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仿宋_GB2312" w:eastAsia="仿宋_GB2312"/>
          <w:b/>
          <w:color w:val="auto"/>
          <w:sz w:val="72"/>
          <w:szCs w:val="72"/>
          <w:highlight w:val="none"/>
        </w:rPr>
      </w:pPr>
    </w:p>
    <w:p>
      <w:pPr>
        <w:spacing w:before="156" w:beforeLines="50"/>
        <w:jc w:val="center"/>
        <w:rPr>
          <w:rFonts w:hint="eastAsia" w:ascii="仿宋_GB2312" w:eastAsia="仿宋_GB2312"/>
          <w:color w:val="auto"/>
          <w:sz w:val="72"/>
          <w:szCs w:val="72"/>
          <w:highlight w:val="none"/>
          <w:shd w:val="clear" w:color="auto" w:fill="auto"/>
        </w:rPr>
      </w:pPr>
      <w:r>
        <w:rPr>
          <w:rFonts w:hint="eastAsia" w:ascii="仿宋_GB2312" w:eastAsia="仿宋_GB2312"/>
          <w:color w:val="auto"/>
          <w:sz w:val="72"/>
          <w:szCs w:val="72"/>
          <w:highlight w:val="none"/>
          <w:shd w:val="clear" w:color="auto" w:fill="auto"/>
        </w:rPr>
        <w:t>公开招标采购文件</w:t>
      </w:r>
    </w:p>
    <w:p>
      <w:pPr>
        <w:snapToGrid w:val="0"/>
        <w:jc w:val="center"/>
        <w:rPr>
          <w:rFonts w:hint="eastAsia" w:ascii="仿宋_GB2312" w:eastAsia="仿宋_GB2312"/>
          <w:color w:val="auto"/>
          <w:sz w:val="48"/>
          <w:szCs w:val="48"/>
          <w:highlight w:val="none"/>
          <w:shd w:val="clear" w:color="auto" w:fill="auto"/>
        </w:rPr>
      </w:pPr>
    </w:p>
    <w:p>
      <w:pPr>
        <w:snapToGrid w:val="0"/>
        <w:jc w:val="center"/>
        <w:rPr>
          <w:rFonts w:hint="eastAsia" w:ascii="仿宋_GB2312" w:eastAsia="仿宋_GB2312"/>
          <w:color w:val="auto"/>
          <w:sz w:val="48"/>
          <w:szCs w:val="48"/>
          <w:highlight w:val="none"/>
          <w:shd w:val="clear" w:color="auto" w:fill="auto"/>
        </w:rPr>
      </w:pPr>
    </w:p>
    <w:p>
      <w:pPr>
        <w:snapToGrid w:val="0"/>
        <w:jc w:val="center"/>
        <w:rPr>
          <w:rFonts w:hint="eastAsia" w:ascii="仿宋_GB2312" w:eastAsia="仿宋_GB2312"/>
          <w:color w:val="auto"/>
          <w:sz w:val="48"/>
          <w:szCs w:val="48"/>
          <w:highlight w:val="none"/>
          <w:shd w:val="clear" w:color="auto" w:fill="auto"/>
        </w:rPr>
      </w:pPr>
    </w:p>
    <w:p>
      <w:pPr>
        <w:snapToGrid w:val="0"/>
        <w:jc w:val="center"/>
        <w:rPr>
          <w:rFonts w:hint="eastAsia" w:ascii="仿宋_GB2312" w:eastAsia="仿宋_GB2312"/>
          <w:color w:val="auto"/>
          <w:sz w:val="48"/>
          <w:szCs w:val="48"/>
          <w:highlight w:val="none"/>
          <w:shd w:val="clear" w:color="auto" w:fill="auto"/>
        </w:rPr>
      </w:pPr>
    </w:p>
    <w:p>
      <w:pPr>
        <w:snapToGrid w:val="0"/>
        <w:ind w:firstLine="1484" w:firstLineChars="493"/>
        <w:rPr>
          <w:rFonts w:hint="default" w:ascii="仿宋_GB2312" w:eastAsia="仿宋_GB2312"/>
          <w:b/>
          <w:bCs/>
          <w:color w:val="auto"/>
          <w:sz w:val="30"/>
          <w:szCs w:val="30"/>
          <w:highlight w:val="none"/>
          <w:shd w:val="clear" w:color="auto" w:fill="auto"/>
          <w:lang w:val="en" w:eastAsia="zh-CN"/>
        </w:rPr>
      </w:pPr>
      <w:r>
        <w:rPr>
          <w:rFonts w:hint="eastAsia" w:ascii="仿宋_GB2312" w:eastAsia="仿宋_GB2312"/>
          <w:b/>
          <w:bCs/>
          <w:color w:val="auto"/>
          <w:sz w:val="30"/>
          <w:szCs w:val="30"/>
          <w:highlight w:val="none"/>
          <w:shd w:val="clear" w:color="auto" w:fill="auto"/>
        </w:rPr>
        <w:t>项目编号：</w:t>
      </w:r>
      <w:r>
        <w:rPr>
          <w:rFonts w:hint="default" w:ascii="仿宋_GB2312" w:hAnsi="宋体" w:eastAsia="仿宋_GB2312"/>
          <w:b/>
          <w:bCs/>
          <w:color w:val="auto"/>
          <w:sz w:val="30"/>
          <w:szCs w:val="30"/>
          <w:highlight w:val="none"/>
          <w:lang w:val="en"/>
        </w:rPr>
        <w:t>GXZC2026-G1-000268-CGZX</w:t>
      </w:r>
    </w:p>
    <w:p>
      <w:pPr>
        <w:snapToGrid w:val="0"/>
        <w:ind w:firstLine="1843"/>
        <w:rPr>
          <w:rFonts w:hint="eastAsia" w:ascii="仿宋_GB2312" w:eastAsia="仿宋_GB2312"/>
          <w:b/>
          <w:bCs/>
          <w:color w:val="auto"/>
          <w:sz w:val="30"/>
          <w:szCs w:val="30"/>
          <w:highlight w:val="none"/>
          <w:shd w:val="clear" w:color="auto" w:fill="auto"/>
        </w:rPr>
      </w:pPr>
    </w:p>
    <w:p>
      <w:pPr>
        <w:snapToGrid w:val="0"/>
        <w:ind w:firstLine="1484" w:firstLineChars="493"/>
        <w:jc w:val="left"/>
        <w:rPr>
          <w:rFonts w:hint="default" w:ascii="仿宋_GB2312" w:eastAsia="仿宋_GB2312"/>
          <w:b/>
          <w:color w:val="auto"/>
          <w:sz w:val="30"/>
          <w:szCs w:val="72"/>
          <w:highlight w:val="none"/>
          <w:shd w:val="clear" w:color="auto" w:fill="auto"/>
          <w:lang w:val="en-US" w:eastAsia="zh-CN"/>
        </w:rPr>
      </w:pPr>
      <w:r>
        <w:rPr>
          <w:rFonts w:hint="eastAsia" w:ascii="仿宋_GB2312" w:eastAsia="仿宋_GB2312"/>
          <w:b/>
          <w:color w:val="auto"/>
          <w:sz w:val="30"/>
          <w:szCs w:val="72"/>
          <w:highlight w:val="none"/>
          <w:shd w:val="clear" w:color="auto" w:fill="auto"/>
        </w:rPr>
        <w:t>项目名称：</w:t>
      </w:r>
      <w:r>
        <w:rPr>
          <w:rFonts w:hint="eastAsia" w:ascii="仿宋_GB2312" w:hAnsi="宋体" w:eastAsia="仿宋_GB2312"/>
          <w:b/>
          <w:color w:val="auto"/>
          <w:sz w:val="30"/>
          <w:szCs w:val="72"/>
          <w:highlight w:val="none"/>
          <w:lang w:eastAsia="zh-CN"/>
        </w:rPr>
        <w:t>广西医科大学校本部学生宿舍床柜（二期）采购</w:t>
      </w:r>
    </w:p>
    <w:p>
      <w:pPr>
        <w:snapToGrid w:val="0"/>
        <w:ind w:firstLine="1843" w:firstLineChars="612"/>
        <w:rPr>
          <w:rFonts w:hint="eastAsia" w:ascii="仿宋_GB2312" w:eastAsia="仿宋_GB2312"/>
          <w:b/>
          <w:color w:val="auto"/>
          <w:sz w:val="30"/>
          <w:szCs w:val="72"/>
          <w:highlight w:val="none"/>
          <w:shd w:val="clear" w:color="auto" w:fill="auto"/>
        </w:rPr>
      </w:pPr>
    </w:p>
    <w:p>
      <w:pPr>
        <w:snapToGrid w:val="0"/>
        <w:ind w:firstLine="1484" w:firstLineChars="493"/>
        <w:rPr>
          <w:rFonts w:ascii="仿宋_GB2312" w:eastAsia="仿宋_GB2312"/>
          <w:b/>
          <w:color w:val="auto"/>
          <w:sz w:val="44"/>
          <w:szCs w:val="44"/>
          <w:highlight w:val="none"/>
          <w:shd w:val="clear" w:color="auto" w:fill="auto"/>
          <w:lang w:val="en"/>
        </w:rPr>
      </w:pPr>
      <w:r>
        <w:rPr>
          <w:rFonts w:hint="eastAsia" w:ascii="仿宋_GB2312" w:eastAsia="仿宋_GB2312"/>
          <w:b/>
          <w:color w:val="auto"/>
          <w:sz w:val="30"/>
          <w:szCs w:val="72"/>
          <w:highlight w:val="none"/>
          <w:shd w:val="clear" w:color="auto" w:fill="auto"/>
        </w:rPr>
        <w:t>采购单位：</w:t>
      </w:r>
      <w:r>
        <w:rPr>
          <w:rFonts w:hint="eastAsia" w:ascii="仿宋_GB2312" w:hAnsi="宋体" w:eastAsia="仿宋_GB2312"/>
          <w:b/>
          <w:color w:val="auto"/>
          <w:sz w:val="30"/>
          <w:szCs w:val="72"/>
          <w:highlight w:val="none"/>
          <w:lang w:eastAsia="zh-CN"/>
        </w:rPr>
        <w:t>广西医科大学</w:t>
      </w:r>
    </w:p>
    <w:p>
      <w:pPr>
        <w:snapToGrid w:val="0"/>
        <w:ind w:firstLine="2861" w:firstLineChars="950"/>
        <w:rPr>
          <w:rFonts w:hint="eastAsia" w:ascii="仿宋_GB2312" w:eastAsia="仿宋_GB2312"/>
          <w:b/>
          <w:color w:val="auto"/>
          <w:sz w:val="30"/>
          <w:szCs w:val="72"/>
          <w:highlight w:val="none"/>
          <w:shd w:val="clear" w:color="auto" w:fill="auto"/>
        </w:rPr>
      </w:pPr>
    </w:p>
    <w:p>
      <w:pPr>
        <w:ind w:firstLine="2861" w:firstLineChars="950"/>
        <w:rPr>
          <w:rFonts w:hint="eastAsia" w:ascii="仿宋_GB2312" w:eastAsia="仿宋_GB2312"/>
          <w:b/>
          <w:color w:val="auto"/>
          <w:sz w:val="30"/>
          <w:szCs w:val="72"/>
          <w:highlight w:val="none"/>
          <w:shd w:val="clear" w:color="auto" w:fill="auto"/>
        </w:rPr>
      </w:pPr>
    </w:p>
    <w:p>
      <w:pPr>
        <w:ind w:firstLine="2861" w:firstLineChars="950"/>
        <w:rPr>
          <w:rFonts w:hint="eastAsia" w:ascii="仿宋_GB2312" w:eastAsia="仿宋_GB2312"/>
          <w:b/>
          <w:color w:val="auto"/>
          <w:sz w:val="30"/>
          <w:szCs w:val="72"/>
          <w:highlight w:val="none"/>
          <w:shd w:val="clear" w:color="auto" w:fill="auto"/>
        </w:rPr>
      </w:pPr>
    </w:p>
    <w:p>
      <w:pPr>
        <w:ind w:firstLine="2861" w:firstLineChars="950"/>
        <w:rPr>
          <w:rFonts w:hint="eastAsia" w:ascii="仿宋_GB2312" w:eastAsia="仿宋_GB2312"/>
          <w:b/>
          <w:color w:val="auto"/>
          <w:sz w:val="30"/>
          <w:szCs w:val="72"/>
          <w:highlight w:val="none"/>
          <w:shd w:val="clear" w:color="auto" w:fill="auto"/>
        </w:rPr>
      </w:pPr>
    </w:p>
    <w:p>
      <w:pPr>
        <w:pStyle w:val="5"/>
        <w:rPr>
          <w:rFonts w:hint="eastAsia" w:ascii="仿宋_GB2312" w:eastAsia="仿宋_GB2312"/>
          <w:b/>
          <w:color w:val="auto"/>
          <w:sz w:val="30"/>
          <w:szCs w:val="72"/>
          <w:highlight w:val="none"/>
          <w:shd w:val="clear" w:color="auto" w:fill="auto"/>
        </w:rPr>
      </w:pPr>
    </w:p>
    <w:p>
      <w:pPr>
        <w:rPr>
          <w:rFonts w:hint="eastAsia" w:ascii="仿宋_GB2312" w:eastAsia="仿宋_GB2312"/>
          <w:b/>
          <w:color w:val="auto"/>
          <w:sz w:val="30"/>
          <w:szCs w:val="72"/>
          <w:highlight w:val="none"/>
          <w:shd w:val="clear" w:color="auto" w:fill="auto"/>
        </w:rPr>
      </w:pPr>
    </w:p>
    <w:p>
      <w:pPr>
        <w:pStyle w:val="5"/>
        <w:rPr>
          <w:rFonts w:hint="eastAsia"/>
          <w:color w:val="auto"/>
          <w:highlight w:val="none"/>
        </w:rPr>
      </w:pPr>
    </w:p>
    <w:p>
      <w:pPr>
        <w:snapToGrid w:val="0"/>
        <w:spacing w:before="156" w:beforeLines="50"/>
        <w:jc w:val="both"/>
        <w:rPr>
          <w:rFonts w:hint="eastAsia" w:ascii="仿宋_GB2312" w:eastAsia="仿宋_GB2312"/>
          <w:b/>
          <w:color w:val="auto"/>
          <w:sz w:val="30"/>
          <w:szCs w:val="72"/>
          <w:highlight w:val="none"/>
          <w:shd w:val="clear" w:color="auto" w:fill="auto"/>
        </w:rPr>
      </w:pPr>
      <w:r>
        <w:rPr>
          <w:rFonts w:hint="eastAsia" w:ascii="仿宋_GB2312" w:eastAsia="仿宋_GB2312"/>
          <w:b/>
          <w:color w:val="auto"/>
          <w:sz w:val="30"/>
          <w:szCs w:val="72"/>
          <w:highlight w:val="none"/>
          <w:shd w:val="clear" w:color="auto" w:fill="auto"/>
          <w:lang w:val="en-US" w:eastAsia="zh-CN"/>
        </w:rPr>
        <w:t xml:space="preserve">        </w:t>
      </w:r>
      <w:r>
        <w:rPr>
          <w:rFonts w:hint="eastAsia" w:ascii="仿宋_GB2312" w:eastAsia="仿宋_GB2312"/>
          <w:b/>
          <w:color w:val="auto"/>
          <w:sz w:val="30"/>
          <w:szCs w:val="72"/>
          <w:highlight w:val="none"/>
          <w:shd w:val="clear" w:color="auto" w:fill="auto"/>
        </w:rPr>
        <w:t>采购代理机构：广西壮族自治区政府采购中心</w:t>
      </w:r>
    </w:p>
    <w:p>
      <w:pPr>
        <w:snapToGrid w:val="0"/>
        <w:spacing w:before="156" w:beforeLines="50"/>
        <w:rPr>
          <w:rFonts w:hint="eastAsia" w:ascii="仿宋_GB2312" w:eastAsia="仿宋_GB2312"/>
          <w:b/>
          <w:color w:val="auto"/>
          <w:szCs w:val="21"/>
          <w:highlight w:val="none"/>
          <w:shd w:val="clear" w:color="auto" w:fill="auto"/>
        </w:rPr>
      </w:pPr>
    </w:p>
    <w:p>
      <w:pPr>
        <w:snapToGrid w:val="0"/>
        <w:spacing w:before="156" w:beforeLines="50"/>
        <w:jc w:val="center"/>
        <w:rPr>
          <w:rFonts w:ascii="仿宋_GB2312" w:eastAsia="仿宋_GB2312"/>
          <w:b/>
          <w:color w:val="auto"/>
          <w:sz w:val="30"/>
          <w:szCs w:val="72"/>
          <w:highlight w:val="none"/>
          <w:shd w:val="clear" w:color="auto" w:fill="auto"/>
          <w:lang w:val="en"/>
        </w:rPr>
      </w:pPr>
      <w:r>
        <w:rPr>
          <w:rFonts w:ascii="仿宋_GB2312" w:eastAsia="仿宋_GB2312"/>
          <w:b/>
          <w:color w:val="auto"/>
          <w:sz w:val="30"/>
          <w:szCs w:val="72"/>
          <w:highlight w:val="none"/>
          <w:shd w:val="clear" w:color="auto" w:fill="auto"/>
          <w:lang w:val="en"/>
        </w:rPr>
        <w:t>202</w:t>
      </w:r>
      <w:r>
        <w:rPr>
          <w:rFonts w:hint="eastAsia" w:ascii="仿宋_GB2312" w:eastAsia="仿宋_GB2312"/>
          <w:b/>
          <w:color w:val="auto"/>
          <w:sz w:val="30"/>
          <w:szCs w:val="72"/>
          <w:highlight w:val="none"/>
          <w:shd w:val="clear" w:color="auto" w:fill="auto"/>
          <w:lang w:val="en-US" w:eastAsia="zh-CN"/>
        </w:rPr>
        <w:t>6</w:t>
      </w:r>
      <w:r>
        <w:rPr>
          <w:rFonts w:ascii="仿宋_GB2312" w:eastAsia="仿宋_GB2312"/>
          <w:b/>
          <w:color w:val="auto"/>
          <w:sz w:val="30"/>
          <w:szCs w:val="72"/>
          <w:highlight w:val="none"/>
          <w:shd w:val="clear" w:color="auto" w:fill="auto"/>
          <w:lang w:val="en"/>
        </w:rPr>
        <w:t>年</w:t>
      </w:r>
      <w:r>
        <w:rPr>
          <w:rFonts w:hint="eastAsia" w:ascii="仿宋_GB2312" w:eastAsia="仿宋_GB2312"/>
          <w:b/>
          <w:color w:val="auto"/>
          <w:sz w:val="30"/>
          <w:szCs w:val="72"/>
          <w:highlight w:val="none"/>
          <w:shd w:val="clear" w:color="auto" w:fill="auto"/>
          <w:lang w:val="en-US" w:eastAsia="zh-CN"/>
        </w:rPr>
        <w:t>2</w:t>
      </w:r>
      <w:r>
        <w:rPr>
          <w:rFonts w:ascii="仿宋_GB2312" w:eastAsia="仿宋_GB2312"/>
          <w:b/>
          <w:color w:val="auto"/>
          <w:sz w:val="30"/>
          <w:szCs w:val="72"/>
          <w:highlight w:val="none"/>
          <w:shd w:val="clear" w:color="auto" w:fill="auto"/>
          <w:lang w:val="en"/>
        </w:rPr>
        <w:t>月</w:t>
      </w:r>
    </w:p>
    <w:p>
      <w:pPr>
        <w:pStyle w:val="37"/>
        <w:rPr>
          <w:color w:val="auto"/>
          <w:highlight w:val="none"/>
          <w:shd w:val="clear" w:color="auto" w:fill="auto"/>
          <w:lang w:val="en"/>
        </w:rPr>
      </w:pPr>
    </w:p>
    <w:p>
      <w:pPr>
        <w:pStyle w:val="29"/>
        <w:jc w:val="center"/>
        <w:rPr>
          <w:rFonts w:hint="eastAsia" w:ascii="隶书" w:eastAsia="隶书"/>
          <w:b/>
          <w:color w:val="auto"/>
          <w:sz w:val="44"/>
          <w:highlight w:val="none"/>
          <w:shd w:val="clear" w:color="auto" w:fill="auto"/>
        </w:rPr>
      </w:pPr>
    </w:p>
    <w:p>
      <w:pPr>
        <w:rPr>
          <w:rFonts w:hint="eastAsia"/>
          <w:color w:val="auto"/>
          <w:highlight w:val="none"/>
          <w:shd w:val="clear" w:color="auto" w:fill="auto"/>
        </w:rPr>
        <w:sectPr>
          <w:headerReference r:id="rId3" w:type="default"/>
          <w:footerReference r:id="rId4" w:type="default"/>
          <w:pgSz w:w="11906" w:h="16838"/>
          <w:pgMar w:top="1247" w:right="1247" w:bottom="1247" w:left="1247" w:header="851" w:footer="992" w:gutter="0"/>
          <w:pgBorders>
            <w:top w:val="none" w:sz="0" w:space="0"/>
            <w:left w:val="none" w:sz="0" w:space="0"/>
            <w:bottom w:val="none" w:sz="0" w:space="0"/>
            <w:right w:val="none" w:sz="0" w:space="0"/>
          </w:pgBorders>
          <w:pgNumType w:start="0"/>
          <w:cols w:space="720" w:num="1"/>
          <w:docGrid w:type="lines" w:linePitch="312" w:charSpace="0"/>
        </w:sectPr>
      </w:pPr>
    </w:p>
    <w:p>
      <w:pPr>
        <w:rPr>
          <w:rFonts w:hint="eastAsia"/>
          <w:color w:val="auto"/>
          <w:highlight w:val="none"/>
          <w:shd w:val="clear" w:color="auto" w:fill="auto"/>
        </w:rPr>
      </w:pPr>
    </w:p>
    <w:p>
      <w:pPr>
        <w:pStyle w:val="29"/>
        <w:tabs>
          <w:tab w:val="left" w:pos="4204"/>
        </w:tabs>
        <w:jc w:val="left"/>
        <w:rPr>
          <w:rFonts w:hint="eastAsia" w:ascii="隶书" w:eastAsia="隶书"/>
          <w:b/>
          <w:color w:val="auto"/>
          <w:sz w:val="44"/>
          <w:highlight w:val="none"/>
          <w:shd w:val="clear" w:color="auto" w:fill="auto"/>
        </w:rPr>
      </w:pPr>
      <w:r>
        <w:rPr>
          <w:rFonts w:hint="eastAsia" w:ascii="隶书" w:eastAsia="隶书"/>
          <w:b/>
          <w:color w:val="auto"/>
          <w:sz w:val="44"/>
          <w:highlight w:val="none"/>
          <w:shd w:val="clear" w:color="auto" w:fill="auto"/>
          <w:lang w:eastAsia="zh-CN"/>
        </w:rPr>
        <w:tab/>
      </w:r>
      <w:r>
        <w:rPr>
          <w:rFonts w:hint="eastAsia" w:ascii="隶书" w:eastAsia="隶书"/>
          <w:b/>
          <w:color w:val="auto"/>
          <w:sz w:val="44"/>
          <w:highlight w:val="none"/>
          <w:shd w:val="clear" w:color="auto" w:fill="auto"/>
        </w:rPr>
        <w:t>目   录</w:t>
      </w:r>
    </w:p>
    <w:p>
      <w:pPr>
        <w:pStyle w:val="29"/>
        <w:spacing w:before="120" w:after="120" w:line="360" w:lineRule="auto"/>
        <w:jc w:val="center"/>
        <w:rPr>
          <w:rFonts w:hint="eastAsia" w:ascii="仿宋_GB2312" w:eastAsia="仿宋_GB2312"/>
          <w:b/>
          <w:color w:val="auto"/>
          <w:sz w:val="44"/>
          <w:szCs w:val="44"/>
          <w:highlight w:val="none"/>
          <w:shd w:val="clear" w:color="auto" w:fill="auto"/>
        </w:rPr>
      </w:pPr>
    </w:p>
    <w:p>
      <w:pPr>
        <w:spacing w:before="156" w:beforeLines="50" w:line="600" w:lineRule="auto"/>
        <w:ind w:left="360"/>
        <w:rPr>
          <w:rFonts w:hint="eastAsia" w:ascii="仿宋_GB2312" w:eastAsia="仿宋_GB2312"/>
          <w:b/>
          <w:color w:val="auto"/>
          <w:sz w:val="28"/>
          <w:szCs w:val="28"/>
          <w:highlight w:val="none"/>
          <w:shd w:val="clear" w:color="auto" w:fill="auto"/>
        </w:rPr>
      </w:pPr>
      <w:r>
        <w:rPr>
          <w:rFonts w:hint="eastAsia" w:ascii="仿宋_GB2312" w:eastAsia="仿宋_GB2312"/>
          <w:b/>
          <w:color w:val="auto"/>
          <w:sz w:val="28"/>
          <w:szCs w:val="28"/>
          <w:highlight w:val="none"/>
          <w:shd w:val="clear" w:color="auto" w:fill="auto"/>
        </w:rPr>
        <w:t>第一章 公开招标公告……………………………………………… 2</w:t>
      </w:r>
    </w:p>
    <w:p>
      <w:pPr>
        <w:spacing w:before="156" w:beforeLines="50" w:line="600" w:lineRule="auto"/>
        <w:ind w:firstLine="359" w:firstLineChars="128"/>
        <w:rPr>
          <w:rFonts w:hint="eastAsia" w:ascii="仿宋_GB2312" w:eastAsia="仿宋_GB2312"/>
          <w:b/>
          <w:color w:val="auto"/>
          <w:sz w:val="28"/>
          <w:szCs w:val="28"/>
          <w:highlight w:val="none"/>
          <w:shd w:val="clear" w:color="auto" w:fill="auto"/>
        </w:rPr>
      </w:pPr>
      <w:r>
        <w:rPr>
          <w:rFonts w:hint="eastAsia" w:ascii="仿宋_GB2312" w:eastAsia="仿宋_GB2312"/>
          <w:b/>
          <w:color w:val="auto"/>
          <w:sz w:val="28"/>
          <w:szCs w:val="28"/>
          <w:highlight w:val="none"/>
          <w:shd w:val="clear" w:color="auto" w:fill="auto"/>
        </w:rPr>
        <w:t>第二章 招标项目采购需求 …………………………………………</w:t>
      </w:r>
      <w:r>
        <w:rPr>
          <w:rFonts w:hint="eastAsia" w:ascii="仿宋_GB2312" w:eastAsia="仿宋_GB2312"/>
          <w:b/>
          <w:color w:val="auto"/>
          <w:sz w:val="28"/>
          <w:szCs w:val="28"/>
          <w:highlight w:val="none"/>
          <w:shd w:val="clear" w:color="auto" w:fill="auto"/>
          <w:lang w:val="en-US" w:eastAsia="zh-CN"/>
        </w:rPr>
        <w:t>6</w:t>
      </w:r>
      <w:r>
        <w:rPr>
          <w:rFonts w:hint="eastAsia" w:ascii="仿宋_GB2312" w:eastAsia="仿宋_GB2312"/>
          <w:b/>
          <w:color w:val="auto"/>
          <w:sz w:val="28"/>
          <w:szCs w:val="28"/>
          <w:highlight w:val="none"/>
          <w:shd w:val="clear" w:color="auto" w:fill="auto"/>
        </w:rPr>
        <w:t xml:space="preserve"> </w:t>
      </w:r>
    </w:p>
    <w:p>
      <w:pPr>
        <w:spacing w:before="156" w:beforeLines="50" w:line="600" w:lineRule="auto"/>
        <w:ind w:left="360"/>
        <w:rPr>
          <w:rFonts w:hint="default" w:ascii="仿宋_GB2312" w:eastAsia="仿宋_GB2312"/>
          <w:b/>
          <w:color w:val="auto"/>
          <w:sz w:val="28"/>
          <w:szCs w:val="28"/>
          <w:highlight w:val="none"/>
          <w:shd w:val="clear" w:color="auto" w:fill="auto"/>
          <w:lang w:val="en-US" w:eastAsia="zh-CN"/>
        </w:rPr>
      </w:pPr>
      <w:r>
        <w:rPr>
          <w:rFonts w:hint="eastAsia" w:ascii="仿宋_GB2312" w:eastAsia="仿宋_GB2312"/>
          <w:b/>
          <w:color w:val="auto"/>
          <w:sz w:val="28"/>
          <w:szCs w:val="28"/>
          <w:highlight w:val="none"/>
          <w:shd w:val="clear" w:color="auto" w:fill="auto"/>
        </w:rPr>
        <w:t>第三章 投标人须知…………………………………………………</w:t>
      </w:r>
      <w:r>
        <w:rPr>
          <w:rFonts w:hint="eastAsia" w:ascii="仿宋_GB2312" w:eastAsia="仿宋_GB2312"/>
          <w:b/>
          <w:color w:val="auto"/>
          <w:sz w:val="28"/>
          <w:szCs w:val="28"/>
          <w:highlight w:val="none"/>
          <w:shd w:val="clear" w:color="auto" w:fill="auto"/>
          <w:lang w:val="en-US" w:eastAsia="zh-CN"/>
        </w:rPr>
        <w:t>20</w:t>
      </w:r>
    </w:p>
    <w:p>
      <w:pPr>
        <w:spacing w:before="156" w:beforeLines="50" w:line="600" w:lineRule="auto"/>
        <w:ind w:left="360"/>
        <w:rPr>
          <w:rFonts w:hint="default" w:ascii="仿宋_GB2312" w:eastAsia="仿宋_GB2312"/>
          <w:b/>
          <w:color w:val="auto"/>
          <w:sz w:val="28"/>
          <w:szCs w:val="28"/>
          <w:highlight w:val="none"/>
          <w:shd w:val="clear" w:color="auto" w:fill="auto"/>
          <w:lang w:val="en-US" w:eastAsia="zh-CN"/>
        </w:rPr>
      </w:pPr>
      <w:r>
        <w:rPr>
          <w:rFonts w:hint="eastAsia" w:ascii="仿宋_GB2312" w:eastAsia="仿宋_GB2312"/>
          <w:b/>
          <w:color w:val="auto"/>
          <w:sz w:val="28"/>
          <w:szCs w:val="28"/>
          <w:highlight w:val="none"/>
          <w:shd w:val="clear" w:color="auto" w:fill="auto"/>
        </w:rPr>
        <w:t>第四章 评标</w:t>
      </w:r>
      <w:r>
        <w:rPr>
          <w:rFonts w:hint="eastAsia" w:ascii="仿宋_GB2312" w:eastAsia="仿宋_GB2312"/>
          <w:b/>
          <w:color w:val="auto"/>
          <w:sz w:val="28"/>
          <w:szCs w:val="28"/>
          <w:highlight w:val="none"/>
          <w:shd w:val="clear" w:color="auto" w:fill="auto"/>
          <w:lang w:eastAsia="zh-CN"/>
        </w:rPr>
        <w:t>方</w:t>
      </w:r>
      <w:r>
        <w:rPr>
          <w:rFonts w:hint="eastAsia" w:ascii="仿宋_GB2312" w:eastAsia="仿宋_GB2312"/>
          <w:b/>
          <w:color w:val="auto"/>
          <w:sz w:val="28"/>
          <w:szCs w:val="28"/>
          <w:highlight w:val="none"/>
          <w:shd w:val="clear" w:color="auto" w:fill="auto"/>
        </w:rPr>
        <w:t>法及评分标准………………………………………</w:t>
      </w:r>
      <w:r>
        <w:rPr>
          <w:rFonts w:hint="eastAsia" w:ascii="仿宋_GB2312" w:eastAsia="仿宋_GB2312"/>
          <w:b/>
          <w:color w:val="auto"/>
          <w:sz w:val="28"/>
          <w:szCs w:val="28"/>
          <w:highlight w:val="none"/>
          <w:shd w:val="clear" w:color="auto" w:fill="auto"/>
          <w:lang w:val="en-US" w:eastAsia="zh-CN"/>
        </w:rPr>
        <w:t>34</w:t>
      </w:r>
    </w:p>
    <w:p>
      <w:pPr>
        <w:spacing w:before="156" w:beforeLines="50" w:line="600" w:lineRule="auto"/>
        <w:ind w:left="360"/>
        <w:rPr>
          <w:rFonts w:hint="default" w:ascii="仿宋_GB2312" w:eastAsia="仿宋_GB2312"/>
          <w:b/>
          <w:color w:val="auto"/>
          <w:sz w:val="28"/>
          <w:szCs w:val="28"/>
          <w:highlight w:val="none"/>
          <w:shd w:val="clear" w:color="auto" w:fill="auto"/>
          <w:lang w:val="en-US" w:eastAsia="zh-CN"/>
        </w:rPr>
      </w:pPr>
      <w:r>
        <w:rPr>
          <w:rFonts w:hint="eastAsia" w:ascii="仿宋_GB2312" w:eastAsia="仿宋_GB2312"/>
          <w:b/>
          <w:color w:val="auto"/>
          <w:sz w:val="28"/>
          <w:szCs w:val="28"/>
          <w:highlight w:val="none"/>
          <w:shd w:val="clear" w:color="auto" w:fill="auto"/>
        </w:rPr>
        <w:t>第五章 政府采购合同主要条款……………………………………</w:t>
      </w:r>
      <w:r>
        <w:rPr>
          <w:rFonts w:hint="eastAsia" w:ascii="仿宋_GB2312" w:eastAsia="仿宋_GB2312"/>
          <w:b/>
          <w:color w:val="auto"/>
          <w:sz w:val="28"/>
          <w:szCs w:val="28"/>
          <w:highlight w:val="none"/>
          <w:shd w:val="clear" w:color="auto" w:fill="auto"/>
          <w:lang w:val="en-US" w:eastAsia="zh-CN"/>
        </w:rPr>
        <w:t>39</w:t>
      </w:r>
    </w:p>
    <w:p>
      <w:pPr>
        <w:spacing w:before="156" w:beforeLines="50" w:line="600" w:lineRule="auto"/>
        <w:ind w:left="360"/>
        <w:rPr>
          <w:rFonts w:hint="default" w:ascii="仿宋_GB2312" w:eastAsia="仿宋_GB2312"/>
          <w:b/>
          <w:color w:val="auto"/>
          <w:sz w:val="28"/>
          <w:szCs w:val="28"/>
          <w:highlight w:val="none"/>
          <w:shd w:val="clear" w:color="auto" w:fill="auto"/>
          <w:lang w:val="en-US" w:eastAsia="zh-CN"/>
        </w:rPr>
      </w:pPr>
      <w:r>
        <w:rPr>
          <w:rFonts w:hint="eastAsia" w:ascii="仿宋_GB2312" w:eastAsia="仿宋_GB2312"/>
          <w:b/>
          <w:color w:val="auto"/>
          <w:sz w:val="28"/>
          <w:szCs w:val="28"/>
          <w:highlight w:val="none"/>
          <w:shd w:val="clear" w:color="auto" w:fill="auto"/>
        </w:rPr>
        <w:t>第六章 投标文件格式………………………………………………</w:t>
      </w:r>
      <w:r>
        <w:rPr>
          <w:rFonts w:hint="eastAsia" w:ascii="仿宋_GB2312" w:eastAsia="仿宋_GB2312"/>
          <w:b/>
          <w:color w:val="auto"/>
          <w:sz w:val="28"/>
          <w:szCs w:val="28"/>
          <w:highlight w:val="none"/>
          <w:shd w:val="clear" w:color="auto" w:fill="auto"/>
          <w:lang w:val="en-US" w:eastAsia="zh-CN"/>
        </w:rPr>
        <w:t>46</w:t>
      </w:r>
    </w:p>
    <w:p>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9"/>
        <w:widowControl w:val="0"/>
        <w:spacing w:afterLines="0"/>
        <w:ind w:firstLine="420"/>
        <w:jc w:val="center"/>
        <w:rPr>
          <w:rFonts w:hint="eastAsia" w:ascii="仿宋_GB2312" w:eastAsia="仿宋_GB2312"/>
          <w:b/>
          <w:color w:val="auto"/>
          <w:sz w:val="21"/>
          <w:szCs w:val="21"/>
          <w:highlight w:val="none"/>
          <w:shd w:val="clear" w:color="auto" w:fill="auto"/>
        </w:rPr>
      </w:pPr>
    </w:p>
    <w:p>
      <w:pPr>
        <w:pStyle w:val="229"/>
        <w:widowControl w:val="0"/>
        <w:spacing w:afterLines="0"/>
        <w:ind w:firstLine="420"/>
        <w:jc w:val="center"/>
        <w:rPr>
          <w:rFonts w:hint="eastAsia" w:ascii="仿宋_GB2312" w:eastAsia="仿宋_GB2312"/>
          <w:b/>
          <w:color w:val="auto"/>
          <w:sz w:val="21"/>
          <w:szCs w:val="21"/>
          <w:highlight w:val="none"/>
          <w:shd w:val="clear" w:color="auto" w:fill="auto"/>
        </w:rPr>
      </w:pPr>
    </w:p>
    <w:p>
      <w:pPr>
        <w:pStyle w:val="229"/>
        <w:widowControl w:val="0"/>
        <w:spacing w:afterLines="0"/>
        <w:ind w:firstLine="420"/>
        <w:jc w:val="center"/>
        <w:rPr>
          <w:rFonts w:hint="eastAsia" w:ascii="仿宋_GB2312" w:eastAsia="仿宋_GB2312"/>
          <w:b/>
          <w:color w:val="auto"/>
          <w:sz w:val="21"/>
          <w:szCs w:val="21"/>
          <w:highlight w:val="none"/>
          <w:shd w:val="clear" w:color="auto" w:fill="auto"/>
        </w:rPr>
      </w:pPr>
    </w:p>
    <w:p>
      <w:pPr>
        <w:pStyle w:val="229"/>
        <w:widowControl w:val="0"/>
        <w:spacing w:afterLines="0"/>
        <w:ind w:firstLine="420"/>
        <w:jc w:val="center"/>
        <w:rPr>
          <w:rFonts w:hint="eastAsia" w:ascii="仿宋_GB2312" w:eastAsia="仿宋_GB2312"/>
          <w:b/>
          <w:color w:val="auto"/>
          <w:sz w:val="21"/>
          <w:szCs w:val="21"/>
          <w:highlight w:val="none"/>
          <w:shd w:val="clear" w:color="auto" w:fill="auto"/>
        </w:rPr>
      </w:pPr>
    </w:p>
    <w:p>
      <w:pPr>
        <w:pStyle w:val="229"/>
        <w:widowControl w:val="0"/>
        <w:spacing w:afterLines="0"/>
        <w:ind w:firstLine="2182" w:firstLineChars="494"/>
        <w:rPr>
          <w:rFonts w:hint="eastAsia" w:ascii="黑体" w:eastAsia="黑体"/>
          <w:color w:val="auto"/>
          <w:sz w:val="32"/>
          <w:szCs w:val="32"/>
          <w:highlight w:val="none"/>
          <w:shd w:val="clear" w:color="auto" w:fill="auto"/>
        </w:rPr>
      </w:pPr>
      <w:r>
        <w:rPr>
          <w:rFonts w:hint="eastAsia" w:ascii="仿宋_GB2312" w:eastAsia="仿宋_GB2312"/>
          <w:b/>
          <w:color w:val="auto"/>
          <w:sz w:val="44"/>
          <w:szCs w:val="44"/>
          <w:highlight w:val="none"/>
          <w:shd w:val="clear" w:color="auto" w:fill="auto"/>
        </w:rPr>
        <w:t>第一章  公开招标公告</w:t>
      </w:r>
    </w:p>
    <w:p>
      <w:pPr>
        <w:pStyle w:val="229"/>
        <w:widowControl w:val="0"/>
        <w:spacing w:afterLines="0"/>
        <w:ind w:firstLine="3840" w:firstLineChars="1200"/>
        <w:rPr>
          <w:b/>
          <w:color w:val="auto"/>
          <w:sz w:val="32"/>
          <w:szCs w:val="32"/>
          <w:highlight w:val="none"/>
          <w:shd w:val="clear" w:color="auto" w:fill="auto"/>
        </w:rPr>
      </w:pPr>
      <w:r>
        <w:rPr>
          <w:rFonts w:hint="eastAsia" w:ascii="黑体" w:eastAsia="黑体"/>
          <w:color w:val="auto"/>
          <w:sz w:val="32"/>
          <w:szCs w:val="32"/>
          <w:highlight w:val="none"/>
          <w:shd w:val="clear" w:color="auto" w:fill="auto"/>
        </w:rPr>
        <w:br w:type="page"/>
      </w:r>
      <w:r>
        <w:rPr>
          <w:rFonts w:hint="eastAsia"/>
          <w:b/>
          <w:color w:val="auto"/>
          <w:sz w:val="32"/>
          <w:szCs w:val="32"/>
          <w:highlight w:val="none"/>
          <w:shd w:val="clear" w:color="auto" w:fill="auto"/>
        </w:rPr>
        <w:t>招标公告</w:t>
      </w:r>
    </w:p>
    <w:p>
      <w:pPr>
        <w:pBdr>
          <w:top w:val="single" w:color="auto" w:sz="4" w:space="1"/>
          <w:left w:val="single" w:color="auto" w:sz="4" w:space="4"/>
          <w:bottom w:val="single" w:color="auto" w:sz="4" w:space="1"/>
          <w:right w:val="single" w:color="auto" w:sz="4" w:space="4"/>
        </w:pBdr>
        <w:adjustRightInd w:val="0"/>
        <w:snapToGrid w:val="0"/>
        <w:spacing w:line="320" w:lineRule="exact"/>
        <w:jc w:val="center"/>
        <w:rPr>
          <w:rFonts w:hint="eastAsia" w:ascii="宋体" w:hAnsi="宋体"/>
          <w:color w:val="auto"/>
          <w:highlight w:val="none"/>
          <w:shd w:val="clear" w:color="auto" w:fill="auto"/>
        </w:rPr>
      </w:pPr>
      <w:r>
        <w:rPr>
          <w:rFonts w:hint="eastAsia" w:ascii="宋体" w:hAnsi="宋体"/>
          <w:color w:val="auto"/>
          <w:highlight w:val="none"/>
          <w:shd w:val="clear" w:color="auto" w:fill="auto"/>
        </w:rPr>
        <w:t>项目概况</w:t>
      </w:r>
    </w:p>
    <w:p>
      <w:pPr>
        <w:pBdr>
          <w:top w:val="single" w:color="auto" w:sz="4" w:space="1"/>
          <w:left w:val="single" w:color="auto" w:sz="4" w:space="4"/>
          <w:bottom w:val="single" w:color="auto" w:sz="4" w:space="1"/>
          <w:right w:val="single" w:color="auto" w:sz="4" w:space="4"/>
        </w:pBdr>
        <w:adjustRightInd w:val="0"/>
        <w:snapToGrid w:val="0"/>
        <w:spacing w:line="320" w:lineRule="exact"/>
        <w:ind w:firstLine="421" w:firstLineChars="200"/>
        <w:rPr>
          <w:rFonts w:hint="eastAsia" w:ascii="宋体" w:hAnsi="宋体"/>
          <w:color w:val="auto"/>
          <w:szCs w:val="21"/>
          <w:highlight w:val="none"/>
          <w:shd w:val="clear" w:color="auto" w:fill="auto"/>
        </w:rPr>
      </w:pPr>
      <w:r>
        <w:rPr>
          <w:rFonts w:hint="eastAsia"/>
          <w:b/>
          <w:bCs/>
          <w:color w:val="auto"/>
          <w:highlight w:val="none"/>
        </w:rPr>
        <w:t>广西医科大学校本部学生宿舍床柜（二期）采购</w:t>
      </w:r>
      <w:r>
        <w:rPr>
          <w:color w:val="auto"/>
          <w:highlight w:val="none"/>
          <w:shd w:val="clear" w:color="auto" w:fill="auto"/>
        </w:rPr>
        <w:t>项目的潜在投标人应在</w:t>
      </w:r>
      <w:r>
        <w:rPr>
          <w:color w:val="auto"/>
          <w:highlight w:val="none"/>
          <w:shd w:val="clear" w:color="auto" w:fill="auto"/>
          <w:lang w:val="en"/>
        </w:rPr>
        <w:t>广西政府采购云平台（网址：http://www.gcy.zfcg.gxzf.gov.cn）</w:t>
      </w:r>
      <w:r>
        <w:rPr>
          <w:color w:val="auto"/>
          <w:highlight w:val="none"/>
          <w:shd w:val="clear" w:color="auto" w:fill="auto"/>
        </w:rPr>
        <w:t xml:space="preserve">获取招标文件，并于 </w:t>
      </w:r>
      <w:r>
        <w:rPr>
          <w:color w:val="auto"/>
          <w:highlight w:val="none"/>
          <w:shd w:val="clear" w:color="auto" w:fill="auto"/>
          <w:lang w:val="en"/>
        </w:rPr>
        <w:t>202</w:t>
      </w:r>
      <w:r>
        <w:rPr>
          <w:rFonts w:hint="eastAsia"/>
          <w:color w:val="auto"/>
          <w:highlight w:val="none"/>
          <w:shd w:val="clear" w:color="auto" w:fill="auto"/>
          <w:lang w:val="en-US" w:eastAsia="zh-CN"/>
        </w:rPr>
        <w:t>6</w:t>
      </w:r>
      <w:r>
        <w:rPr>
          <w:color w:val="auto"/>
          <w:highlight w:val="none"/>
          <w:shd w:val="clear" w:color="auto" w:fill="auto"/>
          <w:lang w:val="en"/>
        </w:rPr>
        <w:t>年</w:t>
      </w:r>
      <w:r>
        <w:rPr>
          <w:rFonts w:hint="eastAsia"/>
          <w:color w:val="auto"/>
          <w:highlight w:val="none"/>
          <w:shd w:val="clear" w:color="auto" w:fill="auto"/>
          <w:lang w:val="en-US" w:eastAsia="zh-CN"/>
        </w:rPr>
        <w:t>3</w:t>
      </w:r>
      <w:r>
        <w:rPr>
          <w:color w:val="auto"/>
          <w:highlight w:val="none"/>
          <w:shd w:val="clear" w:color="auto" w:fill="auto"/>
          <w:lang w:val="en"/>
        </w:rPr>
        <w:t>月</w:t>
      </w:r>
      <w:r>
        <w:rPr>
          <w:rFonts w:hint="eastAsia"/>
          <w:color w:val="auto"/>
          <w:highlight w:val="none"/>
          <w:shd w:val="clear" w:color="auto" w:fill="auto"/>
          <w:lang w:val="en-US" w:eastAsia="zh-CN"/>
        </w:rPr>
        <w:t>23</w:t>
      </w:r>
      <w:r>
        <w:rPr>
          <w:color w:val="auto"/>
          <w:highlight w:val="none"/>
          <w:shd w:val="clear" w:color="auto" w:fill="auto"/>
          <w:lang w:val="en"/>
        </w:rPr>
        <w:t>日</w:t>
      </w:r>
      <w:r>
        <w:rPr>
          <w:color w:val="auto"/>
          <w:highlight w:val="none"/>
          <w:shd w:val="clear" w:color="auto" w:fill="auto"/>
        </w:rPr>
        <w:t xml:space="preserve"> 10:00（北京时间）前递交投标文件。</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bookmarkStart w:id="0" w:name="_Toc28359009"/>
      <w:bookmarkStart w:id="1" w:name="_Toc28359086"/>
      <w:r>
        <w:rPr>
          <w:rFonts w:hint="eastAsia"/>
          <w:b/>
          <w:color w:val="auto"/>
          <w:highlight w:val="none"/>
          <w:shd w:val="clear" w:color="auto" w:fill="auto"/>
        </w:rPr>
        <w:t>一、项目基本情况</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color w:val="auto"/>
          <w:highlight w:val="none"/>
          <w:shd w:val="clear" w:color="auto" w:fill="auto"/>
          <w:lang w:val="en"/>
        </w:rPr>
      </w:pPr>
      <w:r>
        <w:rPr>
          <w:rFonts w:hint="eastAsia"/>
          <w:color w:val="auto"/>
          <w:highlight w:val="none"/>
          <w:shd w:val="clear" w:color="auto" w:fill="auto"/>
        </w:rPr>
        <w:t>项目编号：</w:t>
      </w:r>
      <w:r>
        <w:rPr>
          <w:rFonts w:hint="default" w:hAnsi="宋体" w:cs="宋体"/>
          <w:b w:val="0"/>
          <w:color w:val="auto"/>
          <w:kern w:val="0"/>
          <w:szCs w:val="21"/>
          <w:highlight w:val="none"/>
          <w:lang w:val="en"/>
        </w:rPr>
        <w:t>GXZC2026-G1-000268-CGZX</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shd w:val="clear" w:color="auto" w:fill="auto"/>
          <w:lang w:val="en"/>
        </w:rPr>
      </w:pPr>
      <w:r>
        <w:rPr>
          <w:rFonts w:hint="eastAsia"/>
          <w:color w:val="auto"/>
          <w:highlight w:val="none"/>
          <w:shd w:val="clear" w:color="auto" w:fill="auto"/>
        </w:rPr>
        <w:t>项目名称：</w:t>
      </w:r>
      <w:r>
        <w:rPr>
          <w:rFonts w:hint="eastAsia" w:hAnsi="宋体" w:cs="宋体"/>
          <w:b w:val="0"/>
          <w:color w:val="auto"/>
          <w:kern w:val="0"/>
          <w:szCs w:val="21"/>
          <w:highlight w:val="none"/>
        </w:rPr>
        <w:t>广西医科大学校本部学生宿舍床柜（二期）采购</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eastAsia="宋体"/>
          <w:color w:val="auto"/>
          <w:highlight w:val="none"/>
          <w:shd w:val="clear" w:color="auto" w:fill="auto"/>
          <w:lang w:val="en-US" w:eastAsia="zh-CN"/>
        </w:rPr>
      </w:pPr>
      <w:r>
        <w:rPr>
          <w:rFonts w:hint="eastAsia"/>
          <w:color w:val="auto"/>
          <w:highlight w:val="none"/>
          <w:shd w:val="clear" w:color="auto" w:fill="auto"/>
        </w:rPr>
        <w:t>预算总金额（元）：</w:t>
      </w:r>
      <w:r>
        <w:rPr>
          <w:rFonts w:hint="eastAsia" w:hAnsi="宋体" w:cs="宋体"/>
          <w:b w:val="0"/>
          <w:color w:val="auto"/>
          <w:kern w:val="0"/>
          <w:szCs w:val="21"/>
          <w:highlight w:val="none"/>
        </w:rPr>
        <w:t>4139930.00</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采购需求：</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标项一：</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rPr>
        <w:t xml:space="preserve">标项名称: </w:t>
      </w:r>
      <w:r>
        <w:rPr>
          <w:rFonts w:hint="eastAsia" w:hAnsi="宋体" w:cs="宋体"/>
          <w:b/>
          <w:color w:val="auto"/>
          <w:kern w:val="0"/>
          <w:szCs w:val="21"/>
          <w:highlight w:val="none"/>
        </w:rPr>
        <w:t>广西医科大学校本部学生宿舍床柜（二期）采购</w:t>
      </w:r>
      <w:r>
        <w:rPr>
          <w:rFonts w:hint="eastAsia" w:ascii="Times New Roman" w:hAnsi="Times New Roman" w:eastAsia="宋体" w:cs="Times New Roman"/>
          <w:color w:val="auto"/>
          <w:highlight w:val="none"/>
          <w:shd w:val="clear" w:color="auto" w:fill="auto"/>
          <w:lang w:val="en-US" w:eastAsia="zh-CN"/>
        </w:rPr>
        <w:t xml:space="preserve">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rPr>
        <w:t xml:space="preserve">数量:1 </w:t>
      </w:r>
      <w:r>
        <w:rPr>
          <w:rFonts w:hint="eastAsia" w:ascii="Times New Roman" w:hAnsi="Times New Roman" w:eastAsia="宋体" w:cs="Times New Roman"/>
          <w:color w:val="auto"/>
          <w:highlight w:val="none"/>
          <w:shd w:val="clear" w:color="auto" w:fill="auto"/>
        </w:rPr>
        <w:br w:type="textWrapping"/>
      </w:r>
      <w:r>
        <w:rPr>
          <w:rFonts w:hint="eastAsia" w:ascii="Times New Roman" w:hAnsi="Times New Roman" w:eastAsia="宋体" w:cs="Times New Roman"/>
          <w:color w:val="auto"/>
          <w:highlight w:val="none"/>
          <w:shd w:val="clear" w:color="auto" w:fill="auto"/>
        </w:rPr>
        <w:t xml:space="preserve">   </w:t>
      </w:r>
      <w:r>
        <w:rPr>
          <w:rFonts w:hint="eastAsia" w:cs="Times New Roman"/>
          <w:color w:val="auto"/>
          <w:highlight w:val="none"/>
          <w:shd w:val="clear" w:color="auto" w:fill="auto"/>
          <w:lang w:val="en-US" w:eastAsia="zh-CN"/>
        </w:rPr>
        <w:t xml:space="preserve"> </w:t>
      </w:r>
      <w:r>
        <w:rPr>
          <w:rFonts w:hint="eastAsia" w:ascii="Times New Roman" w:hAnsi="Times New Roman" w:eastAsia="宋体" w:cs="Times New Roman"/>
          <w:color w:val="auto"/>
          <w:highlight w:val="none"/>
          <w:shd w:val="clear" w:color="auto" w:fill="auto"/>
        </w:rPr>
        <w:t>预算金额（元）</w:t>
      </w:r>
      <w:r>
        <w:rPr>
          <w:rFonts w:hint="eastAsia" w:cs="Times New Roman"/>
          <w:color w:val="auto"/>
          <w:highlight w:val="none"/>
          <w:shd w:val="clear" w:color="auto" w:fill="auto"/>
          <w:lang w:eastAsia="zh-CN"/>
        </w:rPr>
        <w:t>：</w:t>
      </w:r>
      <w:r>
        <w:rPr>
          <w:rFonts w:hint="eastAsia" w:hAnsi="宋体" w:cs="宋体"/>
          <w:b w:val="0"/>
          <w:color w:val="auto"/>
          <w:kern w:val="0"/>
          <w:szCs w:val="21"/>
          <w:highlight w:val="none"/>
        </w:rPr>
        <w:t>4139930.00</w:t>
      </w:r>
    </w:p>
    <w:p>
      <w:pPr>
        <w:pageBreakBefore w:val="0"/>
        <w:widowControl w:val="0"/>
        <w:kinsoku/>
        <w:wordWrap/>
        <w:overflowPunct/>
        <w:topLinePunct w:val="0"/>
        <w:autoSpaceDE/>
        <w:autoSpaceDN/>
        <w:bidi w:val="0"/>
        <w:spacing w:line="320" w:lineRule="exact"/>
        <w:textAlignment w:val="auto"/>
        <w:rPr>
          <w:rFonts w:hint="eastAsia" w:ascii="Times New Roman" w:hAnsi="Times New Roman" w:eastAsia="宋体" w:cs="Times New Roman"/>
          <w:color w:val="auto"/>
          <w:highlight w:val="none"/>
          <w:shd w:val="clear" w:color="auto" w:fill="auto"/>
        </w:rPr>
      </w:pPr>
      <w:r>
        <w:rPr>
          <w:rFonts w:hint="default" w:cs="Times New Roman"/>
          <w:color w:val="auto"/>
          <w:highlight w:val="none"/>
          <w:shd w:val="clear" w:color="auto" w:fill="auto"/>
          <w:lang w:val="en"/>
        </w:rPr>
        <w:t xml:space="preserve">    </w:t>
      </w:r>
      <w:r>
        <w:rPr>
          <w:rFonts w:hint="eastAsia" w:ascii="Times New Roman" w:hAnsi="Times New Roman" w:eastAsia="宋体" w:cs="Times New Roman"/>
          <w:color w:val="auto"/>
          <w:highlight w:val="none"/>
          <w:shd w:val="clear" w:color="auto" w:fill="auto"/>
        </w:rPr>
        <w:t>简要规格描述或项目基本概况介绍、用途：</w:t>
      </w:r>
      <w:bookmarkStart w:id="2" w:name="OLE_LINK3"/>
      <w:r>
        <w:rPr>
          <w:rFonts w:hint="eastAsia" w:hAnsi="宋体" w:cs="宋体"/>
          <w:b w:val="0"/>
          <w:color w:val="auto"/>
          <w:kern w:val="0"/>
          <w:szCs w:val="21"/>
          <w:highlight w:val="none"/>
        </w:rPr>
        <w:t>双层床</w:t>
      </w:r>
      <w:r>
        <w:rPr>
          <w:rFonts w:hint="eastAsia" w:hAnsi="宋体" w:cs="宋体"/>
          <w:b w:val="0"/>
          <w:color w:val="auto"/>
          <w:kern w:val="0"/>
          <w:szCs w:val="21"/>
          <w:highlight w:val="none"/>
          <w:lang w:val="en-US" w:eastAsia="zh-CN"/>
        </w:rPr>
        <w:t>（1）333</w:t>
      </w:r>
      <w:r>
        <w:rPr>
          <w:rFonts w:hint="eastAsia" w:hAnsi="宋体" w:cs="宋体"/>
          <w:b w:val="0"/>
          <w:color w:val="auto"/>
          <w:kern w:val="0"/>
          <w:szCs w:val="21"/>
          <w:highlight w:val="none"/>
        </w:rPr>
        <w:t>套；</w:t>
      </w:r>
      <w:bookmarkEnd w:id="2"/>
      <w:r>
        <w:rPr>
          <w:rFonts w:hint="eastAsia" w:hAnsi="宋体" w:cs="宋体"/>
          <w:b w:val="0"/>
          <w:color w:val="auto"/>
          <w:kern w:val="0"/>
          <w:szCs w:val="21"/>
          <w:highlight w:val="none"/>
        </w:rPr>
        <w:t>双层床</w:t>
      </w:r>
      <w:r>
        <w:rPr>
          <w:rFonts w:hint="eastAsia" w:hAnsi="宋体" w:cs="宋体"/>
          <w:b w:val="0"/>
          <w:color w:val="auto"/>
          <w:kern w:val="0"/>
          <w:szCs w:val="21"/>
          <w:highlight w:val="none"/>
          <w:lang w:val="en-US" w:eastAsia="zh-CN"/>
        </w:rPr>
        <w:t>（2）437</w:t>
      </w:r>
      <w:r>
        <w:rPr>
          <w:rFonts w:hint="eastAsia" w:hAnsi="宋体" w:cs="宋体"/>
          <w:b w:val="0"/>
          <w:color w:val="auto"/>
          <w:kern w:val="0"/>
          <w:szCs w:val="21"/>
          <w:highlight w:val="none"/>
        </w:rPr>
        <w:t>套；书桌柜</w:t>
      </w:r>
      <w:r>
        <w:rPr>
          <w:rFonts w:hint="eastAsia" w:hAnsi="宋体" w:cs="宋体"/>
          <w:b w:val="0"/>
          <w:color w:val="auto"/>
          <w:kern w:val="0"/>
          <w:szCs w:val="21"/>
          <w:highlight w:val="none"/>
          <w:lang w:val="en-US" w:eastAsia="zh-CN"/>
        </w:rPr>
        <w:t>（1）</w:t>
      </w:r>
      <w:r>
        <w:rPr>
          <w:rFonts w:hint="eastAsia" w:hAnsi="宋体" w:cs="宋体"/>
          <w:b w:val="0"/>
          <w:color w:val="auto"/>
          <w:kern w:val="0"/>
          <w:szCs w:val="21"/>
          <w:highlight w:val="none"/>
        </w:rPr>
        <w:t>132组；</w:t>
      </w:r>
      <w:bookmarkStart w:id="3" w:name="OLE_LINK5"/>
      <w:r>
        <w:rPr>
          <w:rFonts w:hint="eastAsia" w:hAnsi="宋体" w:cs="宋体"/>
          <w:b w:val="0"/>
          <w:color w:val="auto"/>
          <w:kern w:val="0"/>
          <w:szCs w:val="21"/>
          <w:highlight w:val="none"/>
        </w:rPr>
        <w:t>书桌柜</w:t>
      </w:r>
      <w:r>
        <w:rPr>
          <w:rFonts w:hint="eastAsia" w:hAnsi="宋体" w:cs="宋体"/>
          <w:b w:val="0"/>
          <w:color w:val="auto"/>
          <w:kern w:val="0"/>
          <w:szCs w:val="21"/>
          <w:highlight w:val="none"/>
          <w:lang w:val="en-US" w:eastAsia="zh-CN"/>
        </w:rPr>
        <w:t>（2）498</w:t>
      </w:r>
      <w:r>
        <w:rPr>
          <w:rFonts w:hint="eastAsia" w:hAnsi="宋体" w:cs="宋体"/>
          <w:b w:val="0"/>
          <w:color w:val="auto"/>
          <w:kern w:val="0"/>
          <w:szCs w:val="21"/>
          <w:highlight w:val="none"/>
        </w:rPr>
        <w:t>组；</w:t>
      </w:r>
      <w:bookmarkEnd w:id="3"/>
      <w:r>
        <w:rPr>
          <w:rFonts w:hint="eastAsia" w:hAnsi="宋体" w:cs="宋体"/>
          <w:b w:val="0"/>
          <w:color w:val="auto"/>
          <w:kern w:val="0"/>
          <w:szCs w:val="21"/>
          <w:highlight w:val="none"/>
        </w:rPr>
        <w:t>书桌柜</w:t>
      </w:r>
      <w:r>
        <w:rPr>
          <w:rFonts w:hint="eastAsia" w:hAnsi="宋体" w:cs="宋体"/>
          <w:b w:val="0"/>
          <w:color w:val="auto"/>
          <w:kern w:val="0"/>
          <w:szCs w:val="21"/>
          <w:highlight w:val="none"/>
          <w:lang w:val="en-US" w:eastAsia="zh-CN"/>
        </w:rPr>
        <w:t>（3）643</w:t>
      </w:r>
      <w:r>
        <w:rPr>
          <w:rFonts w:hint="eastAsia" w:hAnsi="宋体" w:cs="宋体"/>
          <w:b w:val="0"/>
          <w:color w:val="auto"/>
          <w:kern w:val="0"/>
          <w:szCs w:val="21"/>
          <w:highlight w:val="none"/>
        </w:rPr>
        <w:t>组</w:t>
      </w:r>
      <w:r>
        <w:rPr>
          <w:rFonts w:hint="eastAsia"/>
          <w:color w:val="auto"/>
          <w:highlight w:val="none"/>
        </w:rPr>
        <w:t>。</w:t>
      </w:r>
      <w:r>
        <w:rPr>
          <w:rFonts w:hint="eastAsia" w:ascii="Times New Roman" w:hAnsi="Times New Roman" w:eastAsia="宋体" w:cs="Times New Roman"/>
          <w:color w:val="auto"/>
          <w:highlight w:val="none"/>
          <w:shd w:val="clear" w:color="auto" w:fill="auto"/>
          <w:lang w:val="en"/>
        </w:rPr>
        <w:t>如需进一步了解详细内容，详见采购文件。</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ascii="Times New Roman" w:hAnsi="Times New Roman" w:eastAsia="宋体" w:cs="Times New Roman"/>
          <w:color w:val="auto"/>
          <w:highlight w:val="none"/>
          <w:shd w:val="clear" w:color="auto" w:fill="auto"/>
          <w:lang w:val="en"/>
        </w:rPr>
      </w:pPr>
      <w:r>
        <w:rPr>
          <w:rFonts w:hint="eastAsia" w:ascii="Times New Roman" w:hAnsi="Times New Roman" w:eastAsia="宋体" w:cs="Times New Roman"/>
          <w:color w:val="auto"/>
          <w:highlight w:val="none"/>
          <w:shd w:val="clear" w:color="auto" w:fill="auto"/>
        </w:rPr>
        <w:t xml:space="preserve">最高限价（如有）： </w:t>
      </w:r>
      <w:r>
        <w:rPr>
          <w:rFonts w:hint="default" w:ascii="Times New Roman" w:hAnsi="Times New Roman" w:eastAsia="宋体" w:cs="Times New Roman"/>
          <w:color w:val="auto"/>
          <w:highlight w:val="none"/>
          <w:shd w:val="clear" w:color="auto" w:fill="auto"/>
          <w:lang w:val="en"/>
        </w:rPr>
        <w:t>/</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eastAsia="zh-CN"/>
        </w:rPr>
      </w:pPr>
      <w:r>
        <w:rPr>
          <w:rFonts w:hint="eastAsia" w:ascii="Times New Roman" w:hAnsi="Times New Roman" w:eastAsia="宋体" w:cs="Times New Roman"/>
          <w:color w:val="auto"/>
          <w:highlight w:val="none"/>
          <w:shd w:val="clear" w:color="auto" w:fill="auto"/>
        </w:rPr>
        <w:t>合同履约期限：自合同签订之日起至项目履约完毕</w:t>
      </w:r>
      <w:r>
        <w:rPr>
          <w:rFonts w:hint="eastAsia" w:cs="Times New Roman"/>
          <w:color w:val="auto"/>
          <w:highlight w:val="none"/>
          <w:shd w:val="clear" w:color="auto" w:fill="auto"/>
          <w:lang w:eastAsia="zh-CN"/>
        </w:rPr>
        <w:t>。</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本项目（否）接受联合体</w:t>
      </w:r>
      <w:r>
        <w:rPr>
          <w:rFonts w:hint="eastAsia" w:cs="Times New Roman"/>
          <w:color w:val="auto"/>
          <w:highlight w:val="none"/>
          <w:shd w:val="clear" w:color="auto" w:fill="auto"/>
          <w:lang w:eastAsia="zh-CN"/>
        </w:rPr>
        <w:t>投标</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eastAsia="zh-CN"/>
        </w:rPr>
      </w:pPr>
      <w:r>
        <w:rPr>
          <w:rFonts w:hint="eastAsia" w:cs="Times New Roman"/>
          <w:color w:val="auto"/>
          <w:highlight w:val="none"/>
          <w:shd w:val="clear" w:color="auto" w:fill="auto"/>
          <w:lang w:val="en-US" w:eastAsia="zh-CN"/>
        </w:rPr>
        <w:t xml:space="preserve"> </w:t>
      </w:r>
      <w:r>
        <w:rPr>
          <w:rFonts w:hint="eastAsia" w:ascii="Times New Roman" w:hAnsi="Times New Roman" w:eastAsia="宋体" w:cs="Times New Roman"/>
          <w:color w:val="auto"/>
          <w:highlight w:val="none"/>
          <w:shd w:val="clear" w:color="auto" w:fill="auto"/>
        </w:rPr>
        <w:t>备注：本项目</w:t>
      </w:r>
      <w:r>
        <w:rPr>
          <w:rFonts w:hint="eastAsia" w:cs="Times New Roman"/>
          <w:color w:val="auto"/>
          <w:highlight w:val="none"/>
          <w:shd w:val="clear" w:color="auto" w:fill="auto"/>
          <w:lang w:eastAsia="zh-CN"/>
        </w:rPr>
        <w:t>各分标</w:t>
      </w:r>
      <w:r>
        <w:rPr>
          <w:rFonts w:hint="eastAsia" w:ascii="Times New Roman" w:hAnsi="Times New Roman" w:eastAsia="宋体" w:cs="Times New Roman"/>
          <w:color w:val="auto"/>
          <w:highlight w:val="none"/>
          <w:shd w:val="clear" w:color="auto" w:fill="auto"/>
        </w:rPr>
        <w:t>为线上电子招标项目，有意向参与本项目的供应商应当做好参与全流程电子招投标交易的充分准备</w:t>
      </w:r>
      <w:r>
        <w:rPr>
          <w:rFonts w:hint="eastAsia" w:cs="Times New Roman"/>
          <w:color w:val="auto"/>
          <w:highlight w:val="none"/>
          <w:shd w:val="clear" w:color="auto" w:fill="auto"/>
          <w:lang w:eastAsia="zh-CN"/>
        </w:rPr>
        <w:t>。</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二、申请人的资格要求：</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1.满足《中华人民共和国政府采购法》第二十二条规定；</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2.落实政府采购政策需满足的资格要求：</w:t>
      </w:r>
      <w:r>
        <w:rPr>
          <w:rFonts w:hint="eastAsia" w:hAnsi="宋体" w:cs="宋体"/>
          <w:b w:val="0"/>
          <w:color w:val="auto"/>
          <w:kern w:val="0"/>
          <w:szCs w:val="21"/>
          <w:highlight w:val="none"/>
          <w:lang w:eastAsia="zh-CN"/>
        </w:rPr>
        <w:t>分标</w:t>
      </w:r>
      <w:r>
        <w:rPr>
          <w:rFonts w:hint="eastAsia" w:hAnsi="宋体" w:cs="宋体"/>
          <w:b w:val="0"/>
          <w:color w:val="auto"/>
          <w:kern w:val="0"/>
          <w:szCs w:val="21"/>
          <w:highlight w:val="none"/>
          <w:lang w:val="en-US" w:eastAsia="zh-CN"/>
        </w:rPr>
        <w:t>1：</w:t>
      </w:r>
      <w:r>
        <w:rPr>
          <w:rFonts w:hint="eastAsia" w:hAnsi="宋体" w:cs="宋体"/>
          <w:b w:val="0"/>
          <w:color w:val="auto"/>
          <w:kern w:val="0"/>
          <w:szCs w:val="21"/>
          <w:highlight w:val="none"/>
        </w:rPr>
        <w:t>专门面向中小企业</w:t>
      </w:r>
      <w:r>
        <w:rPr>
          <w:rFonts w:hint="eastAsia" w:hAnsi="宋体" w:cs="宋体"/>
          <w:b w:val="0"/>
          <w:color w:val="auto"/>
          <w:kern w:val="0"/>
          <w:szCs w:val="21"/>
          <w:highlight w:val="none"/>
          <w:lang w:eastAsia="zh-CN"/>
        </w:rPr>
        <w:t>。</w:t>
      </w:r>
      <w:r>
        <w:rPr>
          <w:rFonts w:hint="eastAsia"/>
          <w:color w:val="auto"/>
          <w:highlight w:val="none"/>
          <w:shd w:val="clear" w:color="auto" w:fill="auto"/>
        </w:rPr>
        <w:t xml:space="preserve">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3.本项目的特定资格要求：无 </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 xml:space="preserve">三、获取招标文件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时间：</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eastAsia"/>
          <w:b/>
          <w:bCs/>
          <w:color w:val="auto"/>
          <w:highlight w:val="none"/>
          <w:shd w:val="clear" w:color="auto" w:fill="auto"/>
          <w:lang w:val="en-US" w:eastAsia="zh-CN"/>
        </w:rPr>
        <w:t>2</w:t>
      </w:r>
      <w:r>
        <w:rPr>
          <w:b/>
          <w:bCs/>
          <w:color w:val="auto"/>
          <w:highlight w:val="none"/>
          <w:shd w:val="clear" w:color="auto" w:fill="auto"/>
          <w:lang w:val="en"/>
        </w:rPr>
        <w:t>月</w:t>
      </w:r>
      <w:r>
        <w:rPr>
          <w:rFonts w:hint="eastAsia"/>
          <w:b/>
          <w:bCs/>
          <w:color w:val="auto"/>
          <w:highlight w:val="none"/>
          <w:shd w:val="clear" w:color="auto" w:fill="auto"/>
          <w:lang w:val="en-US" w:eastAsia="zh-CN"/>
        </w:rPr>
        <w:t>28</w:t>
      </w:r>
      <w:r>
        <w:rPr>
          <w:b/>
          <w:bCs/>
          <w:color w:val="auto"/>
          <w:highlight w:val="none"/>
          <w:shd w:val="clear" w:color="auto" w:fill="auto"/>
          <w:lang w:val="en"/>
        </w:rPr>
        <w:t>日</w:t>
      </w:r>
      <w:r>
        <w:rPr>
          <w:rFonts w:hint="eastAsia"/>
          <w:b/>
          <w:bCs/>
          <w:color w:val="auto"/>
          <w:highlight w:val="none"/>
          <w:shd w:val="clear" w:color="auto" w:fill="auto"/>
        </w:rPr>
        <w:t>至</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eastAsia"/>
          <w:b/>
          <w:bCs/>
          <w:color w:val="auto"/>
          <w:highlight w:val="none"/>
          <w:shd w:val="clear" w:color="auto" w:fill="auto"/>
          <w:lang w:val="en-US" w:eastAsia="zh-CN"/>
        </w:rPr>
        <w:t>3</w:t>
      </w:r>
      <w:r>
        <w:rPr>
          <w:b/>
          <w:bCs/>
          <w:color w:val="auto"/>
          <w:highlight w:val="none"/>
          <w:shd w:val="clear" w:color="auto" w:fill="auto"/>
          <w:lang w:val="en"/>
        </w:rPr>
        <w:t>月</w:t>
      </w:r>
      <w:r>
        <w:rPr>
          <w:rFonts w:hint="eastAsia"/>
          <w:b/>
          <w:bCs/>
          <w:color w:val="auto"/>
          <w:highlight w:val="none"/>
          <w:shd w:val="clear" w:color="auto" w:fill="auto"/>
          <w:lang w:val="en-US" w:eastAsia="zh-CN"/>
        </w:rPr>
        <w:t>6</w:t>
      </w:r>
      <w:r>
        <w:rPr>
          <w:b/>
          <w:bCs/>
          <w:color w:val="auto"/>
          <w:highlight w:val="none"/>
          <w:shd w:val="clear" w:color="auto" w:fill="auto"/>
          <w:lang w:val="en"/>
        </w:rPr>
        <w:t>日</w:t>
      </w:r>
      <w:r>
        <w:rPr>
          <w:rFonts w:hint="eastAsia"/>
          <w:color w:val="auto"/>
          <w:highlight w:val="none"/>
          <w:shd w:val="clear" w:color="auto" w:fill="auto"/>
        </w:rPr>
        <w:t>，</w:t>
      </w:r>
      <w:r>
        <w:rPr>
          <w:rFonts w:hint="eastAsia"/>
          <w:b/>
          <w:bCs/>
          <w:color w:val="auto"/>
          <w:highlight w:val="none"/>
          <w:shd w:val="clear" w:color="auto" w:fill="auto"/>
        </w:rPr>
        <w:t>每天上午0</w:t>
      </w:r>
      <w:r>
        <w:rPr>
          <w:rFonts w:hint="eastAsia"/>
          <w:b/>
          <w:bCs/>
          <w:color w:val="auto"/>
          <w:highlight w:val="none"/>
          <w:shd w:val="clear" w:color="auto" w:fill="auto"/>
          <w:lang w:val="en"/>
        </w:rPr>
        <w:t>0</w:t>
      </w:r>
      <w:r>
        <w:rPr>
          <w:rFonts w:hint="eastAsia"/>
          <w:b/>
          <w:bCs/>
          <w:color w:val="auto"/>
          <w:highlight w:val="none"/>
          <w:shd w:val="clear" w:color="auto" w:fill="auto"/>
        </w:rPr>
        <w:t>:00至12:00，下午12:00至23:59</w:t>
      </w:r>
      <w:r>
        <w:rPr>
          <w:rFonts w:hint="eastAsia"/>
          <w:color w:val="auto"/>
          <w:highlight w:val="none"/>
          <w:shd w:val="clear" w:color="auto" w:fill="auto"/>
        </w:rPr>
        <w:t>（北京时间，法定节假日除外）</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地点（网址）：</w:t>
      </w:r>
      <w:r>
        <w:rPr>
          <w:rFonts w:hint="default"/>
          <w:color w:val="auto"/>
          <w:highlight w:val="none"/>
          <w:shd w:val="clear" w:color="auto" w:fill="auto"/>
          <w:lang w:val="en"/>
        </w:rPr>
        <w:t>广西政府采购云平台（网址：http://www.gcy.zfcg.gxzf.gov.cn）</w:t>
      </w:r>
      <w:r>
        <w:rPr>
          <w:rFonts w:hint="eastAsia"/>
          <w:color w:val="auto"/>
          <w:highlight w:val="none"/>
          <w:shd w:val="clear" w:color="auto" w:fill="auto"/>
        </w:rPr>
        <w:t xml:space="preserve">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方式：请登录</w:t>
      </w:r>
      <w:r>
        <w:rPr>
          <w:rFonts w:hint="default"/>
          <w:color w:val="auto"/>
          <w:highlight w:val="none"/>
          <w:shd w:val="clear" w:color="auto" w:fill="auto"/>
          <w:lang w:val="en"/>
        </w:rPr>
        <w:t>广西政府采购云平台（网址：http://www.gcy.zfcg.gxzf.gov.cn）</w:t>
      </w:r>
      <w:r>
        <w:rPr>
          <w:rFonts w:hint="eastAsia"/>
          <w:color w:val="auto"/>
          <w:highlight w:val="none"/>
          <w:shd w:val="clear" w:color="auto" w:fill="auto"/>
        </w:rPr>
        <w:t>进行报名并获取采购文件；未注册的供应商可在</w:t>
      </w:r>
      <w:r>
        <w:rPr>
          <w:rFonts w:hint="eastAsia"/>
          <w:color w:val="auto"/>
          <w:highlight w:val="none"/>
          <w:shd w:val="clear" w:color="auto" w:fill="auto"/>
          <w:lang w:eastAsia="zh-CN"/>
        </w:rPr>
        <w:t>广西政府采购云平台</w:t>
      </w:r>
      <w:r>
        <w:rPr>
          <w:rFonts w:hint="eastAsia"/>
          <w:color w:val="auto"/>
          <w:highlight w:val="none"/>
          <w:shd w:val="clear" w:color="auto" w:fill="auto"/>
        </w:rPr>
        <w:t>完成注册后再行报名。如在操作过程中遇到问题或需技术支持，请致电</w:t>
      </w:r>
      <w:r>
        <w:rPr>
          <w:rFonts w:hint="default"/>
          <w:color w:val="auto"/>
          <w:highlight w:val="none"/>
          <w:shd w:val="clear" w:color="auto" w:fill="auto"/>
          <w:lang w:val="en"/>
        </w:rPr>
        <w:t>广西政府采购云</w:t>
      </w:r>
      <w:r>
        <w:rPr>
          <w:rFonts w:hint="eastAsia"/>
          <w:color w:val="auto"/>
          <w:highlight w:val="none"/>
          <w:shd w:val="clear" w:color="auto" w:fill="auto"/>
        </w:rPr>
        <w:t>客服热线：95763。</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提示：公开招标公告附件内的招标文件仅供阅览使用；供应商只有在“</w:t>
      </w:r>
      <w:r>
        <w:rPr>
          <w:rFonts w:hint="default"/>
          <w:color w:val="auto"/>
          <w:highlight w:val="none"/>
          <w:shd w:val="clear" w:color="auto" w:fill="auto"/>
          <w:lang w:val="en"/>
        </w:rPr>
        <w:t>广西政府采购云平台</w:t>
      </w:r>
      <w:r>
        <w:rPr>
          <w:rFonts w:hint="eastAsia"/>
          <w:color w:val="auto"/>
          <w:highlight w:val="none"/>
          <w:shd w:val="clear" w:color="auto" w:fill="auto"/>
        </w:rPr>
        <w:t>”完成获取招标文件申请并下载了招标文件后才视作依法获取招标文件（法律法规所指的供应商获取招标文件时间以供应商完成获取招标文件申请后下载招标文件的时间为准）。</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售价（元）：0 </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四、提交投标文件截止时间、开标时间和地点</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提交投标文件截止时间：</w:t>
      </w:r>
      <w:r>
        <w:rPr>
          <w:color w:val="auto"/>
          <w:highlight w:val="none"/>
          <w:shd w:val="clear" w:color="auto" w:fill="auto"/>
          <w:lang w:val="en"/>
        </w:rPr>
        <w:t>202</w:t>
      </w:r>
      <w:r>
        <w:rPr>
          <w:rFonts w:hint="eastAsia"/>
          <w:color w:val="auto"/>
          <w:highlight w:val="none"/>
          <w:shd w:val="clear" w:color="auto" w:fill="auto"/>
          <w:lang w:val="en-US" w:eastAsia="zh-CN"/>
        </w:rPr>
        <w:t>6</w:t>
      </w:r>
      <w:r>
        <w:rPr>
          <w:color w:val="auto"/>
          <w:highlight w:val="none"/>
          <w:shd w:val="clear" w:color="auto" w:fill="auto"/>
          <w:lang w:val="en"/>
        </w:rPr>
        <w:t>年</w:t>
      </w:r>
      <w:r>
        <w:rPr>
          <w:rFonts w:hint="eastAsia"/>
          <w:color w:val="auto"/>
          <w:highlight w:val="none"/>
          <w:shd w:val="clear" w:color="auto" w:fill="auto"/>
          <w:lang w:val="en-US" w:eastAsia="zh-CN"/>
        </w:rPr>
        <w:t>3</w:t>
      </w:r>
      <w:r>
        <w:rPr>
          <w:color w:val="auto"/>
          <w:highlight w:val="none"/>
          <w:shd w:val="clear" w:color="auto" w:fill="auto"/>
          <w:lang w:val="en"/>
        </w:rPr>
        <w:t>月</w:t>
      </w:r>
      <w:r>
        <w:rPr>
          <w:rFonts w:hint="eastAsia"/>
          <w:color w:val="auto"/>
          <w:highlight w:val="none"/>
          <w:shd w:val="clear" w:color="auto" w:fill="auto"/>
          <w:lang w:val="en-US" w:eastAsia="zh-CN"/>
        </w:rPr>
        <w:t>23</w:t>
      </w:r>
      <w:r>
        <w:rPr>
          <w:color w:val="auto"/>
          <w:highlight w:val="none"/>
          <w:shd w:val="clear" w:color="auto" w:fill="auto"/>
          <w:lang w:val="en"/>
        </w:rPr>
        <w:t>日</w:t>
      </w:r>
      <w:r>
        <w:rPr>
          <w:rFonts w:hint="eastAsia"/>
          <w:color w:val="auto"/>
          <w:highlight w:val="none"/>
          <w:shd w:val="clear" w:color="auto" w:fill="auto"/>
        </w:rPr>
        <w:t>10:00（北京时间）</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投标地点（网址）：</w:t>
      </w:r>
      <w:r>
        <w:rPr>
          <w:rFonts w:hint="default"/>
          <w:color w:val="auto"/>
          <w:highlight w:val="none"/>
          <w:shd w:val="clear" w:color="auto" w:fill="auto"/>
          <w:lang w:val="en"/>
        </w:rPr>
        <w:t>http://www.gcy.zfcg.gxzf.gov.cn</w:t>
      </w:r>
      <w:r>
        <w:rPr>
          <w:rFonts w:hint="eastAsia"/>
          <w:color w:val="auto"/>
          <w:highlight w:val="none"/>
          <w:shd w:val="clear" w:color="auto" w:fill="auto"/>
        </w:rPr>
        <w:t>（本项目不要求投标供应商到达开标现场，但供应商应派法定代表人或委托代理人准时在线出席电子开评标会议，随时关注开评标进度，如在开评标过程中有电子询标，应在规定的时间内对电子询标函进行澄清回复。）</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开标时间： </w:t>
      </w:r>
      <w:r>
        <w:rPr>
          <w:color w:val="auto"/>
          <w:highlight w:val="none"/>
          <w:shd w:val="clear" w:color="auto" w:fill="auto"/>
          <w:lang w:val="en"/>
        </w:rPr>
        <w:t>202</w:t>
      </w:r>
      <w:r>
        <w:rPr>
          <w:rFonts w:hint="eastAsia"/>
          <w:color w:val="auto"/>
          <w:highlight w:val="none"/>
          <w:shd w:val="clear" w:color="auto" w:fill="auto"/>
          <w:lang w:val="en-US" w:eastAsia="zh-CN"/>
        </w:rPr>
        <w:t>6</w:t>
      </w:r>
      <w:r>
        <w:rPr>
          <w:color w:val="auto"/>
          <w:highlight w:val="none"/>
          <w:shd w:val="clear" w:color="auto" w:fill="auto"/>
          <w:lang w:val="en"/>
        </w:rPr>
        <w:t>年</w:t>
      </w:r>
      <w:r>
        <w:rPr>
          <w:rFonts w:hint="eastAsia"/>
          <w:color w:val="auto"/>
          <w:highlight w:val="none"/>
          <w:shd w:val="clear" w:color="auto" w:fill="auto"/>
          <w:lang w:val="en-US" w:eastAsia="zh-CN"/>
        </w:rPr>
        <w:t>3</w:t>
      </w:r>
      <w:r>
        <w:rPr>
          <w:color w:val="auto"/>
          <w:highlight w:val="none"/>
          <w:shd w:val="clear" w:color="auto" w:fill="auto"/>
          <w:lang w:val="en"/>
        </w:rPr>
        <w:t>月</w:t>
      </w:r>
      <w:r>
        <w:rPr>
          <w:rFonts w:hint="eastAsia"/>
          <w:color w:val="auto"/>
          <w:highlight w:val="none"/>
          <w:shd w:val="clear" w:color="auto" w:fill="auto"/>
          <w:lang w:val="en-US" w:eastAsia="zh-CN"/>
        </w:rPr>
        <w:t>23</w:t>
      </w:r>
      <w:r>
        <w:rPr>
          <w:color w:val="auto"/>
          <w:highlight w:val="none"/>
          <w:shd w:val="clear" w:color="auto" w:fill="auto"/>
          <w:lang w:val="en"/>
        </w:rPr>
        <w:t>日</w:t>
      </w:r>
      <w:r>
        <w:rPr>
          <w:rFonts w:hint="eastAsia"/>
          <w:color w:val="auto"/>
          <w:highlight w:val="none"/>
          <w:shd w:val="clear" w:color="auto" w:fill="auto"/>
        </w:rPr>
        <w:t xml:space="preserve">10:00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开标地点：青秀区广西政府采购云平台开标大厅</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 xml:space="preserve">五、公告期限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自本公告发布之日起5个工作日。</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六、其他补充事宜</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color w:val="auto"/>
          <w:highlight w:val="none"/>
          <w:shd w:val="clear" w:color="auto" w:fill="auto"/>
        </w:rPr>
      </w:pPr>
      <w:r>
        <w:rPr>
          <w:rFonts w:hint="eastAsia"/>
          <w:b/>
          <w:color w:val="auto"/>
          <w:highlight w:val="none"/>
          <w:shd w:val="clear" w:color="auto" w:fill="auto"/>
        </w:rPr>
        <w:t xml:space="preserve"> </w:t>
      </w:r>
      <w:r>
        <w:rPr>
          <w:rFonts w:hint="eastAsia"/>
          <w:color w:val="auto"/>
          <w:highlight w:val="none"/>
          <w:shd w:val="clear" w:color="auto" w:fill="auto"/>
        </w:rPr>
        <w:t>1.投标保证金（人民币）：</w:t>
      </w:r>
      <w:r>
        <w:rPr>
          <w:rFonts w:hint="eastAsia"/>
          <w:b/>
          <w:bCs/>
          <w:color w:val="auto"/>
          <w:highlight w:val="none"/>
          <w:shd w:val="clear" w:color="auto" w:fill="auto"/>
        </w:rPr>
        <w:t>分标</w:t>
      </w:r>
      <w:r>
        <w:rPr>
          <w:b/>
          <w:bCs/>
          <w:color w:val="auto"/>
          <w:highlight w:val="none"/>
          <w:shd w:val="clear" w:color="auto" w:fill="auto"/>
          <w:lang w:val="en"/>
        </w:rPr>
        <w:t>1</w:t>
      </w:r>
      <w:r>
        <w:rPr>
          <w:rFonts w:hint="eastAsia"/>
          <w:b/>
          <w:bCs/>
          <w:color w:val="auto"/>
          <w:highlight w:val="none"/>
          <w:shd w:val="clear" w:color="auto" w:fill="auto"/>
        </w:rPr>
        <w:t>：</w:t>
      </w:r>
      <w:r>
        <w:rPr>
          <w:rFonts w:hint="eastAsia"/>
          <w:b/>
          <w:bCs/>
          <w:color w:val="auto"/>
          <w:highlight w:val="none"/>
          <w:u w:val="single"/>
          <w:shd w:val="clear" w:color="auto" w:fill="auto"/>
          <w:lang w:val="en-US" w:eastAsia="zh-CN"/>
        </w:rPr>
        <w:t xml:space="preserve">  </w:t>
      </w:r>
      <w:r>
        <w:rPr>
          <w:rFonts w:hint="eastAsia" w:hAnsi="宋体" w:cs="宋体"/>
          <w:bCs/>
          <w:color w:val="auto"/>
          <w:kern w:val="0"/>
          <w:szCs w:val="21"/>
          <w:highlight w:val="none"/>
          <w:u w:val="single"/>
          <w:lang w:val="en-US" w:eastAsia="zh-CN"/>
        </w:rPr>
        <w:t>4</w:t>
      </w:r>
      <w:r>
        <w:rPr>
          <w:rFonts w:hint="eastAsia"/>
          <w:b/>
          <w:bCs/>
          <w:color w:val="auto"/>
          <w:highlight w:val="none"/>
          <w:u w:val="single"/>
          <w:shd w:val="clear" w:color="auto" w:fill="auto"/>
          <w:lang w:val="en-US" w:eastAsia="zh-CN"/>
        </w:rPr>
        <w:t xml:space="preserve">  </w:t>
      </w:r>
      <w:r>
        <w:rPr>
          <w:rFonts w:hint="eastAsia"/>
          <w:b/>
          <w:bCs/>
          <w:color w:val="auto"/>
          <w:highlight w:val="none"/>
          <w:shd w:val="clear" w:color="auto" w:fill="auto"/>
        </w:rPr>
        <w:t>万元</w:t>
      </w:r>
      <w:r>
        <w:rPr>
          <w:rFonts w:hint="eastAsia"/>
          <w:b/>
          <w:bCs/>
          <w:color w:val="auto"/>
          <w:highlight w:val="none"/>
          <w:shd w:val="clear" w:color="auto" w:fill="auto"/>
          <w:lang w:val="en-US" w:eastAsia="zh-CN"/>
        </w:rPr>
        <w:t>。</w:t>
      </w:r>
      <w:r>
        <w:rPr>
          <w:rFonts w:hint="eastAsia"/>
          <w:color w:val="auto"/>
          <w:highlight w:val="none"/>
          <w:shd w:val="clear" w:color="auto" w:fill="auto"/>
        </w:rPr>
        <w:t>(必须足额交纳)</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（1）投标保证金交纳形式：</w:t>
      </w:r>
      <w:r>
        <w:rPr>
          <w:rFonts w:hint="eastAsia"/>
          <w:color w:val="auto"/>
          <w:highlight w:val="none"/>
          <w:shd w:val="clear" w:color="auto" w:fill="auto"/>
          <w:lang w:eastAsia="zh-CN"/>
        </w:rPr>
        <w:t>支票、汇票、本票、金融机构、担保机构</w:t>
      </w:r>
      <w:r>
        <w:rPr>
          <w:rFonts w:hint="eastAsia"/>
          <w:color w:val="auto"/>
          <w:highlight w:val="none"/>
          <w:shd w:val="clear" w:color="auto" w:fill="auto"/>
        </w:rPr>
        <w:t>出具的保函等非现金形式。</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（2）采用网上银行转账形式的，投标人应于提交投标文件截止时间前将投标保证金交至以下账户。</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bCs/>
          <w:color w:val="auto"/>
          <w:highlight w:val="none"/>
          <w:shd w:val="clear" w:color="auto" w:fill="auto"/>
        </w:rPr>
      </w:pPr>
      <w:r>
        <w:rPr>
          <w:rFonts w:hint="eastAsia"/>
          <w:b/>
          <w:bCs/>
          <w:color w:val="auto"/>
          <w:highlight w:val="none"/>
          <w:shd w:val="clear" w:color="auto" w:fill="auto"/>
          <w:lang w:val="en-US" w:eastAsia="zh-CN"/>
        </w:rPr>
        <w:t xml:space="preserve"> </w:t>
      </w:r>
      <w:r>
        <w:rPr>
          <w:rFonts w:hint="eastAsia"/>
          <w:b/>
          <w:bCs/>
          <w:color w:val="auto"/>
          <w:highlight w:val="none"/>
          <w:shd w:val="clear" w:color="auto" w:fill="auto"/>
        </w:rPr>
        <w:t>开户名称：广西壮族自治区政府采购中心</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bCs/>
          <w:color w:val="auto"/>
          <w:highlight w:val="none"/>
          <w:shd w:val="clear" w:color="auto" w:fill="auto"/>
        </w:rPr>
      </w:pPr>
      <w:r>
        <w:rPr>
          <w:rFonts w:hint="eastAsia"/>
          <w:b/>
          <w:bCs/>
          <w:color w:val="auto"/>
          <w:highlight w:val="none"/>
          <w:shd w:val="clear" w:color="auto" w:fill="auto"/>
          <w:lang w:val="en-US" w:eastAsia="zh-CN"/>
        </w:rPr>
        <w:t xml:space="preserve"> </w:t>
      </w:r>
      <w:r>
        <w:rPr>
          <w:rFonts w:hint="eastAsia"/>
          <w:b/>
          <w:bCs/>
          <w:color w:val="auto"/>
          <w:highlight w:val="none"/>
          <w:shd w:val="clear" w:color="auto" w:fill="auto"/>
        </w:rPr>
        <w:t>开户银行：中国农业银行股份有限公司南宁市古城支行</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color w:val="auto"/>
          <w:highlight w:val="none"/>
          <w:shd w:val="clear" w:color="auto" w:fill="auto"/>
        </w:rPr>
      </w:pPr>
      <w:r>
        <w:rPr>
          <w:rFonts w:hint="eastAsia"/>
          <w:b/>
          <w:bCs/>
          <w:color w:val="auto"/>
          <w:highlight w:val="none"/>
          <w:shd w:val="clear" w:color="auto" w:fill="auto"/>
          <w:lang w:val="en-US" w:eastAsia="zh-CN"/>
        </w:rPr>
        <w:t xml:space="preserve"> </w:t>
      </w:r>
      <w:r>
        <w:rPr>
          <w:rFonts w:hint="eastAsia"/>
          <w:b/>
          <w:bCs/>
          <w:color w:val="auto"/>
          <w:highlight w:val="none"/>
          <w:shd w:val="clear" w:color="auto" w:fill="auto"/>
        </w:rPr>
        <w:t>银行账号：20009101040051648</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（3）采用支票、汇票、本票或者保函等形式的，投标人应于提交投标文件截止时间前递交单独密封的支票、汇票、本票或者保函原件至我中心财务处。</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（4）本中心财务处联系方式：</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shd w:val="clear" w:color="auto" w:fill="auto"/>
          <w:lang w:val="en"/>
        </w:rPr>
      </w:pPr>
      <w:r>
        <w:rPr>
          <w:color w:val="auto"/>
          <w:highlight w:val="none"/>
          <w:shd w:val="clear" w:color="auto" w:fill="auto"/>
          <w:lang w:val="en"/>
        </w:rPr>
        <w:t>地址：广西南宁市星湖路22号广西壮族自治区政府采购中心综合楼3楼306室； 电话：0771-8600309。</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2.本项目需要落实的政府采购政策</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政府采购促进中小企业发展；</w:t>
      </w:r>
      <w:r>
        <w:rPr>
          <w:rFonts w:hAnsi="宋体" w:cs="宋体"/>
          <w:b/>
          <w:color w:val="auto"/>
          <w:kern w:val="0"/>
          <w:szCs w:val="21"/>
          <w:highlight w:val="none"/>
        </w:rPr>
        <w:t>政府采购支持采用本国产品的政策；</w:t>
      </w:r>
      <w:r>
        <w:rPr>
          <w:rFonts w:hint="eastAsia"/>
          <w:color w:val="auto"/>
          <w:highlight w:val="none"/>
          <w:shd w:val="clear" w:color="auto" w:fill="auto"/>
        </w:rPr>
        <w:t>强制采购节能产品；优先采购节能产品、环境标志产品；政府采购促进残疾人就业政策；政府采购支持监狱企业发展；政府采购扶持不发达地区和少数民族地区等。</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3.网上公告媒体查询</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中国政府采购网（www.ccgp.gov.cn）、广西壮族自治区政府采购网（zfcg.gxzf.gov.cn）、广西壮族自治区政府采购中心网站（gxggzy.gxzf.gov.cn）。</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4.其他注意事项</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（1）本项目实行电子投标，供应商应按照本项目招标文件和</w:t>
      </w:r>
      <w:r>
        <w:rPr>
          <w:rFonts w:hint="default"/>
          <w:color w:val="auto"/>
          <w:highlight w:val="none"/>
          <w:shd w:val="clear" w:color="auto" w:fill="auto"/>
          <w:lang w:val="en"/>
        </w:rPr>
        <w:t>广西政府采购云平台</w:t>
      </w:r>
      <w:r>
        <w:rPr>
          <w:rFonts w:hint="eastAsia"/>
          <w:color w:val="auto"/>
          <w:highlight w:val="none"/>
          <w:shd w:val="clear" w:color="auto" w:fill="auto"/>
        </w:rPr>
        <w:t>的要求编制、加密并提交投标文件。供应商在使用系统参与投标过程中遇到涉及平台使用的任何问题，可致电</w:t>
      </w:r>
      <w:r>
        <w:rPr>
          <w:rFonts w:hint="default"/>
          <w:color w:val="auto"/>
          <w:highlight w:val="none"/>
          <w:shd w:val="clear" w:color="auto" w:fill="auto"/>
          <w:lang w:val="en"/>
        </w:rPr>
        <w:t>广西政府采购云平台</w:t>
      </w:r>
      <w:r>
        <w:rPr>
          <w:rFonts w:hint="eastAsia"/>
          <w:color w:val="auto"/>
          <w:highlight w:val="none"/>
          <w:shd w:val="clear" w:color="auto" w:fill="auto"/>
        </w:rPr>
        <w:t xml:space="preserve">技术支持热线咨询，联系方式：95763。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（2）供应商应及时熟悉掌握电子标系统操作指南（见</w:t>
      </w:r>
      <w:r>
        <w:rPr>
          <w:rFonts w:hint="default"/>
          <w:color w:val="auto"/>
          <w:highlight w:val="none"/>
          <w:shd w:val="clear" w:color="auto" w:fill="auto"/>
          <w:lang w:val="en"/>
        </w:rPr>
        <w:t>广西政府采购云</w:t>
      </w:r>
      <w:r>
        <w:rPr>
          <w:rFonts w:hint="eastAsia"/>
          <w:color w:val="auto"/>
          <w:highlight w:val="none"/>
          <w:shd w:val="clear" w:color="auto" w:fill="auto"/>
        </w:rPr>
        <w:t>电子卖场首页右上角—服务中心—帮助文档—项目采购）：</w:t>
      </w:r>
      <w:r>
        <w:rPr>
          <w:rFonts w:hint="eastAsia"/>
          <w:color w:val="auto"/>
          <w:highlight w:val="none"/>
          <w:shd w:val="clear" w:color="auto" w:fill="auto"/>
        </w:rPr>
        <w:fldChar w:fldCharType="begin"/>
      </w:r>
      <w:r>
        <w:rPr>
          <w:rFonts w:hint="eastAsia"/>
          <w:color w:val="auto"/>
          <w:highlight w:val="none"/>
          <w:shd w:val="clear" w:color="auto" w:fill="auto"/>
        </w:rPr>
        <w:instrText xml:space="preserve"> HYPERLINK "https://service.zcygov.cn/#/knowledges/tree?tag=AG1DtGwBFdiHxlNdhY0r。" </w:instrText>
      </w:r>
      <w:r>
        <w:rPr>
          <w:rFonts w:hint="eastAsia"/>
          <w:color w:val="auto"/>
          <w:highlight w:val="none"/>
          <w:shd w:val="clear" w:color="auto" w:fill="auto"/>
        </w:rPr>
        <w:fldChar w:fldCharType="separate"/>
      </w:r>
      <w:r>
        <w:rPr>
          <w:rFonts w:hint="eastAsia"/>
          <w:color w:val="auto"/>
          <w:highlight w:val="none"/>
          <w:shd w:val="clear" w:color="auto" w:fill="auto"/>
        </w:rPr>
        <w:t>https://service.zcygov.cn/#/knowledges/tree?tag=AG1DtGwBFdiHxlNdhY0r。</w:t>
      </w:r>
      <w:r>
        <w:rPr>
          <w:rFonts w:hint="eastAsia"/>
          <w:color w:val="auto"/>
          <w:highlight w:val="none"/>
          <w:shd w:val="clear" w:color="auto" w:fill="auto"/>
        </w:rPr>
        <w:fldChar w:fldCharType="end"/>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（3）供应商应及时完成CA申领和绑定（见广西壮族自治区政府采购网—办事服务—下载专区-政采云CA证书办理操作指南）。</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（4）供应商通过</w:t>
      </w:r>
      <w:r>
        <w:rPr>
          <w:rFonts w:hint="default"/>
          <w:color w:val="auto"/>
          <w:highlight w:val="none"/>
          <w:shd w:val="clear" w:color="auto" w:fill="auto"/>
          <w:lang w:val="en"/>
        </w:rPr>
        <w:t>广西政府采购云</w:t>
      </w:r>
      <w:r>
        <w:rPr>
          <w:rFonts w:hint="eastAsia"/>
          <w:color w:val="auto"/>
          <w:highlight w:val="none"/>
          <w:shd w:val="clear" w:color="auto" w:fill="auto"/>
        </w:rPr>
        <w:t>投标客户端软件制作投标文件，</w:t>
      </w:r>
      <w:r>
        <w:rPr>
          <w:rFonts w:hint="default"/>
          <w:color w:val="auto"/>
          <w:highlight w:val="none"/>
          <w:shd w:val="clear" w:color="auto" w:fill="auto"/>
          <w:lang w:val="en"/>
        </w:rPr>
        <w:t>广西政府采购云</w:t>
      </w:r>
      <w:r>
        <w:rPr>
          <w:rFonts w:hint="eastAsia"/>
          <w:color w:val="auto"/>
          <w:highlight w:val="none"/>
          <w:shd w:val="clear" w:color="auto" w:fill="auto"/>
        </w:rPr>
        <w:t xml:space="preserve">投标客户端软件请供应商自行前往下载并安装（见广西壮族自治区政府采购网—办事服务—下载专区-广西壮族自治区全流程电子招投标项目管理系统--供应商客户端）。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（5）因未注册入库、未办理CA数字证书、CA证书故障、操作不当等原因造成无法投标或投标失败等后果由供应商自行承担。</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（6）投标文件网上提交截止后，</w:t>
      </w:r>
      <w:r>
        <w:rPr>
          <w:rFonts w:hint="default"/>
          <w:color w:val="auto"/>
          <w:highlight w:val="none"/>
          <w:shd w:val="clear" w:color="auto" w:fill="auto"/>
          <w:lang w:val="en"/>
        </w:rPr>
        <w:t>广西政府采购云</w:t>
      </w:r>
      <w:r>
        <w:rPr>
          <w:rFonts w:hint="eastAsia"/>
          <w:color w:val="auto"/>
          <w:highlight w:val="none"/>
          <w:shd w:val="clear" w:color="auto" w:fill="auto"/>
        </w:rPr>
        <w:t>（电子标系统）自动提取所有投标文件，各供应商须在开标开始后30分钟内对上传</w:t>
      </w:r>
      <w:r>
        <w:rPr>
          <w:rFonts w:hint="default"/>
          <w:color w:val="auto"/>
          <w:highlight w:val="none"/>
          <w:shd w:val="clear" w:color="auto" w:fill="auto"/>
          <w:lang w:val="en"/>
        </w:rPr>
        <w:t>广西政府采购云</w:t>
      </w:r>
      <w:r>
        <w:rPr>
          <w:rFonts w:hint="eastAsia"/>
          <w:color w:val="auto"/>
          <w:highlight w:val="none"/>
          <w:shd w:val="clear" w:color="auto" w:fill="auto"/>
        </w:rPr>
        <w:t>的投标文件进行解密，所有供应商在规定的解密时限内解密完成或解密时限结束后，我中心开启投标文件；供应商超过解密时限的，系统默认自动放弃。</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b/>
          <w:color w:val="auto"/>
          <w:highlight w:val="none"/>
          <w:shd w:val="clear" w:color="auto" w:fill="auto"/>
        </w:rPr>
      </w:pPr>
      <w:r>
        <w:rPr>
          <w:b/>
          <w:color w:val="auto"/>
          <w:highlight w:val="none"/>
          <w:shd w:val="clear" w:color="auto" w:fill="auto"/>
        </w:rPr>
        <w:t xml:space="preserve">  </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七、对本次采购提出询问，请按以下方式联系</w:t>
      </w:r>
    </w:p>
    <w:p>
      <w:pPr>
        <w:pStyle w:val="49"/>
        <w:rPr>
          <w:rFonts w:hint="eastAsia" w:hAnsi="宋体" w:cs="宋体"/>
          <w:b w:val="0"/>
          <w:color w:val="auto"/>
          <w:kern w:val="0"/>
          <w:szCs w:val="21"/>
          <w:highlight w:val="none"/>
        </w:rPr>
      </w:pPr>
      <w:r>
        <w:rPr>
          <w:rFonts w:hint="eastAsia" w:hAnsi="宋体" w:cs="宋体"/>
          <w:b w:val="0"/>
          <w:color w:val="auto"/>
          <w:kern w:val="0"/>
          <w:szCs w:val="21"/>
          <w:highlight w:val="none"/>
          <w:lang w:val="en-US" w:eastAsia="zh-CN"/>
        </w:rPr>
        <w:t xml:space="preserve">  </w:t>
      </w:r>
      <w:r>
        <w:rPr>
          <w:rFonts w:hAnsi="宋体" w:cs="宋体"/>
          <w:b w:val="0"/>
          <w:color w:val="auto"/>
          <w:kern w:val="0"/>
          <w:szCs w:val="21"/>
          <w:highlight w:val="none"/>
        </w:rPr>
        <w:t>1.采购人信息</w:t>
      </w:r>
    </w:p>
    <w:p>
      <w:pPr>
        <w:pStyle w:val="49"/>
        <w:rPr>
          <w:rFonts w:hAnsi="宋体" w:cs="宋体"/>
          <w:b w:val="0"/>
          <w:color w:val="auto"/>
          <w:kern w:val="0"/>
          <w:szCs w:val="21"/>
          <w:highlight w:val="none"/>
        </w:rPr>
      </w:pPr>
      <w:r>
        <w:rPr>
          <w:rFonts w:hAnsi="宋体" w:cs="宋体"/>
          <w:b w:val="0"/>
          <w:color w:val="auto"/>
          <w:kern w:val="0"/>
          <w:szCs w:val="21"/>
          <w:highlight w:val="none"/>
        </w:rPr>
        <w:t> 名   称：</w:t>
      </w:r>
      <w:r>
        <w:rPr>
          <w:rFonts w:hint="eastAsia" w:hAnsi="宋体"/>
          <w:b w:val="0"/>
          <w:color w:val="auto"/>
          <w:highlight w:val="none"/>
        </w:rPr>
        <w:t xml:space="preserve"> 广西医科大学</w:t>
      </w:r>
    </w:p>
    <w:p>
      <w:pPr>
        <w:pStyle w:val="49"/>
        <w:rPr>
          <w:rFonts w:hAnsi="宋体" w:cs="宋体"/>
          <w:b w:val="0"/>
          <w:color w:val="auto"/>
          <w:kern w:val="0"/>
          <w:szCs w:val="21"/>
          <w:highlight w:val="none"/>
        </w:rPr>
      </w:pPr>
      <w:r>
        <w:rPr>
          <w:rFonts w:hAnsi="宋体" w:cs="宋体"/>
          <w:b w:val="0"/>
          <w:color w:val="auto"/>
          <w:kern w:val="0"/>
          <w:szCs w:val="21"/>
          <w:highlight w:val="none"/>
        </w:rPr>
        <w:t> 地   址：</w:t>
      </w:r>
      <w:r>
        <w:rPr>
          <w:rFonts w:hint="eastAsia" w:hAnsi="宋体"/>
          <w:b w:val="0"/>
          <w:color w:val="auto"/>
          <w:highlight w:val="none"/>
        </w:rPr>
        <w:t xml:space="preserve"> 南宁市双拥路2</w:t>
      </w:r>
      <w:r>
        <w:rPr>
          <w:rFonts w:hAnsi="宋体"/>
          <w:b w:val="0"/>
          <w:color w:val="auto"/>
          <w:highlight w:val="none"/>
        </w:rPr>
        <w:t>2</w:t>
      </w:r>
      <w:r>
        <w:rPr>
          <w:rFonts w:hint="eastAsia" w:hAnsi="宋体"/>
          <w:b w:val="0"/>
          <w:color w:val="auto"/>
          <w:highlight w:val="none"/>
        </w:rPr>
        <w:t>号</w:t>
      </w:r>
    </w:p>
    <w:p>
      <w:pPr>
        <w:pStyle w:val="49"/>
        <w:rPr>
          <w:rFonts w:hAnsi="宋体" w:cs="宋体"/>
          <w:b w:val="0"/>
          <w:color w:val="auto"/>
          <w:kern w:val="0"/>
          <w:szCs w:val="21"/>
          <w:highlight w:val="none"/>
        </w:rPr>
      </w:pPr>
      <w:r>
        <w:rPr>
          <w:rFonts w:hAnsi="宋体" w:cs="宋体"/>
          <w:b w:val="0"/>
          <w:color w:val="auto"/>
          <w:kern w:val="0"/>
          <w:szCs w:val="21"/>
          <w:highlight w:val="none"/>
        </w:rPr>
        <w:t> 项目联系人：</w:t>
      </w:r>
      <w:r>
        <w:rPr>
          <w:rFonts w:hint="eastAsia" w:hAnsi="宋体"/>
          <w:b w:val="0"/>
          <w:color w:val="auto"/>
          <w:highlight w:val="none"/>
        </w:rPr>
        <w:t xml:space="preserve"> 吴智辉</w:t>
      </w:r>
    </w:p>
    <w:p>
      <w:pPr>
        <w:pStyle w:val="49"/>
        <w:rPr>
          <w:rFonts w:hAnsi="宋体" w:cs="宋体"/>
          <w:b w:val="0"/>
          <w:color w:val="auto"/>
          <w:kern w:val="0"/>
          <w:szCs w:val="21"/>
          <w:highlight w:val="none"/>
        </w:rPr>
      </w:pPr>
      <w:r>
        <w:rPr>
          <w:rFonts w:hAnsi="宋体" w:cs="宋体"/>
          <w:b w:val="0"/>
          <w:color w:val="auto"/>
          <w:kern w:val="0"/>
          <w:szCs w:val="21"/>
          <w:highlight w:val="none"/>
        </w:rPr>
        <w:t> 项目联系方式：</w:t>
      </w:r>
      <w:r>
        <w:rPr>
          <w:rFonts w:hint="eastAsia" w:hAnsi="宋体"/>
          <w:b w:val="0"/>
          <w:color w:val="auto"/>
          <w:highlight w:val="none"/>
        </w:rPr>
        <w:t xml:space="preserve"> </w:t>
      </w:r>
      <w:r>
        <w:rPr>
          <w:rFonts w:hAnsi="宋体"/>
          <w:b w:val="0"/>
          <w:color w:val="auto"/>
          <w:highlight w:val="none"/>
        </w:rPr>
        <w:t>0771</w:t>
      </w:r>
      <w:r>
        <w:rPr>
          <w:rFonts w:hint="eastAsia" w:hAnsi="宋体"/>
          <w:b w:val="0"/>
          <w:color w:val="auto"/>
          <w:highlight w:val="none"/>
        </w:rPr>
        <w:t>-</w:t>
      </w:r>
      <w:r>
        <w:rPr>
          <w:rFonts w:hAnsi="宋体"/>
          <w:b w:val="0"/>
          <w:color w:val="auto"/>
          <w:highlight w:val="none"/>
        </w:rPr>
        <w:t>5330800</w:t>
      </w:r>
    </w:p>
    <w:p>
      <w:pPr>
        <w:pStyle w:val="49"/>
        <w:rPr>
          <w:rFonts w:hAnsi="宋体" w:cs="宋体"/>
          <w:b w:val="0"/>
          <w:color w:val="auto"/>
          <w:kern w:val="0"/>
          <w:szCs w:val="21"/>
          <w:highlight w:val="none"/>
        </w:rPr>
      </w:pPr>
      <w:r>
        <w:rPr>
          <w:rFonts w:hint="eastAsia" w:hAnsi="宋体" w:cs="宋体"/>
          <w:b w:val="0"/>
          <w:color w:val="auto"/>
          <w:kern w:val="0"/>
          <w:szCs w:val="21"/>
          <w:highlight w:val="none"/>
          <w:lang w:val="en-US" w:eastAsia="zh-CN"/>
        </w:rPr>
        <w:t xml:space="preserve">  </w:t>
      </w:r>
      <w:r>
        <w:rPr>
          <w:rFonts w:hAnsi="宋体" w:cs="宋体"/>
          <w:b w:val="0"/>
          <w:color w:val="auto"/>
          <w:kern w:val="0"/>
          <w:szCs w:val="21"/>
          <w:highlight w:val="none"/>
        </w:rPr>
        <w:t>2.采购代理机构信息</w:t>
      </w:r>
    </w:p>
    <w:p>
      <w:pPr>
        <w:pStyle w:val="49"/>
        <w:rPr>
          <w:rFonts w:hAnsi="宋体" w:cs="宋体"/>
          <w:b w:val="0"/>
          <w:color w:val="auto"/>
          <w:kern w:val="0"/>
          <w:szCs w:val="21"/>
          <w:highlight w:val="none"/>
        </w:rPr>
      </w:pPr>
      <w:r>
        <w:rPr>
          <w:rFonts w:hAnsi="宋体" w:cs="宋体"/>
          <w:b w:val="0"/>
          <w:color w:val="auto"/>
          <w:kern w:val="0"/>
          <w:szCs w:val="21"/>
          <w:highlight w:val="none"/>
        </w:rPr>
        <w:t xml:space="preserve"> 名   </w:t>
      </w:r>
      <w:r>
        <w:rPr>
          <w:rFonts w:hint="eastAsia" w:hAnsi="宋体" w:cs="宋体"/>
          <w:b w:val="0"/>
          <w:color w:val="auto"/>
          <w:kern w:val="0"/>
          <w:szCs w:val="21"/>
          <w:highlight w:val="none"/>
        </w:rPr>
        <w:t xml:space="preserve"> </w:t>
      </w:r>
      <w:r>
        <w:rPr>
          <w:rFonts w:hAnsi="宋体" w:cs="宋体"/>
          <w:b w:val="0"/>
          <w:color w:val="auto"/>
          <w:kern w:val="0"/>
          <w:szCs w:val="21"/>
          <w:highlight w:val="none"/>
        </w:rPr>
        <w:t>称：广西壮族自治区政府采购中心</w:t>
      </w:r>
    </w:p>
    <w:p>
      <w:pPr>
        <w:pStyle w:val="49"/>
        <w:rPr>
          <w:rFonts w:hAnsi="宋体" w:cs="宋体"/>
          <w:b w:val="0"/>
          <w:color w:val="auto"/>
          <w:kern w:val="0"/>
          <w:szCs w:val="21"/>
          <w:highlight w:val="none"/>
        </w:rPr>
      </w:pPr>
      <w:r>
        <w:rPr>
          <w:rFonts w:hAnsi="宋体" w:cs="宋体"/>
          <w:b w:val="0"/>
          <w:color w:val="auto"/>
          <w:kern w:val="0"/>
          <w:szCs w:val="21"/>
          <w:highlight w:val="none"/>
        </w:rPr>
        <w:t> 地   址：广西南宁市</w:t>
      </w:r>
      <w:r>
        <w:rPr>
          <w:rFonts w:hint="eastAsia" w:hAnsi="宋体" w:cs="宋体"/>
          <w:b w:val="0"/>
          <w:color w:val="auto"/>
          <w:kern w:val="0"/>
          <w:szCs w:val="21"/>
          <w:highlight w:val="none"/>
        </w:rPr>
        <w:t>星湖</w:t>
      </w:r>
      <w:r>
        <w:rPr>
          <w:rFonts w:hAnsi="宋体" w:cs="宋体"/>
          <w:b w:val="0"/>
          <w:color w:val="auto"/>
          <w:kern w:val="0"/>
          <w:szCs w:val="21"/>
          <w:highlight w:val="none"/>
        </w:rPr>
        <w:t>路</w:t>
      </w:r>
      <w:r>
        <w:rPr>
          <w:rFonts w:hint="eastAsia" w:hAnsi="宋体" w:cs="宋体"/>
          <w:b w:val="0"/>
          <w:color w:val="auto"/>
          <w:kern w:val="0"/>
          <w:szCs w:val="21"/>
          <w:highlight w:val="none"/>
        </w:rPr>
        <w:t>22</w:t>
      </w:r>
      <w:r>
        <w:rPr>
          <w:rFonts w:hAnsi="宋体" w:cs="宋体"/>
          <w:b w:val="0"/>
          <w:color w:val="auto"/>
          <w:kern w:val="0"/>
          <w:szCs w:val="21"/>
          <w:highlight w:val="none"/>
        </w:rPr>
        <w:t>号</w:t>
      </w:r>
    </w:p>
    <w:p>
      <w:pPr>
        <w:pStyle w:val="49"/>
        <w:rPr>
          <w:rFonts w:hint="eastAsia" w:hAnsi="宋体" w:eastAsia="宋体" w:cs="宋体"/>
          <w:b w:val="0"/>
          <w:color w:val="auto"/>
          <w:kern w:val="0"/>
          <w:szCs w:val="21"/>
          <w:highlight w:val="none"/>
          <w:lang w:eastAsia="zh-CN"/>
        </w:rPr>
      </w:pPr>
      <w:r>
        <w:rPr>
          <w:rFonts w:hAnsi="宋体" w:cs="宋体"/>
          <w:b w:val="0"/>
          <w:color w:val="auto"/>
          <w:kern w:val="0"/>
          <w:szCs w:val="21"/>
          <w:highlight w:val="none"/>
        </w:rPr>
        <w:t> 项目联系人：</w:t>
      </w:r>
      <w:r>
        <w:rPr>
          <w:rFonts w:hint="eastAsia" w:hAnsi="宋体" w:cs="宋体"/>
          <w:b w:val="0"/>
          <w:color w:val="auto"/>
          <w:kern w:val="0"/>
          <w:szCs w:val="21"/>
          <w:highlight w:val="none"/>
          <w:lang w:eastAsia="zh-CN"/>
        </w:rPr>
        <w:t>张国铨</w:t>
      </w:r>
    </w:p>
    <w:p>
      <w:pPr>
        <w:pStyle w:val="49"/>
        <w:rPr>
          <w:rFonts w:hAnsi="宋体" w:cs="宋体"/>
          <w:b w:val="0"/>
          <w:color w:val="auto"/>
          <w:kern w:val="0"/>
          <w:szCs w:val="21"/>
          <w:highlight w:val="none"/>
        </w:rPr>
      </w:pPr>
      <w:r>
        <w:rPr>
          <w:rFonts w:hAnsi="宋体" w:cs="宋体"/>
          <w:b w:val="0"/>
          <w:color w:val="auto"/>
          <w:kern w:val="0"/>
          <w:szCs w:val="21"/>
          <w:highlight w:val="none"/>
        </w:rPr>
        <w:t> 项目联系方式：0771-</w:t>
      </w:r>
      <w:r>
        <w:rPr>
          <w:rFonts w:hint="eastAsia" w:hAnsi="宋体" w:cs="宋体"/>
          <w:b w:val="0"/>
          <w:color w:val="auto"/>
          <w:kern w:val="0"/>
          <w:szCs w:val="21"/>
          <w:highlight w:val="none"/>
        </w:rPr>
        <w:t>8600</w:t>
      </w:r>
      <w:r>
        <w:rPr>
          <w:rFonts w:hint="eastAsia" w:hAnsi="宋体" w:cs="宋体"/>
          <w:b w:val="0"/>
          <w:color w:val="auto"/>
          <w:kern w:val="0"/>
          <w:szCs w:val="21"/>
          <w:highlight w:val="none"/>
          <w:lang w:val="en-US" w:eastAsia="zh-CN"/>
        </w:rPr>
        <w:t>343</w:t>
      </w:r>
      <w:r>
        <w:rPr>
          <w:rFonts w:hAnsi="宋体" w:cs="宋体"/>
          <w:b w:val="0"/>
          <w:color w:val="auto"/>
          <w:kern w:val="0"/>
          <w:szCs w:val="21"/>
          <w:highlight w:val="none"/>
        </w:rPr>
        <w:t> </w:t>
      </w:r>
    </w:p>
    <w:p>
      <w:pPr>
        <w:pageBreakBefore w:val="0"/>
        <w:widowControl w:val="0"/>
        <w:kinsoku/>
        <w:wordWrap/>
        <w:overflowPunct/>
        <w:topLinePunct w:val="0"/>
        <w:autoSpaceDE/>
        <w:autoSpaceDN/>
        <w:bidi w:val="0"/>
        <w:adjustRightInd w:val="0"/>
        <w:snapToGrid w:val="0"/>
        <w:spacing w:line="320" w:lineRule="exact"/>
        <w:ind w:firstLine="630" w:firstLineChars="300"/>
        <w:textAlignment w:val="auto"/>
        <w:rPr>
          <w:rFonts w:hint="eastAsia" w:ascii="宋体" w:hAnsi="宋体" w:cs="宋体"/>
          <w:color w:val="auto"/>
          <w:highlight w:val="none"/>
          <w:shd w:val="clear" w:color="auto" w:fill="auto"/>
        </w:rPr>
      </w:pPr>
    </w:p>
    <w:bookmarkEnd w:id="0"/>
    <w:bookmarkEnd w:id="1"/>
    <w:p>
      <w:pPr>
        <w:pageBreakBefore w:val="0"/>
        <w:widowControl w:val="0"/>
        <w:kinsoku/>
        <w:wordWrap/>
        <w:overflowPunct/>
        <w:topLinePunct w:val="0"/>
        <w:autoSpaceDE/>
        <w:autoSpaceDN/>
        <w:bidi w:val="0"/>
        <w:snapToGrid w:val="0"/>
        <w:spacing w:line="320" w:lineRule="exact"/>
        <w:ind w:left="238"/>
        <w:jc w:val="center"/>
        <w:textAlignment w:val="auto"/>
        <w:rPr>
          <w:rFonts w:ascii="宋体" w:cs="宋体"/>
          <w:color w:val="auto"/>
          <w:highlight w:val="none"/>
          <w:shd w:val="clear" w:color="auto" w:fill="auto"/>
        </w:rPr>
      </w:pPr>
      <w:r>
        <w:rPr>
          <w:rFonts w:hint="eastAsia" w:ascii="宋体" w:hAnsi="宋体" w:cs="宋体"/>
          <w:color w:val="auto"/>
          <w:highlight w:val="none"/>
          <w:shd w:val="clear" w:color="auto" w:fill="auto"/>
        </w:rPr>
        <w:t xml:space="preserve">                               </w:t>
      </w:r>
      <w:r>
        <w:rPr>
          <w:rFonts w:hint="eastAsia" w:ascii="宋体" w:hAnsi="宋体" w:cs="宋体"/>
          <w:color w:val="auto"/>
          <w:highlight w:val="none"/>
          <w:shd w:val="clear" w:color="auto" w:fill="auto"/>
          <w:lang w:val="en-US" w:eastAsia="zh-CN"/>
        </w:rPr>
        <w:t xml:space="preserve">    </w:t>
      </w:r>
      <w:r>
        <w:rPr>
          <w:rFonts w:hint="eastAsia" w:ascii="宋体" w:hAnsi="宋体" w:cs="宋体"/>
          <w:color w:val="auto"/>
          <w:highlight w:val="none"/>
          <w:shd w:val="clear" w:color="auto" w:fill="auto"/>
        </w:rPr>
        <w:t xml:space="preserve"> 广西壮族自治区政府采购中心</w:t>
      </w:r>
    </w:p>
    <w:p>
      <w:pPr>
        <w:pageBreakBefore w:val="0"/>
        <w:widowControl w:val="0"/>
        <w:kinsoku/>
        <w:wordWrap/>
        <w:overflowPunct/>
        <w:topLinePunct w:val="0"/>
        <w:autoSpaceDE/>
        <w:autoSpaceDN/>
        <w:bidi w:val="0"/>
        <w:snapToGrid w:val="0"/>
        <w:spacing w:line="320" w:lineRule="exact"/>
        <w:ind w:left="238"/>
        <w:jc w:val="center"/>
        <w:textAlignment w:val="auto"/>
        <w:rPr>
          <w:rFonts w:ascii="黑体" w:eastAsia="黑体"/>
          <w:color w:val="auto"/>
          <w:sz w:val="32"/>
          <w:szCs w:val="32"/>
          <w:highlight w:val="none"/>
          <w:shd w:val="clear" w:color="auto" w:fill="auto"/>
          <w:lang w:val="en"/>
        </w:rPr>
      </w:pPr>
      <w:r>
        <w:rPr>
          <w:rFonts w:hint="eastAsia" w:ascii="宋体" w:hAnsi="宋体" w:cs="宋体"/>
          <w:color w:val="auto"/>
          <w:highlight w:val="none"/>
          <w:shd w:val="clear" w:color="auto" w:fill="auto"/>
        </w:rPr>
        <w:t xml:space="preserve">                                </w:t>
      </w:r>
      <w:r>
        <w:rPr>
          <w:rFonts w:hint="eastAsia" w:ascii="宋体" w:hAnsi="宋体" w:cs="宋体"/>
          <w:color w:val="auto"/>
          <w:highlight w:val="none"/>
          <w:shd w:val="clear" w:color="auto" w:fill="auto"/>
          <w:lang w:val="en-US" w:eastAsia="zh-CN"/>
        </w:rPr>
        <w:t xml:space="preserve">    </w:t>
      </w:r>
      <w:r>
        <w:rPr>
          <w:rFonts w:hint="eastAsia" w:ascii="宋体" w:hAnsi="宋体" w:cs="宋体"/>
          <w:color w:val="auto"/>
          <w:highlight w:val="none"/>
          <w:shd w:val="clear" w:color="auto" w:fill="auto"/>
        </w:rPr>
        <w:t xml:space="preserve"> </w:t>
      </w:r>
      <w:r>
        <w:rPr>
          <w:rFonts w:hint="eastAsia" w:ascii="宋体" w:hAnsi="宋体" w:cs="宋体"/>
          <w:color w:val="auto"/>
          <w:highlight w:val="none"/>
          <w:shd w:val="clear" w:color="auto" w:fill="auto"/>
          <w:lang w:val="en-US" w:eastAsia="zh-CN"/>
        </w:rPr>
        <w:t xml:space="preserve">   </w:t>
      </w:r>
      <w:r>
        <w:rPr>
          <w:rFonts w:ascii="宋体" w:hAnsi="宋体" w:cs="宋体"/>
          <w:color w:val="auto"/>
          <w:highlight w:val="none"/>
          <w:shd w:val="clear" w:color="auto" w:fill="auto"/>
          <w:lang w:val="en"/>
        </w:rPr>
        <w:t>202</w:t>
      </w:r>
      <w:r>
        <w:rPr>
          <w:rFonts w:hint="eastAsia" w:ascii="宋体" w:hAnsi="宋体" w:cs="宋体"/>
          <w:color w:val="auto"/>
          <w:highlight w:val="none"/>
          <w:shd w:val="clear" w:color="auto" w:fill="auto"/>
          <w:lang w:val="en-US" w:eastAsia="zh-CN"/>
        </w:rPr>
        <w:t>6</w:t>
      </w:r>
      <w:r>
        <w:rPr>
          <w:rFonts w:ascii="宋体" w:hAnsi="宋体" w:cs="宋体"/>
          <w:color w:val="auto"/>
          <w:highlight w:val="none"/>
          <w:shd w:val="clear" w:color="auto" w:fill="auto"/>
          <w:lang w:val="en"/>
        </w:rPr>
        <w:t>年</w:t>
      </w:r>
      <w:r>
        <w:rPr>
          <w:rFonts w:hint="eastAsia" w:ascii="宋体" w:hAnsi="宋体" w:cs="宋体"/>
          <w:color w:val="auto"/>
          <w:highlight w:val="none"/>
          <w:shd w:val="clear" w:color="auto" w:fill="auto"/>
          <w:lang w:val="en-US" w:eastAsia="zh-CN"/>
        </w:rPr>
        <w:t>2</w:t>
      </w:r>
      <w:r>
        <w:rPr>
          <w:rFonts w:ascii="宋体" w:hAnsi="宋体" w:cs="宋体"/>
          <w:color w:val="auto"/>
          <w:highlight w:val="none"/>
          <w:shd w:val="clear" w:color="auto" w:fill="auto"/>
          <w:lang w:val="en"/>
        </w:rPr>
        <w:t>月</w:t>
      </w:r>
      <w:r>
        <w:rPr>
          <w:rFonts w:hint="eastAsia" w:ascii="宋体" w:hAnsi="宋体" w:cs="宋体"/>
          <w:color w:val="auto"/>
          <w:highlight w:val="none"/>
          <w:shd w:val="clear" w:color="auto" w:fill="auto"/>
          <w:lang w:val="en-US" w:eastAsia="zh-CN"/>
        </w:rPr>
        <w:t>28</w:t>
      </w:r>
      <w:r>
        <w:rPr>
          <w:rFonts w:ascii="宋体" w:hAnsi="宋体" w:cs="宋体"/>
          <w:color w:val="auto"/>
          <w:highlight w:val="none"/>
          <w:shd w:val="clear" w:color="auto" w:fill="auto"/>
          <w:lang w:val="en"/>
        </w:rPr>
        <w:t>日</w:t>
      </w:r>
    </w:p>
    <w:p>
      <w:pPr>
        <w:pageBreakBefore w:val="0"/>
        <w:widowControl w:val="0"/>
        <w:kinsoku/>
        <w:wordWrap/>
        <w:overflowPunct/>
        <w:topLinePunct w:val="0"/>
        <w:autoSpaceDE/>
        <w:autoSpaceDN/>
        <w:bidi w:val="0"/>
        <w:snapToGrid w:val="0"/>
        <w:spacing w:before="156" w:beforeLines="50" w:after="156" w:afterLines="50" w:line="340" w:lineRule="exact"/>
        <w:ind w:left="238"/>
        <w:jc w:val="center"/>
        <w:textAlignment w:val="auto"/>
        <w:rPr>
          <w:rFonts w:hint="eastAsia" w:ascii="黑体" w:eastAsia="黑体"/>
          <w:color w:val="auto"/>
          <w:sz w:val="32"/>
          <w:szCs w:val="32"/>
          <w:highlight w:val="none"/>
          <w:shd w:val="clear" w:color="auto" w:fill="auto"/>
        </w:rPr>
      </w:pPr>
      <w:r>
        <w:rPr>
          <w:rFonts w:hint="eastAsia" w:ascii="黑体" w:eastAsia="黑体"/>
          <w:color w:val="auto"/>
          <w:sz w:val="32"/>
          <w:szCs w:val="32"/>
          <w:highlight w:val="none"/>
          <w:shd w:val="clear" w:color="auto" w:fill="auto"/>
        </w:rPr>
        <w:br w:type="page"/>
      </w: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pStyle w:val="5"/>
        <w:rPr>
          <w:rFonts w:hint="eastAsia"/>
          <w:color w:val="auto"/>
          <w:highlight w:val="none"/>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ind w:left="238"/>
        <w:jc w:val="center"/>
        <w:rPr>
          <w:rFonts w:hint="eastAsia" w:ascii="黑体" w:eastAsia="黑体"/>
          <w:color w:val="auto"/>
          <w:sz w:val="36"/>
          <w:szCs w:val="36"/>
          <w:highlight w:val="none"/>
          <w:shd w:val="clear" w:color="auto" w:fill="auto"/>
        </w:rPr>
      </w:pPr>
    </w:p>
    <w:p>
      <w:pPr>
        <w:snapToGrid w:val="0"/>
        <w:spacing w:before="156" w:beforeLines="50" w:after="156" w:afterLines="50"/>
        <w:ind w:left="238"/>
        <w:jc w:val="center"/>
        <w:rPr>
          <w:rFonts w:hint="eastAsia" w:ascii="黑体" w:eastAsia="黑体"/>
          <w:color w:val="auto"/>
          <w:sz w:val="36"/>
          <w:szCs w:val="36"/>
          <w:highlight w:val="none"/>
          <w:shd w:val="clear" w:color="auto" w:fill="auto"/>
        </w:rPr>
      </w:pPr>
      <w:r>
        <w:rPr>
          <w:rFonts w:hint="eastAsia" w:ascii="仿宋_GB2312" w:eastAsia="仿宋_GB2312"/>
          <w:b/>
          <w:color w:val="auto"/>
          <w:sz w:val="36"/>
          <w:szCs w:val="36"/>
          <w:highlight w:val="none"/>
          <w:shd w:val="clear" w:color="auto" w:fill="auto"/>
        </w:rPr>
        <w:t xml:space="preserve">第二章  </w:t>
      </w:r>
      <w:r>
        <w:rPr>
          <w:rFonts w:hint="eastAsia" w:ascii="仿宋_GB2312" w:eastAsia="仿宋_GB2312"/>
          <w:b/>
          <w:bCs/>
          <w:color w:val="auto"/>
          <w:sz w:val="36"/>
          <w:szCs w:val="36"/>
          <w:highlight w:val="none"/>
          <w:shd w:val="clear" w:color="auto" w:fill="auto"/>
        </w:rPr>
        <w:t>招</w:t>
      </w:r>
      <w:r>
        <w:rPr>
          <w:rFonts w:hint="eastAsia" w:ascii="仿宋_GB2312" w:eastAsia="仿宋_GB2312"/>
          <w:b/>
          <w:color w:val="auto"/>
          <w:sz w:val="36"/>
          <w:szCs w:val="36"/>
          <w:highlight w:val="none"/>
          <w:shd w:val="clear" w:color="auto" w:fill="auto"/>
        </w:rPr>
        <w:t>标项目采购需求</w:t>
      </w:r>
    </w:p>
    <w:p>
      <w:pPr>
        <w:jc w:val="center"/>
        <w:rPr>
          <w:rFonts w:ascii="宋体" w:hAnsi="宋体"/>
          <w:b/>
          <w:dstrike/>
          <w:color w:val="auto"/>
          <w:sz w:val="36"/>
          <w:szCs w:val="36"/>
          <w:highlight w:val="none"/>
          <w:shd w:val="clear" w:color="auto" w:fill="auto"/>
        </w:rPr>
      </w:pPr>
      <w:r>
        <w:rPr>
          <w:color w:val="auto"/>
          <w:highlight w:val="none"/>
          <w:shd w:val="clear" w:color="auto" w:fill="auto"/>
        </w:rPr>
        <w:br w:type="page"/>
      </w:r>
      <w:r>
        <w:rPr>
          <w:rFonts w:hint="eastAsia" w:ascii="宋体" w:hAnsi="宋体"/>
          <w:b/>
          <w:bCs/>
          <w:color w:val="auto"/>
          <w:sz w:val="36"/>
          <w:szCs w:val="36"/>
          <w:highlight w:val="none"/>
          <w:shd w:val="clear" w:color="auto" w:fill="auto"/>
        </w:rPr>
        <w:t>招标项目采购需求</w:t>
      </w:r>
    </w:p>
    <w:p>
      <w:pPr>
        <w:ind w:left="6" w:firstLine="431"/>
        <w:rPr>
          <w:rFonts w:hint="eastAsia" w:ascii="宋体" w:hAnsi="宋体"/>
          <w:b/>
          <w:bCs/>
          <w:color w:val="auto"/>
          <w:szCs w:val="21"/>
          <w:highlight w:val="none"/>
          <w:shd w:val="clear" w:color="auto" w:fill="auto"/>
        </w:rPr>
      </w:pPr>
    </w:p>
    <w:p>
      <w:pPr>
        <w:keepNext w:val="0"/>
        <w:keepLines w:val="0"/>
        <w:pageBreakBefore w:val="0"/>
        <w:widowControl w:val="0"/>
        <w:kinsoku/>
        <w:wordWrap/>
        <w:overflowPunct/>
        <w:topLinePunct w:val="0"/>
        <w:autoSpaceDE/>
        <w:autoSpaceDN/>
        <w:bidi w:val="0"/>
        <w:adjustRightInd/>
        <w:spacing w:line="380" w:lineRule="exact"/>
        <w:ind w:left="6" w:firstLine="431"/>
        <w:textAlignment w:val="auto"/>
        <w:rPr>
          <w:rFonts w:ascii="宋体" w:hAnsi="宋体"/>
          <w:b/>
          <w:bCs/>
          <w:color w:val="auto"/>
          <w:szCs w:val="21"/>
          <w:highlight w:val="none"/>
        </w:rPr>
      </w:pPr>
      <w:r>
        <w:rPr>
          <w:rFonts w:hint="eastAsia" w:ascii="宋体" w:hAnsi="宋体"/>
          <w:b/>
          <w:bCs/>
          <w:color w:val="auto"/>
          <w:szCs w:val="21"/>
          <w:highlight w:val="none"/>
        </w:rPr>
        <w:t>1、本需求的货物品牌型号、技术参数及其性能（配置）仅起参考作用，投标人可选用其他品牌型号替代，但这些替代的产品要实质上相当于或优于参考品牌型号及其技术参数性能（配置）要求。</w:t>
      </w:r>
    </w:p>
    <w:p>
      <w:pPr>
        <w:keepNext w:val="0"/>
        <w:keepLines w:val="0"/>
        <w:pageBreakBefore w:val="0"/>
        <w:widowControl w:val="0"/>
        <w:kinsoku/>
        <w:wordWrap/>
        <w:overflowPunct/>
        <w:topLinePunct w:val="0"/>
        <w:autoSpaceDE/>
        <w:autoSpaceDN/>
        <w:bidi w:val="0"/>
        <w:adjustRightInd/>
        <w:spacing w:line="380" w:lineRule="exact"/>
        <w:ind w:left="6" w:firstLine="431"/>
        <w:textAlignment w:val="auto"/>
        <w:rPr>
          <w:rFonts w:hint="eastAsia" w:ascii="宋体" w:hAnsi="宋体"/>
          <w:b/>
          <w:bCs/>
          <w:color w:val="auto"/>
          <w:szCs w:val="21"/>
          <w:highlight w:val="none"/>
        </w:rPr>
      </w:pPr>
      <w:r>
        <w:rPr>
          <w:rFonts w:hint="eastAsia" w:ascii="宋体" w:hAnsi="宋体"/>
          <w:b/>
          <w:bCs/>
          <w:color w:val="auto"/>
          <w:szCs w:val="21"/>
          <w:highlight w:val="none"/>
        </w:rPr>
        <w:t>2、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pPr>
        <w:keepNext w:val="0"/>
        <w:keepLines w:val="0"/>
        <w:pageBreakBefore w:val="0"/>
        <w:widowControl w:val="0"/>
        <w:kinsoku/>
        <w:wordWrap/>
        <w:overflowPunct/>
        <w:topLinePunct w:val="0"/>
        <w:autoSpaceDE/>
        <w:autoSpaceDN/>
        <w:bidi w:val="0"/>
        <w:adjustRightInd/>
        <w:spacing w:line="380" w:lineRule="exact"/>
        <w:ind w:left="6" w:firstLine="431"/>
        <w:textAlignment w:val="auto"/>
        <w:rPr>
          <w:rFonts w:hint="eastAsia" w:ascii="宋体" w:hAnsi="宋体"/>
          <w:b/>
          <w:bCs/>
          <w:color w:val="auto"/>
          <w:szCs w:val="21"/>
          <w:highlight w:val="none"/>
        </w:rPr>
      </w:pPr>
      <w:r>
        <w:rPr>
          <w:rFonts w:hint="eastAsia" w:ascii="宋体" w:hAnsi="宋体"/>
          <w:b/>
          <w:bCs/>
          <w:color w:val="auto"/>
          <w:szCs w:val="21"/>
          <w:highlight w:val="none"/>
        </w:rPr>
        <w:t>3、凡在“技术参数及性能（配置）要求”中表述为“标配”或“标准配置”的设备，投标人应在投标报价明细表中将其标配参数详细列明。</w:t>
      </w:r>
    </w:p>
    <w:p>
      <w:pPr>
        <w:keepNext w:val="0"/>
        <w:keepLines w:val="0"/>
        <w:pageBreakBefore w:val="0"/>
        <w:widowControl w:val="0"/>
        <w:kinsoku/>
        <w:wordWrap/>
        <w:overflowPunct/>
        <w:topLinePunct w:val="0"/>
        <w:autoSpaceDE/>
        <w:autoSpaceDN/>
        <w:bidi w:val="0"/>
        <w:adjustRightInd/>
        <w:snapToGrid w:val="0"/>
        <w:spacing w:line="380" w:lineRule="exact"/>
        <w:ind w:firstLine="421" w:firstLineChars="200"/>
        <w:textAlignment w:val="auto"/>
        <w:rPr>
          <w:rFonts w:hint="eastAsia" w:ascii="宋体" w:hAnsi="宋体"/>
          <w:b/>
          <w:bCs/>
          <w:color w:val="auto"/>
          <w:szCs w:val="21"/>
          <w:highlight w:val="none"/>
        </w:rPr>
      </w:pPr>
      <w:r>
        <w:rPr>
          <w:rFonts w:hint="eastAsia" w:hAnsi="宋体"/>
          <w:b/>
          <w:color w:val="auto"/>
          <w:szCs w:val="21"/>
          <w:highlight w:val="none"/>
        </w:rPr>
        <w:t>4、</w:t>
      </w:r>
      <w:r>
        <w:rPr>
          <w:rFonts w:hint="eastAsia" w:ascii="宋体" w:hAnsi="宋体"/>
          <w:b/>
          <w:bCs/>
          <w:color w:val="auto"/>
          <w:szCs w:val="21"/>
          <w:highlight w:val="none"/>
        </w:rPr>
        <w:t>招标文件中带“▲”的条款为本次采购的实质性(关键性)的商务、技术或服务要求，投标人须满足或优于，否则，将会被认定为无效投标</w:t>
      </w:r>
      <w:r>
        <w:rPr>
          <w:rFonts w:hint="eastAsia" w:ascii="宋体" w:hAnsi="宋体" w:cs="宋体"/>
          <w:b/>
          <w:bCs/>
          <w:color w:val="auto"/>
          <w:szCs w:val="21"/>
          <w:highlight w:val="none"/>
        </w:rPr>
        <w:t>。</w:t>
      </w:r>
    </w:p>
    <w:p>
      <w:pPr>
        <w:keepNext w:val="0"/>
        <w:keepLines w:val="0"/>
        <w:pageBreakBefore w:val="0"/>
        <w:widowControl w:val="0"/>
        <w:kinsoku/>
        <w:wordWrap/>
        <w:overflowPunct/>
        <w:topLinePunct w:val="0"/>
        <w:autoSpaceDE/>
        <w:autoSpaceDN/>
        <w:bidi w:val="0"/>
        <w:adjustRightInd/>
        <w:spacing w:line="380" w:lineRule="exact"/>
        <w:ind w:left="6" w:firstLine="431"/>
        <w:textAlignment w:val="auto"/>
        <w:rPr>
          <w:rFonts w:hint="eastAsia" w:hAnsi="宋体"/>
          <w:b/>
          <w:color w:val="auto"/>
          <w:szCs w:val="21"/>
          <w:highlight w:val="none"/>
        </w:rPr>
      </w:pPr>
      <w:r>
        <w:rPr>
          <w:rFonts w:hint="eastAsia" w:hAnsi="宋体"/>
          <w:b/>
          <w:color w:val="auto"/>
          <w:szCs w:val="21"/>
          <w:highlight w:val="none"/>
        </w:rPr>
        <w:t>5、本项目</w:t>
      </w:r>
      <w:r>
        <w:rPr>
          <w:rFonts w:hint="eastAsia"/>
          <w:b/>
          <w:color w:val="auto"/>
          <w:szCs w:val="21"/>
          <w:highlight w:val="none"/>
        </w:rPr>
        <w:t>标的所属行业均为：</w:t>
      </w:r>
      <w:r>
        <w:rPr>
          <w:rFonts w:hint="eastAsia"/>
          <w:b/>
          <w:color w:val="auto"/>
          <w:szCs w:val="21"/>
          <w:highlight w:val="none"/>
          <w:u w:val="single"/>
        </w:rPr>
        <w:t xml:space="preserve">  工业   </w:t>
      </w:r>
      <w:r>
        <w:rPr>
          <w:rFonts w:hint="eastAsia"/>
          <w:b/>
          <w:color w:val="auto"/>
          <w:szCs w:val="21"/>
          <w:highlight w:val="none"/>
        </w:rPr>
        <w:t xml:space="preserve"> ；</w:t>
      </w:r>
      <w:r>
        <w:rPr>
          <w:rFonts w:hint="eastAsia" w:hAnsi="宋体" w:cs="宋体"/>
          <w:b/>
          <w:bCs/>
          <w:color w:val="auto"/>
          <w:szCs w:val="21"/>
          <w:highlight w:val="none"/>
        </w:rPr>
        <w:t>划分依据：</w:t>
      </w:r>
      <w:r>
        <w:rPr>
          <w:rFonts w:hint="eastAsia"/>
          <w:b/>
          <w:color w:val="auto"/>
          <w:szCs w:val="21"/>
          <w:highlight w:val="none"/>
        </w:rPr>
        <w:t>《关于印发中小企业划型标准规定的通知》（工信部联企业[2011]300号）。</w:t>
      </w:r>
    </w:p>
    <w:p>
      <w:pPr>
        <w:keepNext w:val="0"/>
        <w:keepLines w:val="0"/>
        <w:pageBreakBefore w:val="0"/>
        <w:widowControl w:val="0"/>
        <w:kinsoku/>
        <w:wordWrap/>
        <w:overflowPunct/>
        <w:topLinePunct w:val="0"/>
        <w:autoSpaceDE/>
        <w:autoSpaceDN/>
        <w:bidi w:val="0"/>
        <w:adjustRightInd/>
        <w:snapToGrid w:val="0"/>
        <w:spacing w:line="380" w:lineRule="exact"/>
        <w:ind w:firstLine="421" w:firstLineChars="200"/>
        <w:textAlignment w:val="auto"/>
        <w:rPr>
          <w:rFonts w:hint="eastAsia" w:hAnsi="宋体" w:cs="Arial"/>
          <w:b/>
          <w:bCs/>
          <w:color w:val="auto"/>
          <w:szCs w:val="21"/>
          <w:highlight w:val="none"/>
        </w:rPr>
      </w:pPr>
      <w:r>
        <w:rPr>
          <w:rFonts w:hint="eastAsia" w:ascii="宋体" w:hAnsi="宋体"/>
          <w:b/>
          <w:bCs/>
          <w:color w:val="auto"/>
          <w:kern w:val="0"/>
          <w:szCs w:val="21"/>
          <w:highlight w:val="none"/>
        </w:rPr>
        <w:t>6、</w:t>
      </w:r>
      <w:r>
        <w:rPr>
          <w:rFonts w:hint="eastAsia" w:ascii="宋体" w:hAnsi="宋体"/>
          <w:b/>
          <w:bCs/>
          <w:color w:val="auto"/>
          <w:kern w:val="0"/>
          <w:szCs w:val="21"/>
          <w:highlight w:val="none"/>
          <w:lang w:eastAsia="zh-CN"/>
        </w:rPr>
        <w:t>分标</w:t>
      </w:r>
      <w:r>
        <w:rPr>
          <w:rFonts w:hint="eastAsia" w:ascii="宋体" w:hAnsi="宋体"/>
          <w:b/>
          <w:bCs/>
          <w:color w:val="auto"/>
          <w:kern w:val="0"/>
          <w:szCs w:val="21"/>
          <w:highlight w:val="none"/>
          <w:lang w:val="en-US" w:eastAsia="zh-CN"/>
        </w:rPr>
        <w:t>1</w:t>
      </w:r>
      <w:r>
        <w:rPr>
          <w:rFonts w:hint="eastAsia" w:ascii="宋体" w:hAnsi="宋体"/>
          <w:b/>
          <w:bCs/>
          <w:color w:val="auto"/>
          <w:kern w:val="0"/>
          <w:szCs w:val="21"/>
          <w:highlight w:val="none"/>
        </w:rPr>
        <w:t>采购预算：</w:t>
      </w:r>
      <w:r>
        <w:rPr>
          <w:rFonts w:hint="eastAsia"/>
          <w:b/>
          <w:bCs/>
          <w:color w:val="auto"/>
          <w:highlight w:val="none"/>
          <w:u w:val="single"/>
        </w:rPr>
        <w:t xml:space="preserve"> 4139930.00 </w:t>
      </w:r>
      <w:r>
        <w:rPr>
          <w:rFonts w:hint="eastAsia" w:ascii="宋体" w:hAnsi="宋体"/>
          <w:b/>
          <w:bCs/>
          <w:color w:val="auto"/>
          <w:kern w:val="0"/>
          <w:szCs w:val="21"/>
          <w:highlight w:val="none"/>
        </w:rPr>
        <w:t>元。</w:t>
      </w:r>
      <w:r>
        <w:rPr>
          <w:rFonts w:hint="eastAsia"/>
          <w:b/>
          <w:bCs/>
          <w:color w:val="auto"/>
          <w:highlight w:val="none"/>
        </w:rPr>
        <w:t>投标人的单项报价超过单价限价的，作投标无效处理。</w:t>
      </w:r>
    </w:p>
    <w:p>
      <w:pPr>
        <w:snapToGrid w:val="0"/>
        <w:spacing w:line="400" w:lineRule="exact"/>
        <w:ind w:firstLine="0" w:firstLineChars="0"/>
        <w:rPr>
          <w:rFonts w:hint="eastAsia"/>
          <w:color w:val="auto"/>
          <w:highlight w:val="none"/>
        </w:rPr>
      </w:pPr>
      <w:r>
        <w:rPr>
          <w:rFonts w:hint="eastAsia" w:hAnsi="宋体" w:cs="Arial"/>
          <w:b/>
          <w:bCs/>
          <w:color w:val="auto"/>
          <w:szCs w:val="21"/>
          <w:highlight w:val="none"/>
          <w:lang w:val="en-US" w:eastAsia="zh-CN"/>
        </w:rPr>
        <w:t xml:space="preserve">    </w:t>
      </w:r>
      <w:r>
        <w:rPr>
          <w:rFonts w:hint="eastAsia" w:hAnsi="宋体" w:cs="Arial"/>
          <w:b/>
          <w:bCs/>
          <w:color w:val="auto"/>
          <w:szCs w:val="21"/>
          <w:highlight w:val="none"/>
        </w:rPr>
        <w:t>分标</w:t>
      </w:r>
      <w:r>
        <w:rPr>
          <w:rFonts w:hint="eastAsia" w:hAnsi="宋体" w:cs="Arial"/>
          <w:b/>
          <w:bCs/>
          <w:color w:val="auto"/>
          <w:szCs w:val="21"/>
          <w:highlight w:val="none"/>
          <w:u w:val="single"/>
        </w:rPr>
        <w:t xml:space="preserve">  1  </w:t>
      </w:r>
    </w:p>
    <w:tbl>
      <w:tblPr>
        <w:tblStyle w:val="53"/>
        <w:tblW w:w="10274"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3"/>
        <w:gridCol w:w="1499"/>
        <w:gridCol w:w="333"/>
        <w:gridCol w:w="622"/>
        <w:gridCol w:w="627"/>
        <w:gridCol w:w="764"/>
        <w:gridCol w:w="59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b/>
                <w:bCs/>
                <w:color w:val="auto"/>
                <w:szCs w:val="21"/>
                <w:highlight w:val="none"/>
              </w:rPr>
            </w:pPr>
            <w:bookmarkStart w:id="4" w:name="OLE_LINK1"/>
            <w:r>
              <w:rPr>
                <w:rFonts w:hint="eastAsia" w:ascii="宋体" w:hAnsi="宋体" w:eastAsia="宋体" w:cs="Times New Roman"/>
                <w:b/>
                <w:bCs/>
                <w:color w:val="auto"/>
                <w:szCs w:val="21"/>
                <w:highlight w:val="none"/>
              </w:rPr>
              <w:t>项号</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货物的</w:t>
            </w:r>
          </w:p>
          <w:p>
            <w:pPr>
              <w:keepNext w:val="0"/>
              <w:keepLines w:val="0"/>
              <w:suppressLineNumbers w:val="0"/>
              <w:spacing w:before="0" w:beforeAutospacing="0" w:after="0" w:afterAutospacing="0"/>
              <w:ind w:left="0" w:right="0"/>
              <w:jc w:val="center"/>
              <w:rPr>
                <w:rFonts w:hint="default"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名称</w:t>
            </w:r>
          </w:p>
        </w:tc>
        <w:tc>
          <w:tcPr>
            <w:tcW w:w="9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数 量</w:t>
            </w:r>
          </w:p>
        </w:tc>
        <w:tc>
          <w:tcPr>
            <w:tcW w:w="6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单位</w:t>
            </w: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单价</w:t>
            </w:r>
          </w:p>
          <w:p>
            <w:pPr>
              <w:keepNext w:val="0"/>
              <w:keepLines w:val="0"/>
              <w:suppressLineNumbers w:val="0"/>
              <w:spacing w:before="0" w:beforeAutospacing="0" w:after="0" w:afterAutospacing="0"/>
              <w:ind w:left="0" w:right="0"/>
              <w:jc w:val="center"/>
              <w:rPr>
                <w:rFonts w:hint="eastAsia" w:ascii="宋体" w:hAnsi="宋体" w:eastAsia="宋体" w:cs="Times New Roman"/>
                <w:b/>
                <w:bCs/>
                <w:color w:val="auto"/>
                <w:szCs w:val="21"/>
                <w:highlight w:val="none"/>
              </w:rPr>
            </w:pPr>
            <w:r>
              <w:rPr>
                <w:rFonts w:hint="eastAsia" w:ascii="宋体" w:hAnsi="宋体" w:eastAsia="宋体" w:cs="Times New Roman"/>
                <w:b/>
                <w:color w:val="auto"/>
                <w:szCs w:val="21"/>
                <w:highlight w:val="none"/>
              </w:rPr>
              <w:t>限价</w:t>
            </w:r>
          </w:p>
        </w:tc>
        <w:tc>
          <w:tcPr>
            <w:tcW w:w="5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11"/>
              </w:numPr>
              <w:suppressLineNumbers w:val="0"/>
              <w:spacing w:before="0" w:beforeAutospacing="0" w:after="0" w:afterAutospacing="0"/>
              <w:ind w:right="0"/>
              <w:jc w:val="center"/>
              <w:rPr>
                <w:rFonts w:hint="default" w:ascii="宋体" w:hAnsi="宋体" w:eastAsia="宋体" w:cs="Times New Roman"/>
                <w:color w:val="auto"/>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双层床</w:t>
            </w:r>
            <w:r>
              <w:rPr>
                <w:rFonts w:hint="eastAsia" w:ascii="宋体" w:hAnsi="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1</w:t>
            </w:r>
            <w:r>
              <w:rPr>
                <w:rFonts w:hint="eastAsia" w:ascii="宋体" w:hAnsi="宋体" w:cs="宋体"/>
                <w:color w:val="auto"/>
                <w:kern w:val="0"/>
                <w:sz w:val="20"/>
                <w:szCs w:val="20"/>
                <w:highlight w:val="none"/>
                <w:lang w:eastAsia="zh-CN" w:bidi="ar"/>
              </w:rPr>
              <w:t>）</w:t>
            </w:r>
          </w:p>
        </w:tc>
        <w:tc>
          <w:tcPr>
            <w:tcW w:w="9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val="en-US" w:eastAsia="zh-CN" w:bidi="ar"/>
              </w:rPr>
              <w:t>33</w:t>
            </w:r>
            <w:r>
              <w:rPr>
                <w:rFonts w:hint="eastAsia" w:ascii="宋体" w:hAnsi="宋体" w:cs="宋体"/>
                <w:color w:val="auto"/>
                <w:kern w:val="0"/>
                <w:sz w:val="20"/>
                <w:szCs w:val="20"/>
                <w:highlight w:val="none"/>
                <w:lang w:val="en-US" w:eastAsia="zh-CN" w:bidi="ar"/>
              </w:rPr>
              <w:t>3</w:t>
            </w:r>
          </w:p>
        </w:tc>
        <w:tc>
          <w:tcPr>
            <w:tcW w:w="6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Cs w:val="21"/>
                <w:highlight w:val="none"/>
              </w:rPr>
            </w:pPr>
            <w:r>
              <w:rPr>
                <w:rFonts w:hint="eastAsia" w:ascii="宋体" w:hAnsi="宋体" w:eastAsia="宋体" w:cs="宋体"/>
                <w:color w:val="auto"/>
                <w:kern w:val="0"/>
                <w:sz w:val="20"/>
                <w:szCs w:val="20"/>
                <w:highlight w:val="none"/>
                <w:lang w:bidi="ar"/>
              </w:rPr>
              <w:t>套</w:t>
            </w:r>
          </w:p>
        </w:tc>
        <w:tc>
          <w:tcPr>
            <w:tcW w:w="764"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color w:val="auto"/>
                <w:highlight w:val="none"/>
              </w:rPr>
            </w:pPr>
            <w:r>
              <w:rPr>
                <w:rFonts w:hint="eastAsia" w:ascii="宋体" w:hAnsi="宋体" w:eastAsia="宋体" w:cs="宋体"/>
                <w:color w:val="auto"/>
                <w:kern w:val="0"/>
                <w:sz w:val="20"/>
                <w:szCs w:val="20"/>
                <w:highlight w:val="none"/>
                <w:lang w:bidi="ar"/>
              </w:rPr>
              <w:t>780</w:t>
            </w:r>
          </w:p>
        </w:tc>
        <w:tc>
          <w:tcPr>
            <w:tcW w:w="5986"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一、规格要求：床2000mm（长）×1000mm（宽）×2050mm（高）。</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二、配套要求：上下钢制床（含杉木床板、床爬梯、蚊帐架）。</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三、双层床要求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（一）床架部分</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1.规格：2000mm（长）×1000mm（宽）×2050mm（高），床母下檐离地高1700mm。</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床架各部位管材要求：选用优质钢管，钢管材质为Q235B（或优于Q235B）优质钢材，经酸洗、磷化、除锈处理，表面静电喷塑处理，钢管材质符合国家相关标准，床架的结构要求床母与主柱外挂式连接后，每个连接处无需螺栓紧固，有锥度设计越用越紧固功能。</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strike/>
                <w:dstrike w:val="0"/>
                <w:color w:val="auto"/>
                <w:szCs w:val="21"/>
                <w:highlight w:val="none"/>
              </w:rPr>
            </w:pPr>
            <w:r>
              <w:rPr>
                <w:rFonts w:hint="eastAsia" w:ascii="宋体" w:hAnsi="宋体" w:eastAsia="宋体" w:cs="Times New Roman"/>
                <w:color w:val="auto"/>
                <w:szCs w:val="21"/>
                <w:highlight w:val="none"/>
              </w:rPr>
              <w:t>▲3.床立柱：立柱采用59×59mm无缝方形钢管，经成型线轧制而成，外部圆弧处理，防止磕碰，管材壁厚≥1.2mm，高频焊接镀锌闭口型钢管；立柱上下均采用优质PP塑料的静音内塞，立柱下部内塞可自动调节平衡。</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▲4.床母：床母采用75mm×48mm高频焊接内外镀锌闭口型钢管，管材壁厚≥1.2mm，经成型线轧制而成，正面有不少于4条内凹型加强筋，表面经优质环保氧聚酯塑粉静电喷塑处理。</w:t>
            </w:r>
            <w:r>
              <w:rPr>
                <w:rFonts w:hint="eastAsia" w:ascii="宋体" w:hAnsi="宋体" w:cs="Times New Roman"/>
                <w:color w:val="auto"/>
                <w:szCs w:val="21"/>
                <w:highlight w:val="none"/>
                <w:lang w:val="en-US" w:eastAsia="zh-CN"/>
              </w:rPr>
              <w:t>管材下端加装防撞条。</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5.立柱下横管：50mm×25mm无缝方形钢管，管材壁厚≥1.5mm，三面各有两条半圆筋结构凹型加强筋，增强抗扭曲性。</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6.床母横担：20mm×30mm无缝方形钢管，管材壁厚≥1.2mm，高频焊接成闭口型管材，横担不少于5根。</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▲7.床爬梯：边管采用38mm无缝圆形钢管，管材壁厚≥1.2mm，梯宽460mm，踏板共4级，每级都需加装防滑钢板，踏板厚≥1.5mm，采用优质冷轧钢板冲压拉伸成型（踏板参考长425mm×宽85mm×厚≥1.5mm ），采用焊接方式安装在爬梯上并做防锈处理。　　　　　　　　　　　　　　　　　　　　　　　　　　　　　　　　　　　　　　　　　　　　　　　　　　　　　　　　　　　　　　　　　　　　　　　　　　　　　　　　　　　　　　　　　　　　　　　　　　　　　　　</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床母与床立柱卡扣式连接件：①整张床架除床梯为螺丝插入式连接外，其余采用卡扣式连接，不得采用螺丝连接，②连接扣件经冲床冲压而成，连接卡口三个，成型后卡梢部位钢材厚度为2.0mm,卡梢宽度39mm；卡梢进深15mm，床梃（床母）扣件规格200 mm×50mm×21mm。</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9.护栏：规格为1250mm×300mm无缝圆形钢管，管材采用Ф20mm，壁厚≥1.5mm，护栏里面有4根竖护栏杆，竖护栏杆采用Ф10mm，壁厚≥1.5mm，每根竖护栏杆中空距离232mm，确保护栏强度和刚性且无刃口。</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10.蚊帐架（上铺）：上床铺蚊帐架高900mm（可升降），采用Ф19mm，壁厚≥1.2mm，下铺每个床位每个角应加焊4个小圈扣，方便下铺学生绑挂蚊帐。</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11.脚套：床脚和床主柱顶端的脚套为内嵌式黑色脚套，采用超高分子量PE材料制作，壁厚不小于2mm,底厚不小于5mm；进深不小于30mm，加强筋不少于4圈, 加强筋厚度不小于1.2mm，脚套与床脚（或主柱顶端）应结合紧密，牢靠，不脱落。</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12.钢件表面处理：床体焊接采用二氧化碳气体保护焊，焊痕打磨光滑平整；表面经过严格的除油-水洗- 除锈-水洗-表调-陶化-环氧处理，铁床结构组合牢固，长期使用不会出现松动。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13.安装：①整床全部采用卡式连接紧固，②整床床体组装好后结实、牢固、安全和耐用。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床表面处理工艺：表面采用优质环保型抗菌性粉末涂料静电喷塑处理，塑粉选用环保优质品牌且具抗菌性能，经预脱脂-脱脂-水洗-酸洗-水洗-中和-表调-磷化-水洗-钝化十工位表面前处理工序，其中磷化液检测必须符合GB/T 12612-2005《多功能钢铁表面处理液通用技术条件》的相关要求。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15.塑粉：表面喷涂环氧聚脂粉，颜色为灰白。塑粉检测必须符合HG/T 2006-2022《热固性和热塑性粉末涂料》标准要求。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16.安全处理要求：床架所有部件的角位都要进行倒圆角处理，防止撞伤，管材开口位置都要进行折边，防止划伤。</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17.双层床所用钢材质量必须符合国家标准GB/T700-2006《碳素结构钢》要求，钢材表面粗糙度Ra的最大值为1.6μm，金属件材质不允许使用出现孔洞、缺口、开裂、尖角、裂缝、叠缝、腐蚀、离层、结疤、氧化皮等影响产品结构强度、外观和安全的材料。</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（二）木制件                                                                                                                                                                                                                              1.床板：采用18mm厚杉木板，木材经过干燥处理，双面平整无毛刺，双面刨光拼接成型，整块床板拼装板数不超过7块；固定横条不少于4条，规格为30mm×20mm的实木方料，不变形，拼板之间缺角不能大于3mm，并且不得使用边角料，床板长宽尺寸必须符合钢床的规格要求，床板安装后与床横梁上沿平齐。不变形，拼板之间缺角不能大于3mm，并且不得使用边角料。</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2.双层床所用木材须进行防虫、除脂、干燥处理，不允许使用有边角缺陷、虫蛀、腐朽、霉变、开裂、变形等影响产品结构强度和外观的材料，材质符合国家标准要求。每张双层床配2块床板。</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3.含水率：双层床加工所用木板含水率应不高于16%。双层床板出厂时木材含水率不高于16%。</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四、其他要求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1.增加床架与墙面的固定，采用卡扣连接，保证结构牢固，无安全隐患。</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2.负责清除室内所有遗留的预埋铁件并填补孔洞，所需耗材由供应商负责，采购人不再另行支付额外费用</w:t>
            </w:r>
            <w:r>
              <w:rPr>
                <w:rFonts w:hint="eastAsia" w:ascii="宋体" w:hAnsi="宋体" w:cs="Times New Roman"/>
                <w:color w:val="auto"/>
                <w:szCs w:val="21"/>
                <w:highlight w:val="none"/>
                <w:lang w:eastAsia="zh-CN"/>
              </w:rPr>
              <w:t>。</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床架尺寸需符合现场实际情况及使用需求，安装时需确保家具不遮挡墙面插座、网络端口及空调室内设备设施；需确保双层床的床铺位置不能有插座。如存在以上情况，由中标供应商负责对插座、端口等设备设施进行位移调整，采购人不再另行支付额外费用，位移调整涉及增加的线管、插座等耗材由采购人提供。</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4.床架颜色为灰白色。</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5.家具质保期要求5年。</w:t>
            </w:r>
          </w:p>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color w:val="auto"/>
                <w:highlight w:val="none"/>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.中标供应商需在供货前按采购人要求做出每栋楼每种类型的家具样板间，经采购人验收确认通过后贴条封存作为后续货物验收参照标本，家具样板经采购人同意后方可批量供货。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11"/>
              </w:numPr>
              <w:suppressLineNumbers w:val="0"/>
              <w:spacing w:before="0" w:beforeAutospacing="0" w:after="0" w:afterAutospacing="0"/>
              <w:ind w:right="0"/>
              <w:jc w:val="center"/>
              <w:rPr>
                <w:rFonts w:hint="default" w:ascii="宋体" w:hAnsi="宋体" w:eastAsia="宋体" w:cs="Times New Roman"/>
                <w:color w:val="auto"/>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双层床</w:t>
            </w:r>
            <w:r>
              <w:rPr>
                <w:rFonts w:hint="eastAsia" w:ascii="宋体" w:hAnsi="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val="en-US" w:eastAsia="zh-CN" w:bidi="ar"/>
              </w:rPr>
              <w:t>2</w:t>
            </w:r>
            <w:r>
              <w:rPr>
                <w:rFonts w:hint="eastAsia" w:ascii="宋体" w:hAnsi="宋体" w:cs="宋体"/>
                <w:color w:val="auto"/>
                <w:kern w:val="0"/>
                <w:sz w:val="20"/>
                <w:szCs w:val="20"/>
                <w:highlight w:val="none"/>
                <w:lang w:eastAsia="zh-CN" w:bidi="ar"/>
              </w:rPr>
              <w:t>）</w:t>
            </w:r>
          </w:p>
        </w:tc>
        <w:tc>
          <w:tcPr>
            <w:tcW w:w="9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val="en-US" w:eastAsia="zh-CN" w:bidi="ar"/>
              </w:rPr>
              <w:t>437</w:t>
            </w:r>
          </w:p>
        </w:tc>
        <w:tc>
          <w:tcPr>
            <w:tcW w:w="6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Cs w:val="21"/>
                <w:highlight w:val="none"/>
              </w:rPr>
            </w:pPr>
            <w:r>
              <w:rPr>
                <w:rFonts w:hint="eastAsia" w:ascii="宋体" w:hAnsi="宋体" w:eastAsia="宋体" w:cs="宋体"/>
                <w:color w:val="auto"/>
                <w:kern w:val="0"/>
                <w:sz w:val="20"/>
                <w:szCs w:val="20"/>
                <w:highlight w:val="none"/>
                <w:lang w:bidi="ar"/>
              </w:rPr>
              <w:t>套</w:t>
            </w:r>
          </w:p>
        </w:tc>
        <w:tc>
          <w:tcPr>
            <w:tcW w:w="764"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color w:val="auto"/>
                <w:highlight w:val="none"/>
              </w:rPr>
            </w:pPr>
            <w:r>
              <w:rPr>
                <w:rFonts w:hint="eastAsia" w:ascii="宋体" w:hAnsi="宋体" w:eastAsia="宋体" w:cs="宋体"/>
                <w:color w:val="auto"/>
                <w:kern w:val="0"/>
                <w:sz w:val="20"/>
                <w:szCs w:val="20"/>
                <w:highlight w:val="none"/>
                <w:lang w:val="en-US" w:eastAsia="zh-CN" w:bidi="ar"/>
              </w:rPr>
              <w:t>1550</w:t>
            </w:r>
          </w:p>
        </w:tc>
        <w:tc>
          <w:tcPr>
            <w:tcW w:w="5986"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一、规格要求：床4000mm（长）×1000mm（宽）×2050mm（高）。</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二、配套要求：上下钢制床（含杉木床板、床爬梯、蚊帐架）。</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三、双层床要求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（一）床架部分</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1.规格：4000mm（长）×1000mm（宽）×2050mm（高），床母下檐离地高1700mm。</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Times New Roman" w:hAnsi="宋体" w:eastAsia="宋体" w:cs="Times New Roman"/>
                <w:color w:val="auto"/>
                <w:szCs w:val="21"/>
                <w:highlight w:val="none"/>
              </w:rPr>
              <w:t>▲</w:t>
            </w:r>
            <w:r>
              <w:rPr>
                <w:rFonts w:hint="eastAsia" w:ascii="宋体" w:hAnsi="宋体" w:eastAsia="宋体" w:cs="Times New Roman"/>
                <w:color w:val="auto"/>
                <w:szCs w:val="21"/>
                <w:highlight w:val="none"/>
              </w:rPr>
              <w:t>2.床架各部位管材要求：选用优质钢管，钢管材质为Q235B（或优于Q235B）优质钢材，经酸洗、磷化、除锈处理，表面静电喷塑处理，钢管材质符合国家相关标准，床架的结构要求床母与主柱外挂式连接后，每个连接处无需螺栓紧固，有锥度设计越用越紧固功能。</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strike/>
                <w:dstrike w:val="0"/>
                <w:color w:val="auto"/>
                <w:szCs w:val="21"/>
                <w:highlight w:val="none"/>
              </w:rPr>
            </w:pPr>
            <w:r>
              <w:rPr>
                <w:rFonts w:hint="eastAsia" w:ascii="Times New Roman" w:hAnsi="宋体" w:eastAsia="宋体" w:cs="Times New Roman"/>
                <w:color w:val="auto"/>
                <w:szCs w:val="21"/>
                <w:highlight w:val="none"/>
              </w:rPr>
              <w:t>▲</w:t>
            </w:r>
            <w:r>
              <w:rPr>
                <w:rFonts w:hint="eastAsia" w:ascii="宋体" w:hAnsi="宋体" w:eastAsia="宋体" w:cs="Times New Roman"/>
                <w:color w:val="auto"/>
                <w:szCs w:val="21"/>
                <w:highlight w:val="none"/>
              </w:rPr>
              <w:t>3.床立柱：立柱采用59×59mm无缝方形钢管，经成型线轧制而成，外部圆弧处理，防止磕碰，管材壁厚≥1.2mm，高频焊接镀锌闭口型钢管；立柱上下均采用优质PP塑料的静音内塞，立柱下部内塞可自动调节平衡。</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Times New Roman" w:hAnsi="宋体" w:eastAsia="宋体" w:cs="Times New Roman"/>
                <w:color w:val="auto"/>
                <w:szCs w:val="21"/>
                <w:highlight w:val="none"/>
              </w:rPr>
              <w:t>▲</w:t>
            </w:r>
            <w:r>
              <w:rPr>
                <w:rFonts w:hint="eastAsia" w:ascii="宋体" w:hAnsi="宋体" w:eastAsia="宋体" w:cs="Times New Roman"/>
                <w:color w:val="auto"/>
                <w:szCs w:val="21"/>
                <w:highlight w:val="none"/>
              </w:rPr>
              <w:t>4.床母：床母采用75mm×48mm高频焊接内外镀锌闭口型钢管，管材壁厚≥1.2mm，经成型线轧制而成，正面有不少于4条内凹型加强筋，表面经优质环保氧聚酯塑粉静电喷塑处理。</w:t>
            </w:r>
            <w:r>
              <w:rPr>
                <w:rFonts w:hint="eastAsia"/>
                <w:color w:val="auto"/>
                <w:highlight w:val="none"/>
                <w:lang w:val="en-US" w:eastAsia="zh-CN"/>
              </w:rPr>
              <w:t>管材下端加装防撞条。</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5.立柱下横管：50mm×25mm无缝方形钢管，管材壁厚≥1.5mm，三面各有两条半圆筋结构凹型加强筋，增强抗扭曲性。</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6.床母横担：20mm×30mm无缝方形钢管，管材壁厚≥1.2mm，高频焊接成闭口型管材，横担不少于5根。</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Times New Roman" w:hAnsi="宋体" w:eastAsia="宋体" w:cs="Times New Roman"/>
                <w:color w:val="auto"/>
                <w:szCs w:val="21"/>
                <w:highlight w:val="none"/>
              </w:rPr>
              <w:t>▲</w:t>
            </w:r>
            <w:r>
              <w:rPr>
                <w:rFonts w:hint="eastAsia" w:ascii="宋体" w:hAnsi="宋体" w:eastAsia="宋体" w:cs="Times New Roman"/>
                <w:color w:val="auto"/>
                <w:szCs w:val="21"/>
                <w:highlight w:val="none"/>
              </w:rPr>
              <w:t>7.床爬梯：边管采用38mm无缝圆形钢管，管材壁厚≥1.2mm，梯宽460mm，踏板共4级，每级都需加装防滑钢板，踏板厚≥1.5mm，采用优质冷轧钢板冲压拉伸成型（踏板参考长425mm×宽85mm×厚≥1.5mm ），采用焊接方式安装在爬梯上并做防锈处理。　　　　　　　　　　　　　　　　　　　　　　　　　　　　　　　　　　　　　　　　　　　　　　　　　　　　　　　　　　　　　　　　　　　　　　　　　　　　　　　　　　　　　　　　　　　　　　　　　　　　　　　</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床母与床立柱卡扣式连接件：①整张床架除床梯为螺丝插入式连接外，其余采用卡扣式连接，不得采用螺丝连接，②连接扣件经冲床冲压而成，连接卡口三个，成型后卡梢部位钢材厚度为2.0mm,卡梢宽度39mm；卡梢进深15mm，床梃（床母）扣件规格200 mm×50mm×21mm。</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9.护栏：规格为1250mm×300mm无缝圆形钢管，管材采用Ф20mm，壁厚≥1.5mm，护栏里面有4根竖护栏杆，竖护栏杆采用Ф10mm，壁厚≥1.5mm，每根竖护栏杆中空距离232mm，确保护栏强度和刚性且无刃口。</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10.蚊帐架（上铺）：上床铺蚊帐架高900mm（可升降），采用Ф19mm，壁厚≥1.2mm，下铺每个床位每个角应加焊4个小圈扣，方便下铺学生绑挂蚊帐。</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11.脚套：床脚和床主柱顶端的脚套为内嵌式黑色脚套，采用超高分子量PE材料制作，壁厚不小于2mm,底厚不小于5mm；进深不小于30mm，加强筋不少于4圈, 加强筋厚度不小于1.2mm，脚套与床脚（或主柱顶端）应结合紧密，牢靠，不脱落。</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12.钢件表面处理：床体焊接采用二氧化碳气体保护焊，焊痕打磨光滑平整；表面经过严格的除油-水洗- 除锈-水洗-表调-陶化-环氧处理，铁床结构组合牢固，长期使用不会出现松动。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13.安装：①整床全部采用卡式连接紧固，②整床床体组装好后结实、牢固、安全和耐用。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床表面处理工艺：表面采用优质环保型抗菌性粉末涂料静电喷塑处理，塑粉选用环保优质品牌且具抗菌性能，经预脱脂-脱脂-水洗-酸洗-水洗-中和-表调-磷化-水洗-钝化十工位表面前处理工序，其中磷化液检测必须符合GB/T 12612-2005《多功能钢铁表面处理液通用技术条件》的相关要求。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15.塑粉：表面喷涂环氧聚脂粉，颜色为灰白。塑粉检测必须符合HG/T 2006-2022《热固性和热塑性粉末涂料》标准要求。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16.安全处理要求：床架所有部件的角位都要进行倒圆角处理，防止撞伤，管材开口位置都要进行折边，防止划伤。</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17.双层床所用钢材质量必须符合国家标准GB/T700-2006《碳素结构钢》要求，钢材表面粗糙度Ra的最大值为1.6μm，金属件材质不允许使用出现孔洞、缺口、开裂、尖角、裂缝、叠缝、腐蚀、离层、结疤、氧化皮等影响产品结构强度、外观和安全的材料。</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（二）木制件                                                                                                                                                                                                                              1.床板：采用18mm厚杉木板，木材经过干燥处理，双面平整无毛刺，双面刨光拼接成型，整块床板拼装板数不超过7块；固定横条不少于4条，规格为30mm×20mm的实木方料，不变形，拼板之间缺角不能大于3mm，并且不得使用边角料，床板长宽尺寸必须符合钢床的规格要求，床板安装后与床横梁上沿平齐。不变形，拼板之间缺角不能大于3mm，并且不得使用边角料。</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2.双层床所用木材须进行防虫、除脂、干燥处理，不允许使用有边角缺陷、虫蛀、腐朽、霉变、开裂、变形等影响产品结构强度和外观的材料，材质符合国家标准要求。每张双层床配2块床板。</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3.含水率：双层床加工所用木板含水率应不高于16%。双层床板出厂时木材含水率不高于16%。</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四、其他要求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1.增加床架与墙面的固定，采用卡扣连接，保证结构牢固，无安全隐患。</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2.负责清除室内所有遗留的预埋铁件并填补孔洞，所需耗材由供应商负责，采购人不再另行支付额外费用</w:t>
            </w:r>
            <w:r>
              <w:rPr>
                <w:rFonts w:hint="eastAsia" w:ascii="宋体" w:hAnsi="宋体" w:cs="Times New Roman"/>
                <w:color w:val="auto"/>
                <w:szCs w:val="21"/>
                <w:highlight w:val="none"/>
                <w:lang w:eastAsia="zh-CN"/>
              </w:rPr>
              <w:t>。</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床架尺寸需符合现场实际情况及使用需求，安装时需确保家具不遮挡墙面插座、网络端口及空调室内设备设施；需确保双层床的床铺位置不能有插座。如存在以上情况，由中标供应商负责对插座、端口等设备设施进行位移调整，采购人不再另行支付额外费用，位移调整涉及增加的线管、插座等耗材由采购人提供。</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4.床架颜色为灰白色。</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5.家具质保期要求5年。</w:t>
            </w:r>
          </w:p>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color w:val="auto"/>
                <w:highlight w:val="none"/>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.中标供应商需在供货前按采购人要求做出每栋楼每种类型的家具样板间，经采购人验收确认通过后贴条封存作为后续货物验收参照标本，家具样板经采购人同意后方可批量供货。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11"/>
              </w:numPr>
              <w:suppressLineNumbers w:val="0"/>
              <w:spacing w:before="0" w:beforeAutospacing="0" w:after="0" w:afterAutospacing="0"/>
              <w:ind w:right="0"/>
              <w:jc w:val="center"/>
              <w:rPr>
                <w:rFonts w:hint="default" w:ascii="宋体" w:hAnsi="宋体" w:eastAsia="宋体" w:cs="Times New Roman"/>
                <w:b/>
                <w:bCs/>
                <w:color w:val="auto"/>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 w:val="20"/>
                <w:szCs w:val="20"/>
                <w:highlight w:val="none"/>
                <w:lang w:bidi="ar"/>
              </w:rPr>
              <w:t>书桌柜</w:t>
            </w:r>
            <w:r>
              <w:rPr>
                <w:rFonts w:hint="eastAsia" w:ascii="宋体" w:hAnsi="宋体" w:cs="宋体"/>
                <w:b/>
                <w:bCs/>
                <w:color w:val="auto"/>
                <w:kern w:val="0"/>
                <w:sz w:val="20"/>
                <w:szCs w:val="20"/>
                <w:highlight w:val="none"/>
                <w:lang w:eastAsia="zh-CN" w:bidi="ar"/>
              </w:rPr>
              <w:t>（</w:t>
            </w:r>
            <w:r>
              <w:rPr>
                <w:rFonts w:hint="eastAsia" w:ascii="宋体" w:hAnsi="宋体" w:eastAsia="宋体" w:cs="宋体"/>
                <w:b/>
                <w:bCs/>
                <w:color w:val="auto"/>
                <w:kern w:val="0"/>
                <w:sz w:val="20"/>
                <w:szCs w:val="20"/>
                <w:highlight w:val="none"/>
                <w:lang w:bidi="ar"/>
              </w:rPr>
              <w:t>1</w:t>
            </w:r>
            <w:r>
              <w:rPr>
                <w:rFonts w:hint="eastAsia" w:ascii="宋体" w:hAnsi="宋体" w:cs="宋体"/>
                <w:b/>
                <w:bCs/>
                <w:color w:val="auto"/>
                <w:kern w:val="0"/>
                <w:sz w:val="20"/>
                <w:szCs w:val="20"/>
                <w:highlight w:val="none"/>
                <w:lang w:eastAsia="zh-CN" w:bidi="ar"/>
              </w:rPr>
              <w:t>）</w:t>
            </w:r>
          </w:p>
        </w:tc>
        <w:tc>
          <w:tcPr>
            <w:tcW w:w="9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 w:val="20"/>
                <w:szCs w:val="20"/>
                <w:highlight w:val="none"/>
                <w:lang w:bidi="ar"/>
              </w:rPr>
              <w:t>132</w:t>
            </w:r>
          </w:p>
        </w:tc>
        <w:tc>
          <w:tcPr>
            <w:tcW w:w="6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 w:val="20"/>
                <w:szCs w:val="20"/>
                <w:highlight w:val="none"/>
                <w:lang w:val="en-US" w:eastAsia="zh-CN" w:bidi="ar"/>
              </w:rPr>
              <w:t>组</w:t>
            </w:r>
          </w:p>
        </w:tc>
        <w:tc>
          <w:tcPr>
            <w:tcW w:w="764"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bCs/>
                <w:color w:val="auto"/>
                <w:highlight w:val="none"/>
              </w:rPr>
            </w:pPr>
            <w:r>
              <w:rPr>
                <w:rFonts w:hint="eastAsia" w:ascii="宋体" w:hAnsi="宋体" w:eastAsia="宋体" w:cs="宋体"/>
                <w:b/>
                <w:bCs/>
                <w:color w:val="auto"/>
                <w:kern w:val="0"/>
                <w:sz w:val="20"/>
                <w:szCs w:val="20"/>
                <w:highlight w:val="none"/>
                <w:lang w:val="en-US" w:eastAsia="zh-CN" w:bidi="ar"/>
              </w:rPr>
              <w:t>1400</w:t>
            </w:r>
          </w:p>
        </w:tc>
        <w:tc>
          <w:tcPr>
            <w:tcW w:w="5986"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一、规格要求：700mm（长）×600mm（宽）×2400mm（高）。</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二、配套要求：书桌、抽屉、书架、储物柜、拉手、锁扣。</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三、书桌柜要求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规格：700mm（长）×600mm（宽）×2400mm（高），桌面尺寸700mm（长）×600mm（宽）×25mm（厚），桌面离地高750mm,桌上柜高1650mm，由书架与储物柜组合，书架分三层，书架深度300mm,储物柜深400mm高600mm，储物柜两个对开门内分两层带锁扣。　　　　　　　　</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Times New Roman" w:hAnsi="宋体" w:eastAsia="宋体" w:cs="Times New Roman"/>
                <w:color w:val="auto"/>
                <w:szCs w:val="21"/>
                <w:highlight w:val="none"/>
              </w:rPr>
              <w:t>▲</w:t>
            </w:r>
            <w:r>
              <w:rPr>
                <w:rFonts w:hint="eastAsia" w:ascii="宋体" w:hAnsi="宋体" w:eastAsia="宋体" w:cs="Times New Roman"/>
                <w:color w:val="auto"/>
                <w:szCs w:val="21"/>
                <w:highlight w:val="none"/>
              </w:rPr>
              <w:t>2.基材：采用环保等级达E0级或以上多层实木板，桌面板厚≥25mm,其他板厚≥15mm；板材经过防潮、防虫、防腐、防霉等的化学处理， 板材符合GB/T 9846-2015《普通胶合板》。</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3.面材：基材双面饰面用浸渍胶膜纸（三聚纸）饰面，符合GB/T 28995-2022 《人造板饰面专用纸》。</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封边：桌面四周采用一体成形注塑封边，正面与后面为鸭嘴形侧边为平面，桌面封边为整体结构不允许有接口；其他板材封边采用铝箔+PVC一体成形封边，长期使用不易爆边，书桌柜及抽屉的外露及不见光面均需要封边处理；塑料封边外观不得有缺陷、理化性能应耐干热性、耐磨性</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符合QB/T4463-2013《家具用封边条技术要求》。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5.粘胶剂：采用优质热熔胶，热熔胶中的有害物质限量符合GB 18583-2008《室内装饰装修材料 胶粘剂中有害物质限量》的要求。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配件：柜门拉手采用ABS材质一体注塑成型，规格约为138mm*23mm*36mm,内空符合拉手使用空间略带弧度设计方便使用，杜绝使用五金件拉手，防止刮伤；锁扣采用钢制双片锁扣，外锁扣旋转度不少于90°；合页采用304不锈钢合页，采用304不锈钢缓冲铰链，轨道不锈钢缓冲三节导轨，品牌选用海福乐、DTC或国内同等级产品。</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台脚立板：台脚侧立板规格为580Wmm×720Hmm，台脚侧立板由49mm×13mm的铝合金型材U型框，通过齿牙嵌入16mm多层板内，锯齿形止口为箭头形平面加强筋，长度不小于16mm，宽度、深度均与所采用的柜体板材开槽相匹配，接缝严密。</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8.安全处理要求：桌面需要进行圆角处理，防止撞伤。</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四、其他要求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1.由中标供应商负责将现有插座移位至书桌上方镂空的位置，方便插座的使用。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2.由中标供应商负责在书桌柜的书桌上方镂空位置安装插座，方便学生使用。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3.书桌柜配备锁扣，方便使用锁具。</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4.书桌柜颜色统一为：欧橡色。</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5.家具质保期要求5年。</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书桌柜尺寸需符合现场实际情况及使用需求，安装时需确保家具不遮挡墙面插座、网络端口及空调室内设备设施。如存在以上情况，由中标供应商负责对插座、端口等设备设施进行位移调整，采购人不再另行支付额外费用，位移调整涉及增加的线管、插座等耗材由采购人提供。</w:t>
            </w:r>
          </w:p>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color w:val="auto"/>
                <w:highlight w:val="none"/>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rPr>
              <w:t>.中标供应商需在供货前按采购人要求做出每栋楼每种类型的家具样板间，经采购人验收确认通过后贴条封存作为后续货物验收参照标本，家具样板经采购人同意后方可批量供货。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11"/>
              </w:numPr>
              <w:suppressLineNumbers w:val="0"/>
              <w:spacing w:before="0" w:beforeAutospacing="0" w:after="0" w:afterAutospacing="0"/>
              <w:ind w:right="0"/>
              <w:jc w:val="center"/>
              <w:rPr>
                <w:rFonts w:hint="default" w:ascii="宋体" w:hAnsi="宋体" w:eastAsia="宋体" w:cs="Times New Roman"/>
                <w:color w:val="auto"/>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书桌柜</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2</w:t>
            </w:r>
            <w:r>
              <w:rPr>
                <w:rFonts w:hint="eastAsia" w:ascii="宋体" w:hAnsi="宋体" w:cs="Times New Roman"/>
                <w:color w:val="auto"/>
                <w:szCs w:val="21"/>
                <w:highlight w:val="none"/>
                <w:lang w:eastAsia="zh-CN"/>
              </w:rPr>
              <w:t>）</w:t>
            </w:r>
          </w:p>
        </w:tc>
        <w:tc>
          <w:tcPr>
            <w:tcW w:w="9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Cs w:val="21"/>
                <w:highlight w:val="none"/>
              </w:rPr>
            </w:pPr>
            <w:r>
              <w:rPr>
                <w:rFonts w:hint="eastAsia" w:ascii="宋体" w:hAnsi="宋体" w:eastAsia="宋体" w:cs="Times New Roman"/>
                <w:color w:val="auto"/>
                <w:szCs w:val="21"/>
                <w:highlight w:val="none"/>
                <w:lang w:val="en-US" w:eastAsia="zh-CN"/>
              </w:rPr>
              <w:t>498</w:t>
            </w:r>
          </w:p>
        </w:tc>
        <w:tc>
          <w:tcPr>
            <w:tcW w:w="6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Cs w:val="21"/>
                <w:highlight w:val="none"/>
              </w:rPr>
            </w:pPr>
            <w:r>
              <w:rPr>
                <w:rFonts w:hint="eastAsia" w:ascii="宋体" w:hAnsi="宋体" w:eastAsia="宋体" w:cs="Times New Roman"/>
                <w:color w:val="auto"/>
                <w:szCs w:val="21"/>
                <w:highlight w:val="none"/>
                <w:lang w:val="en-US" w:eastAsia="zh-CN"/>
              </w:rPr>
              <w:t>组</w:t>
            </w:r>
          </w:p>
        </w:tc>
        <w:tc>
          <w:tcPr>
            <w:tcW w:w="764"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color w:val="auto"/>
                <w:highlight w:val="none"/>
              </w:rPr>
            </w:pPr>
            <w:r>
              <w:rPr>
                <w:rFonts w:hint="eastAsia" w:ascii="宋体" w:hAnsi="宋体" w:eastAsia="宋体" w:cs="宋体"/>
                <w:color w:val="auto"/>
                <w:szCs w:val="21"/>
                <w:highlight w:val="none"/>
                <w:lang w:val="en-US" w:eastAsia="zh-CN"/>
              </w:rPr>
              <w:t>2600</w:t>
            </w:r>
          </w:p>
        </w:tc>
        <w:tc>
          <w:tcPr>
            <w:tcW w:w="5986"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一、规格要求：1400mm（长）×600mm（宽）×2400mm（高）。</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二、配套要求：书桌、抽屉、书架、储物柜、拉手、锁扣。</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三、书桌柜要求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规格：1400mm（长）×600mm（宽）×2400mm（高），桌面尺寸1400mm（长）×600mm（宽）×25mm（厚），桌面离地高750mm,桌上柜高1650mm，由书架与储物柜组合，书架分三层，书架深度300mm,储物柜深400mm高600mm，储物柜四个对开门内分两层带锁扣。　　　　　　　　</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Times New Roman" w:hAnsi="宋体" w:eastAsia="宋体" w:cs="Times New Roman"/>
                <w:color w:val="auto"/>
                <w:szCs w:val="21"/>
                <w:highlight w:val="none"/>
              </w:rPr>
              <w:t>▲</w:t>
            </w:r>
            <w:r>
              <w:rPr>
                <w:rFonts w:hint="eastAsia" w:ascii="宋体" w:hAnsi="宋体" w:eastAsia="宋体" w:cs="Times New Roman"/>
                <w:color w:val="auto"/>
                <w:szCs w:val="21"/>
                <w:highlight w:val="none"/>
              </w:rPr>
              <w:t>2.基材：采用环保等级达E0级或以上多层实木板，桌面板厚≥25mm,其他板厚≥15mm；板材经过防潮、防虫、防腐、防霉等的化学处理， 板材符合GB/T 9846-2015《普通胶合板》。</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3.面材：基材双面饰面用浸渍胶膜纸（三聚纸）饰面，符合GB/T 28995-2022 《人造板饰面专用纸》。</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封边：桌面四周采用一体成形注塑封边，正面与后面为鸭嘴形侧边为平面，桌面封边为整体结构不允许有接口；其他板材封边采用铝箔+PVC一体成形封边，长期使用不易爆边，书桌柜及抽屉的外露及不见光面均需要封边处理；塑料封边外观不得有缺陷、理化性能应耐干热性、耐磨性</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符合QB/T4463-2013《家具用封边条技术要求》。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5.粘胶剂：采用优质热熔胶，热熔胶中的有害物质限量符合GB 18583-2008《室内装饰装修材料胶粘剂中有害物质限量》的要求。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配件：柜门拉手采用ABS材质一体注塑成型，规格约为138mm*23mm*36mm,内空符合拉手使用空间略带弧度设计方便使用，杜绝使用五金件拉手，防止刮伤；锁扣采用钢制双片锁扣，外锁扣旋转度不少于90°；合页采用304不锈钢合页，采用304不锈钢缓冲铰链，轨道不锈钢缓冲三节导轨，品牌选用海福乐、DTC或国内同等级产品。</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台脚立板：台脚侧立板规格为580Wmm×720Hmm，台脚侧立板由49mm×13mm的铝合金型材U型框，通过齿牙嵌入16mm多层板内，锯齿形止口为箭头形平面加强筋，长度不小于16mm，宽度、深度均与所采用的柜体板材开槽相匹配，接缝严密。</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8.安全处理要求：桌面需要进行圆角处理，防止撞伤。</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四、其他要求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1.由中标供应商负责将现有插座移位至书桌上方镂空的位置，方便插座的使用。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2.由中标供应商负责在书桌柜的书桌上方镂空位置安装插座，方便学生使用。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3.书桌柜配备锁扣，方便使用锁具。</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4.书桌柜颜色统一为：欧橡色。</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5.家具质保期要求5年。</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书桌柜尺寸需符合现场实际情况及使用需求，安装时需确保家具不遮挡墙面插座、网络端口及空调室内设备设施。如存在以上情况，由中标供应商负责对插座、端口等设备设施进行位移调整，采购人不再另行支付额外费用，位移调整涉及增加的线管、插座等耗材由采购人提供。</w:t>
            </w:r>
          </w:p>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color w:val="auto"/>
                <w:highlight w:val="none"/>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rPr>
              <w:t>.中标供应商需在供货前按采购人要求做出每栋楼每种类型的家具样板间，经采购人验收确认通过后贴条封存作为后续货物验收参照标本，家具样板经采购人同意后方可批量供货。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11"/>
              </w:numPr>
              <w:suppressLineNumbers w:val="0"/>
              <w:spacing w:before="0" w:beforeAutospacing="0" w:after="0" w:afterAutospacing="0"/>
              <w:ind w:right="0"/>
              <w:jc w:val="center"/>
              <w:rPr>
                <w:rFonts w:hint="default" w:ascii="宋体" w:hAnsi="宋体" w:eastAsia="宋体" w:cs="Times New Roman"/>
                <w:color w:val="auto"/>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书桌柜</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3</w:t>
            </w:r>
            <w:r>
              <w:rPr>
                <w:rFonts w:hint="eastAsia" w:ascii="宋体" w:hAnsi="宋体" w:cs="Times New Roman"/>
                <w:color w:val="auto"/>
                <w:szCs w:val="21"/>
                <w:highlight w:val="none"/>
                <w:lang w:eastAsia="zh-CN"/>
              </w:rPr>
              <w:t>）</w:t>
            </w:r>
          </w:p>
        </w:tc>
        <w:tc>
          <w:tcPr>
            <w:tcW w:w="9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eastAsia="宋体" w:cs="Times New Roman"/>
                <w:color w:val="auto"/>
                <w:szCs w:val="21"/>
                <w:highlight w:val="none"/>
                <w:lang w:val="en-US" w:eastAsia="zh-CN"/>
              </w:rPr>
              <w:t>643</w:t>
            </w:r>
          </w:p>
        </w:tc>
        <w:tc>
          <w:tcPr>
            <w:tcW w:w="6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Cs w:val="21"/>
                <w:highlight w:val="none"/>
              </w:rPr>
            </w:pPr>
            <w:r>
              <w:rPr>
                <w:rFonts w:hint="eastAsia" w:ascii="宋体" w:hAnsi="宋体" w:eastAsia="宋体" w:cs="Times New Roman"/>
                <w:color w:val="auto"/>
                <w:szCs w:val="21"/>
                <w:highlight w:val="none"/>
                <w:lang w:val="en-US" w:eastAsia="zh-CN"/>
              </w:rPr>
              <w:t>组</w:t>
            </w:r>
          </w:p>
        </w:tc>
        <w:tc>
          <w:tcPr>
            <w:tcW w:w="764"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color w:val="auto"/>
                <w:highlight w:val="none"/>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2680</w:t>
            </w:r>
          </w:p>
        </w:tc>
        <w:tc>
          <w:tcPr>
            <w:tcW w:w="5986"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一、规格要求：1600mm（长）×600mm（宽）×2400mm（高）。</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二、配套要求：书桌、抽屉、书架、储物柜、拉手、锁扣。</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三、书桌柜要求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规格：1600mm（长）×600mm（宽）×2400mm（高），桌面尺寸1600mm（长）×600mm（宽）×25mm（厚），桌面离地高750mm,桌上柜高1650mm，由书架与储物柜组合，书架分三层，书架深度300mm,储物柜深400mm高600mm，储物柜四个对开门内分两层带锁扣。　　　　　　　　</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Times New Roman" w:hAnsi="宋体" w:eastAsia="宋体" w:cs="Times New Roman"/>
                <w:color w:val="auto"/>
                <w:szCs w:val="21"/>
                <w:highlight w:val="none"/>
              </w:rPr>
              <w:t>▲</w:t>
            </w:r>
            <w:r>
              <w:rPr>
                <w:rFonts w:hint="eastAsia" w:ascii="宋体" w:hAnsi="宋体" w:eastAsia="宋体" w:cs="Times New Roman"/>
                <w:color w:val="auto"/>
                <w:szCs w:val="21"/>
                <w:highlight w:val="none"/>
              </w:rPr>
              <w:t>2.基材：采用环保等级达E0级或以上多层实木板，桌面板厚≥25mm,其他板厚≥15mm；板材经过防潮、防虫、防腐、防霉等的化学处理， 板材符合GB/T 9846-2015《普通胶合板》。</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3.面材：基材双面饰面用浸渍胶膜纸（三聚纸）饰面，符合GB/T 28995-2022 《人造板饰面专用纸》。</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封边：桌面四周采用一体成形注塑封边，正面与后面为鸭嘴形侧边为平面，桌面封边为整体结构不允许有接口；其他板材封边采用铝箔+PVC一体成形封边，长期使用不易爆边，书桌柜及抽屉的外露及不见光面均需要封边处理；塑料封边外观不得有缺陷、理化性能应耐干热性、耐磨性</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符合QB/T4463-2013《家具用封边条技术要求》。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5.粘胶剂：采用优质热熔胶，热熔胶中的有害物质限量符合GB 18583-2008《室内装饰装修材料胶粘剂中有害物质限量》的要求。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配件：柜门拉手采用ABS材质一体注塑成型，规格约为138mm*23mm*36mm,内空符合拉手使用空间略带弧度设计方便使用；锁扣采用钢制双片锁扣，外锁扣旋转度不少于90°；合页采用304不锈钢合页，采用304不锈钢缓冲铰链，轨道不锈钢缓冲三节导轨，品牌选用海福乐、DTC或国内同等级产品。</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台脚立板：台脚侧立板规格为580Wmm×720Hmm，台脚侧立板由49mm×13mm的铝合金型材U型框，通过齿牙嵌入16mm多层板内，锯齿形止口为箭头形平面加强筋，长度不小于16mm，宽度、深度均与所采用的柜体板材开槽相匹配，接缝严密。</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8.安全处理要求：桌面需要进行圆角处理，防止撞伤。</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四、其他要求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1.由中标供应商负责将现有插座移位至书桌上方镂空的位置，方便插座的使用。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2.由中标供应商负责在书桌柜的书桌上方镂空位置安装插座，方便学生使用。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3.书桌柜配备锁扣，方便使用锁具。</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4.书桌柜颜色统一为：欧橡色。</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5.家具质保期要求5年。</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书桌柜尺寸需符合现场实际情况及使用需求，安装时需确保家具不遮挡墙面插座、网络端口及空调室内设备设施。如存在以上情况，由中标供应商负责对插座、端口等设备设施进行位移调整，采购人不再另行支付额外费用，位移调整涉及增加的线管、插座等耗材由采购人提供。</w:t>
            </w:r>
          </w:p>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color w:val="auto"/>
                <w:highlight w:val="none"/>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rPr>
              <w:t>.中标供应商需在供货前按采购人要求做出每栋楼每种类型的家具样板间，经采购人验收确认通过后贴条封存作为后续货物验收参照标本，家具样板经采购人同意后方可批量供货。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274"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cs="宋体"/>
                <w:b/>
                <w:bCs/>
                <w:color w:val="auto"/>
                <w:highlight w:val="none"/>
              </w:rPr>
            </w:pPr>
            <w:r>
              <w:rPr>
                <w:rFonts w:hint="eastAsia" w:hAnsi="宋体" w:cs="宋体"/>
                <w:b/>
                <w:bCs/>
                <w:color w:val="auto"/>
                <w:highlight w:val="none"/>
              </w:rPr>
              <w:t>备注：</w:t>
            </w:r>
          </w:p>
          <w:p>
            <w:pPr>
              <w:keepNext w:val="0"/>
              <w:keepLines w:val="0"/>
              <w:widowControl/>
              <w:suppressLineNumbers w:val="0"/>
              <w:spacing w:before="0" w:beforeAutospacing="0" w:after="0" w:afterAutospacing="0"/>
              <w:ind w:left="0" w:right="0"/>
              <w:jc w:val="left"/>
              <w:textAlignment w:val="center"/>
              <w:rPr>
                <w:rFonts w:hint="eastAsia" w:hAnsi="宋体" w:cs="宋体"/>
                <w:b/>
                <w:bCs/>
                <w:color w:val="auto"/>
                <w:highlight w:val="none"/>
                <w:lang w:eastAsia="zh-CN"/>
              </w:rPr>
            </w:pPr>
            <w:r>
              <w:rPr>
                <w:rFonts w:hint="eastAsia" w:hAnsi="宋体" w:cs="宋体"/>
                <w:b/>
                <w:bCs/>
                <w:color w:val="auto"/>
                <w:highlight w:val="none"/>
                <w:lang w:val="en-US" w:eastAsia="zh-CN"/>
              </w:rPr>
              <w:t>1、</w:t>
            </w:r>
            <w:r>
              <w:rPr>
                <w:rFonts w:hint="eastAsia" w:hAnsi="宋体" w:cs="宋体"/>
                <w:b/>
                <w:bCs/>
                <w:color w:val="auto"/>
                <w:highlight w:val="none"/>
              </w:rPr>
              <w:t>本采购需求中产品尺寸（除标记</w:t>
            </w:r>
            <w:r>
              <w:rPr>
                <w:rFonts w:hint="eastAsia" w:hAnsi="宋体"/>
                <w:color w:val="auto"/>
                <w:szCs w:val="21"/>
                <w:highlight w:val="none"/>
              </w:rPr>
              <w:t>▲</w:t>
            </w:r>
            <w:r>
              <w:rPr>
                <w:rFonts w:hint="eastAsia" w:hAnsi="宋体" w:cs="宋体"/>
                <w:b/>
                <w:bCs/>
                <w:color w:val="auto"/>
                <w:highlight w:val="none"/>
              </w:rPr>
              <w:t>三角符号外）仅供参考</w:t>
            </w:r>
            <w:r>
              <w:rPr>
                <w:rFonts w:hint="eastAsia" w:hAnsi="宋体" w:cs="宋体"/>
                <w:b/>
                <w:bCs/>
                <w:color w:val="auto"/>
                <w:highlight w:val="none"/>
                <w:lang w:eastAsia="zh-CN"/>
              </w:rPr>
              <w:t>；</w:t>
            </w:r>
          </w:p>
          <w:p>
            <w:pPr>
              <w:keepNext w:val="0"/>
              <w:keepLines w:val="0"/>
              <w:widowControl/>
              <w:numPr>
                <w:ilvl w:val="0"/>
                <w:numId w:val="12"/>
              </w:numPr>
              <w:suppressLineNumbers w:val="0"/>
              <w:spacing w:before="0" w:beforeAutospacing="0" w:after="0" w:afterAutospacing="0"/>
              <w:ind w:left="0" w:right="0"/>
              <w:jc w:val="left"/>
              <w:textAlignment w:val="center"/>
              <w:rPr>
                <w:rFonts w:hint="eastAsia" w:hAnsi="宋体" w:cs="宋体"/>
                <w:b/>
                <w:bCs/>
                <w:color w:val="auto"/>
                <w:highlight w:val="none"/>
              </w:rPr>
            </w:pPr>
            <w:r>
              <w:rPr>
                <w:rFonts w:hint="eastAsia" w:hAnsi="宋体" w:cs="宋体"/>
                <w:b/>
                <w:bCs/>
                <w:color w:val="auto"/>
                <w:highlight w:val="none"/>
              </w:rPr>
              <w:t>采购需求中材质的要求及材质的厚度须满足或优于</w:t>
            </w:r>
            <w:r>
              <w:rPr>
                <w:rFonts w:hint="eastAsia" w:hAnsi="宋体" w:cs="宋体"/>
                <w:b/>
                <w:bCs/>
                <w:color w:val="auto"/>
                <w:highlight w:val="none"/>
                <w:lang w:eastAsia="zh-CN"/>
              </w:rPr>
              <w:t>采购需求</w:t>
            </w:r>
            <w:r>
              <w:rPr>
                <w:rFonts w:hint="eastAsia" w:hAnsi="宋体" w:cs="宋体"/>
                <w:b/>
                <w:bCs/>
                <w:color w:val="auto"/>
                <w:highlight w:val="none"/>
              </w:rPr>
              <w:t>；</w:t>
            </w:r>
          </w:p>
          <w:p>
            <w:pPr>
              <w:keepNext w:val="0"/>
              <w:keepLines w:val="0"/>
              <w:suppressLineNumbers w:val="0"/>
              <w:spacing w:before="0" w:beforeAutospacing="0" w:after="0" w:afterAutospacing="0" w:line="280" w:lineRule="exact"/>
              <w:ind w:left="0" w:right="0"/>
              <w:rPr>
                <w:rFonts w:hint="eastAsia" w:ascii="宋体" w:hAnsi="宋体" w:eastAsia="宋体" w:cs="Times New Roman"/>
                <w:b/>
                <w:color w:val="auto"/>
                <w:szCs w:val="21"/>
                <w:highlight w:val="none"/>
              </w:rPr>
            </w:pPr>
            <w:r>
              <w:rPr>
                <w:rFonts w:hint="eastAsia" w:hAnsi="宋体" w:cs="宋体"/>
                <w:b/>
                <w:bCs/>
                <w:color w:val="auto"/>
                <w:highlight w:val="none"/>
                <w:lang w:val="en-US" w:eastAsia="zh-CN"/>
              </w:rPr>
              <w:t>3、</w:t>
            </w:r>
            <w:r>
              <w:rPr>
                <w:rFonts w:hint="eastAsia" w:hAnsi="宋体" w:cs="宋体"/>
                <w:b/>
                <w:bCs/>
                <w:color w:val="auto"/>
                <w:highlight w:val="none"/>
              </w:rPr>
              <w:t>产品性能须满足或优于用户要求</w:t>
            </w:r>
            <w:r>
              <w:rPr>
                <w:rFonts w:hint="eastAsia" w:hAnsi="宋体" w:cs="宋体"/>
                <w:b/>
                <w:bCs/>
                <w:color w:val="auto"/>
                <w:highlight w:val="none"/>
                <w:lang w:eastAsia="zh-CN"/>
              </w:rPr>
              <w:t>；</w:t>
            </w:r>
            <w:r>
              <w:rPr>
                <w:rFonts w:hint="eastAsia" w:ascii="宋体" w:hAnsi="宋体" w:cs="宋体"/>
                <w:b/>
                <w:bCs/>
                <w:color w:val="auto"/>
                <w:highlight w:val="none"/>
              </w:rPr>
              <w:t>引用的所有标准，如有更新或替换时，应执行最新标准。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274"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rPr>
                <w:rFonts w:hint="eastAsia" w:ascii="宋体" w:hAnsi="宋体" w:eastAsia="宋体" w:cs="Times New Roman"/>
                <w:b/>
                <w:color w:val="auto"/>
                <w:szCs w:val="21"/>
                <w:highlight w:val="none"/>
                <w:lang w:eastAsia="zh-CN"/>
              </w:rPr>
            </w:pPr>
            <w:r>
              <w:rPr>
                <w:rFonts w:hint="eastAsia" w:ascii="宋体" w:hAnsi="宋体" w:eastAsia="宋体" w:cs="Times New Roman"/>
                <w:b/>
                <w:color w:val="auto"/>
                <w:szCs w:val="21"/>
                <w:highlight w:val="none"/>
              </w:rPr>
              <w:t>商务及其他要求表</w:t>
            </w:r>
            <w:r>
              <w:rPr>
                <w:rFonts w:hint="eastAsia" w:ascii="宋体" w:hAnsi="宋体" w:cs="Times New Roman"/>
                <w:b/>
                <w:color w:val="auto"/>
                <w:szCs w:val="21"/>
                <w:highlight w:val="none"/>
                <w:lang w:eastAsia="zh-CN"/>
              </w:rPr>
              <w:t>：</w:t>
            </w:r>
          </w:p>
        </w:tc>
      </w:tr>
      <w:bookmarkEnd w:id="4"/>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22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▲售后服务及</w:t>
            </w:r>
          </w:p>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其他要求</w:t>
            </w:r>
          </w:p>
        </w:tc>
        <w:tc>
          <w:tcPr>
            <w:tcW w:w="79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1、合同签订期：自中标通知书发出之日起</w:t>
            </w:r>
            <w:r>
              <w:rPr>
                <w:rFonts w:hint="eastAsia" w:ascii="宋体" w:hAnsi="宋体"/>
                <w:color w:val="auto"/>
                <w:szCs w:val="21"/>
                <w:highlight w:val="none"/>
                <w:u w:val="single"/>
              </w:rPr>
              <w:t xml:space="preserve">    </w:t>
            </w:r>
            <w:r>
              <w:rPr>
                <w:rFonts w:hint="default" w:ascii="宋体" w:hAnsi="宋体"/>
                <w:color w:val="auto"/>
                <w:szCs w:val="21"/>
                <w:highlight w:val="none"/>
                <w:u w:val="single"/>
              </w:rPr>
              <w:t>25</w:t>
            </w:r>
            <w:r>
              <w:rPr>
                <w:rFonts w:hint="eastAsia" w:ascii="宋体" w:hAnsi="宋体"/>
                <w:color w:val="auto"/>
                <w:szCs w:val="21"/>
                <w:highlight w:val="none"/>
                <w:u w:val="single"/>
              </w:rPr>
              <w:t xml:space="preserve">   </w:t>
            </w:r>
            <w:r>
              <w:rPr>
                <w:rFonts w:hint="eastAsia" w:ascii="宋体" w:hAnsi="宋体"/>
                <w:color w:val="auto"/>
                <w:szCs w:val="21"/>
                <w:highlight w:val="none"/>
              </w:rPr>
              <w:t>日历日内。</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2、交付使用时间：</w:t>
            </w:r>
            <w:r>
              <w:rPr>
                <w:rFonts w:hint="eastAsia" w:ascii="宋体" w:hAnsi="宋体"/>
                <w:color w:val="auto"/>
                <w:szCs w:val="21"/>
                <w:highlight w:val="none"/>
                <w:lang w:val="en-US" w:eastAsia="zh-CN"/>
              </w:rPr>
              <w:t>根据学校安装窗口期，按学校具体通知分批次安装，每批次以采购人书面发出的《进场通知》</w:t>
            </w:r>
            <w:r>
              <w:rPr>
                <w:rFonts w:hint="eastAsia" w:ascii="宋体" w:hAnsi="宋体"/>
                <w:color w:val="auto"/>
                <w:szCs w:val="21"/>
                <w:highlight w:val="none"/>
              </w:rPr>
              <w:t>之日起</w:t>
            </w:r>
            <w:r>
              <w:rPr>
                <w:rFonts w:hint="eastAsia" w:ascii="宋体" w:hAnsi="宋体"/>
                <w:color w:val="auto"/>
                <w:szCs w:val="21"/>
                <w:highlight w:val="none"/>
                <w:u w:val="single"/>
              </w:rPr>
              <w:t xml:space="preserve"> </w:t>
            </w:r>
            <w:r>
              <w:rPr>
                <w:rFonts w:hint="eastAsia"/>
                <w:color w:val="auto"/>
                <w:highlight w:val="none"/>
                <w:u w:val="single"/>
              </w:rPr>
              <w:t>60</w:t>
            </w:r>
            <w:r>
              <w:rPr>
                <w:rFonts w:hint="eastAsia" w:ascii="宋体" w:hAnsi="宋体"/>
                <w:color w:val="auto"/>
                <w:szCs w:val="21"/>
                <w:highlight w:val="none"/>
                <w:u w:val="single"/>
              </w:rPr>
              <w:t xml:space="preserve"> </w:t>
            </w:r>
            <w:r>
              <w:rPr>
                <w:rFonts w:hint="eastAsia" w:ascii="宋体" w:hAnsi="宋体"/>
                <w:color w:val="auto"/>
                <w:szCs w:val="21"/>
                <w:highlight w:val="none"/>
              </w:rPr>
              <w:t>日内完成</w:t>
            </w:r>
            <w:r>
              <w:rPr>
                <w:rFonts w:hint="eastAsia" w:ascii="宋体" w:hAnsi="宋体"/>
                <w:color w:val="auto"/>
                <w:szCs w:val="21"/>
                <w:highlight w:val="none"/>
                <w:lang w:val="en-US" w:eastAsia="zh-CN"/>
              </w:rPr>
              <w:t>当次的</w:t>
            </w:r>
            <w:r>
              <w:rPr>
                <w:rFonts w:hint="eastAsia" w:ascii="宋体" w:hAnsi="宋体"/>
                <w:color w:val="auto"/>
                <w:szCs w:val="21"/>
                <w:highlight w:val="none"/>
              </w:rPr>
              <w:t>供货安装调试，并验收完毕</w:t>
            </w:r>
            <w:r>
              <w:rPr>
                <w:rFonts w:hint="eastAsia" w:ascii="宋体" w:hAnsi="宋体"/>
                <w:color w:val="auto"/>
                <w:szCs w:val="21"/>
                <w:highlight w:val="none"/>
                <w:lang w:val="en-US" w:eastAsia="zh-CN"/>
              </w:rPr>
              <w:t>。</w:t>
            </w:r>
            <w:r>
              <w:rPr>
                <w:rFonts w:hint="eastAsia" w:ascii="宋体" w:hAnsi="宋体"/>
                <w:color w:val="auto"/>
                <w:szCs w:val="21"/>
                <w:highlight w:val="none"/>
              </w:rPr>
              <w:t xml:space="preserve"> </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w:t>
            </w:r>
            <w:r>
              <w:rPr>
                <w:rFonts w:hint="default" w:ascii="宋体" w:hAnsi="宋体"/>
                <w:color w:val="auto"/>
                <w:szCs w:val="21"/>
                <w:highlight w:val="none"/>
                <w:lang w:val="en"/>
              </w:rPr>
              <w:t>中标</w:t>
            </w:r>
            <w:r>
              <w:rPr>
                <w:rFonts w:hint="eastAsia" w:ascii="宋体" w:hAnsi="宋体"/>
                <w:color w:val="auto"/>
                <w:szCs w:val="21"/>
                <w:highlight w:val="none"/>
              </w:rPr>
              <w:t>供应商逾期交付货物的，每天向采购人偿付违约货款额3‰违约金，由采购人从待付货款中直接扣除；</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w:t>
            </w:r>
            <w:r>
              <w:rPr>
                <w:rFonts w:hint="default" w:ascii="宋体" w:hAnsi="宋体"/>
                <w:color w:val="auto"/>
                <w:szCs w:val="21"/>
                <w:highlight w:val="none"/>
                <w:lang w:val="en"/>
              </w:rPr>
              <w:t>中标</w:t>
            </w:r>
            <w:r>
              <w:rPr>
                <w:rFonts w:hint="eastAsia" w:ascii="宋体" w:hAnsi="宋体"/>
                <w:color w:val="auto"/>
                <w:szCs w:val="21"/>
                <w:highlight w:val="none"/>
              </w:rPr>
              <w:t>供应商逾期时间超过10个日历日仍不能交付使用的，视为不能履约。采购人有权解除合同，</w:t>
            </w:r>
            <w:r>
              <w:rPr>
                <w:rFonts w:hint="default" w:ascii="宋体" w:hAnsi="宋体"/>
                <w:color w:val="auto"/>
                <w:szCs w:val="21"/>
                <w:highlight w:val="none"/>
                <w:lang w:val="en"/>
              </w:rPr>
              <w:t>中标</w:t>
            </w:r>
            <w:r>
              <w:rPr>
                <w:rFonts w:hint="eastAsia" w:ascii="宋体" w:hAnsi="宋体"/>
                <w:color w:val="auto"/>
                <w:szCs w:val="21"/>
                <w:highlight w:val="none"/>
              </w:rPr>
              <w:t>供应商承担因此给采购人造成经济损失。</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3、交货地点：广西</w:t>
            </w:r>
            <w:r>
              <w:rPr>
                <w:rFonts w:hint="eastAsia" w:ascii="宋体" w:hAnsi="宋体"/>
                <w:color w:val="auto"/>
                <w:szCs w:val="21"/>
                <w:highlight w:val="none"/>
                <w:u w:val="single"/>
              </w:rPr>
              <w:t xml:space="preserve"> 南宁市 </w:t>
            </w:r>
            <w:r>
              <w:rPr>
                <w:rFonts w:hint="eastAsia" w:ascii="宋体" w:hAnsi="宋体"/>
                <w:color w:val="auto"/>
                <w:szCs w:val="21"/>
                <w:highlight w:val="none"/>
              </w:rPr>
              <w:t>（采购人指定地点）。</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4、交货方式：现场交货。</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5、</w:t>
            </w:r>
            <w:r>
              <w:rPr>
                <w:rFonts w:hint="eastAsia"/>
                <w:b/>
                <w:bCs w:val="0"/>
                <w:color w:val="auto"/>
                <w:sz w:val="21"/>
                <w:szCs w:val="21"/>
                <w:highlight w:val="none"/>
              </w:rPr>
              <w:t>质量保质期</w:t>
            </w:r>
            <w:r>
              <w:rPr>
                <w:rFonts w:hint="eastAsia" w:ascii="宋体" w:hAnsi="宋体"/>
                <w:color w:val="auto"/>
                <w:szCs w:val="21"/>
                <w:highlight w:val="none"/>
              </w:rPr>
              <w:t>：按产品国家有关“三包”规定，执行“三包”；质保期自货物验收合格之日起计算，</w:t>
            </w:r>
            <w:r>
              <w:rPr>
                <w:rFonts w:hint="eastAsia" w:ascii="宋体" w:hAnsi="宋体"/>
                <w:b/>
                <w:bCs/>
                <w:color w:val="auto"/>
                <w:szCs w:val="21"/>
                <w:highlight w:val="none"/>
              </w:rPr>
              <w:t>不少于5年</w:t>
            </w:r>
            <w:r>
              <w:rPr>
                <w:rFonts w:hint="eastAsia" w:ascii="宋体" w:hAnsi="宋体"/>
                <w:color w:val="auto"/>
                <w:szCs w:val="21"/>
                <w:highlight w:val="none"/>
              </w:rPr>
              <w:t>（若产品生产厂家免费质保期超过此年限的，合同履行过程中按厂家规定执行；若中标人质保期承诺优于产品生产厂家质保年限的，以中标人承诺执行）；</w:t>
            </w:r>
            <w:r>
              <w:rPr>
                <w:rFonts w:hint="default" w:ascii="宋体" w:hAnsi="宋体" w:cs="Courier New"/>
                <w:bCs/>
                <w:color w:val="auto"/>
                <w:szCs w:val="21"/>
                <w:highlight w:val="none"/>
              </w:rPr>
              <w:t>质保期过后提供终身维护</w:t>
            </w:r>
            <w:r>
              <w:rPr>
                <w:rFonts w:hint="eastAsia" w:ascii="宋体" w:hAnsi="宋体" w:cs="Courier New"/>
                <w:color w:val="auto"/>
                <w:szCs w:val="21"/>
                <w:highlight w:val="none"/>
              </w:rPr>
              <w:t>。</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6、售后服务要求：</w:t>
            </w:r>
          </w:p>
          <w:p>
            <w:pPr>
              <w:keepNext w:val="0"/>
              <w:keepLines w:val="0"/>
              <w:suppressLineNumbers w:val="0"/>
              <w:adjustRightInd w:val="0"/>
              <w:snapToGrid w:val="0"/>
              <w:spacing w:before="0" w:beforeAutospacing="0" w:after="0" w:afterAutospacing="0" w:line="240" w:lineRule="atLeast"/>
              <w:ind w:left="0" w:right="0"/>
              <w:rPr>
                <w:rFonts w:hint="default" w:ascii="宋体" w:hAnsi="宋体"/>
                <w:color w:val="auto"/>
                <w:szCs w:val="21"/>
                <w:highlight w:val="none"/>
              </w:rPr>
            </w:pPr>
            <w:r>
              <w:rPr>
                <w:rFonts w:hint="eastAsia" w:ascii="宋体" w:hAnsi="宋体"/>
                <w:color w:val="auto"/>
                <w:szCs w:val="21"/>
                <w:highlight w:val="none"/>
              </w:rPr>
              <w:t>（1）所提供的货物产品必须是未使用过的全新产品。免费送货上门，按现场条件全程免费安装调试合格，标配齐全，直至最终验收前产生的所有费用由中标供应商承担。</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（2）送达采购人指定地点的货物若产品质量存在缺陷，免费更换新产品。</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（3）家具产品质量（产品设计、制造工艺、材料缺陷）引发的费用，均由供应商承担。如家具损坏，</w:t>
            </w:r>
            <w:r>
              <w:rPr>
                <w:rFonts w:hint="default" w:ascii="宋体" w:hAnsi="宋体"/>
                <w:color w:val="auto"/>
                <w:szCs w:val="21"/>
                <w:highlight w:val="none"/>
                <w:lang w:val="en"/>
              </w:rPr>
              <w:t>中标</w:t>
            </w:r>
            <w:r>
              <w:rPr>
                <w:rFonts w:hint="eastAsia" w:ascii="宋体" w:hAnsi="宋体"/>
                <w:color w:val="auto"/>
                <w:szCs w:val="21"/>
                <w:highlight w:val="none"/>
              </w:rPr>
              <w:t>供应商应迅速派员及时解决，常年备有配件，接报修通知后2小时到达现场进行维修。</w:t>
            </w:r>
          </w:p>
          <w:p>
            <w:pPr>
              <w:keepNext w:val="0"/>
              <w:keepLines w:val="0"/>
              <w:suppressLineNumbers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szCs w:val="21"/>
                <w:highlight w:val="none"/>
              </w:rPr>
              <w:t>（4）</w:t>
            </w:r>
            <w:r>
              <w:rPr>
                <w:rFonts w:hint="eastAsia"/>
                <w:color w:val="auto"/>
                <w:highlight w:val="none"/>
              </w:rPr>
              <w:t>免费保修期内提供免费上门维修服务（含免费更换零部件、免人工费），并提供终身维修维护服务。</w:t>
            </w:r>
            <w:r>
              <w:rPr>
                <w:rFonts w:hint="eastAsia" w:ascii="宋体" w:hAnsi="宋体"/>
                <w:color w:val="auto"/>
                <w:szCs w:val="21"/>
                <w:highlight w:val="none"/>
              </w:rPr>
              <w:t>所有非故意性损坏以及正常使用范围内造成的损坏均要免费维修，因人为因素出现的故障不在免费保修范围内，但</w:t>
            </w:r>
            <w:r>
              <w:rPr>
                <w:rFonts w:hint="default" w:ascii="宋体" w:hAnsi="宋体"/>
                <w:color w:val="auto"/>
                <w:szCs w:val="21"/>
                <w:highlight w:val="none"/>
                <w:lang w:val="en"/>
              </w:rPr>
              <w:t>中标</w:t>
            </w:r>
            <w:r>
              <w:rPr>
                <w:rFonts w:hint="eastAsia" w:ascii="宋体" w:hAnsi="宋体"/>
                <w:color w:val="auto"/>
                <w:szCs w:val="21"/>
                <w:highlight w:val="none"/>
              </w:rPr>
              <w:t>供应商也要积极帮助采购人修理，并提供优惠价格的配件和服务。</w:t>
            </w:r>
            <w:r>
              <w:rPr>
                <w:rFonts w:hint="eastAsia"/>
                <w:color w:val="auto"/>
                <w:highlight w:val="none"/>
              </w:rPr>
              <w:t>如果需要更换配件的，所更换的配件应当为原供货产品品牌、类型相一致或者是同等档次的替代品，后者需征得用户方管理人员同意；若采购人发现产品存在制造上的缺陷，投标人应负责采取补救措施，若该缺陷导致产品存在安全隐患或不能使用的，投标人应负责免费更换整件产品。</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（5）</w:t>
            </w:r>
            <w:r>
              <w:rPr>
                <w:rFonts w:hint="default" w:ascii="宋体" w:hAnsi="宋体"/>
                <w:color w:val="auto"/>
                <w:szCs w:val="21"/>
                <w:highlight w:val="none"/>
                <w:lang w:val="en"/>
              </w:rPr>
              <w:t>中标</w:t>
            </w:r>
            <w:r>
              <w:rPr>
                <w:rFonts w:hint="eastAsia" w:ascii="宋体" w:hAnsi="宋体"/>
                <w:color w:val="auto"/>
                <w:szCs w:val="21"/>
                <w:highlight w:val="none"/>
              </w:rPr>
              <w:t>后产品或服务由制造商（指产品生产制造商或服务实际提供人）负责质保期内的售后服务的，供应商应当在响应文件中予以明确说明，制造商提供的售后服务也应达到采购文件要求的标准，相关的售后服务费用由</w:t>
            </w:r>
            <w:r>
              <w:rPr>
                <w:rFonts w:hint="default" w:ascii="宋体" w:hAnsi="宋体"/>
                <w:color w:val="auto"/>
                <w:szCs w:val="21"/>
                <w:highlight w:val="none"/>
                <w:lang w:val="en"/>
              </w:rPr>
              <w:t>中标</w:t>
            </w:r>
            <w:r>
              <w:rPr>
                <w:rFonts w:hint="eastAsia" w:ascii="宋体" w:hAnsi="宋体"/>
                <w:color w:val="auto"/>
                <w:szCs w:val="21"/>
                <w:highlight w:val="none"/>
              </w:rPr>
              <w:t>供应商向制造商支付，采购人不予另行支付。</w:t>
            </w:r>
          </w:p>
          <w:p>
            <w:pPr>
              <w:keepNext w:val="0"/>
              <w:keepLines w:val="0"/>
              <w:suppressLineNumbers w:val="0"/>
              <w:adjustRightInd w:val="0"/>
              <w:snapToGrid w:val="0"/>
              <w:spacing w:before="0" w:beforeAutospacing="0" w:after="0" w:afterAutospacing="0"/>
              <w:ind w:left="0" w:right="0"/>
              <w:rPr>
                <w:rFonts w:hint="default"/>
                <w:color w:val="auto"/>
                <w:highlight w:val="none"/>
              </w:rPr>
            </w:pPr>
            <w:r>
              <w:rPr>
                <w:rFonts w:hint="eastAsia" w:ascii="宋体" w:hAnsi="宋体"/>
                <w:color w:val="auto"/>
                <w:szCs w:val="21"/>
                <w:highlight w:val="none"/>
              </w:rPr>
              <w:t>（6）</w:t>
            </w:r>
            <w:r>
              <w:rPr>
                <w:rFonts w:hint="eastAsia" w:ascii="宋体" w:hAnsi="宋体"/>
                <w:color w:val="auto"/>
                <w:sz w:val="21"/>
                <w:szCs w:val="21"/>
                <w:highlight w:val="none"/>
              </w:rPr>
              <w:t>维修响应：要求</w:t>
            </w:r>
            <w:r>
              <w:rPr>
                <w:rFonts w:hint="eastAsia" w:ascii="宋体" w:hAnsi="宋体" w:eastAsia="宋体" w:cs="Times New Roman"/>
                <w:color w:val="auto"/>
                <w:sz w:val="21"/>
                <w:szCs w:val="21"/>
                <w:highlight w:val="none"/>
                <w:lang w:val="en-US" w:eastAsia="zh-CN"/>
              </w:rPr>
              <w:t>提供</w:t>
            </w:r>
            <w:r>
              <w:rPr>
                <w:rFonts w:hint="eastAsia" w:ascii="宋体" w:hAnsi="宋体"/>
                <w:color w:val="auto"/>
                <w:sz w:val="21"/>
                <w:szCs w:val="21"/>
                <w:highlight w:val="none"/>
              </w:rPr>
              <w:t>7×24小时</w:t>
            </w:r>
            <w:r>
              <w:rPr>
                <w:rFonts w:hint="eastAsia" w:ascii="宋体" w:hAnsi="宋体" w:eastAsia="宋体" w:cs="Times New Roman"/>
                <w:color w:val="auto"/>
                <w:sz w:val="21"/>
                <w:szCs w:val="21"/>
                <w:highlight w:val="none"/>
                <w:lang w:eastAsia="zh-CN"/>
              </w:rPr>
              <w:t>的</w:t>
            </w:r>
            <w:r>
              <w:rPr>
                <w:rFonts w:hint="eastAsia" w:ascii="宋体" w:hAnsi="宋体"/>
                <w:color w:val="auto"/>
                <w:sz w:val="21"/>
                <w:szCs w:val="21"/>
                <w:highlight w:val="none"/>
              </w:rPr>
              <w:t>完全免费上门保修服务（免费人工、免费</w:t>
            </w:r>
            <w:r>
              <w:rPr>
                <w:rFonts w:hint="eastAsia" w:ascii="宋体" w:hAnsi="宋体" w:eastAsia="宋体" w:cs="Times New Roman"/>
                <w:color w:val="auto"/>
                <w:sz w:val="21"/>
                <w:szCs w:val="21"/>
                <w:highlight w:val="none"/>
              </w:rPr>
              <w:t>更换有缺陷的货物或零部件</w:t>
            </w:r>
            <w:r>
              <w:rPr>
                <w:rFonts w:hint="eastAsia" w:ascii="宋体" w:hAnsi="宋体"/>
                <w:color w:val="auto"/>
                <w:sz w:val="21"/>
                <w:szCs w:val="21"/>
                <w:highlight w:val="none"/>
              </w:rPr>
              <w:t>），当接到</w:t>
            </w:r>
            <w:r>
              <w:rPr>
                <w:rFonts w:hint="eastAsia" w:ascii="宋体" w:hAnsi="宋体"/>
                <w:color w:val="auto"/>
                <w:sz w:val="21"/>
                <w:szCs w:val="21"/>
                <w:highlight w:val="none"/>
                <w:lang w:val="en-US" w:eastAsia="zh-CN"/>
              </w:rPr>
              <w:t>采购人</w:t>
            </w:r>
            <w:r>
              <w:rPr>
                <w:rFonts w:hint="eastAsia" w:ascii="宋体" w:hAnsi="宋体"/>
                <w:color w:val="auto"/>
                <w:sz w:val="21"/>
                <w:szCs w:val="21"/>
                <w:highlight w:val="none"/>
              </w:rPr>
              <w:t>维修问题通知后</w:t>
            </w:r>
            <w:r>
              <w:rPr>
                <w:rFonts w:hint="eastAsia" w:ascii="宋体" w:hAnsi="宋体"/>
                <w:color w:val="auto"/>
                <w:sz w:val="21"/>
                <w:szCs w:val="21"/>
                <w:highlight w:val="none"/>
                <w:lang w:val="en-US" w:eastAsia="zh-CN"/>
              </w:rPr>
              <w:t>30分钟</w:t>
            </w:r>
            <w:r>
              <w:rPr>
                <w:rFonts w:hint="eastAsia" w:ascii="宋体" w:hAnsi="宋体"/>
                <w:color w:val="auto"/>
                <w:sz w:val="21"/>
                <w:szCs w:val="21"/>
                <w:highlight w:val="none"/>
              </w:rPr>
              <w:t>内进行响应，一般故障应在</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小时内解决并保证正常使用</w:t>
            </w:r>
            <w:r>
              <w:rPr>
                <w:rFonts w:hint="eastAsia" w:ascii="宋体" w:hAnsi="宋体" w:cs="Times New Roman"/>
                <w:color w:val="auto"/>
                <w:sz w:val="21"/>
                <w:szCs w:val="21"/>
                <w:highlight w:val="none"/>
              </w:rPr>
              <w:t>。在规定时间内不能解决问题的产品应在24小时内提供等同档次产品给采购人使用。</w:t>
            </w:r>
          </w:p>
          <w:p>
            <w:pPr>
              <w:pStyle w:val="21"/>
              <w:keepNext w:val="0"/>
              <w:keepLines w:val="0"/>
              <w:suppressLineNumbers w:val="0"/>
              <w:adjustRightInd w:val="0"/>
              <w:snapToGrid w:val="0"/>
              <w:spacing w:before="0" w:beforeAutospacing="0" w:after="0" w:afterAutospacing="0"/>
              <w:ind w:left="0" w:right="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7</w:t>
            </w:r>
            <w:r>
              <w:rPr>
                <w:rFonts w:hint="eastAsia" w:ascii="宋体" w:hAnsi="宋体" w:eastAsia="宋体" w:cs="Times New Roman"/>
                <w:color w:val="auto"/>
                <w:sz w:val="21"/>
                <w:szCs w:val="21"/>
                <w:highlight w:val="none"/>
              </w:rPr>
              <w:t>）质保期内定期回访并维护，每年不少于2次。</w:t>
            </w:r>
          </w:p>
          <w:p>
            <w:pPr>
              <w:pStyle w:val="21"/>
              <w:keepNext w:val="0"/>
              <w:keepLines w:val="0"/>
              <w:suppressLineNumbers w:val="0"/>
              <w:spacing w:before="0" w:beforeAutospacing="0" w:after="0" w:afterAutospacing="0"/>
              <w:ind w:left="0" w:right="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8</w:t>
            </w:r>
            <w:r>
              <w:rPr>
                <w:rFonts w:hint="eastAsia" w:ascii="宋体" w:hAnsi="宋体" w:eastAsia="宋体" w:cs="Times New Roman"/>
                <w:color w:val="auto"/>
                <w:sz w:val="21"/>
                <w:szCs w:val="21"/>
                <w:highlight w:val="none"/>
              </w:rPr>
              <w:t>）提供售后服务联系人姓名、电话、详细地址等清单。</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w:t>
            </w:r>
            <w:r>
              <w:rPr>
                <w:rFonts w:hint="eastAsia" w:ascii="宋体" w:hAnsi="宋体" w:cs="宋体"/>
                <w:color w:val="auto"/>
                <w:sz w:val="21"/>
                <w:szCs w:val="21"/>
                <w:highlight w:val="none"/>
              </w:rPr>
              <w:t>技术支持服务：免费保修期内定期对产品进行检修，提供永久性电话技术指导</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8" w:hRule="atLeast"/>
          <w:jc w:val="center"/>
        </w:trPr>
        <w:tc>
          <w:tcPr>
            <w:tcW w:w="22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▲验收标准</w:t>
            </w:r>
          </w:p>
        </w:tc>
        <w:tc>
          <w:tcPr>
            <w:tcW w:w="79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color w:val="auto"/>
                <w:highlight w:val="none"/>
              </w:rPr>
            </w:pPr>
            <w:r>
              <w:rPr>
                <w:rFonts w:hint="eastAsia"/>
                <w:color w:val="auto"/>
                <w:highlight w:val="none"/>
              </w:rPr>
              <w:t>1、所供产品的规格、数量符合采购需求的规定及采购合同约定的要求。</w:t>
            </w:r>
          </w:p>
          <w:p>
            <w:pPr>
              <w:keepNext w:val="0"/>
              <w:keepLines w:val="0"/>
              <w:suppressLineNumbers w:val="0"/>
              <w:spacing w:before="0" w:beforeAutospacing="0" w:after="0" w:afterAutospacing="0" w:line="360" w:lineRule="exact"/>
              <w:ind w:left="0" w:right="0"/>
              <w:rPr>
                <w:rFonts w:hint="default"/>
                <w:color w:val="auto"/>
                <w:highlight w:val="none"/>
              </w:rPr>
            </w:pPr>
            <w:r>
              <w:rPr>
                <w:rFonts w:hint="eastAsia"/>
                <w:color w:val="auto"/>
                <w:highlight w:val="none"/>
              </w:rPr>
              <w:t>2、所供产品的材质、颜色符合采购需求的规定及采购合同约定的要求。</w:t>
            </w:r>
          </w:p>
          <w:p>
            <w:pPr>
              <w:keepNext w:val="0"/>
              <w:keepLines w:val="0"/>
              <w:suppressLineNumbers w:val="0"/>
              <w:spacing w:before="0" w:beforeAutospacing="0" w:after="0" w:afterAutospacing="0" w:line="360" w:lineRule="exact"/>
              <w:ind w:left="0" w:right="0"/>
              <w:rPr>
                <w:rFonts w:hint="default"/>
                <w:color w:val="auto"/>
                <w:highlight w:val="none"/>
              </w:rPr>
            </w:pPr>
            <w:r>
              <w:rPr>
                <w:rFonts w:hint="eastAsia"/>
                <w:color w:val="auto"/>
                <w:highlight w:val="none"/>
              </w:rPr>
              <w:t>3、所供产品的外观完好，无严重碰撞、五金件生锈等明显瑕疵。</w:t>
            </w:r>
          </w:p>
          <w:p>
            <w:pPr>
              <w:keepNext w:val="0"/>
              <w:keepLines w:val="0"/>
              <w:suppressLineNumbers w:val="0"/>
              <w:spacing w:before="0" w:beforeAutospacing="0" w:after="0" w:afterAutospacing="0" w:line="360" w:lineRule="exact"/>
              <w:ind w:left="0" w:right="0"/>
              <w:rPr>
                <w:rFonts w:hint="default"/>
                <w:color w:val="auto"/>
                <w:highlight w:val="none"/>
              </w:rPr>
            </w:pPr>
            <w:r>
              <w:rPr>
                <w:rFonts w:hint="eastAsia"/>
                <w:color w:val="auto"/>
                <w:highlight w:val="none"/>
              </w:rPr>
              <w:t>4、所供产品结构牢固，无安全隐患。</w:t>
            </w:r>
          </w:p>
          <w:p>
            <w:pPr>
              <w:keepNext w:val="0"/>
              <w:keepLines w:val="0"/>
              <w:suppressLineNumbers w:val="0"/>
              <w:spacing w:before="0" w:beforeAutospacing="0" w:after="0" w:afterAutospacing="0" w:line="360" w:lineRule="exact"/>
              <w:ind w:left="0" w:right="0"/>
              <w:rPr>
                <w:rFonts w:hint="default"/>
                <w:color w:val="auto"/>
                <w:highlight w:val="none"/>
              </w:rPr>
            </w:pPr>
            <w:r>
              <w:rPr>
                <w:rFonts w:hint="eastAsia"/>
                <w:color w:val="auto"/>
                <w:highlight w:val="none"/>
              </w:rPr>
              <w:t xml:space="preserve">5、如有抽检要求的，检测结果符合采购需求的规定及采购合同约定的要求。 </w:t>
            </w:r>
          </w:p>
          <w:p>
            <w:pPr>
              <w:keepNext w:val="0"/>
              <w:keepLines w:val="0"/>
              <w:suppressLineNumbers w:val="0"/>
              <w:spacing w:before="0" w:beforeAutospacing="0" w:after="0" w:afterAutospacing="0" w:line="360" w:lineRule="exact"/>
              <w:ind w:left="0" w:right="0"/>
              <w:rPr>
                <w:rFonts w:hint="default"/>
                <w:color w:val="auto"/>
                <w:highlight w:val="none"/>
              </w:rPr>
            </w:pPr>
            <w:r>
              <w:rPr>
                <w:rFonts w:hint="eastAsia"/>
                <w:color w:val="auto"/>
                <w:highlight w:val="none"/>
              </w:rPr>
              <w:t>6、所有产品均已运输至指定地点，并安装调试完毕。</w:t>
            </w:r>
          </w:p>
          <w:p>
            <w:pPr>
              <w:keepNext w:val="0"/>
              <w:keepLines w:val="0"/>
              <w:suppressLineNumbers w:val="0"/>
              <w:spacing w:before="0" w:beforeAutospacing="0" w:after="0" w:afterAutospacing="0" w:line="360" w:lineRule="exact"/>
              <w:ind w:left="0" w:right="0"/>
              <w:rPr>
                <w:rFonts w:hint="default"/>
                <w:color w:val="auto"/>
                <w:highlight w:val="none"/>
              </w:rPr>
            </w:pPr>
            <w:r>
              <w:rPr>
                <w:rFonts w:hint="eastAsia"/>
                <w:color w:val="auto"/>
                <w:highlight w:val="none"/>
              </w:rPr>
              <w:t>7、</w:t>
            </w:r>
            <w:r>
              <w:rPr>
                <w:rFonts w:hint="eastAsia" w:ascii="宋体" w:hAnsi="宋体"/>
                <w:color w:val="auto"/>
                <w:szCs w:val="21"/>
                <w:highlight w:val="none"/>
              </w:rPr>
              <w:t>招标文件招标项目采购需求及采购合同约定的附件、工具、技术资料等齐全；提供产品使用说明书、合格等证明材料。</w:t>
            </w:r>
          </w:p>
          <w:p>
            <w:pPr>
              <w:keepNext w:val="0"/>
              <w:keepLines w:val="0"/>
              <w:suppressLineNumbers w:val="0"/>
              <w:adjustRightInd/>
              <w:snapToGrid/>
              <w:spacing w:before="0" w:beforeAutospacing="0" w:after="0" w:afterAutospacing="0" w:line="288" w:lineRule="auto"/>
              <w:ind w:left="0" w:right="0"/>
              <w:rPr>
                <w:rFonts w:hint="eastAsia" w:ascii="宋体" w:hAnsi="宋体"/>
                <w:color w:val="auto"/>
                <w:szCs w:val="21"/>
                <w:highlight w:val="none"/>
              </w:rPr>
            </w:pPr>
            <w:r>
              <w:rPr>
                <w:rFonts w:hint="eastAsia" w:ascii="宋体" w:hAnsi="宋体" w:cs="Times New Roman"/>
                <w:bCs w:val="0"/>
                <w:color w:val="auto"/>
                <w:szCs w:val="21"/>
                <w:highlight w:val="none"/>
                <w:lang w:val="en-US" w:eastAsia="zh-CN"/>
              </w:rPr>
              <w:t>8、</w:t>
            </w:r>
            <w:r>
              <w:rPr>
                <w:rFonts w:hint="eastAsia" w:ascii="宋体" w:hAnsi="宋体"/>
                <w:color w:val="auto"/>
                <w:szCs w:val="21"/>
                <w:highlight w:val="none"/>
                <w:lang w:val="en-US" w:eastAsia="zh-CN"/>
              </w:rPr>
              <w:t>所有家具安装完毕后，清理干净包装使用的纸皮，</w:t>
            </w:r>
            <w:r>
              <w:rPr>
                <w:rFonts w:hint="eastAsia" w:ascii="宋体" w:hAnsi="宋体" w:eastAsia="宋体" w:cs="Times New Roman"/>
                <w:color w:val="auto"/>
                <w:szCs w:val="21"/>
                <w:highlight w:val="none"/>
                <w:lang w:val="en-US" w:eastAsia="zh-CN"/>
              </w:rPr>
              <w:t>包装打包绑带</w:t>
            </w:r>
            <w:r>
              <w:rPr>
                <w:rFonts w:hint="eastAsia" w:ascii="宋体" w:hAnsi="宋体"/>
                <w:color w:val="auto"/>
                <w:szCs w:val="21"/>
                <w:highlight w:val="none"/>
                <w:lang w:val="en-US" w:eastAsia="zh-CN"/>
              </w:rPr>
              <w:t>及薄膜等垃圾。</w:t>
            </w:r>
          </w:p>
          <w:p>
            <w:pPr>
              <w:keepNext w:val="0"/>
              <w:keepLines w:val="0"/>
              <w:suppressLineNumbers w:val="0"/>
              <w:spacing w:before="0" w:beforeAutospacing="0" w:after="0" w:afterAutospacing="0" w:line="288"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9</w:t>
            </w:r>
            <w:r>
              <w:rPr>
                <w:rFonts w:hint="eastAsia" w:ascii="宋体" w:hAnsi="宋体" w:eastAsia="宋体" w:cs="Times New Roman"/>
                <w:color w:val="auto"/>
                <w:szCs w:val="21"/>
                <w:highlight w:val="none"/>
              </w:rPr>
              <w:t>、为保证产品品质，</w:t>
            </w:r>
            <w:r>
              <w:rPr>
                <w:rFonts w:hint="eastAsia" w:ascii="宋体" w:hAnsi="宋体" w:eastAsia="宋体" w:cs="Times New Roman"/>
                <w:color w:val="auto"/>
                <w:sz w:val="21"/>
                <w:szCs w:val="21"/>
                <w:highlight w:val="none"/>
              </w:rPr>
              <w:t>中标供应商</w:t>
            </w:r>
            <w:r>
              <w:rPr>
                <w:rFonts w:hint="eastAsia" w:ascii="宋体" w:hAnsi="宋体" w:eastAsia="宋体" w:cs="Times New Roman"/>
                <w:color w:val="auto"/>
                <w:kern w:val="2"/>
                <w:szCs w:val="21"/>
                <w:highlight w:val="none"/>
              </w:rPr>
              <w:t>在签订合同后，</w:t>
            </w:r>
            <w:r>
              <w:rPr>
                <w:rFonts w:hint="eastAsia" w:ascii="宋体" w:hAnsi="宋体" w:eastAsia="宋体" w:cs="Times New Roman"/>
                <w:color w:val="auto"/>
                <w:szCs w:val="21"/>
                <w:highlight w:val="none"/>
              </w:rPr>
              <w:t>批量供货前</w:t>
            </w:r>
            <w:r>
              <w:rPr>
                <w:rFonts w:hint="eastAsia" w:ascii="宋体" w:hAnsi="宋体" w:eastAsia="宋体" w:cs="Times New Roman"/>
                <w:color w:val="auto"/>
                <w:sz w:val="21"/>
                <w:szCs w:val="21"/>
                <w:highlight w:val="none"/>
                <w:lang w:val="en-US" w:eastAsia="zh-CN"/>
              </w:rPr>
              <w:t>每个子项的产品</w:t>
            </w:r>
            <w:r>
              <w:rPr>
                <w:rFonts w:hint="eastAsia" w:ascii="宋体" w:hAnsi="宋体" w:eastAsia="宋体" w:cs="Times New Roman"/>
                <w:color w:val="auto"/>
                <w:kern w:val="2"/>
                <w:szCs w:val="21"/>
                <w:highlight w:val="none"/>
                <w:lang w:val="en-US" w:eastAsia="zh-CN"/>
              </w:rPr>
              <w:t>各</w:t>
            </w:r>
            <w:r>
              <w:rPr>
                <w:rFonts w:hint="eastAsia" w:ascii="宋体" w:hAnsi="宋体" w:eastAsia="宋体" w:cs="Times New Roman"/>
                <w:color w:val="auto"/>
                <w:kern w:val="2"/>
                <w:szCs w:val="21"/>
                <w:highlight w:val="none"/>
              </w:rPr>
              <w:t>先提供</w:t>
            </w:r>
            <w:r>
              <w:rPr>
                <w:rFonts w:hint="eastAsia" w:ascii="宋体" w:hAnsi="宋体" w:eastAsia="宋体" w:cs="Times New Roman"/>
                <w:color w:val="auto"/>
                <w:kern w:val="2"/>
                <w:szCs w:val="21"/>
                <w:highlight w:val="none"/>
                <w:lang w:val="en-US" w:eastAsia="zh-CN"/>
              </w:rPr>
              <w:t>一套</w:t>
            </w:r>
            <w:r>
              <w:rPr>
                <w:rFonts w:hint="eastAsia" w:ascii="宋体" w:hAnsi="宋体" w:eastAsia="宋体" w:cs="Times New Roman"/>
                <w:color w:val="auto"/>
                <w:szCs w:val="21"/>
                <w:highlight w:val="none"/>
              </w:rPr>
              <w:t>符合竞标文件要求的产品进行验收，验收通过后方可批量供货</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kern w:val="2"/>
                <w:szCs w:val="21"/>
                <w:highlight w:val="none"/>
              </w:rPr>
              <w:t>采购人可聘请具有验收资质的检测部门进行检测，检测合格的产品作为验收产品的依据，费用由</w:t>
            </w:r>
            <w:r>
              <w:rPr>
                <w:rFonts w:hint="eastAsia" w:ascii="宋体" w:hAnsi="宋体" w:eastAsia="宋体" w:cs="Times New Roman"/>
                <w:color w:val="auto"/>
                <w:kern w:val="2"/>
                <w:szCs w:val="21"/>
                <w:highlight w:val="none"/>
                <w:lang w:val="en"/>
              </w:rPr>
              <w:t>中标</w:t>
            </w:r>
            <w:r>
              <w:rPr>
                <w:rFonts w:hint="eastAsia" w:ascii="宋体" w:hAnsi="宋体" w:eastAsia="宋体" w:cs="Times New Roman"/>
                <w:color w:val="auto"/>
                <w:kern w:val="2"/>
                <w:szCs w:val="21"/>
                <w:highlight w:val="none"/>
              </w:rPr>
              <w:t>供应商负责。</w:t>
            </w:r>
          </w:p>
          <w:p>
            <w:pPr>
              <w:keepNext w:val="0"/>
              <w:keepLines w:val="0"/>
              <w:suppressLineNumbers w:val="0"/>
              <w:spacing w:before="0" w:beforeAutospacing="0" w:after="0" w:afterAutospacing="0" w:line="288"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10、</w:t>
            </w:r>
            <w:r>
              <w:rPr>
                <w:rFonts w:hint="eastAsia" w:ascii="宋体" w:hAnsi="宋体" w:eastAsia="宋体" w:cs="Times New Roman"/>
                <w:color w:val="auto"/>
                <w:szCs w:val="21"/>
                <w:highlight w:val="none"/>
              </w:rPr>
              <w:t>合同履行过程中，采购人按照本项目合同及招标文件、</w:t>
            </w:r>
            <w:r>
              <w:rPr>
                <w:rFonts w:hint="eastAsia" w:ascii="宋体" w:hAnsi="宋体" w:eastAsia="宋体" w:cs="Times New Roman"/>
                <w:color w:val="auto"/>
                <w:szCs w:val="21"/>
                <w:highlight w:val="none"/>
                <w:lang w:val="en"/>
              </w:rPr>
              <w:t>中标</w:t>
            </w:r>
            <w:r>
              <w:rPr>
                <w:rFonts w:hint="eastAsia" w:ascii="宋体" w:hAnsi="宋体" w:eastAsia="宋体" w:cs="Times New Roman"/>
                <w:color w:val="auto"/>
                <w:szCs w:val="21"/>
                <w:highlight w:val="none"/>
              </w:rPr>
              <w:t>供应商投标文件承诺</w:t>
            </w:r>
            <w:r>
              <w:rPr>
                <w:rFonts w:hint="eastAsia" w:ascii="宋体" w:hAnsi="宋体" w:eastAsia="宋体" w:cs="Times New Roman"/>
                <w:color w:val="auto"/>
                <w:szCs w:val="21"/>
                <w:highlight w:val="none"/>
                <w:lang w:val="en-US" w:eastAsia="zh-CN"/>
              </w:rPr>
              <w:t>进行</w:t>
            </w:r>
            <w:r>
              <w:rPr>
                <w:rFonts w:hint="eastAsia" w:ascii="宋体" w:hAnsi="宋体" w:eastAsia="宋体" w:cs="Times New Roman"/>
                <w:color w:val="auto"/>
                <w:sz w:val="21"/>
                <w:szCs w:val="21"/>
                <w:highlight w:val="none"/>
              </w:rPr>
              <w:t>随机抽</w:t>
            </w:r>
            <w:r>
              <w:rPr>
                <w:rFonts w:hint="eastAsia" w:ascii="宋体" w:hAnsi="宋体" w:eastAsia="宋体" w:cs="Times New Roman"/>
                <w:color w:val="auto"/>
                <w:sz w:val="21"/>
                <w:szCs w:val="21"/>
                <w:highlight w:val="none"/>
                <w:lang w:val="en-US" w:eastAsia="zh-CN"/>
              </w:rPr>
              <w:t>检</w:t>
            </w:r>
            <w:r>
              <w:rPr>
                <w:rFonts w:hint="eastAsia" w:ascii="宋体" w:hAnsi="宋体" w:eastAsia="宋体" w:cs="Times New Roman"/>
                <w:color w:val="auto"/>
                <w:sz w:val="21"/>
                <w:szCs w:val="21"/>
                <w:highlight w:val="none"/>
              </w:rPr>
              <w:t>货物，</w:t>
            </w:r>
            <w:r>
              <w:rPr>
                <w:rFonts w:hint="eastAsia" w:ascii="宋体" w:hAnsi="宋体" w:eastAsia="宋体" w:cs="Times New Roman"/>
                <w:color w:val="auto"/>
                <w:kern w:val="2"/>
                <w:szCs w:val="21"/>
                <w:highlight w:val="none"/>
              </w:rPr>
              <w:t>从每种产品随机抽选1-2套（件）货物采取破坏性验收方式，或聘请第三方</w:t>
            </w:r>
            <w:r>
              <w:rPr>
                <w:rFonts w:hint="eastAsia" w:ascii="宋体" w:hAnsi="宋体" w:eastAsia="宋体" w:cs="Times New Roman"/>
                <w:bCs w:val="0"/>
                <w:color w:val="auto"/>
                <w:szCs w:val="21"/>
                <w:highlight w:val="none"/>
                <w:lang w:val="zh-CN"/>
              </w:rPr>
              <w:t>有资质的机构</w:t>
            </w:r>
            <w:r>
              <w:rPr>
                <w:rFonts w:hint="eastAsia" w:ascii="宋体" w:hAnsi="宋体" w:eastAsia="宋体" w:cs="Times New Roman"/>
                <w:color w:val="auto"/>
                <w:sz w:val="21"/>
                <w:szCs w:val="21"/>
                <w:highlight w:val="none"/>
              </w:rPr>
              <w:t>进行破坏性验收</w:t>
            </w:r>
            <w:r>
              <w:rPr>
                <w:rFonts w:hint="eastAsia" w:ascii="宋体" w:hAnsi="宋体" w:eastAsia="宋体" w:cs="Times New Roman"/>
                <w:color w:val="auto"/>
                <w:sz w:val="21"/>
                <w:szCs w:val="21"/>
                <w:highlight w:val="none"/>
                <w:lang w:val="en-US" w:eastAsia="zh-CN"/>
              </w:rPr>
              <w:t>检验</w:t>
            </w:r>
            <w:r>
              <w:rPr>
                <w:rFonts w:hint="eastAsia" w:ascii="宋体" w:hAnsi="宋体" w:eastAsia="宋体" w:cs="Times New Roman"/>
                <w:color w:val="auto"/>
                <w:kern w:val="2"/>
                <w:szCs w:val="21"/>
                <w:highlight w:val="none"/>
              </w:rPr>
              <w:t>。</w:t>
            </w:r>
            <w:r>
              <w:rPr>
                <w:rFonts w:hint="eastAsia" w:ascii="宋体" w:hAnsi="宋体" w:eastAsia="宋体" w:cs="Times New Roman"/>
                <w:bCs w:val="0"/>
                <w:color w:val="auto"/>
                <w:szCs w:val="21"/>
                <w:highlight w:val="none"/>
                <w:lang w:val="en-US" w:eastAsia="zh-CN"/>
              </w:rPr>
              <w:t>中标</w:t>
            </w:r>
            <w:r>
              <w:rPr>
                <w:rFonts w:hint="eastAsia" w:ascii="宋体" w:hAnsi="宋体" w:eastAsia="宋体" w:cs="Times New Roman"/>
                <w:bCs w:val="0"/>
                <w:color w:val="auto"/>
                <w:szCs w:val="21"/>
                <w:highlight w:val="none"/>
                <w:lang w:val="zh-CN"/>
              </w:rPr>
              <w:t>供应商需提供产品相关检测报告，（检测结果须符合采购文件采购项目采购需求及采购合同约定的要求，</w:t>
            </w:r>
            <w:r>
              <w:rPr>
                <w:rFonts w:hint="eastAsia" w:ascii="宋体" w:hAnsi="宋体" w:eastAsia="宋体" w:cs="Times New Roman"/>
                <w:color w:val="auto"/>
                <w:kern w:val="2"/>
                <w:szCs w:val="21"/>
                <w:highlight w:val="none"/>
              </w:rPr>
              <w:t>检测单位由采购人指定，</w:t>
            </w:r>
            <w:r>
              <w:rPr>
                <w:rFonts w:hint="eastAsia" w:ascii="宋体" w:hAnsi="宋体" w:eastAsia="宋体" w:cs="Times New Roman"/>
                <w:bCs w:val="0"/>
                <w:color w:val="auto"/>
                <w:szCs w:val="21"/>
                <w:highlight w:val="none"/>
                <w:lang w:val="zh-CN"/>
              </w:rPr>
              <w:t>费用由</w:t>
            </w:r>
            <w:r>
              <w:rPr>
                <w:rFonts w:hint="eastAsia" w:ascii="宋体" w:hAnsi="宋体" w:eastAsia="宋体" w:cs="Times New Roman"/>
                <w:bCs w:val="0"/>
                <w:color w:val="auto"/>
                <w:szCs w:val="21"/>
                <w:highlight w:val="none"/>
                <w:lang w:val="en-US" w:eastAsia="zh-CN"/>
              </w:rPr>
              <w:t>中标</w:t>
            </w:r>
            <w:r>
              <w:rPr>
                <w:rFonts w:hint="eastAsia" w:ascii="宋体" w:hAnsi="宋体" w:eastAsia="宋体" w:cs="Times New Roman"/>
                <w:bCs w:val="0"/>
                <w:color w:val="auto"/>
                <w:szCs w:val="21"/>
                <w:highlight w:val="none"/>
                <w:lang w:val="zh-CN"/>
              </w:rPr>
              <w:t>供应商负责，</w:t>
            </w:r>
            <w:r>
              <w:rPr>
                <w:rFonts w:hint="eastAsia" w:ascii="宋体" w:hAnsi="宋体" w:cs="Times New Roman"/>
                <w:color w:val="auto"/>
                <w:szCs w:val="21"/>
                <w:highlight w:val="none"/>
                <w:lang w:eastAsia="zh-CN"/>
              </w:rPr>
              <w:t>投标</w:t>
            </w:r>
            <w:r>
              <w:rPr>
                <w:rFonts w:hint="eastAsia" w:ascii="宋体" w:hAnsi="宋体" w:eastAsia="宋体" w:cs="Times New Roman"/>
                <w:color w:val="auto"/>
                <w:szCs w:val="21"/>
                <w:highlight w:val="none"/>
              </w:rPr>
              <w:t>报价时应考虑报价风险</w:t>
            </w:r>
            <w:r>
              <w:rPr>
                <w:rFonts w:hint="eastAsia" w:ascii="宋体" w:hAnsi="宋体" w:eastAsia="宋体" w:cs="Times New Roman"/>
                <w:bCs w:val="0"/>
                <w:color w:val="auto"/>
                <w:szCs w:val="21"/>
                <w:highlight w:val="none"/>
                <w:lang w:val="zh-CN"/>
              </w:rPr>
              <w:t>）。</w:t>
            </w:r>
            <w:r>
              <w:rPr>
                <w:rFonts w:hint="eastAsia" w:ascii="宋体" w:hAnsi="宋体" w:eastAsia="宋体" w:cs="Times New Roman"/>
                <w:color w:val="auto"/>
                <w:sz w:val="21"/>
                <w:szCs w:val="21"/>
                <w:highlight w:val="none"/>
                <w:lang w:val="zh-CN"/>
              </w:rPr>
              <w:t>检验完后该产品封存，作为最终验收时参考标准；如此次检验或最终验收不合格的，视为中标</w:t>
            </w:r>
            <w:r>
              <w:rPr>
                <w:rFonts w:hint="eastAsia" w:ascii="宋体" w:hAnsi="宋体" w:eastAsia="宋体" w:cs="Times New Roman"/>
                <w:color w:val="auto"/>
                <w:sz w:val="21"/>
                <w:szCs w:val="21"/>
                <w:highlight w:val="none"/>
                <w:lang w:val="en-US" w:eastAsia="zh-CN"/>
              </w:rPr>
              <w:t>供应商</w:t>
            </w:r>
            <w:r>
              <w:rPr>
                <w:rFonts w:hint="eastAsia" w:ascii="宋体" w:hAnsi="宋体" w:eastAsia="宋体" w:cs="Times New Roman"/>
                <w:color w:val="auto"/>
                <w:sz w:val="21"/>
                <w:szCs w:val="21"/>
                <w:highlight w:val="none"/>
                <w:lang w:val="zh-CN"/>
              </w:rPr>
              <w:t>违约，</w:t>
            </w:r>
            <w:r>
              <w:rPr>
                <w:rFonts w:hint="eastAsia" w:ascii="宋体" w:hAnsi="宋体" w:eastAsia="宋体" w:cs="Times New Roman"/>
                <w:color w:val="auto"/>
                <w:szCs w:val="21"/>
                <w:highlight w:val="none"/>
              </w:rPr>
              <w:t>由</w:t>
            </w:r>
            <w:r>
              <w:rPr>
                <w:rFonts w:hint="eastAsia" w:ascii="宋体" w:hAnsi="宋体" w:eastAsia="宋体" w:cs="Times New Roman"/>
                <w:color w:val="auto"/>
                <w:szCs w:val="21"/>
                <w:highlight w:val="none"/>
                <w:lang w:val="en"/>
              </w:rPr>
              <w:t>中标</w:t>
            </w:r>
            <w:r>
              <w:rPr>
                <w:rFonts w:hint="eastAsia" w:ascii="宋体" w:hAnsi="宋体" w:eastAsia="宋体" w:cs="Times New Roman"/>
                <w:color w:val="auto"/>
                <w:szCs w:val="21"/>
                <w:highlight w:val="none"/>
              </w:rPr>
              <w:t>供应商按采购人（或第三方验收机构）要求整改，</w:t>
            </w:r>
            <w:r>
              <w:rPr>
                <w:rFonts w:hint="eastAsia" w:ascii="宋体" w:hAnsi="宋体" w:eastAsia="宋体" w:cs="Times New Roman"/>
                <w:color w:val="auto"/>
                <w:szCs w:val="21"/>
                <w:highlight w:val="none"/>
                <w:lang w:val="en"/>
              </w:rPr>
              <w:t>中标</w:t>
            </w:r>
            <w:r>
              <w:rPr>
                <w:rFonts w:hint="eastAsia" w:ascii="宋体" w:hAnsi="宋体" w:eastAsia="宋体" w:cs="Times New Roman"/>
                <w:color w:val="auto"/>
                <w:szCs w:val="21"/>
                <w:highlight w:val="none"/>
              </w:rPr>
              <w:t>供应商不按要求整改或拒不整改的，采购人有权终止合同，给采购</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rPr>
              <w:t>造成的损失等费用由</w:t>
            </w:r>
            <w:r>
              <w:rPr>
                <w:rFonts w:hint="eastAsia" w:ascii="宋体" w:hAnsi="宋体" w:eastAsia="宋体" w:cs="Times New Roman"/>
                <w:color w:val="auto"/>
                <w:szCs w:val="21"/>
                <w:highlight w:val="none"/>
                <w:lang w:val="en"/>
              </w:rPr>
              <w:t>中标</w:t>
            </w:r>
            <w:r>
              <w:rPr>
                <w:rFonts w:hint="eastAsia" w:ascii="宋体" w:hAnsi="宋体" w:eastAsia="宋体" w:cs="Times New Roman"/>
                <w:color w:val="auto"/>
                <w:szCs w:val="21"/>
                <w:highlight w:val="none"/>
              </w:rPr>
              <w:t>供应商承担。如不符合采购文件项目需要及技术需求以及提供虚假承诺的，按相关规定做违约处理，采购人依据相关法律规定追究</w:t>
            </w:r>
            <w:r>
              <w:rPr>
                <w:rFonts w:hint="eastAsia" w:ascii="宋体" w:hAnsi="宋体" w:eastAsia="宋体" w:cs="Times New Roman"/>
                <w:color w:val="auto"/>
                <w:szCs w:val="21"/>
                <w:highlight w:val="none"/>
                <w:lang w:val="en"/>
              </w:rPr>
              <w:t>中标</w:t>
            </w:r>
            <w:r>
              <w:rPr>
                <w:rFonts w:hint="eastAsia" w:ascii="宋体" w:hAnsi="宋体" w:eastAsia="宋体" w:cs="Times New Roman"/>
                <w:color w:val="auto"/>
                <w:szCs w:val="21"/>
                <w:highlight w:val="none"/>
              </w:rPr>
              <w:t>供应商的责任，由此带来的一切损失由</w:t>
            </w:r>
            <w:r>
              <w:rPr>
                <w:rFonts w:hint="eastAsia" w:ascii="宋体" w:hAnsi="宋体" w:eastAsia="宋体" w:cs="Times New Roman"/>
                <w:color w:val="auto"/>
                <w:szCs w:val="21"/>
                <w:highlight w:val="none"/>
                <w:lang w:val="en"/>
              </w:rPr>
              <w:t>中标</w:t>
            </w:r>
            <w:r>
              <w:rPr>
                <w:rFonts w:hint="eastAsia" w:ascii="宋体" w:hAnsi="宋体" w:eastAsia="宋体" w:cs="Times New Roman"/>
                <w:color w:val="auto"/>
                <w:szCs w:val="21"/>
                <w:highlight w:val="none"/>
              </w:rPr>
              <w:t>供应商自行承担。</w:t>
            </w:r>
          </w:p>
          <w:p>
            <w:pPr>
              <w:keepNext w:val="0"/>
              <w:keepLines w:val="0"/>
              <w:suppressLineNumbers w:val="0"/>
              <w:spacing w:before="0" w:beforeAutospacing="0" w:after="0" w:afterAutospacing="0" w:line="288" w:lineRule="auto"/>
              <w:ind w:left="0" w:right="0"/>
              <w:rPr>
                <w:rFonts w:hint="eastAsia" w:ascii="宋体" w:hAnsi="宋体" w:eastAsia="宋体" w:cs="Times New Roman"/>
                <w:color w:val="auto"/>
                <w:sz w:val="21"/>
                <w:szCs w:val="21"/>
                <w:highlight w:val="none"/>
                <w:lang w:val="en-US"/>
              </w:rPr>
            </w:pPr>
            <w:r>
              <w:rPr>
                <w:rFonts w:hint="eastAsia" w:ascii="宋体" w:hAnsi="宋体" w:cs="Times New Roman"/>
                <w:bCs w:val="0"/>
                <w:color w:val="auto"/>
                <w:kern w:val="2"/>
                <w:szCs w:val="21"/>
                <w:highlight w:val="none"/>
                <w:lang w:val="en-US" w:eastAsia="zh-CN"/>
              </w:rPr>
              <w:t>11</w:t>
            </w:r>
            <w:r>
              <w:rPr>
                <w:rFonts w:hint="eastAsia" w:ascii="宋体" w:hAnsi="宋体" w:eastAsia="宋体" w:cs="Times New Roman"/>
                <w:bCs w:val="0"/>
                <w:color w:val="auto"/>
                <w:kern w:val="2"/>
                <w:szCs w:val="21"/>
                <w:highlight w:val="none"/>
                <w:lang w:val="en-US" w:eastAsia="zh-CN"/>
              </w:rPr>
              <w:t>、</w:t>
            </w:r>
            <w:r>
              <w:rPr>
                <w:rFonts w:hint="eastAsia" w:ascii="宋体" w:hAnsi="宋体" w:eastAsia="宋体" w:cs="Times New Roman"/>
                <w:color w:val="auto"/>
                <w:sz w:val="21"/>
                <w:szCs w:val="21"/>
                <w:highlight w:val="none"/>
              </w:rPr>
              <w:t>采购人有权随机抽取不低于</w:t>
            </w: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间</w:t>
            </w:r>
            <w:r>
              <w:rPr>
                <w:rFonts w:hint="eastAsia" w:ascii="宋体" w:hAnsi="宋体" w:eastAsia="宋体" w:cs="Times New Roman"/>
                <w:color w:val="auto"/>
                <w:sz w:val="21"/>
                <w:szCs w:val="21"/>
                <w:highlight w:val="none"/>
                <w:lang w:val="en-US" w:eastAsia="zh-CN"/>
              </w:rPr>
              <w:t>宿舍</w:t>
            </w:r>
            <w:r>
              <w:rPr>
                <w:rFonts w:hint="eastAsia" w:ascii="宋体" w:hAnsi="宋体" w:cs="Times New Roman"/>
                <w:color w:val="auto"/>
                <w:sz w:val="21"/>
                <w:szCs w:val="21"/>
                <w:highlight w:val="none"/>
                <w:lang w:val="en-US" w:eastAsia="zh-CN"/>
              </w:rPr>
              <w:t>在</w:t>
            </w:r>
            <w:r>
              <w:rPr>
                <w:rFonts w:hint="eastAsia" w:ascii="宋体" w:hAnsi="宋体" w:eastAsia="宋体" w:cs="Times New Roman"/>
                <w:color w:val="auto"/>
                <w:sz w:val="21"/>
                <w:szCs w:val="21"/>
                <w:highlight w:val="none"/>
              </w:rPr>
              <w:t>货物安装</w:t>
            </w:r>
            <w:r>
              <w:rPr>
                <w:rFonts w:hint="eastAsia" w:ascii="宋体" w:hAnsi="宋体" w:cs="Times New Roman"/>
                <w:color w:val="auto"/>
                <w:sz w:val="21"/>
                <w:szCs w:val="21"/>
                <w:highlight w:val="none"/>
                <w:lang w:val="en-US" w:eastAsia="zh-CN"/>
              </w:rPr>
              <w:t>前</w:t>
            </w:r>
            <w:r>
              <w:rPr>
                <w:rFonts w:hint="eastAsia" w:ascii="宋体" w:hAnsi="宋体" w:eastAsia="宋体" w:cs="Times New Roman"/>
                <w:color w:val="auto"/>
                <w:sz w:val="21"/>
                <w:szCs w:val="21"/>
                <w:highlight w:val="none"/>
              </w:rPr>
              <w:t>后</w:t>
            </w:r>
            <w:r>
              <w:rPr>
                <w:rFonts w:hint="eastAsia" w:ascii="宋体" w:hAnsi="宋体" w:cs="Times New Roman"/>
                <w:color w:val="auto"/>
                <w:sz w:val="21"/>
                <w:szCs w:val="21"/>
                <w:highlight w:val="none"/>
                <w:lang w:val="en-US" w:eastAsia="zh-CN"/>
              </w:rPr>
              <w:t>分别</w:t>
            </w:r>
            <w:r>
              <w:rPr>
                <w:rFonts w:hint="eastAsia" w:ascii="宋体" w:hAnsi="宋体" w:eastAsia="宋体" w:cs="Times New Roman"/>
                <w:color w:val="auto"/>
                <w:sz w:val="21"/>
                <w:szCs w:val="21"/>
                <w:highlight w:val="none"/>
              </w:rPr>
              <w:t>进行</w:t>
            </w:r>
            <w:r>
              <w:rPr>
                <w:rFonts w:hint="eastAsia" w:ascii="宋体" w:hAnsi="宋体" w:cs="Times New Roman"/>
                <w:color w:val="auto"/>
                <w:sz w:val="21"/>
                <w:szCs w:val="21"/>
                <w:highlight w:val="none"/>
                <w:lang w:val="en-US" w:eastAsia="zh-CN"/>
              </w:rPr>
              <w:t>两次</w:t>
            </w:r>
            <w:r>
              <w:rPr>
                <w:rFonts w:hint="eastAsia" w:ascii="宋体" w:hAnsi="宋体" w:eastAsia="宋体" w:cs="Times New Roman"/>
                <w:color w:val="auto"/>
                <w:sz w:val="21"/>
                <w:szCs w:val="21"/>
                <w:highlight w:val="none"/>
              </w:rPr>
              <w:t>空气检测</w:t>
            </w:r>
            <w:r>
              <w:rPr>
                <w:rFonts w:hint="eastAsia" w:ascii="宋体" w:hAnsi="宋体" w:eastAsia="宋体" w:cs="Times New Roman"/>
                <w:color w:val="auto"/>
                <w:sz w:val="21"/>
                <w:szCs w:val="21"/>
                <w:highlight w:val="none"/>
                <w:lang w:val="en-US" w:eastAsia="zh-CN" w:bidi="zh-CN"/>
              </w:rPr>
              <w:t>（检测项目至少包括甲醛、苯、甲苯、二甲苯、TVOC、氨、氡的浓度含量）</w:t>
            </w:r>
            <w:r>
              <w:rPr>
                <w:rFonts w:hint="eastAsia" w:ascii="宋体" w:hAnsi="宋体" w:eastAsia="宋体" w:cs="Times New Roman"/>
                <w:bCs w:val="0"/>
                <w:color w:val="auto"/>
                <w:szCs w:val="21"/>
                <w:highlight w:val="none"/>
                <w:lang w:val="zh-CN"/>
              </w:rPr>
              <w:t>，</w:t>
            </w:r>
            <w:r>
              <w:rPr>
                <w:rFonts w:hint="eastAsia" w:ascii="宋体" w:hAnsi="宋体" w:cs="Times New Roman"/>
                <w:bCs w:val="0"/>
                <w:color w:val="auto"/>
                <w:szCs w:val="21"/>
                <w:highlight w:val="none"/>
                <w:lang w:val="en-US" w:eastAsia="zh-CN"/>
              </w:rPr>
              <w:t>将安装前后两次检测结果进行对比。</w:t>
            </w:r>
            <w:r>
              <w:rPr>
                <w:rFonts w:hint="eastAsia" w:ascii="宋体" w:hAnsi="宋体" w:eastAsia="宋体" w:cs="Times New Roman"/>
                <w:color w:val="auto"/>
                <w:sz w:val="21"/>
                <w:szCs w:val="21"/>
                <w:highlight w:val="none"/>
              </w:rPr>
              <w:t>采购人有权</w:t>
            </w:r>
            <w:r>
              <w:rPr>
                <w:rFonts w:hint="eastAsia" w:ascii="宋体" w:hAnsi="宋体" w:eastAsia="宋体" w:cs="Times New Roman"/>
                <w:color w:val="auto"/>
                <w:sz w:val="21"/>
                <w:szCs w:val="21"/>
                <w:highlight w:val="none"/>
                <w:lang w:val="en-US" w:eastAsia="zh-CN"/>
              </w:rPr>
              <w:t>指定</w:t>
            </w:r>
            <w:r>
              <w:rPr>
                <w:rFonts w:hint="eastAsia" w:ascii="宋体" w:hAnsi="宋体" w:eastAsia="宋体" w:cs="Times New Roman"/>
                <w:bCs w:val="0"/>
                <w:color w:val="auto"/>
                <w:szCs w:val="21"/>
                <w:highlight w:val="none"/>
                <w:lang w:val="zh-CN"/>
              </w:rPr>
              <w:t>聘请第三方有资质的机构进行验收检验，验收后</w:t>
            </w:r>
            <w:r>
              <w:rPr>
                <w:rFonts w:hint="eastAsia" w:ascii="宋体" w:hAnsi="宋体" w:eastAsia="宋体" w:cs="Times New Roman"/>
                <w:color w:val="auto"/>
                <w:szCs w:val="21"/>
                <w:highlight w:val="none"/>
                <w:lang w:val="en"/>
              </w:rPr>
              <w:t>中标</w:t>
            </w:r>
            <w:r>
              <w:rPr>
                <w:rFonts w:hint="eastAsia" w:ascii="宋体" w:hAnsi="宋体" w:eastAsia="宋体" w:cs="Times New Roman"/>
                <w:color w:val="auto"/>
                <w:szCs w:val="21"/>
                <w:highlight w:val="none"/>
              </w:rPr>
              <w:t>供应商</w:t>
            </w:r>
            <w:r>
              <w:rPr>
                <w:rFonts w:hint="eastAsia" w:ascii="宋体" w:hAnsi="宋体" w:eastAsia="宋体" w:cs="Times New Roman"/>
                <w:bCs w:val="0"/>
                <w:color w:val="auto"/>
                <w:szCs w:val="21"/>
                <w:highlight w:val="none"/>
                <w:lang w:val="zh-CN"/>
              </w:rPr>
              <w:t>需提供产品相关检测报告，（检测结果须符合采购文件采购项目采购需求及采购合同约定的要求，费用由</w:t>
            </w:r>
            <w:r>
              <w:rPr>
                <w:rFonts w:hint="eastAsia" w:ascii="宋体" w:hAnsi="宋体" w:eastAsia="宋体" w:cs="Times New Roman"/>
                <w:color w:val="auto"/>
                <w:szCs w:val="21"/>
                <w:highlight w:val="none"/>
                <w:lang w:val="en"/>
              </w:rPr>
              <w:t>中标</w:t>
            </w:r>
            <w:r>
              <w:rPr>
                <w:rFonts w:hint="eastAsia" w:ascii="宋体" w:hAnsi="宋体" w:eastAsia="宋体" w:cs="Times New Roman"/>
                <w:color w:val="auto"/>
                <w:szCs w:val="21"/>
                <w:highlight w:val="none"/>
              </w:rPr>
              <w:t>供应商</w:t>
            </w:r>
            <w:r>
              <w:rPr>
                <w:rFonts w:hint="eastAsia" w:ascii="宋体" w:hAnsi="宋体" w:eastAsia="宋体" w:cs="Times New Roman"/>
                <w:bCs w:val="0"/>
                <w:color w:val="auto"/>
                <w:szCs w:val="21"/>
                <w:highlight w:val="none"/>
                <w:lang w:val="zh-CN"/>
              </w:rPr>
              <w:t>负责）。</w:t>
            </w:r>
            <w:r>
              <w:rPr>
                <w:rFonts w:hint="eastAsia" w:ascii="宋体" w:hAnsi="宋体" w:eastAsia="宋体" w:cs="Times New Roman"/>
                <w:color w:val="auto"/>
                <w:sz w:val="21"/>
                <w:szCs w:val="21"/>
                <w:highlight w:val="none"/>
                <w:lang w:val="zh-CN"/>
              </w:rPr>
              <w:t>如检测不合格的，中标人在10个日历日内按合同条款整改，整改完毕后采购人有权对该分标所有宿舍进行环境检测，检测费用由</w:t>
            </w:r>
            <w:r>
              <w:rPr>
                <w:rFonts w:hint="eastAsia" w:ascii="宋体" w:hAnsi="宋体" w:eastAsia="宋体" w:cs="Times New Roman"/>
                <w:color w:val="auto"/>
                <w:szCs w:val="21"/>
                <w:highlight w:val="none"/>
                <w:lang w:val="en"/>
              </w:rPr>
              <w:t>中标</w:t>
            </w:r>
            <w:r>
              <w:rPr>
                <w:rFonts w:hint="eastAsia" w:ascii="宋体" w:hAnsi="宋体" w:eastAsia="宋体" w:cs="Times New Roman"/>
                <w:color w:val="auto"/>
                <w:szCs w:val="21"/>
                <w:highlight w:val="none"/>
              </w:rPr>
              <w:t>供应商</w:t>
            </w:r>
            <w:r>
              <w:rPr>
                <w:rFonts w:hint="eastAsia" w:ascii="宋体" w:hAnsi="宋体" w:eastAsia="宋体" w:cs="Times New Roman"/>
                <w:color w:val="auto"/>
                <w:sz w:val="21"/>
                <w:szCs w:val="21"/>
                <w:highlight w:val="none"/>
                <w:lang w:val="zh-CN"/>
              </w:rPr>
              <w:t>负责。如整改后检测仍有不合格的，采购人有权单方面取消</w:t>
            </w:r>
            <w:r>
              <w:rPr>
                <w:rFonts w:hint="eastAsia" w:ascii="宋体" w:hAnsi="宋体" w:eastAsia="宋体" w:cs="Times New Roman"/>
                <w:color w:val="auto"/>
                <w:sz w:val="21"/>
                <w:szCs w:val="21"/>
                <w:highlight w:val="none"/>
                <w:lang w:val="en-US"/>
              </w:rPr>
              <w:t>合同，并扣除所有的履约保证金，并报政府采购监督管理部门依法追究违约责任。</w:t>
            </w:r>
          </w:p>
          <w:p>
            <w:pPr>
              <w:keepNext w:val="0"/>
              <w:keepLines w:val="0"/>
              <w:suppressLineNumbers w:val="0"/>
              <w:adjustRightInd/>
              <w:snapToGrid/>
              <w:spacing w:before="0" w:beforeAutospacing="0" w:after="0" w:afterAutospacing="0" w:line="288" w:lineRule="auto"/>
              <w:ind w:left="0" w:right="0"/>
              <w:rPr>
                <w:rFonts w:hint="default" w:ascii="宋体" w:hAnsi="宋体"/>
                <w:color w:val="auto"/>
                <w:szCs w:val="21"/>
                <w:highlight w:val="none"/>
              </w:rPr>
            </w:pPr>
            <w:r>
              <w:rPr>
                <w:rFonts w:hint="eastAsia" w:ascii="宋体" w:hAnsi="宋体" w:cs="Times New Roman"/>
                <w:bCs w:val="0"/>
                <w:color w:val="auto"/>
                <w:kern w:val="2"/>
                <w:sz w:val="21"/>
                <w:szCs w:val="21"/>
                <w:highlight w:val="none"/>
                <w:lang w:val="en-US" w:eastAsia="zh-CN" w:bidi="ar-SA"/>
              </w:rPr>
              <w:t>12</w:t>
            </w:r>
            <w:r>
              <w:rPr>
                <w:rFonts w:hint="eastAsia" w:ascii="宋体" w:hAnsi="宋体" w:eastAsia="宋体" w:cs="Times New Roman"/>
                <w:bCs w:val="0"/>
                <w:color w:val="auto"/>
                <w:kern w:val="2"/>
                <w:sz w:val="21"/>
                <w:szCs w:val="21"/>
                <w:highlight w:val="none"/>
                <w:lang w:val="en-US" w:eastAsia="zh-CN" w:bidi="ar-SA"/>
              </w:rPr>
              <w:t>、验收不合格或不能按期履行合同的处理：中标供应商必须在合同指定时间内将货物运送到安装地点并完成安装工作，否则中标供应商必须承担由此产生的一切后果。如中标供应商不能按约定时间交货，造成采购人不能按时入住的，采购人将安排相应受到此状况影响的学生入住酒店，由此产生的一切费用（住宿费、交通费等）将从中标供应商的货款中扣除，并且还将根据实际情况从货款中扣减因延期交货给采购人带来的其它直接损失和间接损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22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▲投标报价</w:t>
            </w:r>
          </w:p>
        </w:tc>
        <w:tc>
          <w:tcPr>
            <w:tcW w:w="7999" w:type="dxa"/>
            <w:gridSpan w:val="4"/>
            <w:tcBorders>
              <w:top w:val="single" w:color="auto" w:sz="4" w:space="0"/>
              <w:left w:val="single" w:color="auto" w:sz="4" w:space="0"/>
              <w:bottom w:val="single" w:color="auto" w:sz="4" w:space="0"/>
              <w:right w:val="single" w:color="auto" w:sz="4" w:space="0"/>
            </w:tcBorders>
            <w:vAlign w:val="center"/>
          </w:tcPr>
          <w:p>
            <w:pPr>
              <w:pStyle w:val="29"/>
              <w:keepNext w:val="0"/>
              <w:keepLines w:val="0"/>
              <w:suppressLineNumbers w:val="0"/>
              <w:snapToGrid w:val="0"/>
              <w:spacing w:before="0" w:beforeAutospacing="0" w:after="0" w:afterAutospacing="0" w:line="400" w:lineRule="exact"/>
              <w:ind w:left="0" w:right="0"/>
              <w:outlineLvl w:val="0"/>
              <w:rPr>
                <w:rFonts w:hint="default" w:hAnsi="宋体" w:cs="Times New Roman"/>
                <w:color w:val="auto"/>
                <w:highlight w:val="none"/>
              </w:rPr>
            </w:pPr>
            <w:r>
              <w:rPr>
                <w:rFonts w:hint="eastAsia" w:hAnsi="宋体" w:cs="Times New Roman"/>
                <w:color w:val="auto"/>
                <w:highlight w:val="none"/>
              </w:rPr>
              <w:t>投标报价为采购人指定地点的现场交货价，包括：</w:t>
            </w:r>
          </w:p>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（1）货物的价格：包括货款、随配附件、备品备件、辅助材料、专用工具、安装调试费、产品检测费、验收费；</w:t>
            </w:r>
          </w:p>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（2）运抵指定交货地点</w:t>
            </w:r>
            <w:r>
              <w:rPr>
                <w:rFonts w:hint="eastAsia" w:ascii="宋体" w:hAnsi="宋体"/>
                <w:color w:val="auto"/>
                <w:szCs w:val="21"/>
                <w:highlight w:val="none"/>
                <w:lang w:val="en-US" w:eastAsia="zh-CN"/>
              </w:rPr>
              <w:t>包装、</w:t>
            </w:r>
            <w:r>
              <w:rPr>
                <w:rFonts w:hint="eastAsia" w:ascii="宋体" w:hAnsi="宋体"/>
                <w:color w:val="auto"/>
                <w:szCs w:val="21"/>
                <w:highlight w:val="none"/>
              </w:rPr>
              <w:t>运费、装卸、调试、培训、技术支持、售后服务费</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保修费</w:t>
            </w:r>
            <w:r>
              <w:rPr>
                <w:rFonts w:hint="eastAsia" w:ascii="宋体" w:hAnsi="宋体"/>
                <w:color w:val="auto"/>
                <w:szCs w:val="21"/>
                <w:highlight w:val="none"/>
              </w:rPr>
              <w:t>；</w:t>
            </w:r>
          </w:p>
          <w:p>
            <w:pPr>
              <w:keepNext w:val="0"/>
              <w:keepLines w:val="0"/>
              <w:suppressLineNumbers w:val="0"/>
              <w:spacing w:before="0" w:beforeAutospacing="0" w:after="0" w:afterAutospacing="0" w:line="288" w:lineRule="auto"/>
              <w:ind w:left="0" w:right="0"/>
              <w:rPr>
                <w:rFonts w:hint="eastAsia" w:eastAsia="宋体"/>
                <w:color w:val="auto"/>
                <w:highlight w:val="none"/>
                <w:lang w:val="zh-CN" w:eastAsia="zh-CN"/>
              </w:rPr>
            </w:pPr>
            <w:r>
              <w:rPr>
                <w:rFonts w:hint="eastAsia" w:ascii="宋体" w:hAnsi="宋体"/>
                <w:color w:val="auto"/>
                <w:szCs w:val="21"/>
                <w:highlight w:val="none"/>
              </w:rPr>
              <w:t>（3）税金、管理费、利润、保险费等</w:t>
            </w:r>
            <w:r>
              <w:rPr>
                <w:rFonts w:hint="eastAsia" w:ascii="宋体" w:hAnsi="宋体"/>
                <w:color w:val="auto"/>
                <w:szCs w:val="21"/>
                <w:highlight w:val="none"/>
                <w:lang w:eastAsia="zh-CN"/>
              </w:rPr>
              <w:t>；</w:t>
            </w:r>
          </w:p>
          <w:p>
            <w:pPr>
              <w:keepNext w:val="0"/>
              <w:keepLines w:val="0"/>
              <w:suppressLineNumbers w:val="0"/>
              <w:adjustRightInd w:val="0"/>
              <w:spacing w:before="0" w:beforeAutospacing="0" w:after="0" w:afterAutospacing="0" w:line="240" w:lineRule="auto"/>
              <w:ind w:left="0" w:right="0"/>
              <w:rPr>
                <w:rFonts w:hint="eastAsia" w:ascii="宋体" w:hAnsi="宋体" w:cs="宋体"/>
                <w:color w:val="auto"/>
                <w:kern w:val="0"/>
                <w:szCs w:val="21"/>
                <w:highlight w:val="none"/>
              </w:rPr>
            </w:pPr>
            <w:r>
              <w:rPr>
                <w:rFonts w:hint="eastAsia" w:ascii="宋体" w:hAnsi="宋体"/>
                <w:color w:val="auto"/>
                <w:szCs w:val="21"/>
                <w:highlight w:val="none"/>
              </w:rPr>
              <w:t>（4）</w:t>
            </w:r>
            <w:r>
              <w:rPr>
                <w:rFonts w:hint="eastAsia" w:ascii="宋体" w:hAnsi="宋体" w:cs="宋体"/>
                <w:color w:val="auto"/>
                <w:kern w:val="0"/>
                <w:szCs w:val="21"/>
                <w:highlight w:val="none"/>
              </w:rPr>
              <w:t>供应商中标后深化设计、图纸制作等相关费用；</w:t>
            </w:r>
          </w:p>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按采购人要求进行摆放的费用；</w:t>
            </w:r>
          </w:p>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kern w:val="0"/>
                <w:szCs w:val="21"/>
                <w:highlight w:val="none"/>
              </w:rPr>
              <w:t>（6）安装后保洁、相关检测费用。</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注：</w:t>
            </w:r>
            <w:r>
              <w:rPr>
                <w:rFonts w:hint="eastAsia" w:ascii="宋体" w:hAnsi="宋体" w:eastAsia="宋体" w:cs="Times New Roman"/>
                <w:color w:val="auto"/>
                <w:kern w:val="2"/>
                <w:sz w:val="21"/>
                <w:szCs w:val="21"/>
                <w:highlight w:val="none"/>
                <w:lang w:val="en-US" w:eastAsia="zh-CN" w:bidi="ar-SA"/>
              </w:rPr>
              <w:t>投标人自行考虑完成项目所需的辅材、零配件等数量，投标报价中应包含全部内容，中标后采购人不再另行支付额外费用。中标</w:t>
            </w:r>
            <w:r>
              <w:rPr>
                <w:rFonts w:hint="eastAsia" w:ascii="宋体" w:hAnsi="宋体"/>
                <w:color w:val="auto"/>
                <w:szCs w:val="21"/>
                <w:highlight w:val="none"/>
              </w:rPr>
              <w:t>供应商负责工人人身、设备安全责任，验收前，货物丢失自行负责。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2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▲付款方式</w:t>
            </w:r>
          </w:p>
        </w:tc>
        <w:tc>
          <w:tcPr>
            <w:tcW w:w="79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13"/>
              </w:numPr>
              <w:suppressLineNumbers w:val="0"/>
              <w:spacing w:before="0" w:beforeAutospacing="0" w:after="0" w:afterAutospacing="0" w:line="360" w:lineRule="exact"/>
              <w:ind w:left="0" w:right="0"/>
              <w:rPr>
                <w:rFonts w:hint="default" w:ascii="宋体" w:hAnsi="宋体" w:cs="宋体"/>
                <w:color w:val="auto"/>
                <w:kern w:val="0"/>
                <w:highlight w:val="none"/>
              </w:rPr>
            </w:pPr>
            <w:r>
              <w:rPr>
                <w:rFonts w:hint="eastAsia" w:ascii="宋体" w:hAnsi="宋体" w:cs="宋体"/>
                <w:color w:val="auto"/>
                <w:kern w:val="0"/>
                <w:highlight w:val="none"/>
              </w:rPr>
              <w:t>本项目预付款为</w:t>
            </w:r>
            <w:r>
              <w:rPr>
                <w:rFonts w:hint="default" w:ascii="宋体" w:hAnsi="宋体" w:cs="宋体"/>
                <w:color w:val="auto"/>
                <w:kern w:val="0"/>
                <w:highlight w:val="none"/>
                <w:lang w:val="en"/>
              </w:rPr>
              <w:t>中标</w:t>
            </w:r>
            <w:r>
              <w:rPr>
                <w:rFonts w:hint="eastAsia" w:ascii="宋体" w:hAnsi="宋体" w:cs="宋体"/>
                <w:color w:val="auto"/>
                <w:kern w:val="0"/>
                <w:highlight w:val="none"/>
              </w:rPr>
              <w:t>合同金额的30%，采购人在签订合同后十个工作日内支付给</w:t>
            </w:r>
            <w:r>
              <w:rPr>
                <w:rFonts w:hint="default" w:ascii="宋体" w:hAnsi="宋体" w:cs="宋体"/>
                <w:color w:val="auto"/>
                <w:kern w:val="0"/>
                <w:highlight w:val="none"/>
                <w:lang w:val="en"/>
              </w:rPr>
              <w:t>中标</w:t>
            </w:r>
            <w:r>
              <w:rPr>
                <w:rFonts w:hint="eastAsia" w:ascii="宋体" w:hAnsi="宋体" w:cs="宋体"/>
                <w:color w:val="auto"/>
                <w:kern w:val="0"/>
                <w:highlight w:val="none"/>
              </w:rPr>
              <w:t>供应商；</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（2）货物安装调试验收合格</w:t>
            </w:r>
            <w:r>
              <w:rPr>
                <w:rFonts w:hint="eastAsia" w:ascii="宋体" w:hAnsi="宋体"/>
                <w:color w:val="auto"/>
                <w:spacing w:val="4"/>
                <w:szCs w:val="21"/>
                <w:highlight w:val="none"/>
              </w:rPr>
              <w:t>（采购人出具《货物验收书》）并交付使用后</w:t>
            </w:r>
            <w:r>
              <w:rPr>
                <w:rFonts w:hint="eastAsia" w:ascii="宋体" w:hAnsi="宋体"/>
                <w:color w:val="auto"/>
                <w:szCs w:val="21"/>
                <w:highlight w:val="none"/>
              </w:rPr>
              <w:t>十个工作日内，采购人支付剩余的70%的合同款。</w:t>
            </w:r>
            <w:r>
              <w:rPr>
                <w:rFonts w:hint="default" w:ascii="宋体" w:hAnsi="宋体"/>
                <w:color w:val="auto"/>
                <w:szCs w:val="21"/>
                <w:highlight w:val="none"/>
                <w:lang w:val="en"/>
              </w:rPr>
              <w:t>中标</w:t>
            </w:r>
            <w:r>
              <w:rPr>
                <w:rFonts w:hint="eastAsia" w:ascii="宋体" w:hAnsi="宋体"/>
                <w:color w:val="auto"/>
                <w:szCs w:val="21"/>
                <w:highlight w:val="none"/>
              </w:rPr>
              <w:t>供应商在收到每笔合同款后三个工作日内</w:t>
            </w:r>
            <w:r>
              <w:rPr>
                <w:rFonts w:hint="eastAsia" w:ascii="宋体" w:hAnsi="宋体"/>
                <w:color w:val="auto"/>
                <w:spacing w:val="4"/>
                <w:szCs w:val="21"/>
                <w:highlight w:val="none"/>
              </w:rPr>
              <w:t>开具真实、有效、合法的正式发票，如提供假发票的，</w:t>
            </w:r>
            <w:r>
              <w:rPr>
                <w:rFonts w:hint="default" w:ascii="宋体" w:hAnsi="宋体"/>
                <w:color w:val="auto"/>
                <w:spacing w:val="4"/>
                <w:szCs w:val="21"/>
                <w:highlight w:val="none"/>
                <w:lang w:val="en"/>
              </w:rPr>
              <w:t>中标</w:t>
            </w:r>
            <w:r>
              <w:rPr>
                <w:rFonts w:hint="eastAsia" w:ascii="宋体" w:hAnsi="宋体"/>
                <w:color w:val="auto"/>
                <w:spacing w:val="4"/>
                <w:szCs w:val="21"/>
                <w:highlight w:val="none"/>
              </w:rPr>
              <w:t>供应商除须向采购人补开合法发票外，并须赔偿采购人发票票面金额一倍的违约金，由此产生的一切损失均由中标人承担。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2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▲履约保证金</w:t>
            </w:r>
          </w:p>
        </w:tc>
        <w:tc>
          <w:tcPr>
            <w:tcW w:w="79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napToGrid/>
              <w:spacing w:before="0" w:beforeAutospacing="0" w:after="0" w:afterAutospacing="0" w:line="360" w:lineRule="auto"/>
              <w:ind w:left="0" w:right="0"/>
              <w:jc w:val="left"/>
              <w:rPr>
                <w:rFonts w:hint="default"/>
                <w:color w:val="auto"/>
                <w:highlight w:val="none"/>
              </w:rPr>
            </w:pPr>
            <w:r>
              <w:rPr>
                <w:rFonts w:hint="eastAsia" w:hAnsi="宋体"/>
                <w:color w:val="auto"/>
                <w:szCs w:val="21"/>
                <w:highlight w:val="none"/>
              </w:rPr>
              <w:t>合同签订之前，供应商按合同金额的</w:t>
            </w:r>
            <w:r>
              <w:rPr>
                <w:rFonts w:hint="default" w:hAnsi="宋体"/>
                <w:color w:val="auto"/>
                <w:szCs w:val="21"/>
                <w:highlight w:val="none"/>
                <w:lang w:val="en"/>
              </w:rPr>
              <w:t>2</w:t>
            </w:r>
            <w:r>
              <w:rPr>
                <w:rFonts w:hint="default" w:hAnsi="宋体"/>
                <w:color w:val="auto"/>
                <w:szCs w:val="21"/>
                <w:highlight w:val="none"/>
              </w:rPr>
              <w:t>%</w:t>
            </w:r>
            <w:r>
              <w:rPr>
                <w:rFonts w:hint="eastAsia" w:hAnsi="宋体"/>
                <w:color w:val="auto"/>
                <w:szCs w:val="21"/>
                <w:highlight w:val="none"/>
              </w:rPr>
              <w:t>向采购人交纳履约保证金，履约保证金在供应商按合同约定交货验收合格后十个工作日内无息返还</w:t>
            </w:r>
            <w:r>
              <w:rPr>
                <w:rFonts w:hint="eastAsia"/>
                <w:color w:val="auto"/>
                <w:highlight w:val="none"/>
              </w:rPr>
              <w:t>。</w:t>
            </w:r>
          </w:p>
          <w:p>
            <w:pPr>
              <w:keepNext w:val="0"/>
              <w:keepLines w:val="0"/>
              <w:suppressLineNumbers w:val="0"/>
              <w:spacing w:before="0" w:beforeAutospacing="0" w:after="0" w:afterAutospacing="0" w:line="360" w:lineRule="auto"/>
              <w:ind w:left="0" w:right="0"/>
              <w:jc w:val="left"/>
              <w:rPr>
                <w:rFonts w:hint="default" w:ascii="宋体" w:hAnsi="宋体" w:cs="宋体"/>
                <w:color w:val="auto"/>
                <w:szCs w:val="21"/>
                <w:highlight w:val="none"/>
                <w:u w:val="single"/>
                <w:lang w:val="zh-CN" w:bidi="zh-CN"/>
              </w:rPr>
            </w:pPr>
            <w:r>
              <w:rPr>
                <w:rFonts w:hint="eastAsia" w:ascii="宋体" w:hAnsi="宋体" w:cs="宋体"/>
                <w:color w:val="auto"/>
                <w:szCs w:val="21"/>
                <w:highlight w:val="none"/>
                <w:u w:val="single"/>
                <w:lang w:val="zh-CN" w:bidi="zh-CN"/>
              </w:rPr>
              <w:t>户名：广西医科大学</w:t>
            </w:r>
          </w:p>
          <w:p>
            <w:pPr>
              <w:keepNext w:val="0"/>
              <w:keepLines w:val="0"/>
              <w:suppressLineNumbers w:val="0"/>
              <w:spacing w:before="0" w:beforeAutospacing="0" w:after="0" w:afterAutospacing="0" w:line="360" w:lineRule="auto"/>
              <w:ind w:left="0" w:right="0"/>
              <w:jc w:val="left"/>
              <w:rPr>
                <w:rFonts w:hint="default" w:ascii="宋体" w:hAnsi="宋体" w:cs="宋体"/>
                <w:color w:val="auto"/>
                <w:szCs w:val="21"/>
                <w:highlight w:val="none"/>
                <w:u w:val="single"/>
                <w:lang w:val="zh-CN" w:bidi="zh-CN"/>
              </w:rPr>
            </w:pPr>
            <w:r>
              <w:rPr>
                <w:rFonts w:hint="eastAsia" w:ascii="宋体" w:hAnsi="宋体" w:cs="宋体"/>
                <w:color w:val="auto"/>
                <w:szCs w:val="21"/>
                <w:highlight w:val="none"/>
                <w:u w:val="single"/>
                <w:lang w:val="zh-CN" w:bidi="zh-CN"/>
              </w:rPr>
              <w:t>账号：622357485287</w:t>
            </w:r>
          </w:p>
          <w:p>
            <w:pPr>
              <w:keepNext w:val="0"/>
              <w:keepLines w:val="0"/>
              <w:suppressLineNumbers w:val="0"/>
              <w:spacing w:before="0" w:beforeAutospacing="0" w:after="0" w:afterAutospacing="0" w:line="360" w:lineRule="auto"/>
              <w:ind w:left="0" w:right="0"/>
              <w:jc w:val="left"/>
              <w:rPr>
                <w:rFonts w:hint="default" w:ascii="宋体" w:hAnsi="宋体"/>
                <w:color w:val="auto"/>
                <w:szCs w:val="21"/>
                <w:highlight w:val="none"/>
              </w:rPr>
            </w:pPr>
            <w:r>
              <w:rPr>
                <w:rFonts w:hint="eastAsia" w:ascii="宋体" w:hAnsi="宋体" w:cs="宋体"/>
                <w:color w:val="auto"/>
                <w:szCs w:val="21"/>
                <w:highlight w:val="none"/>
                <w:u w:val="single"/>
                <w:lang w:val="zh-CN" w:bidi="zh-CN"/>
              </w:rPr>
              <w:t>开户银行：中行南宁市医科大支行（上级支行：中行南宁市青秀支行）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1" w:hRule="atLeast"/>
          <w:jc w:val="center"/>
        </w:trPr>
        <w:tc>
          <w:tcPr>
            <w:tcW w:w="22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210" w:firstLineChars="100"/>
              <w:jc w:val="center"/>
              <w:rPr>
                <w:rFonts w:hint="default" w:ascii="宋体" w:hAnsi="宋体"/>
                <w:color w:val="auto"/>
                <w:szCs w:val="21"/>
                <w:highlight w:val="none"/>
              </w:rPr>
            </w:pPr>
            <w:r>
              <w:rPr>
                <w:rFonts w:hint="eastAsia" w:ascii="宋体" w:hAnsi="宋体"/>
                <w:color w:val="auto"/>
                <w:szCs w:val="21"/>
                <w:highlight w:val="none"/>
              </w:rPr>
              <w:t>▲本项目核心产品</w:t>
            </w:r>
          </w:p>
        </w:tc>
        <w:tc>
          <w:tcPr>
            <w:tcW w:w="79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投标产品项号 5</w:t>
            </w:r>
            <w:r>
              <w:rPr>
                <w:rFonts w:hint="eastAsia" w:ascii="宋体" w:hAnsi="宋体"/>
                <w:b/>
                <w:bCs/>
                <w:color w:val="auto"/>
                <w:szCs w:val="21"/>
                <w:highlight w:val="none"/>
                <w:u w:val="single"/>
                <w:lang w:eastAsia="zh-CN"/>
              </w:rPr>
              <w:t>“</w:t>
            </w:r>
            <w:r>
              <w:rPr>
                <w:rFonts w:hint="eastAsia" w:ascii="宋体" w:hAnsi="宋体" w:cs="宋体"/>
                <w:b/>
                <w:bCs/>
                <w:color w:val="auto"/>
                <w:kern w:val="0"/>
                <w:sz w:val="20"/>
                <w:szCs w:val="20"/>
                <w:highlight w:val="none"/>
                <w:u w:val="single"/>
                <w:lang w:bidi="ar"/>
              </w:rPr>
              <w:t>书桌柜</w:t>
            </w:r>
            <w:r>
              <w:rPr>
                <w:rFonts w:hint="eastAsia" w:ascii="宋体" w:hAnsi="宋体" w:cs="宋体"/>
                <w:b/>
                <w:bCs/>
                <w:color w:val="auto"/>
                <w:kern w:val="0"/>
                <w:sz w:val="20"/>
                <w:szCs w:val="20"/>
                <w:highlight w:val="none"/>
                <w:u w:val="single"/>
                <w:lang w:val="en-US" w:eastAsia="zh-CN" w:bidi="ar"/>
              </w:rPr>
              <w:t>3</w:t>
            </w:r>
            <w:r>
              <w:rPr>
                <w:rFonts w:hint="eastAsia" w:ascii="宋体" w:hAnsi="宋体"/>
                <w:b/>
                <w:bCs/>
                <w:color w:val="auto"/>
                <w:szCs w:val="21"/>
                <w:highlight w:val="none"/>
                <w:u w:val="single"/>
                <w:lang w:eastAsia="zh-CN"/>
              </w:rPr>
              <w:t>”</w:t>
            </w:r>
            <w:r>
              <w:rPr>
                <w:rFonts w:hint="eastAsia" w:ascii="宋体" w:hAnsi="宋体"/>
                <w:b/>
                <w:bCs/>
                <w:color w:val="auto"/>
                <w:szCs w:val="21"/>
                <w:highlight w:val="none"/>
                <w:u w:val="single"/>
              </w:rPr>
              <w:t xml:space="preserve"> </w:t>
            </w:r>
            <w:r>
              <w:rPr>
                <w:rFonts w:hint="eastAsia" w:ascii="宋体" w:hAnsi="宋体"/>
                <w:color w:val="auto"/>
                <w:szCs w:val="21"/>
                <w:highlight w:val="none"/>
              </w:rPr>
              <w:t>（核心产品品牌相同的，视为提供同品牌产品）</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注：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定标准》中的推荐原则确定一个投标人获得中标人推荐资格，其他同品牌投标人不作为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2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投标样品（小样）要求</w:t>
            </w:r>
          </w:p>
        </w:tc>
        <w:tc>
          <w:tcPr>
            <w:tcW w:w="79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color w:val="auto"/>
                <w:highlight w:val="none"/>
              </w:rPr>
            </w:pPr>
            <w:r>
              <w:rPr>
                <w:rFonts w:hint="eastAsia" w:hAnsi="宋体"/>
                <w:color w:val="auto"/>
                <w:szCs w:val="21"/>
                <w:highlight w:val="none"/>
              </w:rPr>
              <w:t>投标时请提供采购需求的小样：</w:t>
            </w:r>
            <w:r>
              <w:rPr>
                <w:rFonts w:hint="eastAsia"/>
                <w:color w:val="auto"/>
                <w:highlight w:val="none"/>
              </w:rPr>
              <w:t xml:space="preserve"> </w:t>
            </w:r>
          </w:p>
          <w:tbl>
            <w:tblPr>
              <w:tblStyle w:val="53"/>
              <w:tblW w:w="7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948"/>
              <w:gridCol w:w="1471"/>
              <w:gridCol w:w="705"/>
              <w:gridCol w:w="2399"/>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4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r>
                    <w:rPr>
                      <w:rFonts w:hint="eastAsia" w:hAnsi="宋体"/>
                      <w:b/>
                      <w:bCs/>
                      <w:color w:val="auto"/>
                      <w:szCs w:val="21"/>
                      <w:highlight w:val="none"/>
                    </w:rPr>
                    <w:t>项号</w:t>
                  </w:r>
                </w:p>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p>
              </w:tc>
              <w:tc>
                <w:tcPr>
                  <w:tcW w:w="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r>
                    <w:rPr>
                      <w:rFonts w:hint="eastAsia" w:hAnsi="宋体"/>
                      <w:b/>
                      <w:bCs/>
                      <w:color w:val="auto"/>
                      <w:szCs w:val="21"/>
                      <w:highlight w:val="none"/>
                    </w:rPr>
                    <w:t>货物名称</w:t>
                  </w: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r>
                    <w:rPr>
                      <w:rFonts w:hint="eastAsia" w:hAnsi="宋体"/>
                      <w:b/>
                      <w:bCs/>
                      <w:color w:val="auto"/>
                      <w:szCs w:val="21"/>
                      <w:highlight w:val="none"/>
                    </w:rPr>
                    <w:t>小样名称</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r>
                    <w:rPr>
                      <w:rFonts w:hint="eastAsia" w:hAnsi="宋体"/>
                      <w:b/>
                      <w:bCs/>
                      <w:color w:val="auto"/>
                      <w:szCs w:val="21"/>
                      <w:highlight w:val="none"/>
                    </w:rPr>
                    <w:t>数量</w:t>
                  </w:r>
                </w:p>
              </w:tc>
              <w:tc>
                <w:tcPr>
                  <w:tcW w:w="23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r>
                    <w:rPr>
                      <w:rFonts w:hint="eastAsia" w:hAnsi="宋体"/>
                      <w:b/>
                      <w:bCs/>
                      <w:color w:val="auto"/>
                      <w:szCs w:val="21"/>
                      <w:highlight w:val="none"/>
                    </w:rPr>
                    <w:t>规格（</w:t>
                  </w:r>
                  <w:r>
                    <w:rPr>
                      <w:rFonts w:hint="eastAsia" w:hAnsi="宋体"/>
                      <w:b/>
                      <w:bCs/>
                      <w:color w:val="auto"/>
                      <w:szCs w:val="21"/>
                      <w:highlight w:val="none"/>
                      <w:lang w:eastAsia="zh-CN"/>
                    </w:rPr>
                    <w:t>约</w:t>
                  </w:r>
                  <w:r>
                    <w:rPr>
                      <w:rFonts w:hint="eastAsia" w:hAnsi="宋体"/>
                      <w:b/>
                      <w:bCs/>
                      <w:color w:val="auto"/>
                      <w:szCs w:val="21"/>
                      <w:highlight w:val="none"/>
                    </w:rPr>
                    <w:t>）</w:t>
                  </w:r>
                </w:p>
              </w:tc>
              <w:tc>
                <w:tcPr>
                  <w:tcW w:w="17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r>
                    <w:rPr>
                      <w:rFonts w:hint="eastAsia" w:hAnsi="宋体"/>
                      <w:b/>
                      <w:bCs/>
                      <w:color w:val="auto"/>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98" w:type="dxa"/>
                  <w:vMerge w:val="restart"/>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ascii="宋体" w:hAnsi="宋体" w:cs="宋体"/>
                      <w:b/>
                      <w:bCs/>
                      <w:color w:val="auto"/>
                      <w:kern w:val="0"/>
                      <w:sz w:val="20"/>
                      <w:szCs w:val="20"/>
                      <w:highlight w:val="none"/>
                      <w:lang w:bidi="ar"/>
                    </w:rPr>
                    <w:t>1</w:t>
                  </w:r>
                </w:p>
              </w:tc>
              <w:tc>
                <w:tcPr>
                  <w:tcW w:w="948" w:type="dxa"/>
                  <w:vMerge w:val="restart"/>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b/>
                      <w:bCs/>
                      <w:color w:val="auto"/>
                      <w:kern w:val="0"/>
                      <w:sz w:val="20"/>
                      <w:szCs w:val="20"/>
                      <w:highlight w:val="none"/>
                      <w:lang w:bidi="ar"/>
                    </w:rPr>
                  </w:pPr>
                  <w:r>
                    <w:rPr>
                      <w:rFonts w:hint="eastAsia" w:ascii="宋体" w:hAnsi="宋体" w:cs="宋体"/>
                      <w:color w:val="auto"/>
                      <w:kern w:val="0"/>
                      <w:sz w:val="20"/>
                      <w:szCs w:val="20"/>
                      <w:highlight w:val="none"/>
                      <w:lang w:bidi="ar"/>
                    </w:rPr>
                    <w:t>双层床1</w:t>
                  </w: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ascii="宋体" w:hAnsi="宋体" w:cs="宋体"/>
                      <w:color w:val="auto"/>
                      <w:kern w:val="0"/>
                      <w:sz w:val="20"/>
                      <w:szCs w:val="20"/>
                      <w:highlight w:val="none"/>
                      <w:lang w:bidi="ar"/>
                    </w:rPr>
                    <w:t>床立柱</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hAnsi="宋体"/>
                      <w:color w:val="auto"/>
                      <w:szCs w:val="21"/>
                      <w:highlight w:val="none"/>
                      <w:lang w:val="en-US" w:eastAsia="zh-CN"/>
                    </w:rPr>
                    <w:t>2</w:t>
                  </w:r>
                  <w:r>
                    <w:rPr>
                      <w:rFonts w:hint="eastAsia" w:hAnsi="宋体"/>
                      <w:color w:val="auto"/>
                      <w:szCs w:val="21"/>
                      <w:highlight w:val="none"/>
                    </w:rPr>
                    <w:t>根</w:t>
                  </w:r>
                </w:p>
              </w:tc>
              <w:tc>
                <w:tcPr>
                  <w:tcW w:w="23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ascii="宋体" w:hAnsi="宋体" w:cs="宋体"/>
                      <w:color w:val="auto"/>
                      <w:kern w:val="0"/>
                      <w:sz w:val="20"/>
                      <w:szCs w:val="20"/>
                      <w:highlight w:val="none"/>
                      <w:lang w:bidi="ar"/>
                    </w:rPr>
                    <w:t>约400mm</w:t>
                  </w:r>
                </w:p>
              </w:tc>
              <w:tc>
                <w:tcPr>
                  <w:tcW w:w="17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ascii="宋体" w:hAnsi="宋体" w:eastAsia="宋体" w:cs="Times New Roman"/>
                      <w:color w:val="auto"/>
                      <w:szCs w:val="21"/>
                      <w:highlight w:val="none"/>
                      <w:lang w:val="en-US" w:eastAsia="zh-CN"/>
                    </w:rPr>
                    <w:t>1根喷涂，1根酸洗磷化未喷涂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98" w:type="dxa"/>
                  <w:vMerge w:val="continue"/>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p>
              </w:tc>
              <w:tc>
                <w:tcPr>
                  <w:tcW w:w="948" w:type="dxa"/>
                  <w:vMerge w:val="continue"/>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ascii="宋体" w:hAnsi="宋体" w:cs="宋体"/>
                      <w:color w:val="auto"/>
                      <w:kern w:val="0"/>
                      <w:sz w:val="20"/>
                      <w:szCs w:val="20"/>
                      <w:highlight w:val="none"/>
                      <w:lang w:bidi="ar"/>
                    </w:rPr>
                    <w:t>床母</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hAnsi="宋体"/>
                      <w:color w:val="auto"/>
                      <w:szCs w:val="21"/>
                      <w:highlight w:val="none"/>
                      <w:lang w:val="en-US" w:eastAsia="zh-CN"/>
                    </w:rPr>
                    <w:t>2</w:t>
                  </w:r>
                  <w:r>
                    <w:rPr>
                      <w:rFonts w:hint="eastAsia" w:hAnsi="宋体"/>
                      <w:color w:val="auto"/>
                      <w:szCs w:val="21"/>
                      <w:highlight w:val="none"/>
                    </w:rPr>
                    <w:t>根</w:t>
                  </w:r>
                </w:p>
              </w:tc>
              <w:tc>
                <w:tcPr>
                  <w:tcW w:w="23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ascii="宋体" w:hAnsi="宋体" w:cs="宋体"/>
                      <w:color w:val="auto"/>
                      <w:kern w:val="0"/>
                      <w:sz w:val="20"/>
                      <w:szCs w:val="20"/>
                      <w:highlight w:val="none"/>
                      <w:lang w:bidi="ar"/>
                    </w:rPr>
                    <w:t>约400mm</w:t>
                  </w:r>
                </w:p>
              </w:tc>
              <w:tc>
                <w:tcPr>
                  <w:tcW w:w="17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ascii="宋体" w:hAnsi="宋体" w:eastAsia="宋体" w:cs="Times New Roman"/>
                      <w:color w:val="auto"/>
                      <w:szCs w:val="21"/>
                      <w:highlight w:val="none"/>
                      <w:lang w:val="en-US" w:eastAsia="zh-CN"/>
                    </w:rPr>
                    <w:t>1根喷涂，1根酸洗磷化未喷涂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98" w:type="dxa"/>
                  <w:vMerge w:val="continue"/>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p>
              </w:tc>
              <w:tc>
                <w:tcPr>
                  <w:tcW w:w="948" w:type="dxa"/>
                  <w:vMerge w:val="continue"/>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ascii="宋体" w:hAnsi="宋体" w:cs="宋体"/>
                      <w:color w:val="auto"/>
                      <w:kern w:val="0"/>
                      <w:sz w:val="20"/>
                      <w:szCs w:val="20"/>
                      <w:highlight w:val="none"/>
                      <w:lang w:bidi="ar"/>
                    </w:rPr>
                    <w:t>床母横担</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hAnsi="宋体"/>
                      <w:color w:val="auto"/>
                      <w:szCs w:val="21"/>
                      <w:highlight w:val="none"/>
                    </w:rPr>
                    <w:t>1根</w:t>
                  </w:r>
                </w:p>
              </w:tc>
              <w:tc>
                <w:tcPr>
                  <w:tcW w:w="23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ascii="宋体" w:hAnsi="宋体" w:cs="宋体"/>
                      <w:color w:val="auto"/>
                      <w:kern w:val="0"/>
                      <w:sz w:val="20"/>
                      <w:szCs w:val="20"/>
                      <w:highlight w:val="none"/>
                      <w:lang w:bidi="ar"/>
                    </w:rPr>
                    <w:t>约400mm</w:t>
                  </w:r>
                </w:p>
              </w:tc>
              <w:tc>
                <w:tcPr>
                  <w:tcW w:w="17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eastAsia="宋体"/>
                      <w:color w:val="auto"/>
                      <w:szCs w:val="21"/>
                      <w:highlight w:val="none"/>
                      <w:lang w:val="en-US" w:eastAsia="zh-CN"/>
                    </w:rPr>
                  </w:pPr>
                  <w:r>
                    <w:rPr>
                      <w:rFonts w:hint="eastAsia" w:hAnsi="宋体"/>
                      <w:color w:val="auto"/>
                      <w:szCs w:val="21"/>
                      <w:highlight w:val="none"/>
                      <w:lang w:val="en-US" w:eastAsia="zh-CN"/>
                    </w:rPr>
                    <w:t>带喷涂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98" w:type="dxa"/>
                  <w:vMerge w:val="continue"/>
                  <w:tcBorders>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p>
              </w:tc>
              <w:tc>
                <w:tcPr>
                  <w:tcW w:w="948" w:type="dxa"/>
                  <w:vMerge w:val="continue"/>
                  <w:tcBorders>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hAnsi="宋体" w:eastAsia="宋体"/>
                      <w:color w:val="auto"/>
                      <w:szCs w:val="21"/>
                      <w:highlight w:val="none"/>
                      <w:lang w:eastAsia="zh-CN"/>
                    </w:rPr>
                  </w:pPr>
                  <w:r>
                    <w:rPr>
                      <w:rFonts w:hint="eastAsia" w:ascii="宋体" w:hAnsi="宋体" w:cs="宋体"/>
                      <w:color w:val="auto"/>
                      <w:kern w:val="0"/>
                      <w:sz w:val="20"/>
                      <w:szCs w:val="20"/>
                      <w:highlight w:val="none"/>
                      <w:lang w:val="en-US" w:eastAsia="zh-CN" w:bidi="ar"/>
                    </w:rPr>
                    <w:t>床爬梯</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hAnsi="宋体" w:eastAsia="宋体"/>
                      <w:color w:val="auto"/>
                      <w:szCs w:val="21"/>
                      <w:highlight w:val="none"/>
                      <w:lang w:val="en-US" w:eastAsia="zh-CN"/>
                    </w:rPr>
                  </w:pPr>
                  <w:r>
                    <w:rPr>
                      <w:rFonts w:hint="eastAsia" w:hAnsi="宋体"/>
                      <w:color w:val="auto"/>
                      <w:szCs w:val="21"/>
                      <w:highlight w:val="none"/>
                    </w:rPr>
                    <w:t>1</w:t>
                  </w:r>
                  <w:r>
                    <w:rPr>
                      <w:rFonts w:hint="eastAsia" w:hAnsi="宋体"/>
                      <w:color w:val="auto"/>
                      <w:szCs w:val="21"/>
                      <w:highlight w:val="none"/>
                      <w:lang w:val="en-US" w:eastAsia="zh-CN"/>
                    </w:rPr>
                    <w:t>件</w:t>
                  </w:r>
                </w:p>
              </w:tc>
              <w:tc>
                <w:tcPr>
                  <w:tcW w:w="23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eastAsia="宋体"/>
                      <w:color w:val="auto"/>
                      <w:szCs w:val="21"/>
                      <w:highlight w:val="none"/>
                      <w:lang w:val="en-US" w:eastAsia="zh-CN"/>
                    </w:rPr>
                  </w:pPr>
                  <w:r>
                    <w:rPr>
                      <w:rFonts w:hint="eastAsia" w:ascii="宋体" w:hAnsi="宋体" w:cs="宋体"/>
                      <w:color w:val="auto"/>
                      <w:kern w:val="0"/>
                      <w:sz w:val="20"/>
                      <w:szCs w:val="20"/>
                      <w:highlight w:val="none"/>
                      <w:lang w:val="en-US" w:eastAsia="zh-CN" w:bidi="ar"/>
                    </w:rPr>
                    <w:t>约600mm</w:t>
                  </w:r>
                </w:p>
              </w:tc>
              <w:tc>
                <w:tcPr>
                  <w:tcW w:w="17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ascii="宋体" w:hAnsi="宋体" w:cs="Times New Roman"/>
                      <w:color w:val="auto"/>
                      <w:szCs w:val="21"/>
                      <w:highlight w:val="none"/>
                      <w:lang w:val="en-US" w:eastAsia="zh-CN"/>
                    </w:rPr>
                    <w:t>截取部分小样，爬梯边管带踏板，带喷涂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98" w:type="dxa"/>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3</w:t>
                  </w:r>
                </w:p>
              </w:tc>
              <w:tc>
                <w:tcPr>
                  <w:tcW w:w="948" w:type="dxa"/>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书桌柜1</w:t>
                  </w:r>
                </w:p>
              </w:tc>
              <w:tc>
                <w:tcPr>
                  <w:tcW w:w="1471" w:type="dxa"/>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bidi="ar"/>
                    </w:rPr>
                    <w:t>桌面</w:t>
                  </w:r>
                  <w:r>
                    <w:rPr>
                      <w:rFonts w:hint="eastAsia" w:ascii="宋体" w:hAnsi="宋体" w:cs="宋体"/>
                      <w:color w:val="auto"/>
                      <w:kern w:val="0"/>
                      <w:sz w:val="20"/>
                      <w:szCs w:val="20"/>
                      <w:highlight w:val="none"/>
                      <w:lang w:val="en-US" w:eastAsia="zh-CN" w:bidi="ar"/>
                    </w:rPr>
                    <w:t>板</w:t>
                  </w:r>
                </w:p>
              </w:tc>
              <w:tc>
                <w:tcPr>
                  <w:tcW w:w="705" w:type="dxa"/>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kern w:val="0"/>
                      <w:sz w:val="20"/>
                      <w:szCs w:val="20"/>
                      <w:highlight w:val="none"/>
                      <w:lang w:bidi="ar"/>
                    </w:rPr>
                  </w:pPr>
                  <w:r>
                    <w:rPr>
                      <w:rFonts w:hint="eastAsia" w:hAnsi="宋体"/>
                      <w:color w:val="auto"/>
                      <w:szCs w:val="21"/>
                      <w:highlight w:val="none"/>
                    </w:rPr>
                    <w:t>1块</w:t>
                  </w:r>
                </w:p>
              </w:tc>
              <w:tc>
                <w:tcPr>
                  <w:tcW w:w="2399" w:type="dxa"/>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约400*400（mm）</w:t>
                  </w:r>
                </w:p>
              </w:tc>
              <w:tc>
                <w:tcPr>
                  <w:tcW w:w="17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val="0"/>
                    <w:wordWrap/>
                    <w:overflowPunct w:val="0"/>
                    <w:topLinePunct w:val="0"/>
                    <w:autoSpaceDE w:val="0"/>
                    <w:autoSpaceDN w:val="0"/>
                    <w:bidi w:val="0"/>
                    <w:snapToGrid w:val="0"/>
                    <w:spacing w:before="0" w:beforeAutospacing="0" w:after="0" w:afterAutospacing="0" w:line="280" w:lineRule="exact"/>
                    <w:ind w:left="0" w:leftChars="0" w:right="0" w:firstLine="0" w:firstLineChars="0"/>
                    <w:jc w:val="center"/>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三面封边，</w:t>
                  </w:r>
                </w:p>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ascii="宋体" w:hAnsi="宋体" w:eastAsia="宋体" w:cs="Times New Roman"/>
                      <w:color w:val="auto"/>
                      <w:szCs w:val="21"/>
                      <w:highlight w:val="none"/>
                      <w:lang w:val="en-US" w:eastAsia="zh-CN"/>
                    </w:rPr>
                    <w:t>一面不封边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98" w:type="dxa"/>
                  <w:vMerge w:val="restart"/>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r>
                    <w:rPr>
                      <w:rFonts w:hint="eastAsia" w:hAnsi="宋体"/>
                      <w:b/>
                      <w:bCs/>
                      <w:color w:val="auto"/>
                      <w:szCs w:val="21"/>
                      <w:highlight w:val="none"/>
                    </w:rPr>
                    <w:t>5</w:t>
                  </w:r>
                </w:p>
              </w:tc>
              <w:tc>
                <w:tcPr>
                  <w:tcW w:w="948" w:type="dxa"/>
                  <w:vMerge w:val="restart"/>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hAnsi="宋体" w:eastAsia="宋体"/>
                      <w:color w:val="auto"/>
                      <w:szCs w:val="21"/>
                      <w:highlight w:val="none"/>
                      <w:lang w:val="en-US" w:eastAsia="zh-CN"/>
                    </w:rPr>
                  </w:pPr>
                  <w:r>
                    <w:rPr>
                      <w:rFonts w:hint="eastAsia" w:ascii="宋体" w:hAnsi="宋体" w:cs="宋体"/>
                      <w:color w:val="auto"/>
                      <w:kern w:val="0"/>
                      <w:sz w:val="20"/>
                      <w:szCs w:val="20"/>
                      <w:highlight w:val="none"/>
                      <w:lang w:bidi="ar"/>
                    </w:rPr>
                    <w:t>书桌柜</w:t>
                  </w:r>
                  <w:r>
                    <w:rPr>
                      <w:rFonts w:hint="eastAsia" w:ascii="宋体" w:hAnsi="宋体" w:cs="宋体"/>
                      <w:color w:val="auto"/>
                      <w:kern w:val="0"/>
                      <w:sz w:val="20"/>
                      <w:szCs w:val="20"/>
                      <w:highlight w:val="none"/>
                      <w:lang w:val="en-US" w:eastAsia="zh-CN" w:bidi="ar"/>
                    </w:rPr>
                    <w:t>3</w:t>
                  </w: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基材</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1块</w:t>
                  </w:r>
                </w:p>
              </w:tc>
              <w:tc>
                <w:tcPr>
                  <w:tcW w:w="23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约400*400（mm）</w:t>
                  </w:r>
                </w:p>
              </w:tc>
              <w:tc>
                <w:tcPr>
                  <w:tcW w:w="17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hAnsi="宋体"/>
                      <w:color w:val="auto"/>
                      <w:szCs w:val="21"/>
                      <w:highlight w:val="none"/>
                    </w:rPr>
                    <w:t>不带封边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98" w:type="dxa"/>
                  <w:vMerge w:val="continue"/>
                  <w:tcBorders>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p>
              </w:tc>
              <w:tc>
                <w:tcPr>
                  <w:tcW w:w="948" w:type="dxa"/>
                  <w:vMerge w:val="continue"/>
                  <w:tcBorders>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台脚立板</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1个</w:t>
                  </w:r>
                </w:p>
              </w:tc>
              <w:tc>
                <w:tcPr>
                  <w:tcW w:w="23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580W×720H（mm）</w:t>
                  </w:r>
                </w:p>
              </w:tc>
              <w:tc>
                <w:tcPr>
                  <w:tcW w:w="17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98" w:type="dxa"/>
                  <w:vMerge w:val="continue"/>
                  <w:tcBorders>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p>
              </w:tc>
              <w:tc>
                <w:tcPr>
                  <w:tcW w:w="948" w:type="dxa"/>
                  <w:vMerge w:val="continue"/>
                  <w:tcBorders>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b/>
                      <w:bCs/>
                      <w:color w:val="auto"/>
                      <w:kern w:val="0"/>
                      <w:sz w:val="20"/>
                      <w:szCs w:val="20"/>
                      <w:highlight w:val="none"/>
                      <w:lang w:val="en-US" w:eastAsia="zh-CN" w:bidi="ar"/>
                    </w:rPr>
                  </w:pPr>
                  <w:r>
                    <w:rPr>
                      <w:rFonts w:hint="eastAsia" w:ascii="宋体" w:hAnsi="宋体" w:cs="宋体"/>
                      <w:b w:val="0"/>
                      <w:bCs w:val="0"/>
                      <w:color w:val="auto"/>
                      <w:kern w:val="0"/>
                      <w:sz w:val="20"/>
                      <w:szCs w:val="20"/>
                      <w:highlight w:val="none"/>
                      <w:lang w:val="en-US" w:eastAsia="zh-CN" w:bidi="ar"/>
                    </w:rPr>
                    <w:t>五金件</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b/>
                      <w:bCs/>
                      <w:color w:val="auto"/>
                      <w:kern w:val="0"/>
                      <w:sz w:val="20"/>
                      <w:szCs w:val="20"/>
                      <w:highlight w:val="none"/>
                      <w:lang w:val="en-US" w:eastAsia="zh-CN" w:bidi="ar"/>
                    </w:rPr>
                  </w:pPr>
                  <w:r>
                    <w:rPr>
                      <w:rFonts w:hint="eastAsia" w:ascii="宋体" w:hAnsi="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组</w:t>
                  </w:r>
                </w:p>
              </w:tc>
              <w:tc>
                <w:tcPr>
                  <w:tcW w:w="23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color w:val="auto"/>
                      <w:highlight w:val="none"/>
                    </w:rPr>
                  </w:pPr>
                </w:p>
              </w:tc>
              <w:tc>
                <w:tcPr>
                  <w:tcW w:w="17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r>
                    <w:rPr>
                      <w:rFonts w:hint="eastAsia" w:ascii="宋体" w:hAnsi="宋体" w:cs="Times New Roman"/>
                      <w:color w:val="auto"/>
                      <w:szCs w:val="21"/>
                      <w:highlight w:val="none"/>
                      <w:lang w:val="en-US" w:eastAsia="zh-CN"/>
                    </w:rPr>
                    <w:t>合页、铰链、锁具、门板拉手、304不锈钢抽屉缓冲导轨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98" w:type="dxa"/>
                  <w:vMerge w:val="continue"/>
                  <w:tcBorders>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p>
              </w:tc>
              <w:tc>
                <w:tcPr>
                  <w:tcW w:w="948" w:type="dxa"/>
                  <w:vMerge w:val="continue"/>
                  <w:tcBorders>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b/>
                      <w:bCs/>
                      <w:color w:val="auto"/>
                      <w:kern w:val="0"/>
                      <w:sz w:val="20"/>
                      <w:szCs w:val="20"/>
                      <w:highlight w:val="none"/>
                      <w:lang w:val="en-US" w:eastAsia="zh-CN" w:bidi="ar"/>
                    </w:rPr>
                  </w:pPr>
                  <w:r>
                    <w:rPr>
                      <w:rFonts w:hint="eastAsia" w:ascii="宋体" w:hAnsi="宋体" w:cs="宋体"/>
                      <w:b w:val="0"/>
                      <w:bCs w:val="0"/>
                      <w:color w:val="auto"/>
                      <w:kern w:val="0"/>
                      <w:sz w:val="20"/>
                      <w:szCs w:val="20"/>
                      <w:highlight w:val="none"/>
                      <w:lang w:val="en-US" w:eastAsia="zh-CN" w:bidi="ar"/>
                    </w:rPr>
                    <w:t>柜门</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b/>
                      <w:bCs/>
                      <w:color w:val="auto"/>
                      <w:kern w:val="0"/>
                      <w:sz w:val="20"/>
                      <w:szCs w:val="20"/>
                      <w:highlight w:val="none"/>
                      <w:lang w:val="en-US" w:eastAsia="zh-CN" w:bidi="ar"/>
                    </w:rPr>
                  </w:pPr>
                  <w:r>
                    <w:rPr>
                      <w:rFonts w:hint="eastAsia" w:ascii="宋体" w:hAnsi="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块</w:t>
                  </w:r>
                </w:p>
              </w:tc>
              <w:tc>
                <w:tcPr>
                  <w:tcW w:w="23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color w:val="auto"/>
                      <w:highlight w:val="none"/>
                    </w:rPr>
                  </w:pPr>
                  <w:r>
                    <w:rPr>
                      <w:rFonts w:hint="eastAsia" w:ascii="宋体" w:hAnsi="宋体" w:cs="宋体"/>
                      <w:color w:val="auto"/>
                      <w:kern w:val="0"/>
                      <w:sz w:val="20"/>
                      <w:szCs w:val="20"/>
                      <w:highlight w:val="none"/>
                      <w:lang w:bidi="ar"/>
                    </w:rPr>
                    <w:t>约400*400（mm）</w:t>
                  </w:r>
                </w:p>
              </w:tc>
              <w:tc>
                <w:tcPr>
                  <w:tcW w:w="17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val="0"/>
                    <w:wordWrap/>
                    <w:overflowPunct w:val="0"/>
                    <w:topLinePunct w:val="0"/>
                    <w:autoSpaceDE w:val="0"/>
                    <w:autoSpaceDN w:val="0"/>
                    <w:bidi w:val="0"/>
                    <w:snapToGrid w:val="0"/>
                    <w:spacing w:before="0" w:beforeAutospacing="0" w:after="0" w:afterAutospacing="0" w:line="280" w:lineRule="exact"/>
                    <w:ind w:left="0" w:leftChars="0" w:right="0" w:firstLine="0" w:firstLineChars="0"/>
                    <w:jc w:val="center"/>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三面封边，</w:t>
                  </w:r>
                </w:p>
                <w:p>
                  <w:pPr>
                    <w:keepNext w:val="0"/>
                    <w:keepLines w:val="0"/>
                    <w:pageBreakBefore w:val="0"/>
                    <w:widowControl w:val="0"/>
                    <w:suppressLineNumbers w:val="0"/>
                    <w:kinsoku w:val="0"/>
                    <w:wordWrap/>
                    <w:overflowPunct w:val="0"/>
                    <w:topLinePunct w:val="0"/>
                    <w:autoSpaceDE w:val="0"/>
                    <w:autoSpaceDN w:val="0"/>
                    <w:bidi w:val="0"/>
                    <w:snapToGrid w:val="0"/>
                    <w:spacing w:before="0" w:beforeAutospacing="0" w:after="0" w:afterAutospacing="0" w:line="280" w:lineRule="exact"/>
                    <w:ind w:left="0" w:leftChars="0" w:right="0" w:firstLine="0" w:firstLineChars="0"/>
                    <w:jc w:val="center"/>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一面不封边</w:t>
                  </w:r>
                </w:p>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r>
                    <w:rPr>
                      <w:rFonts w:hint="eastAsia" w:ascii="宋体" w:hAnsi="宋体" w:eastAsia="宋体" w:cs="Times New Roman"/>
                      <w:color w:val="auto"/>
                      <w:szCs w:val="21"/>
                      <w:highlight w:val="none"/>
                      <w:lang w:val="en-US" w:eastAsia="zh-CN"/>
                    </w:rPr>
                    <w:t>带</w:t>
                  </w:r>
                  <w:r>
                    <w:rPr>
                      <w:rFonts w:hint="eastAsia" w:ascii="宋体" w:hAnsi="宋体" w:cs="Times New Roman"/>
                      <w:color w:val="auto"/>
                      <w:szCs w:val="21"/>
                      <w:highlight w:val="none"/>
                      <w:lang w:val="en-US" w:eastAsia="zh-CN"/>
                    </w:rPr>
                    <w:t>拉手</w:t>
                  </w:r>
                </w:p>
              </w:tc>
            </w:tr>
          </w:tbl>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p>
          <w:p>
            <w:pPr>
              <w:keepNext w:val="0"/>
              <w:keepLines w:val="0"/>
              <w:widowControl/>
              <w:suppressLineNumbers w:val="0"/>
              <w:spacing w:before="0" w:beforeAutospacing="0" w:after="0" w:afterAutospacing="0"/>
              <w:ind w:left="0" w:right="0"/>
              <w:jc w:val="left"/>
              <w:rPr>
                <w:rFonts w:hint="eastAsia" w:ascii="宋体" w:hAnsi="宋体"/>
                <w:b/>
                <w:color w:val="auto"/>
                <w:szCs w:val="21"/>
                <w:highlight w:val="none"/>
              </w:rPr>
            </w:pPr>
            <w:r>
              <w:rPr>
                <w:rFonts w:hint="eastAsia" w:ascii="宋体" w:hAnsi="宋体"/>
                <w:b/>
                <w:color w:val="auto"/>
                <w:szCs w:val="21"/>
                <w:highlight w:val="none"/>
              </w:rPr>
              <w:t>备注：</w:t>
            </w:r>
          </w:p>
          <w:p>
            <w:pPr>
              <w:keepNext w:val="0"/>
              <w:keepLines w:val="0"/>
              <w:widowControl/>
              <w:suppressLineNumbers w:val="0"/>
              <w:spacing w:before="0" w:beforeAutospacing="0" w:after="0" w:afterAutospacing="0"/>
              <w:ind w:left="0" w:right="0" w:firstLine="105" w:firstLineChars="50"/>
              <w:jc w:val="left"/>
              <w:rPr>
                <w:rFonts w:hint="eastAsia" w:ascii="宋体" w:hAnsi="宋体"/>
                <w:color w:val="auto"/>
                <w:szCs w:val="21"/>
                <w:highlight w:val="none"/>
              </w:rPr>
            </w:pPr>
            <w:r>
              <w:rPr>
                <w:rFonts w:hint="eastAsia" w:ascii="宋体" w:hAnsi="宋体"/>
                <w:color w:val="auto"/>
                <w:szCs w:val="21"/>
                <w:highlight w:val="none"/>
              </w:rPr>
              <w:t>(1) 小样只是作为加分项，不作为投标的必须要求；小样的规格尺寸不作为评定要求。</w:t>
            </w:r>
          </w:p>
          <w:p>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（2）小样递交时间：</w:t>
            </w:r>
            <w:r>
              <w:rPr>
                <w:rFonts w:hint="eastAsia" w:ascii="宋体" w:hAnsi="宋体"/>
                <w:b/>
                <w:bCs/>
                <w:color w:val="auto"/>
                <w:szCs w:val="21"/>
                <w:highlight w:val="none"/>
              </w:rPr>
              <w:t>为开标当天提交</w:t>
            </w:r>
            <w:r>
              <w:rPr>
                <w:rFonts w:hint="eastAsia"/>
                <w:b/>
                <w:bCs/>
                <w:color w:val="auto"/>
                <w:highlight w:val="none"/>
              </w:rPr>
              <w:t>投标文件截止时间前</w:t>
            </w:r>
            <w:r>
              <w:rPr>
                <w:rFonts w:hint="eastAsia"/>
                <w:b/>
                <w:color w:val="auto"/>
                <w:highlight w:val="none"/>
                <w:lang w:eastAsia="zh-CN"/>
              </w:rPr>
              <w:t>；</w:t>
            </w:r>
            <w:r>
              <w:rPr>
                <w:rFonts w:hint="eastAsia" w:ascii="宋体" w:hAnsi="宋体"/>
                <w:color w:val="auto"/>
                <w:sz w:val="21"/>
                <w:szCs w:val="21"/>
                <w:highlight w:val="none"/>
              </w:rPr>
              <w:t>提交小样的地点</w:t>
            </w:r>
            <w:r>
              <w:rPr>
                <w:rFonts w:hint="eastAsia" w:ascii="宋体" w:hAnsi="宋体"/>
                <w:color w:val="auto"/>
                <w:sz w:val="21"/>
                <w:szCs w:val="21"/>
                <w:highlight w:val="none"/>
                <w:lang w:eastAsia="zh-CN"/>
              </w:rPr>
              <w:t>：</w:t>
            </w:r>
            <w:r>
              <w:rPr>
                <w:rFonts w:hint="default"/>
                <w:b/>
                <w:bCs/>
                <w:color w:val="auto"/>
                <w:highlight w:val="none"/>
              </w:rPr>
              <w:t>为</w:t>
            </w:r>
            <w:r>
              <w:rPr>
                <w:rFonts w:hint="eastAsia" w:ascii="宋体" w:hAnsi="宋体"/>
                <w:b/>
                <w:bCs/>
                <w:color w:val="auto"/>
                <w:szCs w:val="21"/>
                <w:highlight w:val="none"/>
              </w:rPr>
              <w:t>南宁市星湖路22号评标楼</w:t>
            </w:r>
            <w:r>
              <w:rPr>
                <w:rFonts w:hint="eastAsia" w:ascii="宋体" w:hAnsi="宋体"/>
                <w:b/>
                <w:bCs/>
                <w:color w:val="auto"/>
                <w:szCs w:val="21"/>
                <w:highlight w:val="none"/>
                <w:lang w:eastAsia="zh-CN"/>
              </w:rPr>
              <w:t>（</w:t>
            </w:r>
            <w:r>
              <w:rPr>
                <w:rFonts w:hint="eastAsia" w:ascii="宋体" w:hAnsi="宋体"/>
                <w:b/>
                <w:bCs/>
                <w:color w:val="auto"/>
                <w:szCs w:val="21"/>
                <w:highlight w:val="none"/>
              </w:rPr>
              <w:t>4号楼</w:t>
            </w:r>
            <w:r>
              <w:rPr>
                <w:rFonts w:hint="eastAsia" w:ascii="宋体" w:hAnsi="宋体"/>
                <w:b/>
                <w:bCs/>
                <w:color w:val="auto"/>
                <w:szCs w:val="21"/>
                <w:highlight w:val="none"/>
                <w:lang w:eastAsia="zh-CN"/>
              </w:rPr>
              <w:t>）三楼</w:t>
            </w:r>
            <w:r>
              <w:rPr>
                <w:rFonts w:hint="eastAsia" w:ascii="宋体" w:hAnsi="宋体"/>
                <w:b/>
                <w:bCs/>
                <w:color w:val="auto"/>
                <w:szCs w:val="21"/>
                <w:highlight w:val="none"/>
              </w:rPr>
              <w:t>303室</w:t>
            </w:r>
            <w:r>
              <w:rPr>
                <w:rFonts w:hint="eastAsia" w:ascii="宋体" w:hAnsi="宋体"/>
                <w:color w:val="auto"/>
                <w:sz w:val="21"/>
                <w:szCs w:val="21"/>
                <w:highlight w:val="none"/>
                <w:lang w:eastAsia="zh-CN"/>
              </w:rPr>
              <w:t>。</w:t>
            </w:r>
          </w:p>
          <w:p>
            <w:pPr>
              <w:pStyle w:val="35"/>
              <w:keepNext w:val="0"/>
              <w:keepLines w:val="0"/>
              <w:suppressLineNumbers w:val="0"/>
              <w:spacing w:before="0" w:beforeAutospacing="0" w:after="0" w:afterAutospacing="0"/>
              <w:ind w:left="0" w:right="0"/>
              <w:rPr>
                <w:rFonts w:hint="eastAsia" w:ascii="宋体" w:hAnsi="宋体"/>
                <w:color w:val="auto"/>
                <w:sz w:val="21"/>
                <w:szCs w:val="21"/>
                <w:highlight w:val="none"/>
              </w:rPr>
            </w:pPr>
            <w:r>
              <w:rPr>
                <w:rFonts w:hint="eastAsia" w:ascii="宋体" w:hAnsi="宋体"/>
                <w:color w:val="auto"/>
                <w:sz w:val="21"/>
                <w:szCs w:val="21"/>
                <w:highlight w:val="none"/>
              </w:rPr>
              <w:t>（3）小样递交要求：</w:t>
            </w:r>
          </w:p>
          <w:p>
            <w:pPr>
              <w:pStyle w:val="35"/>
              <w:keepNext w:val="0"/>
              <w:keepLines w:val="0"/>
              <w:suppressLineNumbers w:val="0"/>
              <w:spacing w:before="0" w:beforeAutospacing="0" w:after="0" w:afterAutospacing="0"/>
              <w:ind w:left="0" w:right="0" w:firstLine="105" w:firstLineChars="50"/>
              <w:rPr>
                <w:rFonts w:hint="default" w:ascii="宋体" w:hAnsi="宋体"/>
                <w:color w:val="auto"/>
                <w:sz w:val="21"/>
                <w:szCs w:val="21"/>
                <w:highlight w:val="none"/>
              </w:rPr>
            </w:pPr>
            <w:r>
              <w:rPr>
                <w:rFonts w:hint="eastAsia" w:ascii="宋体" w:hAnsi="宋体" w:eastAsia="宋体"/>
                <w:color w:val="auto"/>
                <w:sz w:val="21"/>
                <w:szCs w:val="21"/>
                <w:highlight w:val="none"/>
              </w:rPr>
              <w:t>①</w:t>
            </w:r>
            <w:r>
              <w:rPr>
                <w:rFonts w:hint="default" w:ascii="宋体" w:hAnsi="宋体"/>
                <w:color w:val="auto"/>
                <w:sz w:val="21"/>
                <w:szCs w:val="21"/>
                <w:highlight w:val="none"/>
              </w:rPr>
              <w:t>提交</w:t>
            </w:r>
            <w:r>
              <w:rPr>
                <w:rFonts w:hint="eastAsia" w:ascii="宋体" w:hAnsi="宋体"/>
                <w:color w:val="auto"/>
                <w:sz w:val="21"/>
                <w:szCs w:val="21"/>
                <w:highlight w:val="none"/>
              </w:rPr>
              <w:t>小样</w:t>
            </w:r>
            <w:r>
              <w:rPr>
                <w:rFonts w:hint="default" w:ascii="宋体" w:hAnsi="宋体"/>
                <w:color w:val="auto"/>
                <w:sz w:val="21"/>
                <w:szCs w:val="21"/>
                <w:highlight w:val="none"/>
              </w:rPr>
              <w:t>的代表须向采购代理机构工作人员</w:t>
            </w:r>
            <w:r>
              <w:rPr>
                <w:rFonts w:hint="eastAsia" w:ascii="宋体" w:hAnsi="宋体"/>
                <w:color w:val="auto"/>
                <w:sz w:val="21"/>
                <w:szCs w:val="21"/>
                <w:highlight w:val="none"/>
              </w:rPr>
              <w:t>提</w:t>
            </w:r>
            <w:r>
              <w:rPr>
                <w:rFonts w:hint="default" w:ascii="宋体" w:hAnsi="宋体"/>
                <w:color w:val="auto"/>
                <w:sz w:val="21"/>
                <w:szCs w:val="21"/>
                <w:highlight w:val="none"/>
              </w:rPr>
              <w:t>交</w:t>
            </w:r>
            <w:r>
              <w:rPr>
                <w:rFonts w:hint="eastAsia" w:ascii="宋体" w:hAnsi="宋体"/>
                <w:color w:val="auto"/>
                <w:sz w:val="21"/>
                <w:szCs w:val="21"/>
                <w:highlight w:val="none"/>
              </w:rPr>
              <w:t>“小样</w:t>
            </w:r>
            <w:r>
              <w:rPr>
                <w:rFonts w:hint="default" w:ascii="宋体" w:hAnsi="宋体"/>
                <w:color w:val="auto"/>
                <w:sz w:val="21"/>
                <w:szCs w:val="21"/>
                <w:highlight w:val="none"/>
              </w:rPr>
              <w:t>授权委托书</w:t>
            </w:r>
            <w:r>
              <w:rPr>
                <w:rFonts w:hint="eastAsia" w:ascii="宋体" w:hAnsi="宋体"/>
                <w:color w:val="auto"/>
                <w:sz w:val="21"/>
                <w:szCs w:val="21"/>
                <w:highlight w:val="none"/>
              </w:rPr>
              <w:t>”原件。</w:t>
            </w:r>
          </w:p>
          <w:p>
            <w:pPr>
              <w:pStyle w:val="35"/>
              <w:keepNext w:val="0"/>
              <w:keepLines w:val="0"/>
              <w:suppressLineNumbers w:val="0"/>
              <w:spacing w:before="0" w:beforeAutospacing="0" w:after="0" w:afterAutospacing="0"/>
              <w:ind w:left="0" w:right="0" w:firstLine="105" w:firstLineChars="50"/>
              <w:rPr>
                <w:rFonts w:hint="eastAsia" w:ascii="宋体" w:hAnsi="宋体"/>
                <w:color w:val="auto"/>
                <w:sz w:val="21"/>
                <w:szCs w:val="21"/>
                <w:highlight w:val="none"/>
              </w:rPr>
            </w:pPr>
            <w:r>
              <w:rPr>
                <w:rFonts w:hint="eastAsia" w:ascii="宋体" w:hAnsi="宋体" w:eastAsia="宋体"/>
                <w:color w:val="auto"/>
                <w:sz w:val="21"/>
                <w:szCs w:val="21"/>
                <w:highlight w:val="none"/>
              </w:rPr>
              <w:t>②</w:t>
            </w:r>
            <w:r>
              <w:rPr>
                <w:rFonts w:hint="eastAsia" w:ascii="宋体" w:hAnsi="宋体"/>
                <w:color w:val="auto"/>
                <w:sz w:val="21"/>
                <w:szCs w:val="21"/>
                <w:highlight w:val="none"/>
              </w:rPr>
              <w:t xml:space="preserve">所有小样按以下规定要求密封（包装）：小样包装外面贴上项目名称和项目编号及投标人名称等信息；包装里面的各小样不能出现有关投标人的标识，如出现透露投标人的信息，小样不得进行评定。 </w:t>
            </w:r>
          </w:p>
          <w:p>
            <w:pPr>
              <w:pStyle w:val="35"/>
              <w:keepNext w:val="0"/>
              <w:keepLines w:val="0"/>
              <w:suppressLineNumbers w:val="0"/>
              <w:spacing w:before="0" w:beforeAutospacing="0" w:after="0" w:afterAutospacing="0"/>
              <w:ind w:left="0" w:right="0" w:firstLine="105" w:firstLineChars="50"/>
              <w:rPr>
                <w:rFonts w:hint="eastAsia" w:ascii="宋体" w:hAnsi="宋体"/>
                <w:color w:val="auto"/>
                <w:sz w:val="21"/>
                <w:szCs w:val="21"/>
                <w:highlight w:val="none"/>
              </w:rPr>
            </w:pPr>
            <w:r>
              <w:rPr>
                <w:rFonts w:hint="eastAsia" w:ascii="宋体" w:hAnsi="宋体" w:eastAsia="宋体"/>
                <w:color w:val="auto"/>
                <w:sz w:val="21"/>
                <w:szCs w:val="21"/>
                <w:highlight w:val="none"/>
              </w:rPr>
              <w:t>③</w:t>
            </w:r>
            <w:r>
              <w:rPr>
                <w:rFonts w:hint="eastAsia" w:ascii="宋体" w:hAnsi="宋体"/>
                <w:color w:val="auto"/>
                <w:sz w:val="21"/>
                <w:szCs w:val="21"/>
                <w:highlight w:val="none"/>
              </w:rPr>
              <w:t>评标前由采购代理机构工作人员将对投标人的标签进行遮盖，评定小样时由采购代理机构工作人员及评委一起打开，待评定小样完毕后，再统一拆封所有投标人的标签。</w:t>
            </w:r>
          </w:p>
          <w:p>
            <w:pPr>
              <w:keepNext w:val="0"/>
              <w:keepLines w:val="0"/>
              <w:suppressLineNumbers w:val="0"/>
              <w:tabs>
                <w:tab w:val="center" w:pos="4153"/>
                <w:tab w:val="right" w:pos="8306"/>
              </w:tabs>
              <w:snapToGrid w:val="0"/>
              <w:spacing w:before="0" w:beforeAutospacing="0" w:after="0" w:afterAutospacing="0"/>
              <w:ind w:left="0" w:right="0"/>
              <w:jc w:val="left"/>
              <w:rPr>
                <w:rFonts w:hint="default" w:ascii="宋体" w:hAnsi="宋体"/>
                <w:color w:val="auto"/>
                <w:sz w:val="18"/>
                <w:szCs w:val="21"/>
                <w:highlight w:val="none"/>
              </w:rPr>
            </w:pPr>
            <w:r>
              <w:rPr>
                <w:rFonts w:hint="eastAsia" w:ascii="宋体" w:hAnsi="宋体"/>
                <w:color w:val="auto"/>
                <w:sz w:val="21"/>
                <w:szCs w:val="21"/>
                <w:highlight w:val="none"/>
              </w:rPr>
              <w:t>（4）采购结果公告后，中标人小样不退，作为验收依据之一。</w:t>
            </w:r>
            <w:r>
              <w:rPr>
                <w:rFonts w:hint="eastAsia" w:ascii="宋体" w:hAnsi="宋体"/>
                <w:b/>
                <w:bCs/>
                <w:color w:val="auto"/>
                <w:sz w:val="21"/>
                <w:szCs w:val="21"/>
                <w:highlight w:val="none"/>
              </w:rPr>
              <w:t>未中标的小样，在采购结果公告发出（或接到本中心通知）后五个工作日内，原路径退回样品，逾期一个月内未办理的领取小样的，所造成的损失，投标人自行承担。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2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szCs w:val="21"/>
                <w:highlight w:val="none"/>
              </w:rPr>
              <w:t>其它要求及说明</w:t>
            </w:r>
          </w:p>
        </w:tc>
        <w:tc>
          <w:tcPr>
            <w:tcW w:w="7999"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exact"/>
              <w:ind w:left="0" w:right="0"/>
              <w:rPr>
                <w:rFonts w:hint="default" w:ascii="宋体" w:hAnsi="宋体" w:cs="宋体"/>
                <w:color w:val="auto"/>
                <w:kern w:val="0"/>
                <w:highlight w:val="none"/>
              </w:rPr>
            </w:pPr>
            <w:r>
              <w:rPr>
                <w:rFonts w:hint="eastAsia" w:ascii="宋体" w:hAnsi="宋体" w:cs="宋体"/>
                <w:color w:val="auto"/>
                <w:szCs w:val="21"/>
                <w:highlight w:val="none"/>
                <w:lang w:val="zh-CN"/>
              </w:rPr>
              <w:t>1、</w:t>
            </w:r>
            <w:r>
              <w:rPr>
                <w:rFonts w:hint="default" w:ascii="宋体" w:hAnsi="宋体" w:cs="宋体"/>
                <w:color w:val="auto"/>
                <w:kern w:val="0"/>
                <w:highlight w:val="none"/>
                <w:lang w:val="en"/>
              </w:rPr>
              <w:t>中标</w:t>
            </w:r>
            <w:r>
              <w:rPr>
                <w:rFonts w:hint="eastAsia" w:ascii="宋体" w:hAnsi="宋体" w:cs="宋体"/>
                <w:color w:val="auto"/>
                <w:kern w:val="0"/>
                <w:highlight w:val="none"/>
              </w:rPr>
              <w:t>供应商保证向采购人提供的货物是全新、完整、未使用过的。具备正规合法经销渠道，符合国家各项有关质量标准的合格产品。相关部件及服务须满足本表中各项要求。所有设备除满足上表要求的技术参数和配置外，其余均按国家标准及生产厂家出厂标准配置，若产品在运输过程中损坏须无偿调换同样产品。</w:t>
            </w:r>
          </w:p>
          <w:p>
            <w:pPr>
              <w:keepNext w:val="0"/>
              <w:keepLines w:val="0"/>
              <w:widowControl/>
              <w:suppressLineNumbers w:val="0"/>
              <w:snapToGrid w:val="0"/>
              <w:spacing w:before="156" w:beforeLines="50" w:beforeAutospacing="0" w:after="156" w:afterLines="50" w:afterAutospacing="0" w:line="360" w:lineRule="exact"/>
              <w:ind w:left="0" w:right="0"/>
              <w:jc w:val="left"/>
              <w:rPr>
                <w:rFonts w:hint="default" w:ascii="宋体" w:hAnsi="宋体" w:cs="宋体"/>
                <w:color w:val="auto"/>
                <w:szCs w:val="21"/>
                <w:highlight w:val="none"/>
                <w:lang w:val="zh-CN"/>
              </w:rPr>
            </w:pPr>
            <w:r>
              <w:rPr>
                <w:rFonts w:hint="eastAsia" w:ascii="宋体" w:hAnsi="宋体" w:cs="宋体"/>
                <w:color w:val="auto"/>
                <w:szCs w:val="21"/>
                <w:highlight w:val="none"/>
                <w:lang w:val="zh-CN"/>
              </w:rPr>
              <w:t>2、</w:t>
            </w:r>
            <w:r>
              <w:rPr>
                <w:rFonts w:hint="default" w:ascii="宋体" w:hAnsi="宋体" w:cs="宋体"/>
                <w:color w:val="auto"/>
                <w:szCs w:val="21"/>
                <w:highlight w:val="none"/>
                <w:lang w:val="zh-CN"/>
              </w:rPr>
              <w:t>本项目不接受进口产品（即通过中国海关报关验放进入中国境内且产自关境外的产品）参与投标，如有此类产品参与投标的做投标无效处理。</w:t>
            </w:r>
          </w:p>
          <w:p>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lang w:val="zh-CN"/>
              </w:rPr>
            </w:pPr>
            <w:r>
              <w:rPr>
                <w:rFonts w:hint="eastAsia"/>
                <w:color w:val="auto"/>
                <w:highlight w:val="none"/>
              </w:rPr>
              <w:t>3、</w:t>
            </w:r>
            <w:r>
              <w:rPr>
                <w:rFonts w:hint="default"/>
                <w:color w:val="auto"/>
                <w:highlight w:val="none"/>
              </w:rPr>
              <w:t>家具的最终外形尺寸须根据实际布置进行调整，对</w:t>
            </w:r>
            <w:r>
              <w:rPr>
                <w:rFonts w:hint="eastAsia"/>
                <w:color w:val="auto"/>
                <w:highlight w:val="none"/>
              </w:rPr>
              <w:t>有</w:t>
            </w:r>
            <w:r>
              <w:rPr>
                <w:rFonts w:hint="default"/>
                <w:color w:val="auto"/>
                <w:highlight w:val="none"/>
              </w:rPr>
              <w:t>特殊的定制家具及修改的尺寸均包含在投标报价中，投标人在报价时应自行考虑，承诺不因定制或修改家具尺寸的因素而改变投标报价</w:t>
            </w:r>
            <w:r>
              <w:rPr>
                <w:rFonts w:hint="eastAsia" w:ascii="宋体" w:hAnsi="宋体" w:cs="宋体"/>
                <w:color w:val="auto"/>
                <w:szCs w:val="21"/>
                <w:highlight w:val="none"/>
                <w:lang w:val="zh-CN"/>
              </w:rPr>
              <w:t>。</w:t>
            </w:r>
          </w:p>
          <w:p>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lang w:val="zh-CN"/>
              </w:rPr>
              <w:t>4</w:t>
            </w:r>
            <w:r>
              <w:rPr>
                <w:rFonts w:hint="default" w:ascii="宋体" w:hAnsi="宋体" w:cs="宋体"/>
                <w:color w:val="auto"/>
                <w:szCs w:val="21"/>
                <w:highlight w:val="none"/>
                <w:lang w:val="zh-CN"/>
              </w:rPr>
              <w:t>、</w:t>
            </w:r>
            <w:r>
              <w:rPr>
                <w:rFonts w:hint="eastAsia" w:ascii="宋体" w:hAnsi="宋体"/>
                <w:color w:val="auto"/>
                <w:szCs w:val="21"/>
                <w:highlight w:val="none"/>
              </w:rPr>
              <w:t>投标前，投标人可根据自身的情况决定是否参加采购人统一组织的现场考察。现场考察须携带的资料：持投标人授权委托书、个人身份证原件。现场考察统一时间：</w:t>
            </w:r>
            <w:r>
              <w:rPr>
                <w:rFonts w:hint="eastAsia" w:ascii="宋体" w:hAnsi="宋体"/>
                <w:b/>
                <w:bCs/>
                <w:color w:val="auto"/>
                <w:szCs w:val="21"/>
                <w:highlight w:val="none"/>
                <w:u w:val="single"/>
                <w:lang w:val="en" w:eastAsia="zh-CN"/>
              </w:rPr>
              <w:t>2026</w:t>
            </w:r>
            <w:r>
              <w:rPr>
                <w:rFonts w:hint="eastAsia" w:ascii="宋体" w:hAnsi="宋体"/>
                <w:b/>
                <w:bCs/>
                <w:color w:val="auto"/>
                <w:szCs w:val="21"/>
                <w:highlight w:val="none"/>
                <w:u w:val="single"/>
              </w:rPr>
              <w:t>年</w:t>
            </w:r>
            <w:r>
              <w:rPr>
                <w:rFonts w:hint="eastAsia" w:ascii="宋体" w:hAnsi="宋体"/>
                <w:b/>
                <w:bCs/>
                <w:color w:val="auto"/>
                <w:szCs w:val="21"/>
                <w:highlight w:val="none"/>
                <w:u w:val="single"/>
                <w:lang w:val="en-US" w:eastAsia="zh-CN"/>
              </w:rPr>
              <w:t>3</w:t>
            </w:r>
            <w:r>
              <w:rPr>
                <w:rFonts w:hint="eastAsia" w:ascii="宋体" w:hAnsi="宋体"/>
                <w:b/>
                <w:bCs/>
                <w:color w:val="auto"/>
                <w:szCs w:val="21"/>
                <w:highlight w:val="none"/>
                <w:u w:val="single"/>
              </w:rPr>
              <w:t>月</w:t>
            </w:r>
            <w:r>
              <w:rPr>
                <w:rFonts w:hint="eastAsia" w:ascii="宋体" w:hAnsi="宋体"/>
                <w:b/>
                <w:bCs/>
                <w:color w:val="auto"/>
                <w:szCs w:val="21"/>
                <w:highlight w:val="none"/>
                <w:u w:val="single"/>
                <w:lang w:val="en-US" w:eastAsia="zh-CN"/>
              </w:rPr>
              <w:t>9</w:t>
            </w:r>
            <w:r>
              <w:rPr>
                <w:rFonts w:hint="eastAsia" w:ascii="宋体" w:hAnsi="宋体"/>
                <w:b/>
                <w:bCs/>
                <w:color w:val="auto"/>
                <w:szCs w:val="21"/>
                <w:highlight w:val="none"/>
                <w:u w:val="single"/>
              </w:rPr>
              <w:t>日</w:t>
            </w:r>
            <w:r>
              <w:rPr>
                <w:rFonts w:hint="eastAsia" w:ascii="宋体" w:hAnsi="宋体"/>
                <w:b/>
                <w:bCs/>
                <w:color w:val="auto"/>
                <w:szCs w:val="21"/>
                <w:highlight w:val="none"/>
              </w:rPr>
              <w:t>上午10时</w:t>
            </w:r>
            <w:r>
              <w:rPr>
                <w:rFonts w:hint="eastAsia" w:ascii="宋体" w:hAnsi="宋体"/>
                <w:color w:val="auto"/>
                <w:szCs w:val="21"/>
                <w:highlight w:val="none"/>
              </w:rPr>
              <w:t>，过期不候。集中地点：</w:t>
            </w:r>
            <w:r>
              <w:rPr>
                <w:rFonts w:hint="eastAsia" w:ascii="宋体" w:hAnsi="宋体"/>
                <w:b/>
                <w:bCs/>
                <w:color w:val="auto"/>
                <w:szCs w:val="21"/>
                <w:highlight w:val="none"/>
                <w:u w:val="single"/>
              </w:rPr>
              <w:t xml:space="preserve">南宁市青秀区双拥路22号广西医科大学教学综合楼一楼 </w:t>
            </w: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谢</w:t>
            </w:r>
            <w:r>
              <w:rPr>
                <w:rFonts w:hint="eastAsia" w:ascii="宋体" w:hAnsi="宋体"/>
                <w:b/>
                <w:bCs/>
                <w:color w:val="auto"/>
                <w:szCs w:val="21"/>
                <w:highlight w:val="none"/>
                <w:u w:val="single"/>
                <w:lang w:val="en-US" w:eastAsia="zh-CN"/>
              </w:rPr>
              <w:t>何</w:t>
            </w:r>
            <w:r>
              <w:rPr>
                <w:rFonts w:hint="eastAsia" w:ascii="宋体" w:hAnsi="宋体"/>
                <w:color w:val="auto"/>
                <w:szCs w:val="21"/>
                <w:highlight w:val="none"/>
                <w:u w:val="single"/>
              </w:rPr>
              <w:t xml:space="preserve">   </w:t>
            </w: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13</w:t>
            </w:r>
            <w:r>
              <w:rPr>
                <w:rFonts w:hint="eastAsia" w:ascii="宋体" w:hAnsi="宋体"/>
                <w:b/>
                <w:bCs/>
                <w:color w:val="auto"/>
                <w:szCs w:val="21"/>
                <w:highlight w:val="none"/>
                <w:u w:val="single"/>
                <w:lang w:val="en-US" w:eastAsia="zh-CN"/>
              </w:rPr>
              <w:t>084992661</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keepNext w:val="0"/>
              <w:keepLines w:val="0"/>
              <w:suppressLineNumbers w:val="0"/>
              <w:spacing w:before="0" w:beforeAutospacing="0" w:after="0" w:afterAutospacing="0" w:line="360" w:lineRule="exact"/>
              <w:ind w:left="0" w:right="0"/>
              <w:jc w:val="left"/>
              <w:rPr>
                <w:rFonts w:hint="default" w:ascii="宋体" w:hAnsi="宋体" w:cs="宋体"/>
                <w:color w:val="auto"/>
                <w:kern w:val="0"/>
                <w:highlight w:val="none"/>
              </w:rPr>
            </w:pPr>
            <w:r>
              <w:rPr>
                <w:rFonts w:hint="eastAsia" w:ascii="宋体" w:hAnsi="宋体" w:cs="宋体"/>
                <w:color w:val="auto"/>
                <w:kern w:val="0"/>
                <w:highlight w:val="none"/>
                <w:lang w:val="en-US" w:eastAsia="zh-CN"/>
              </w:rPr>
              <w:t>5</w:t>
            </w:r>
            <w:r>
              <w:rPr>
                <w:rFonts w:hint="eastAsia" w:ascii="宋体" w:hAnsi="宋体" w:cs="宋体"/>
                <w:color w:val="auto"/>
                <w:kern w:val="0"/>
                <w:highlight w:val="none"/>
              </w:rPr>
              <w:t>、中标人应保证针对本项目的货物涉及到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cs="宋体"/>
                <w:color w:val="auto"/>
                <w:kern w:val="0"/>
                <w:highlight w:val="none"/>
                <w:lang w:eastAsia="zh-CN"/>
              </w:rPr>
              <w:t>投标</w:t>
            </w:r>
            <w:r>
              <w:rPr>
                <w:rFonts w:hint="eastAsia" w:ascii="宋体" w:hAnsi="宋体" w:cs="宋体"/>
                <w:color w:val="auto"/>
                <w:kern w:val="0"/>
                <w:highlight w:val="none"/>
              </w:rPr>
              <w:t>人承担。</w:t>
            </w:r>
          </w:p>
          <w:p>
            <w:pPr>
              <w:keepNext w:val="0"/>
              <w:keepLines w:val="0"/>
              <w:widowControl/>
              <w:suppressLineNumbers w:val="0"/>
              <w:shd w:val="clear" w:color="auto" w:fill="FFFFFF"/>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、政策功能</w:t>
            </w:r>
          </w:p>
          <w:p>
            <w:pPr>
              <w:keepNext w:val="0"/>
              <w:keepLines w:val="0"/>
              <w:widowControl/>
              <w:suppressLineNumbers w:val="0"/>
              <w:shd w:val="clear" w:color="auto" w:fill="FFFFFF"/>
              <w:spacing w:before="0" w:beforeAutospacing="0" w:after="0" w:afterAutospacing="0"/>
              <w:ind w:left="0" w:right="0"/>
              <w:jc w:val="left"/>
              <w:rPr>
                <w:rFonts w:hint="default" w:ascii="宋体" w:hAnsi="宋体"/>
                <w:color w:val="auto"/>
                <w:szCs w:val="21"/>
                <w:highlight w:val="none"/>
              </w:rPr>
            </w:pPr>
            <w:r>
              <w:rPr>
                <w:rFonts w:hint="eastAsia" w:ascii="宋体" w:hAnsi="宋体" w:cs="宋体"/>
                <w:color w:val="auto"/>
                <w:szCs w:val="21"/>
                <w:highlight w:val="none"/>
                <w:lang w:val="zh-CN"/>
              </w:rPr>
              <w:t>▲</w:t>
            </w:r>
            <w:r>
              <w:rPr>
                <w:rFonts w:hint="eastAsia" w:ascii="宋体" w:hAnsi="宋体"/>
                <w:color w:val="auto"/>
                <w:szCs w:val="21"/>
                <w:highlight w:val="none"/>
              </w:rPr>
              <w:t>（1）严格执行（财库〔2019〕9号）及（财库〔2019〕19号），本次投标产品类别属于政府强制采购产品类别的，须按照《市场监管总局关于发布参与实施政府采购节能产品、环境标志产品认证机构名录的公告》（2019年第16号）要求提供依据国家确定的认证机构出具的、处于有效期之内的节能产品认证证书复印件并加盖投标人公章，否则投标无效。</w:t>
            </w:r>
          </w:p>
          <w:p>
            <w:pPr>
              <w:keepNext w:val="0"/>
              <w:keepLines w:val="0"/>
              <w:widowControl/>
              <w:suppressLineNumbers w:val="0"/>
              <w:shd w:val="clear" w:color="auto" w:fill="FFFFFF"/>
              <w:spacing w:before="0" w:beforeAutospacing="0" w:after="0" w:afterAutospacing="0"/>
              <w:ind w:left="0" w:right="0"/>
              <w:jc w:val="left"/>
              <w:rPr>
                <w:rFonts w:hint="default" w:ascii="宋体" w:hAnsi="宋体"/>
                <w:b/>
                <w:color w:val="auto"/>
                <w:szCs w:val="21"/>
                <w:highlight w:val="none"/>
              </w:rPr>
            </w:pPr>
            <w:r>
              <w:rPr>
                <w:rFonts w:hint="eastAsia" w:ascii="宋体" w:hAnsi="宋体"/>
                <w:color w:val="auto"/>
                <w:szCs w:val="21"/>
                <w:highlight w:val="none"/>
              </w:rPr>
              <w:t>（2）执行《财政部 发展改革委 生态环境部 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投标人按照《市场监管总局关于发布参与实施政府采购节能产品、环境标志产品认证机构名录的公告》（2019年第16号）要求提供依据国家确定的认证机构出具的、处于有效期之内的节能产品或环境标志产品认证证书复印件并加盖投标人公章，否则不予认定。</w:t>
            </w:r>
          </w:p>
        </w:tc>
      </w:tr>
    </w:tbl>
    <w:p>
      <w:pPr>
        <w:pStyle w:val="52"/>
        <w:ind w:firstLine="211"/>
        <w:rPr>
          <w:rFonts w:hint="eastAsia" w:ascii="宋体" w:hAnsi="宋体"/>
          <w:b/>
          <w:bCs/>
          <w:color w:val="auto"/>
          <w:kern w:val="0"/>
          <w:sz w:val="21"/>
          <w:szCs w:val="21"/>
          <w:highlight w:val="none"/>
        </w:rPr>
      </w:pPr>
    </w:p>
    <w:p>
      <w:pPr>
        <w:pStyle w:val="8"/>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r>
        <w:rPr>
          <w:rFonts w:hint="eastAsia" w:ascii="仿宋_GB2312" w:eastAsia="仿宋_GB2312"/>
          <w:b/>
          <w:color w:val="auto"/>
          <w:szCs w:val="21"/>
          <w:highlight w:val="none"/>
          <w:shd w:val="clear" w:color="auto" w:fill="auto"/>
        </w:rPr>
        <w:br w:type="page"/>
      </w: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pStyle w:val="101"/>
        <w:rPr>
          <w:rFonts w:hint="eastAsia" w:ascii="仿宋_GB2312" w:eastAsia="仿宋_GB2312"/>
          <w:b/>
          <w:color w:val="auto"/>
          <w:szCs w:val="21"/>
          <w:highlight w:val="none"/>
          <w:shd w:val="clear" w:color="auto" w:fill="auto"/>
        </w:rPr>
      </w:pPr>
    </w:p>
    <w:p>
      <w:pPr>
        <w:pStyle w:val="21"/>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jc w:val="center"/>
        <w:rPr>
          <w:rFonts w:hint="eastAsia" w:ascii="宋体" w:hAnsi="宋体" w:cs="Courier New"/>
          <w:b/>
          <w:color w:val="auto"/>
          <w:sz w:val="44"/>
          <w:szCs w:val="44"/>
          <w:highlight w:val="none"/>
          <w:shd w:val="clear" w:color="auto" w:fill="auto"/>
        </w:rPr>
      </w:pPr>
      <w:r>
        <w:rPr>
          <w:rFonts w:hint="eastAsia" w:ascii="宋体" w:hAnsi="宋体" w:cs="Courier New"/>
          <w:b/>
          <w:color w:val="auto"/>
          <w:sz w:val="44"/>
          <w:szCs w:val="44"/>
          <w:highlight w:val="none"/>
          <w:shd w:val="clear" w:color="auto" w:fill="auto"/>
        </w:rPr>
        <w:t>第三章  投标人须知</w:t>
      </w:r>
    </w:p>
    <w:p>
      <w:pPr>
        <w:spacing w:line="360" w:lineRule="exact"/>
        <w:jc w:val="center"/>
        <w:rPr>
          <w:rFonts w:hint="eastAsia" w:ascii="仿宋_GB2312" w:eastAsia="仿宋_GB2312"/>
          <w:b/>
          <w:color w:val="auto"/>
          <w:szCs w:val="21"/>
          <w:highlight w:val="none"/>
          <w:shd w:val="clear" w:color="auto" w:fill="auto"/>
        </w:rPr>
      </w:pPr>
      <w:r>
        <w:rPr>
          <w:rFonts w:ascii="仿宋_GB2312" w:eastAsia="仿宋_GB2312"/>
          <w:b/>
          <w:color w:val="auto"/>
          <w:szCs w:val="21"/>
          <w:highlight w:val="none"/>
          <w:shd w:val="clear" w:color="auto" w:fill="auto"/>
        </w:rPr>
        <w:br w:type="page"/>
      </w:r>
    </w:p>
    <w:p>
      <w:pPr>
        <w:spacing w:line="360" w:lineRule="exact"/>
        <w:jc w:val="center"/>
        <w:rPr>
          <w:rFonts w:hint="eastAsia" w:ascii="仿宋_GB2312" w:eastAsia="仿宋_GB2312"/>
          <w:b/>
          <w:color w:val="auto"/>
          <w:sz w:val="32"/>
          <w:szCs w:val="32"/>
          <w:highlight w:val="none"/>
          <w:shd w:val="clear" w:color="auto" w:fill="auto"/>
        </w:rPr>
      </w:pPr>
      <w:r>
        <w:rPr>
          <w:rFonts w:hint="eastAsia" w:ascii="仿宋_GB2312" w:eastAsia="仿宋_GB2312"/>
          <w:b/>
          <w:color w:val="auto"/>
          <w:sz w:val="32"/>
          <w:szCs w:val="32"/>
          <w:highlight w:val="none"/>
          <w:shd w:val="clear" w:color="auto" w:fill="auto"/>
        </w:rPr>
        <w:t>投标</w:t>
      </w:r>
      <w:bookmarkStart w:id="5" w:name="_Toc254970667"/>
      <w:bookmarkStart w:id="6" w:name="_Toc254970526"/>
      <w:r>
        <w:rPr>
          <w:rFonts w:hint="eastAsia" w:ascii="仿宋_GB2312" w:eastAsia="仿宋_GB2312"/>
          <w:b/>
          <w:color w:val="auto"/>
          <w:sz w:val="32"/>
          <w:szCs w:val="32"/>
          <w:highlight w:val="none"/>
          <w:shd w:val="clear" w:color="auto" w:fill="auto"/>
        </w:rPr>
        <w:t>人须知及前附表</w:t>
      </w:r>
      <w:bookmarkEnd w:id="5"/>
      <w:bookmarkEnd w:id="6"/>
    </w:p>
    <w:p>
      <w:pPr>
        <w:spacing w:line="360" w:lineRule="exact"/>
        <w:jc w:val="center"/>
        <w:rPr>
          <w:rFonts w:hint="eastAsia" w:ascii="仿宋_GB2312" w:eastAsia="仿宋_GB2312"/>
          <w:b/>
          <w:color w:val="auto"/>
          <w:szCs w:val="21"/>
          <w:highlight w:val="none"/>
          <w:shd w:val="clear" w:color="auto" w:fill="auto"/>
        </w:rPr>
      </w:pPr>
    </w:p>
    <w:tbl>
      <w:tblPr>
        <w:tblStyle w:val="5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序号</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b w:val="0"/>
                <w:bCs/>
                <w:color w:val="auto"/>
                <w:szCs w:val="21"/>
                <w:highlight w:val="none"/>
                <w:shd w:val="clear" w:color="auto" w:fill="auto"/>
              </w:rPr>
            </w:pPr>
            <w:r>
              <w:rPr>
                <w:rFonts w:hint="eastAsia" w:ascii="宋体"/>
                <w:b w:val="0"/>
                <w:bCs/>
                <w:color w:val="auto"/>
                <w:szCs w:val="21"/>
                <w:highlight w:val="none"/>
                <w:shd w:val="clear" w:color="auto" w:fill="auto"/>
              </w:rPr>
              <w:t>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ascii="宋体"/>
                <w:color w:val="auto"/>
                <w:szCs w:val="21"/>
                <w:highlight w:val="none"/>
                <w:shd w:val="clear" w:color="auto" w:fill="auto"/>
                <w:lang w:val="en"/>
              </w:rPr>
            </w:pPr>
            <w:r>
              <w:rPr>
                <w:rFonts w:hint="eastAsia" w:ascii="宋体"/>
                <w:b/>
                <w:bCs/>
                <w:color w:val="auto"/>
                <w:szCs w:val="21"/>
                <w:highlight w:val="none"/>
                <w:shd w:val="clear" w:color="auto" w:fill="auto"/>
              </w:rPr>
              <w:t>项目名称：</w:t>
            </w:r>
            <w:r>
              <w:rPr>
                <w:rFonts w:hint="eastAsia"/>
                <w:b/>
                <w:bCs/>
                <w:color w:val="auto"/>
                <w:highlight w:val="none"/>
              </w:rPr>
              <w:t>广西医科大学校本部学生宿舍床柜（二期）采购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b w:val="0"/>
                <w:bCs/>
                <w:color w:val="auto"/>
                <w:szCs w:val="21"/>
                <w:highlight w:val="none"/>
                <w:shd w:val="clear" w:color="auto" w:fill="auto"/>
              </w:rPr>
            </w:pPr>
            <w:r>
              <w:rPr>
                <w:rFonts w:hint="eastAsia" w:ascii="宋体"/>
                <w:b w:val="0"/>
                <w:bCs/>
                <w:color w:val="auto"/>
                <w:szCs w:val="21"/>
                <w:highlight w:val="none"/>
                <w:shd w:val="clear" w:color="auto" w:fill="auto"/>
              </w:rPr>
              <w:t>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投标报价及费用：1</w:t>
            </w:r>
            <w:r>
              <w:rPr>
                <w:rFonts w:hint="eastAsia" w:ascii="宋体"/>
                <w:color w:val="auto"/>
                <w:szCs w:val="21"/>
                <w:highlight w:val="none"/>
                <w:shd w:val="clear" w:color="auto" w:fill="auto"/>
                <w:lang w:val="en-US" w:eastAsia="zh-CN"/>
              </w:rPr>
              <w:t>.</w:t>
            </w:r>
            <w:r>
              <w:rPr>
                <w:rFonts w:hint="eastAsia" w:ascii="宋体"/>
                <w:color w:val="auto"/>
                <w:szCs w:val="21"/>
                <w:highlight w:val="none"/>
                <w:shd w:val="clear" w:color="auto" w:fill="auto"/>
              </w:rPr>
              <w:t>本项目投标应以人民币报价；2</w:t>
            </w:r>
            <w:r>
              <w:rPr>
                <w:rFonts w:hint="eastAsia" w:ascii="宋体"/>
                <w:color w:val="auto"/>
                <w:szCs w:val="21"/>
                <w:highlight w:val="none"/>
                <w:shd w:val="clear" w:color="auto" w:fill="auto"/>
                <w:lang w:val="en-US" w:eastAsia="zh-CN"/>
              </w:rPr>
              <w:t>.</w:t>
            </w:r>
            <w:r>
              <w:rPr>
                <w:rFonts w:hint="eastAsia" w:ascii="宋体"/>
                <w:color w:val="auto"/>
                <w:szCs w:val="21"/>
                <w:highlight w:val="none"/>
                <w:shd w:val="clear" w:color="auto" w:fill="auto"/>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b w:val="0"/>
                <w:bCs/>
                <w:color w:val="auto"/>
                <w:highlight w:val="none"/>
                <w:shd w:val="clear" w:color="auto" w:fill="auto"/>
              </w:rPr>
            </w:pPr>
            <w:r>
              <w:rPr>
                <w:rFonts w:hint="eastAsia"/>
                <w:b w:val="0"/>
                <w:bCs/>
                <w:color w:val="auto"/>
                <w:highlight w:val="none"/>
                <w:shd w:val="clear" w:color="auto" w:fill="auto"/>
              </w:rPr>
              <w:t>3</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bCs/>
                <w:color w:val="auto"/>
                <w:highlight w:val="none"/>
                <w:shd w:val="clear" w:color="auto" w:fill="auto"/>
              </w:rPr>
            </w:pPr>
            <w:r>
              <w:rPr>
                <w:rFonts w:hint="eastAsia"/>
                <w:bCs/>
                <w:color w:val="auto"/>
                <w:highlight w:val="none"/>
                <w:shd w:val="clear" w:color="auto" w:fill="auto"/>
              </w:rPr>
              <w:t>详见公开招标公告</w:t>
            </w:r>
          </w:p>
          <w:p>
            <w:pPr>
              <w:snapToGrid w:val="0"/>
              <w:spacing w:line="300" w:lineRule="exact"/>
              <w:rPr>
                <w:bCs/>
                <w:color w:val="auto"/>
                <w:highlight w:val="none"/>
                <w:shd w:val="clear" w:color="auto" w:fill="auto"/>
              </w:rPr>
            </w:pPr>
            <w:r>
              <w:rPr>
                <w:rFonts w:hint="eastAsia"/>
                <w:bCs/>
                <w:color w:val="auto"/>
                <w:highlight w:val="none"/>
                <w:shd w:val="clear" w:color="auto" w:fill="auto"/>
              </w:rPr>
              <w:t>实际交纳的保证金须按要求交纳，否则视为未交纳保证金。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b w:val="0"/>
                <w:bCs/>
                <w:color w:val="auto"/>
                <w:highlight w:val="none"/>
                <w:shd w:val="clear" w:color="auto" w:fill="auto"/>
              </w:rPr>
            </w:pPr>
            <w:r>
              <w:rPr>
                <w:rFonts w:hint="eastAsia"/>
                <w:b w:val="0"/>
                <w:bCs/>
                <w:color w:val="auto"/>
                <w:highlight w:val="none"/>
                <w:shd w:val="clear" w:color="auto" w:fill="auto"/>
              </w:rPr>
              <w:t>4</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b/>
                <w:bCs/>
                <w:color w:val="auto"/>
                <w:highlight w:val="none"/>
                <w:shd w:val="clear" w:color="auto" w:fill="auto"/>
              </w:rPr>
            </w:pPr>
            <w:r>
              <w:rPr>
                <w:rFonts w:hint="eastAsia" w:ascii="宋体"/>
                <w:b/>
                <w:color w:val="auto"/>
                <w:szCs w:val="21"/>
                <w:highlight w:val="none"/>
                <w:shd w:val="clear" w:color="auto" w:fill="auto"/>
              </w:rPr>
              <w:t>现场勘查：详见采购需求。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5</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演示时间及地点：无</w:t>
            </w:r>
            <w:r>
              <w:rPr>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6</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color w:val="auto"/>
                <w:szCs w:val="21"/>
                <w:highlight w:val="none"/>
                <w:shd w:val="clear" w:color="auto" w:fill="auto"/>
              </w:rPr>
            </w:pPr>
            <w:r>
              <w:rPr>
                <w:rFonts w:hint="eastAsia"/>
                <w:color w:val="auto"/>
                <w:szCs w:val="21"/>
                <w:highlight w:val="none"/>
                <w:shd w:val="clear" w:color="auto" w:fill="auto"/>
              </w:rPr>
              <w:t>（1）答疑、澄清：</w:t>
            </w:r>
            <w:r>
              <w:rPr>
                <w:rFonts w:hint="eastAsia"/>
                <w:b/>
                <w:color w:val="auto"/>
                <w:szCs w:val="21"/>
                <w:highlight w:val="none"/>
                <w:u w:val="single"/>
                <w:shd w:val="clear" w:color="auto" w:fill="auto"/>
              </w:rPr>
              <w:t>投标人如认为招标文件表述不清晰、</w:t>
            </w:r>
            <w:r>
              <w:rPr>
                <w:rFonts w:hint="eastAsia"/>
                <w:b/>
                <w:bCs/>
                <w:color w:val="auto"/>
                <w:highlight w:val="none"/>
                <w:u w:val="single"/>
                <w:shd w:val="clear" w:color="auto" w:fill="auto"/>
              </w:rPr>
              <w:t>有误或有不合理要求的</w:t>
            </w:r>
            <w:r>
              <w:rPr>
                <w:rFonts w:hint="eastAsia"/>
                <w:color w:val="auto"/>
                <w:szCs w:val="21"/>
                <w:highlight w:val="none"/>
                <w:shd w:val="clear" w:color="auto" w:fill="auto"/>
              </w:rPr>
              <w:t>，</w:t>
            </w:r>
            <w:r>
              <w:rPr>
                <w:color w:val="auto"/>
                <w:szCs w:val="21"/>
                <w:highlight w:val="none"/>
                <w:shd w:val="clear" w:color="auto" w:fill="auto"/>
              </w:rPr>
              <w:t>应当以书面形式要求采购人或者本中心作出书面答疑、澄清</w:t>
            </w:r>
            <w:r>
              <w:rPr>
                <w:rFonts w:hint="eastAsia"/>
                <w:color w:val="auto"/>
                <w:szCs w:val="21"/>
                <w:highlight w:val="none"/>
                <w:shd w:val="clear" w:color="auto" w:fill="auto"/>
              </w:rPr>
              <w:t>；</w:t>
            </w:r>
          </w:p>
          <w:p>
            <w:pPr>
              <w:snapToGrid w:val="0"/>
              <w:spacing w:line="300" w:lineRule="exact"/>
              <w:rPr>
                <w:rFonts w:hint="eastAsia" w:hAnsi="宋体"/>
                <w:color w:val="auto"/>
                <w:szCs w:val="21"/>
                <w:highlight w:val="none"/>
                <w:shd w:val="clear" w:color="auto" w:fill="auto"/>
              </w:rPr>
            </w:pPr>
            <w:r>
              <w:rPr>
                <w:rFonts w:hint="eastAsia" w:hAnsi="宋体"/>
                <w:color w:val="auto"/>
                <w:szCs w:val="21"/>
                <w:highlight w:val="none"/>
                <w:shd w:val="clear" w:color="auto" w:fill="auto"/>
              </w:rPr>
              <w:t>（2）询问、质疑：</w:t>
            </w:r>
            <w:r>
              <w:rPr>
                <w:rFonts w:hint="eastAsia" w:hAnsi="宋体"/>
                <w:b/>
                <w:color w:val="auto"/>
                <w:szCs w:val="21"/>
                <w:highlight w:val="none"/>
                <w:u w:val="single"/>
                <w:shd w:val="clear" w:color="auto" w:fill="auto"/>
              </w:rPr>
              <w:t>如投标人认为招标文件存在歧视性、排他性或者其他违法内容的</w:t>
            </w:r>
            <w:r>
              <w:rPr>
                <w:rFonts w:hint="eastAsia" w:hAnsi="宋体"/>
                <w:color w:val="auto"/>
                <w:szCs w:val="21"/>
                <w:highlight w:val="none"/>
                <w:shd w:val="clear" w:color="auto" w:fill="auto"/>
              </w:rPr>
              <w:t>，按投标人须知“一、总则（九）询问、质疑和投诉”中的要求向</w:t>
            </w:r>
            <w:r>
              <w:rPr>
                <w:rFonts w:ascii="宋体" w:hAnsi="宋体"/>
                <w:color w:val="auto"/>
                <w:szCs w:val="21"/>
                <w:highlight w:val="none"/>
                <w:shd w:val="clear" w:color="auto" w:fill="auto"/>
              </w:rPr>
              <w:t>采购人或者采购代理机构</w:t>
            </w:r>
            <w:r>
              <w:rPr>
                <w:rFonts w:hint="eastAsia" w:hAnsi="宋体"/>
                <w:color w:val="auto"/>
                <w:szCs w:val="21"/>
                <w:highlight w:val="none"/>
                <w:shd w:val="clear" w:color="auto" w:fill="auto"/>
              </w:rPr>
              <w:t>提出书面询问、质疑，并提供必要的证明材料。</w:t>
            </w:r>
          </w:p>
          <w:p>
            <w:pPr>
              <w:snapToGrid w:val="0"/>
              <w:spacing w:line="300" w:lineRule="exact"/>
              <w:ind w:firstLine="420" w:firstLineChars="200"/>
              <w:rPr>
                <w:rFonts w:hint="eastAsia" w:ascii="宋体"/>
                <w:color w:val="auto"/>
                <w:szCs w:val="21"/>
                <w:highlight w:val="none"/>
                <w:shd w:val="clear" w:color="auto" w:fill="auto"/>
              </w:rPr>
            </w:pPr>
            <w:r>
              <w:rPr>
                <w:rFonts w:hint="eastAsia" w:hAnsi="宋体"/>
                <w:color w:val="auto"/>
                <w:szCs w:val="21"/>
                <w:highlight w:val="none"/>
                <w:shd w:val="clear" w:color="auto" w:fill="auto"/>
              </w:rPr>
              <w:t>答疑、澄清内容是招标文件的组成部份，本中心将以书面形式送达所有已报名的投标人。</w:t>
            </w:r>
            <w:r>
              <w:rPr>
                <w:rFonts w:hint="eastAsia" w:hAnsi="宋体"/>
                <w:color w:val="auto"/>
                <w:highlight w:val="none"/>
                <w:shd w:val="clear" w:color="auto" w:fill="auto"/>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7</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snapToGrid w:val="0"/>
                <w:color w:val="auto"/>
                <w:sz w:val="22"/>
                <w:highlight w:val="none"/>
                <w:shd w:val="clear" w:color="auto" w:fill="auto"/>
              </w:rPr>
            </w:pPr>
            <w:r>
              <w:rPr>
                <w:rFonts w:hint="eastAsia" w:ascii="宋体" w:hAnsi="宋体"/>
                <w:color w:val="auto"/>
                <w:szCs w:val="21"/>
                <w:highlight w:val="none"/>
                <w:shd w:val="clear" w:color="auto" w:fill="auto"/>
              </w:rPr>
              <w:t>投标文件形式：</w:t>
            </w:r>
            <w:r>
              <w:rPr>
                <w:rFonts w:hint="eastAsia" w:ascii="宋体"/>
                <w:snapToGrid w:val="0"/>
                <w:color w:val="auto"/>
                <w:sz w:val="22"/>
                <w:highlight w:val="none"/>
                <w:shd w:val="clear" w:color="auto" w:fill="auto"/>
              </w:rPr>
              <w:t>投标供应商应准备电子投标文件。</w:t>
            </w:r>
          </w:p>
          <w:p>
            <w:pPr>
              <w:autoSpaceDE w:val="0"/>
              <w:autoSpaceDN w:val="0"/>
              <w:snapToGrid w:val="0"/>
              <w:spacing w:line="300" w:lineRule="exact"/>
              <w:textAlignment w:val="bottom"/>
              <w:rPr>
                <w:rFonts w:hint="eastAsia" w:ascii="宋体"/>
                <w:color w:val="auto"/>
                <w:szCs w:val="21"/>
                <w:highlight w:val="none"/>
                <w:shd w:val="clear" w:color="auto" w:fill="auto"/>
              </w:rPr>
            </w:pPr>
            <w:r>
              <w:rPr>
                <w:rFonts w:hint="eastAsia" w:ascii="宋体"/>
                <w:snapToGrid w:val="0"/>
                <w:color w:val="auto"/>
                <w:sz w:val="22"/>
                <w:highlight w:val="none"/>
                <w:shd w:val="clear" w:color="auto" w:fill="auto"/>
              </w:rPr>
              <w:t>电子投标文件是指通过“</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color w:val="auto"/>
                <w:szCs w:val="21"/>
                <w:highlight w:val="none"/>
                <w:shd w:val="clear" w:color="auto" w:fill="auto"/>
              </w:rPr>
            </w:pPr>
            <w:r>
              <w:rPr>
                <w:rFonts w:hint="eastAsia" w:ascii="宋体"/>
                <w:snapToGrid w:val="0"/>
                <w:color w:val="auto"/>
                <w:sz w:val="22"/>
                <w:highlight w:val="none"/>
                <w:shd w:val="clear" w:color="auto" w:fill="auto"/>
              </w:rPr>
              <w:t>投标文件的编制：供应商应先安装“</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客户端”，并按照本招标文件和“</w:t>
            </w:r>
            <w:r>
              <w:rPr>
                <w:rFonts w:hint="default" w:ascii="宋体"/>
                <w:snapToGrid w:val="0"/>
                <w:color w:val="auto"/>
                <w:sz w:val="22"/>
                <w:highlight w:val="none"/>
                <w:shd w:val="clear" w:color="auto" w:fill="auto"/>
                <w:lang w:val="en"/>
              </w:rPr>
              <w:t>广西政府采购云平台</w:t>
            </w:r>
            <w:r>
              <w:rPr>
                <w:rFonts w:hint="eastAsia" w:ascii="宋体"/>
                <w:snapToGrid w:val="0"/>
                <w:color w:val="auto"/>
                <w:sz w:val="22"/>
                <w:highlight w:val="none"/>
                <w:shd w:val="clear" w:color="auto" w:fill="auto"/>
              </w:rPr>
              <w:t>”的要求，通过“</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10</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：本招标文件所涉及的法定代表人或其授权代表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的内容，如果投标单位没有法定代表人电子签章，涉及到法定代表人或其授权代表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的内容，投标单位可以线下</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投标文件的上传和提交：本项目通过“</w:t>
            </w:r>
            <w:r>
              <w:rPr>
                <w:rFonts w:hint="default" w:ascii="宋体"/>
                <w:snapToGrid w:val="0"/>
                <w:color w:val="auto"/>
                <w:sz w:val="22"/>
                <w:highlight w:val="none"/>
                <w:shd w:val="clear" w:color="auto" w:fill="auto"/>
                <w:lang w:val="en"/>
              </w:rPr>
              <w:t>广西政府采购云平台（http://www.gcy.zfcg.gxzf.gov.cn）</w:t>
            </w:r>
            <w:r>
              <w:rPr>
                <w:rFonts w:ascii="宋体"/>
                <w:snapToGrid w:val="0"/>
                <w:color w:val="auto"/>
                <w:sz w:val="22"/>
                <w:highlight w:val="none"/>
                <w:shd w:val="clear" w:color="auto" w:fill="auto"/>
              </w:rPr>
              <w:t>”实行在线投标响应（电子投标），投标供应商应当在投标截止时间前，将生成的“电子加密投标文件”上传提交至“</w:t>
            </w:r>
            <w:r>
              <w:rPr>
                <w:rFonts w:hint="eastAsia" w:ascii="宋体"/>
                <w:snapToGrid w:val="0"/>
                <w:color w:val="auto"/>
                <w:sz w:val="22"/>
                <w:highlight w:val="none"/>
                <w:shd w:val="clear" w:color="auto" w:fill="auto"/>
                <w:lang w:eastAsia="zh-CN"/>
              </w:rPr>
              <w:t>广西政府采购云平台</w:t>
            </w:r>
            <w:r>
              <w:rPr>
                <w:rFonts w:ascii="宋体"/>
                <w:snapToGrid w:val="0"/>
                <w:color w:val="auto"/>
                <w:sz w:val="22"/>
                <w:highlight w:val="none"/>
                <w:shd w:val="clear" w:color="auto" w:fill="auto"/>
              </w:rPr>
              <w:t>”。</w:t>
            </w:r>
          </w:p>
          <w:p>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“电子加密投标文件”的上传、提交：</w:t>
            </w:r>
          </w:p>
          <w:p>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a.投标供应商应在投标截止时间前将“电子加密投标文件”成功上传提交至“</w:t>
            </w:r>
            <w:r>
              <w:rPr>
                <w:rFonts w:hint="eastAsia" w:ascii="宋体"/>
                <w:snapToGrid w:val="0"/>
                <w:color w:val="auto"/>
                <w:sz w:val="22"/>
                <w:highlight w:val="none"/>
                <w:shd w:val="clear" w:color="auto" w:fill="auto"/>
                <w:lang w:eastAsia="zh-CN"/>
              </w:rPr>
              <w:t>广西政府采购云平台</w:t>
            </w:r>
            <w:r>
              <w:rPr>
                <w:rFonts w:hint="eastAsia" w:ascii="宋体"/>
                <w:snapToGrid w:val="0"/>
                <w:color w:val="auto"/>
                <w:sz w:val="22"/>
                <w:highlight w:val="none"/>
                <w:shd w:val="clear" w:color="auto" w:fill="auto"/>
              </w:rPr>
              <w:t>”，否则投标无效。</w:t>
            </w:r>
          </w:p>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13</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电子加密投标文件的解密：</w:t>
            </w:r>
          </w:p>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14</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投标截止时间及地点：</w:t>
            </w:r>
            <w:r>
              <w:rPr>
                <w:rFonts w:hint="eastAsia"/>
                <w:color w:val="auto"/>
                <w:highlight w:val="none"/>
                <w:shd w:val="clear" w:color="auto" w:fill="auto"/>
              </w:rPr>
              <w:t xml:space="preserve"> </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eastAsia"/>
                <w:b/>
                <w:bCs/>
                <w:color w:val="auto"/>
                <w:highlight w:val="none"/>
                <w:shd w:val="clear" w:color="auto" w:fill="auto"/>
                <w:lang w:val="en-US" w:eastAsia="zh-CN"/>
              </w:rPr>
              <w:t>3</w:t>
            </w:r>
            <w:r>
              <w:rPr>
                <w:b/>
                <w:bCs/>
                <w:color w:val="auto"/>
                <w:highlight w:val="none"/>
                <w:shd w:val="clear" w:color="auto" w:fill="auto"/>
                <w:lang w:val="en"/>
              </w:rPr>
              <w:t>月</w:t>
            </w:r>
            <w:r>
              <w:rPr>
                <w:rFonts w:hint="eastAsia"/>
                <w:b/>
                <w:bCs/>
                <w:color w:val="auto"/>
                <w:highlight w:val="none"/>
                <w:shd w:val="clear" w:color="auto" w:fill="auto"/>
                <w:lang w:val="en-US" w:eastAsia="zh-CN"/>
              </w:rPr>
              <w:t>23</w:t>
            </w:r>
            <w:r>
              <w:rPr>
                <w:b/>
                <w:bCs/>
                <w:color w:val="auto"/>
                <w:highlight w:val="none"/>
                <w:shd w:val="clear" w:color="auto" w:fill="auto"/>
                <w:lang w:val="en"/>
              </w:rPr>
              <w:t>日</w:t>
            </w:r>
            <w:r>
              <w:rPr>
                <w:rFonts w:hint="eastAsia"/>
                <w:b/>
                <w:color w:val="auto"/>
                <w:highlight w:val="none"/>
                <w:shd w:val="clear" w:color="auto" w:fill="auto"/>
              </w:rPr>
              <w:t>上午10时整，</w:t>
            </w:r>
            <w:r>
              <w:rPr>
                <w:rFonts w:ascii="宋体" w:hAnsi="宋体" w:cs="Arial"/>
                <w:b/>
                <w:color w:val="auto"/>
                <w:szCs w:val="21"/>
                <w:highlight w:val="none"/>
                <w:u w:val="single"/>
                <w:shd w:val="clear" w:color="auto" w:fill="auto"/>
                <w:lang w:val="en"/>
              </w:rPr>
              <w:t>南宁市星湖路22号</w:t>
            </w:r>
            <w:r>
              <w:rPr>
                <w:rFonts w:hint="eastAsia" w:ascii="宋体" w:hAnsi="宋体" w:cs="Arial"/>
                <w:b/>
                <w:color w:val="auto"/>
                <w:szCs w:val="21"/>
                <w:highlight w:val="none"/>
                <w:u w:val="single"/>
                <w:shd w:val="clear" w:color="auto" w:fill="auto"/>
              </w:rPr>
              <w:t>广西壮族自治区政府采购中心开标大厅</w:t>
            </w:r>
            <w:r>
              <w:rPr>
                <w:rFonts w:hint="eastAsia"/>
                <w:b/>
                <w:color w:val="auto"/>
                <w:highlight w:val="none"/>
                <w:u w:val="single"/>
                <w:shd w:val="clear" w:color="auto" w:fill="auto"/>
              </w:rPr>
              <w:t>。</w:t>
            </w:r>
            <w:r>
              <w:rPr>
                <w:rFonts w:hint="eastAsia"/>
                <w:b/>
                <w:color w:val="auto"/>
                <w:highlight w:val="none"/>
                <w:shd w:val="clear" w:color="auto" w:fill="auto"/>
              </w:rPr>
              <w:t>（</w:t>
            </w:r>
            <w:r>
              <w:rPr>
                <w:rFonts w:hint="eastAsia" w:ascii="宋体"/>
                <w:color w:val="auto"/>
                <w:sz w:val="22"/>
                <w:highlight w:val="none"/>
                <w:shd w:val="clear" w:color="auto" w:fill="auto"/>
              </w:rPr>
              <w:t>本项目采用在线开评标方式，投标供应商无须前往开标现场</w:t>
            </w:r>
            <w:r>
              <w:rPr>
                <w:rFonts w:hint="eastAsia"/>
                <w:b/>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15</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开标时间及地点：</w:t>
            </w:r>
            <w:r>
              <w:rPr>
                <w:rFonts w:hint="eastAsia"/>
                <w:b/>
                <w:bCs/>
                <w:color w:val="auto"/>
                <w:highlight w:val="none"/>
                <w:shd w:val="clear" w:color="auto" w:fill="auto"/>
              </w:rPr>
              <w:t xml:space="preserve"> </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eastAsia"/>
                <w:b/>
                <w:bCs/>
                <w:color w:val="auto"/>
                <w:highlight w:val="none"/>
                <w:shd w:val="clear" w:color="auto" w:fill="auto"/>
                <w:lang w:val="en-US" w:eastAsia="zh-CN"/>
              </w:rPr>
              <w:t>3</w:t>
            </w:r>
            <w:r>
              <w:rPr>
                <w:b/>
                <w:bCs/>
                <w:color w:val="auto"/>
                <w:highlight w:val="none"/>
                <w:shd w:val="clear" w:color="auto" w:fill="auto"/>
                <w:lang w:val="en"/>
              </w:rPr>
              <w:t>月</w:t>
            </w:r>
            <w:r>
              <w:rPr>
                <w:rFonts w:hint="eastAsia"/>
                <w:b/>
                <w:bCs/>
                <w:color w:val="auto"/>
                <w:highlight w:val="none"/>
                <w:shd w:val="clear" w:color="auto" w:fill="auto"/>
                <w:lang w:val="en-US" w:eastAsia="zh-CN"/>
              </w:rPr>
              <w:t>23</w:t>
            </w:r>
            <w:r>
              <w:rPr>
                <w:b/>
                <w:bCs/>
                <w:color w:val="auto"/>
                <w:highlight w:val="none"/>
                <w:shd w:val="clear" w:color="auto" w:fill="auto"/>
                <w:lang w:val="en"/>
              </w:rPr>
              <w:t>日</w:t>
            </w:r>
            <w:r>
              <w:rPr>
                <w:rFonts w:hint="eastAsia"/>
                <w:b/>
                <w:color w:val="auto"/>
                <w:highlight w:val="none"/>
                <w:shd w:val="clear" w:color="auto" w:fill="auto"/>
              </w:rPr>
              <w:t>上午10时整，</w:t>
            </w:r>
            <w:r>
              <w:rPr>
                <w:rFonts w:ascii="宋体" w:hAnsi="宋体" w:cs="Arial"/>
                <w:b/>
                <w:color w:val="auto"/>
                <w:szCs w:val="21"/>
                <w:highlight w:val="none"/>
                <w:u w:val="single"/>
                <w:shd w:val="clear" w:color="auto" w:fill="auto"/>
                <w:lang w:val="en"/>
              </w:rPr>
              <w:t>南宁市星湖路22号</w:t>
            </w:r>
            <w:r>
              <w:rPr>
                <w:rFonts w:hint="eastAsia" w:ascii="宋体" w:hAnsi="宋体" w:cs="Arial"/>
                <w:b/>
                <w:color w:val="auto"/>
                <w:szCs w:val="21"/>
                <w:highlight w:val="none"/>
                <w:u w:val="single"/>
                <w:shd w:val="clear" w:color="auto" w:fill="auto"/>
              </w:rPr>
              <w:t>广西壮族自治区政府采购中心开标大厅</w:t>
            </w:r>
            <w:r>
              <w:rPr>
                <w:rFonts w:hint="eastAsia"/>
                <w:b/>
                <w:color w:val="auto"/>
                <w:highlight w:val="none"/>
                <w:u w:val="single"/>
                <w:shd w:val="clear" w:color="auto" w:fill="auto"/>
              </w:rPr>
              <w:t>。</w:t>
            </w:r>
            <w:r>
              <w:rPr>
                <w:rFonts w:hint="eastAsia"/>
                <w:b/>
                <w:color w:val="auto"/>
                <w:highlight w:val="none"/>
                <w:shd w:val="clear" w:color="auto" w:fill="auto"/>
              </w:rPr>
              <w:t>（</w:t>
            </w:r>
            <w:r>
              <w:rPr>
                <w:rFonts w:hint="eastAsia" w:ascii="宋体"/>
                <w:color w:val="auto"/>
                <w:sz w:val="22"/>
                <w:highlight w:val="none"/>
                <w:shd w:val="clear" w:color="auto" w:fill="auto"/>
              </w:rPr>
              <w:t>本项目采用在线开评标方式，投标供应商无须前往开标现场</w:t>
            </w:r>
            <w:r>
              <w:rPr>
                <w:rFonts w:hint="eastAsia"/>
                <w:b/>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16</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exact"/>
              <w:textAlignment w:val="bottom"/>
              <w:rPr>
                <w:rFonts w:hint="eastAsia" w:ascii="宋体" w:hAnsi="宋体"/>
                <w:color w:val="auto"/>
                <w:szCs w:val="21"/>
                <w:highlight w:val="none"/>
                <w:shd w:val="clear" w:color="auto" w:fill="auto"/>
              </w:rPr>
            </w:pPr>
            <w:r>
              <w:rPr>
                <w:rFonts w:hint="default" w:ascii="宋体" w:hAnsi="宋体"/>
                <w:color w:val="auto"/>
                <w:szCs w:val="21"/>
                <w:highlight w:val="none"/>
                <w:shd w:val="clear" w:color="auto" w:fill="auto"/>
                <w:lang w:val="en"/>
              </w:rPr>
              <w:t>评标</w:t>
            </w:r>
            <w:r>
              <w:rPr>
                <w:rFonts w:hint="eastAsia" w:ascii="宋体" w:hAnsi="宋体"/>
                <w:color w:val="auto"/>
                <w:szCs w:val="21"/>
                <w:highlight w:val="none"/>
                <w:shd w:val="clear" w:color="auto" w:fill="auto"/>
                <w:lang w:val="en" w:eastAsia="zh-CN"/>
              </w:rPr>
              <w:t>方</w:t>
            </w:r>
            <w:r>
              <w:rPr>
                <w:rFonts w:hint="default" w:ascii="宋体" w:hAnsi="宋体"/>
                <w:color w:val="auto"/>
                <w:szCs w:val="21"/>
                <w:highlight w:val="none"/>
                <w:shd w:val="clear" w:color="auto" w:fill="auto"/>
                <w:lang w:val="en"/>
              </w:rPr>
              <w:t>法</w:t>
            </w:r>
            <w:r>
              <w:rPr>
                <w:rFonts w:hint="eastAsia" w:ascii="宋体" w:hAnsi="宋体"/>
                <w:color w:val="auto"/>
                <w:szCs w:val="21"/>
                <w:highlight w:val="none"/>
                <w:shd w:val="clear" w:color="auto" w:fill="auto"/>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17</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00" w:lineRule="exact"/>
              <w:textAlignment w:val="bottom"/>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中标公告及中标通知书：本中心在采购人依法确认中标人后二个工作日内发布中标公告和中标通知书，中标公告发布于上述媒体</w:t>
            </w:r>
            <w:r>
              <w:rPr>
                <w:rFonts w:hint="eastAsia" w:ascii="宋体" w:hAnsi="宋体" w:cs="Courier New"/>
                <w:color w:val="auto"/>
                <w:szCs w:val="21"/>
                <w:highlight w:val="none"/>
                <w:shd w:val="clear" w:color="auto" w:fill="auto"/>
              </w:rPr>
              <w:t>（详细见公告中公布的网站）</w:t>
            </w:r>
            <w:r>
              <w:rPr>
                <w:rFonts w:hint="eastAsia" w:ascii="宋体" w:hAnsi="宋体"/>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18</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20" w:lineRule="exact"/>
              <w:textAlignment w:val="bottom"/>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19</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宋体" w:hAnsi="宋体" w:cs="宋体"/>
                <w:color w:val="auto"/>
                <w:kern w:val="0"/>
                <w:szCs w:val="21"/>
                <w:highlight w:val="none"/>
                <w:shd w:val="clear" w:color="auto" w:fill="auto"/>
              </w:rPr>
            </w:pPr>
            <w:r>
              <w:rPr>
                <w:rFonts w:hint="eastAsia" w:ascii="宋体" w:hAnsi="宋体"/>
                <w:color w:val="auto"/>
                <w:szCs w:val="21"/>
                <w:highlight w:val="none"/>
                <w:shd w:val="clear" w:color="auto" w:fill="auto"/>
              </w:rPr>
              <w:t>付款方式：</w:t>
            </w:r>
            <w:r>
              <w:rPr>
                <w:rFonts w:hint="eastAsia" w:ascii="宋体" w:hAnsi="宋体" w:cs="宋体"/>
                <w:color w:val="auto"/>
                <w:kern w:val="0"/>
                <w:szCs w:val="21"/>
                <w:highlight w:val="none"/>
                <w:shd w:val="clear" w:color="auto" w:fill="auto"/>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20</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投标文件有效期：</w:t>
            </w:r>
            <w:r>
              <w:rPr>
                <w:rFonts w:hint="eastAsia" w:ascii="宋体" w:hAnsi="宋体" w:cs="Arial"/>
                <w:color w:val="auto"/>
                <w:szCs w:val="21"/>
                <w:highlight w:val="none"/>
                <w:u w:val="single"/>
                <w:shd w:val="clear" w:color="auto" w:fill="auto"/>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shd w:val="clear" w:color="auto" w:fill="auto"/>
                <w:lang w:val="en"/>
              </w:rPr>
            </w:pPr>
            <w:r>
              <w:rPr>
                <w:rFonts w:ascii="宋体" w:hAnsi="宋体"/>
                <w:color w:val="auto"/>
                <w:szCs w:val="21"/>
                <w:highlight w:val="none"/>
                <w:shd w:val="clear" w:color="auto" w:fill="auto"/>
                <w:lang w:val="en"/>
              </w:rPr>
              <w:t>21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对招标文件、采购过程或者中标结果的质疑由采购人接收或采购代理机构代为接收，由采购人负责答复。</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接收质疑函方式：以书面形式。</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质疑联系部门及联系方式：</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 xml:space="preserve">（1）广西壮族自治区政府采购中心内审科     </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电话：0771-8600453</w:t>
            </w:r>
          </w:p>
          <w:p>
            <w:pPr>
              <w:keepNext w:val="0"/>
              <w:keepLines w:val="0"/>
              <w:suppressLineNumbers w:val="0"/>
              <w:snapToGrid w:val="0"/>
              <w:spacing w:before="0" w:beforeAutospacing="0" w:after="0" w:afterAutospacing="0" w:line="360" w:lineRule="exact"/>
              <w:ind w:left="0" w:right="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rPr>
              <w:t>（2）</w:t>
            </w:r>
            <w:r>
              <w:rPr>
                <w:rFonts w:hint="eastAsia" w:ascii="Times New Roman" w:hAnsi="宋体" w:eastAsia="宋体" w:cs="Times New Roman"/>
                <w:b/>
                <w:bCs/>
                <w:color w:val="auto"/>
                <w:highlight w:val="none"/>
                <w:lang w:val="en-US" w:eastAsia="zh-CN"/>
              </w:rPr>
              <w:t>广西医科大学</w:t>
            </w:r>
          </w:p>
          <w:p>
            <w:pPr>
              <w:keepNext w:val="0"/>
              <w:keepLines w:val="0"/>
              <w:suppressLineNumbers w:val="0"/>
              <w:snapToGrid w:val="0"/>
              <w:spacing w:before="0" w:beforeAutospacing="0" w:after="0" w:afterAutospacing="0" w:line="360" w:lineRule="exact"/>
              <w:ind w:right="0"/>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rPr>
              <w:t>电话： 0771-</w:t>
            </w:r>
            <w:r>
              <w:rPr>
                <w:rFonts w:hint="eastAsia" w:ascii="Times New Roman" w:hAnsi="Times New Roman" w:eastAsia="宋体" w:cs="Times New Roman"/>
                <w:b/>
                <w:bCs/>
                <w:color w:val="auto"/>
                <w:highlight w:val="none"/>
                <w:lang w:val="en-US" w:eastAsia="zh-CN"/>
              </w:rPr>
              <w:t>5330800</w:t>
            </w:r>
          </w:p>
          <w:p>
            <w:pPr>
              <w:keepNext w:val="0"/>
              <w:keepLines w:val="0"/>
              <w:suppressLineNumbers w:val="0"/>
              <w:snapToGrid w:val="0"/>
              <w:spacing w:before="0" w:beforeAutospacing="0" w:after="0" w:afterAutospacing="0" w:line="360" w:lineRule="exact"/>
              <w:ind w:right="0"/>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地址：</w:t>
            </w:r>
            <w:r>
              <w:rPr>
                <w:rFonts w:hint="eastAsia" w:ascii="Times New Roman" w:hAnsi="宋体" w:eastAsia="宋体" w:cs="Times New Roman"/>
                <w:b/>
                <w:bCs/>
                <w:color w:val="auto"/>
                <w:highlight w:val="none"/>
              </w:rPr>
              <w:t>南宁市</w:t>
            </w:r>
            <w:r>
              <w:rPr>
                <w:rFonts w:hint="eastAsia" w:ascii="Times New Roman" w:hAnsi="宋体" w:eastAsia="宋体" w:cs="Times New Roman"/>
                <w:b/>
                <w:bCs/>
                <w:color w:val="auto"/>
                <w:highlight w:val="none"/>
                <w:lang w:val="en-US" w:eastAsia="zh-CN"/>
              </w:rPr>
              <w:t>双拥</w:t>
            </w:r>
            <w:r>
              <w:rPr>
                <w:rFonts w:hint="eastAsia" w:ascii="Times New Roman" w:hAnsi="宋体" w:eastAsia="宋体" w:cs="Times New Roman"/>
                <w:b/>
                <w:bCs/>
                <w:color w:val="auto"/>
                <w:highlight w:val="none"/>
              </w:rPr>
              <w:t>路</w:t>
            </w:r>
            <w:r>
              <w:rPr>
                <w:rFonts w:hint="eastAsia" w:ascii="Times New Roman" w:hAnsi="宋体" w:eastAsia="宋体" w:cs="Times New Roman"/>
                <w:b/>
                <w:bCs/>
                <w:color w:val="auto"/>
                <w:highlight w:val="none"/>
                <w:lang w:val="en-US" w:eastAsia="zh-CN"/>
              </w:rPr>
              <w:t>22</w:t>
            </w:r>
            <w:r>
              <w:rPr>
                <w:rFonts w:hint="eastAsia" w:ascii="Times New Roman" w:hAnsi="宋体" w:eastAsia="宋体" w:cs="Times New Roman"/>
                <w:b/>
                <w:bCs/>
                <w:color w:val="auto"/>
                <w:highlight w:val="none"/>
              </w:rPr>
              <w:t>号</w:t>
            </w:r>
            <w:r>
              <w:rPr>
                <w:rFonts w:hint="eastAsia" w:ascii="Times New Roman" w:hAnsi="Times New Roman" w:eastAsia="宋体" w:cs="Times New Roman"/>
                <w:b/>
                <w:bCs/>
                <w:color w:val="auto"/>
                <w:highlight w:val="none"/>
              </w:rPr>
              <w:t xml:space="preserve"> </w:t>
            </w:r>
          </w:p>
          <w:p>
            <w:pPr>
              <w:rPr>
                <w:rFonts w:hint="eastAsia" w:ascii="宋体" w:hAnsi="宋体"/>
                <w:color w:val="auto"/>
                <w:szCs w:val="21"/>
                <w:highlight w:val="none"/>
                <w:shd w:val="clear" w:color="auto" w:fill="auto"/>
              </w:rPr>
            </w:pPr>
            <w:r>
              <w:rPr>
                <w:rFonts w:hint="eastAsia" w:ascii="宋体" w:hAnsi="宋体"/>
                <w:b/>
                <w:bCs/>
                <w:snapToGrid w:val="0"/>
                <w:color w:val="auto"/>
                <w:szCs w:val="21"/>
                <w:highlight w:val="none"/>
                <w:shd w:val="clear" w:color="auto" w:fill="auto"/>
              </w:rPr>
              <w:t>现场提交质疑办理业务时间：质疑期内每个工作日采购人或采购代理机构正常工作时间，其中采购代理机构为9：00到12：00，14：00到17：00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shd w:val="clear" w:color="auto" w:fill="auto"/>
                <w:lang w:val="en"/>
              </w:rPr>
            </w:pPr>
            <w:r>
              <w:rPr>
                <w:rFonts w:hint="eastAsia" w:ascii="宋体" w:hAnsi="宋体"/>
                <w:color w:val="auto"/>
                <w:szCs w:val="21"/>
                <w:highlight w:val="none"/>
                <w:shd w:val="clear" w:color="auto" w:fill="auto"/>
              </w:rPr>
              <w:t>2</w:t>
            </w:r>
            <w:r>
              <w:rPr>
                <w:rFonts w:ascii="宋体" w:hAnsi="宋体"/>
                <w:color w:val="auto"/>
                <w:szCs w:val="21"/>
                <w:highlight w:val="none"/>
                <w:shd w:val="clear" w:color="auto" w:fill="auto"/>
                <w:lang w:val="en"/>
              </w:rPr>
              <w:t>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shd w:val="clear" w:color="auto" w:fill="auto"/>
              </w:rPr>
            </w:pPr>
            <w:r>
              <w:rPr>
                <w:rFonts w:hint="eastAsia" w:hAnsi="宋体"/>
                <w:color w:val="auto"/>
                <w:highlight w:val="none"/>
                <w:shd w:val="clear" w:color="auto" w:fill="auto"/>
              </w:rPr>
              <w:t>本招标文件解释权属广西壮族自治区政府采购中心。</w:t>
            </w:r>
          </w:p>
        </w:tc>
      </w:tr>
    </w:tbl>
    <w:p>
      <w:pPr>
        <w:pStyle w:val="29"/>
        <w:snapToGrid w:val="0"/>
        <w:spacing w:before="120" w:after="120" w:line="360" w:lineRule="exact"/>
        <w:jc w:val="center"/>
        <w:rPr>
          <w:rFonts w:ascii="仿宋_GB2312" w:eastAsia="仿宋_GB2312"/>
          <w:b/>
          <w:color w:val="auto"/>
          <w:sz w:val="32"/>
          <w:szCs w:val="32"/>
          <w:highlight w:val="none"/>
          <w:shd w:val="clear" w:color="auto" w:fill="auto"/>
        </w:rPr>
      </w:pPr>
    </w:p>
    <w:p>
      <w:pPr>
        <w:pStyle w:val="29"/>
        <w:snapToGrid w:val="0"/>
        <w:spacing w:before="120" w:after="120" w:line="360" w:lineRule="exact"/>
        <w:jc w:val="center"/>
        <w:rPr>
          <w:rFonts w:hint="eastAsia"/>
          <w:b/>
          <w:color w:val="auto"/>
          <w:highlight w:val="none"/>
          <w:shd w:val="clear" w:color="auto" w:fill="auto"/>
        </w:rPr>
      </w:pPr>
      <w:r>
        <w:rPr>
          <w:rFonts w:ascii="仿宋_GB2312" w:eastAsia="仿宋_GB2312"/>
          <w:b/>
          <w:color w:val="auto"/>
          <w:sz w:val="32"/>
          <w:szCs w:val="32"/>
          <w:highlight w:val="none"/>
          <w:shd w:val="clear" w:color="auto" w:fill="auto"/>
        </w:rPr>
        <w:br w:type="page"/>
      </w:r>
      <w:r>
        <w:rPr>
          <w:rFonts w:hint="eastAsia" w:ascii="仿宋_GB2312" w:eastAsia="仿宋_GB2312"/>
          <w:b/>
          <w:color w:val="auto"/>
          <w:sz w:val="32"/>
          <w:szCs w:val="32"/>
          <w:highlight w:val="none"/>
          <w:shd w:val="clear" w:color="auto" w:fill="auto"/>
        </w:rPr>
        <w:t>投标人须知</w:t>
      </w:r>
    </w:p>
    <w:p>
      <w:pPr>
        <w:pStyle w:val="29"/>
        <w:snapToGrid w:val="0"/>
        <w:spacing w:before="120" w:after="120" w:line="360" w:lineRule="exact"/>
        <w:rPr>
          <w:rFonts w:hint="eastAsia"/>
          <w:b/>
          <w:color w:val="auto"/>
          <w:highlight w:val="none"/>
          <w:shd w:val="clear" w:color="auto" w:fill="auto"/>
        </w:rPr>
      </w:pPr>
      <w:r>
        <w:rPr>
          <w:rFonts w:hint="eastAsia"/>
          <w:b/>
          <w:color w:val="auto"/>
          <w:highlight w:val="none"/>
          <w:shd w:val="clear" w:color="auto" w:fill="auto"/>
        </w:rPr>
        <w:t>一、总  则</w:t>
      </w:r>
    </w:p>
    <w:p>
      <w:pPr>
        <w:snapToGrid w:val="0"/>
        <w:spacing w:line="360" w:lineRule="exact"/>
        <w:ind w:firstLine="411" w:firstLineChars="196"/>
        <w:jc w:val="left"/>
        <w:outlineLvl w:val="1"/>
        <w:rPr>
          <w:rFonts w:hint="eastAsia" w:ascii="宋体"/>
          <w:color w:val="auto"/>
          <w:szCs w:val="21"/>
          <w:highlight w:val="none"/>
          <w:shd w:val="clear" w:color="auto" w:fill="auto"/>
        </w:rPr>
      </w:pPr>
      <w:r>
        <w:rPr>
          <w:rFonts w:hint="eastAsia" w:ascii="宋体"/>
          <w:color w:val="auto"/>
          <w:szCs w:val="21"/>
          <w:highlight w:val="none"/>
          <w:shd w:val="clear" w:color="auto" w:fill="auto"/>
        </w:rPr>
        <w:t>（一） 适用范围</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本招标文件适用本项目的招标、投标、评标、定标、验收、合同履约、付款等行为（法律、法规另有规定的，从其规定）。</w:t>
      </w:r>
    </w:p>
    <w:p>
      <w:pPr>
        <w:snapToGrid w:val="0"/>
        <w:spacing w:before="156" w:beforeLines="50" w:line="360" w:lineRule="exact"/>
        <w:ind w:firstLine="309" w:firstLineChars="147"/>
        <w:jc w:val="left"/>
        <w:outlineLvl w:val="0"/>
        <w:rPr>
          <w:b/>
          <w:color w:val="auto"/>
          <w:highlight w:val="none"/>
          <w:shd w:val="clear" w:color="auto" w:fill="auto"/>
        </w:rPr>
      </w:pPr>
      <w:r>
        <w:rPr>
          <w:rFonts w:hint="eastAsia"/>
          <w:b/>
          <w:color w:val="auto"/>
          <w:highlight w:val="none"/>
          <w:shd w:val="clear" w:color="auto" w:fill="auto"/>
        </w:rPr>
        <w:t>（二）定义</w:t>
      </w:r>
    </w:p>
    <w:p>
      <w:pPr>
        <w:snapToGrid w:val="0"/>
        <w:spacing w:line="360" w:lineRule="exact"/>
        <w:ind w:firstLine="420" w:firstLineChars="200"/>
        <w:jc w:val="left"/>
        <w:rPr>
          <w:rFonts w:hint="eastAsia" w:hAnsi="宋体"/>
          <w:color w:val="auto"/>
          <w:highlight w:val="none"/>
          <w:shd w:val="clear" w:color="auto" w:fill="auto"/>
        </w:rPr>
      </w:pPr>
      <w:r>
        <w:rPr>
          <w:rFonts w:hint="eastAsia" w:ascii="宋体" w:hAnsi="宋体"/>
          <w:color w:val="auto"/>
          <w:szCs w:val="21"/>
          <w:highlight w:val="none"/>
          <w:shd w:val="clear" w:color="auto" w:fill="auto"/>
        </w:rPr>
        <w:t>1.</w:t>
      </w:r>
      <w:r>
        <w:rPr>
          <w:rFonts w:hint="eastAsia" w:hAnsi="宋体"/>
          <w:color w:val="auto"/>
          <w:highlight w:val="none"/>
          <w:shd w:val="clear" w:color="auto" w:fill="auto"/>
        </w:rPr>
        <w:t xml:space="preserve"> “采购人”系指组织本次招标的采购单位。</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hAnsi="宋体"/>
          <w:color w:val="auto"/>
          <w:highlight w:val="none"/>
          <w:shd w:val="clear" w:color="auto" w:fill="auto"/>
        </w:rPr>
        <w:t xml:space="preserve"> “采购代理机构”系指广西壮族自治区政府采购中心（以下简称“本中心</w:t>
      </w:r>
      <w:r>
        <w:rPr>
          <w:rFonts w:hAnsi="宋体"/>
          <w:color w:val="auto"/>
          <w:highlight w:val="none"/>
          <w:shd w:val="clear" w:color="auto" w:fill="auto"/>
        </w:rPr>
        <w:t>”</w:t>
      </w:r>
      <w:r>
        <w:rPr>
          <w:rFonts w:hint="eastAsia" w:hAnsi="宋体"/>
          <w:color w:val="auto"/>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w:t>
      </w:r>
      <w:r>
        <w:rPr>
          <w:rFonts w:hint="eastAsia" w:hAnsi="宋体"/>
          <w:color w:val="auto"/>
          <w:highlight w:val="none"/>
          <w:shd w:val="clear" w:color="auto" w:fill="auto"/>
        </w:rPr>
        <w:t xml:space="preserve"> “投标人”系指响应招标、参加投标竞争的法人、其他组织或者自然人。</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 “产品”系指供方按招标文件规定，须向采购人提供的一切设备、保险、税金、备品备件、工具、手册及其它有关技术资料和材料。</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5.“服务”系指招标文件规定投标人须承担的安装、调试、技术协助、校准、培训、技术指导以及其他类似的义务。</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6.“项目”系指投标人按招标文件规定向采购人提供的产品和服务。</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7.“书面形式”包括信函、传真、电报等。</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8.“▲”系指在投标人须知中的实质性要求条款。</w:t>
      </w:r>
    </w:p>
    <w:p>
      <w:pPr>
        <w:snapToGrid w:val="0"/>
        <w:spacing w:before="156" w:beforeLines="50" w:line="360" w:lineRule="exact"/>
        <w:ind w:firstLine="413" w:firstLineChars="196"/>
        <w:jc w:val="left"/>
        <w:outlineLvl w:val="1"/>
        <w:rPr>
          <w:rFonts w:hint="eastAsia" w:ascii="宋体"/>
          <w:b/>
          <w:color w:val="auto"/>
          <w:szCs w:val="21"/>
          <w:highlight w:val="none"/>
          <w:shd w:val="clear" w:color="auto" w:fill="auto"/>
        </w:rPr>
      </w:pPr>
      <w:r>
        <w:rPr>
          <w:rFonts w:hint="eastAsia" w:ascii="宋体"/>
          <w:b/>
          <w:color w:val="auto"/>
          <w:szCs w:val="21"/>
          <w:highlight w:val="none"/>
          <w:shd w:val="clear" w:color="auto" w:fill="auto"/>
        </w:rPr>
        <w:t>（三）招标方式</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公开招标方式。</w:t>
      </w:r>
    </w:p>
    <w:p>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（四）投标委托</w:t>
      </w:r>
    </w:p>
    <w:p>
      <w:pPr>
        <w:pStyle w:val="22"/>
        <w:snapToGrid w:val="0"/>
        <w:spacing w:line="360" w:lineRule="exact"/>
        <w:ind w:firstLine="420" w:firstLineChars="200"/>
        <w:jc w:val="left"/>
        <w:rPr>
          <w:rFonts w:hint="eastAsia" w:ascii="宋体" w:eastAsia="宋体"/>
          <w:color w:val="auto"/>
          <w:sz w:val="21"/>
          <w:szCs w:val="21"/>
          <w:highlight w:val="none"/>
          <w:shd w:val="clear" w:color="auto" w:fill="auto"/>
        </w:rPr>
      </w:pPr>
      <w:r>
        <w:rPr>
          <w:rFonts w:hint="eastAsia" w:ascii="宋体" w:hAnsi="宋体" w:eastAsia="宋体"/>
          <w:color w:val="auto"/>
          <w:sz w:val="21"/>
          <w:szCs w:val="21"/>
          <w:highlight w:val="none"/>
          <w:shd w:val="clear" w:color="auto" w:fill="auto"/>
        </w:rPr>
        <w:t>如投标人代表不是法定代表人(负责人)，须有法定代表人(负责人)出具的授权委托书，格式见第六章《投标文件格式》。</w:t>
      </w:r>
    </w:p>
    <w:p>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（五）投标费用</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投标人均应自行承担所有与投标有关的全部费用（招标文件有相关的规定除外）。</w:t>
      </w:r>
    </w:p>
    <w:p>
      <w:pPr>
        <w:snapToGrid w:val="0"/>
        <w:spacing w:line="360" w:lineRule="exact"/>
        <w:ind w:firstLine="421" w:firstLineChars="200"/>
        <w:jc w:val="left"/>
        <w:rPr>
          <w:rFonts w:hint="eastAsia" w:ascii="宋体"/>
          <w:b/>
          <w:bCs w:val="0"/>
          <w:color w:val="auto"/>
          <w:szCs w:val="21"/>
          <w:highlight w:val="none"/>
          <w:u w:val="none"/>
          <w:shd w:val="clear" w:color="auto" w:fill="auto"/>
        </w:rPr>
      </w:pPr>
      <w:r>
        <w:rPr>
          <w:rFonts w:hint="eastAsia" w:ascii="宋体"/>
          <w:b/>
          <w:bCs w:val="0"/>
          <w:color w:val="auto"/>
          <w:szCs w:val="21"/>
          <w:highlight w:val="none"/>
          <w:u w:val="none"/>
          <w:shd w:val="clear" w:color="auto" w:fill="auto"/>
        </w:rPr>
        <w:t>（六）</w:t>
      </w:r>
      <w:r>
        <w:rPr>
          <w:rFonts w:hint="eastAsia"/>
          <w:b/>
          <w:bCs w:val="0"/>
          <w:color w:val="auto"/>
          <w:highlight w:val="none"/>
          <w:u w:val="none"/>
          <w:shd w:val="clear" w:color="auto" w:fill="auto"/>
        </w:rPr>
        <w:t>本项目不接受联合体投标</w:t>
      </w:r>
    </w:p>
    <w:p>
      <w:pPr>
        <w:snapToGrid w:val="0"/>
        <w:spacing w:before="156" w:beforeLines="50" w:line="360" w:lineRule="exact"/>
        <w:ind w:firstLine="413" w:firstLineChars="196"/>
        <w:outlineLvl w:val="0"/>
        <w:rPr>
          <w:rFonts w:hint="eastAsia" w:ascii="宋体" w:cs="宋体"/>
          <w:b/>
          <w:color w:val="auto"/>
          <w:kern w:val="0"/>
          <w:szCs w:val="21"/>
          <w:highlight w:val="none"/>
          <w:shd w:val="clear" w:color="auto" w:fill="auto"/>
        </w:rPr>
      </w:pPr>
      <w:r>
        <w:rPr>
          <w:rFonts w:hint="eastAsia" w:ascii="宋体"/>
          <w:b/>
          <w:color w:val="auto"/>
          <w:szCs w:val="21"/>
          <w:highlight w:val="none"/>
          <w:shd w:val="clear" w:color="auto" w:fill="auto"/>
        </w:rPr>
        <w:t>（七）</w:t>
      </w:r>
      <w:r>
        <w:rPr>
          <w:rFonts w:hint="eastAsia" w:ascii="宋体" w:cs="宋体"/>
          <w:b/>
          <w:color w:val="auto"/>
          <w:kern w:val="0"/>
          <w:szCs w:val="21"/>
          <w:highlight w:val="none"/>
          <w:shd w:val="clear" w:color="auto" w:fill="auto"/>
        </w:rPr>
        <w:t>转包与分包</w:t>
      </w:r>
    </w:p>
    <w:p>
      <w:pPr>
        <w:snapToGrid w:val="0"/>
        <w:spacing w:line="360" w:lineRule="exact"/>
        <w:ind w:firstLine="420" w:firstLineChars="200"/>
        <w:rPr>
          <w:rFonts w:hint="eastAsia" w:ascii="宋体" w:cs="宋体"/>
          <w:color w:val="auto"/>
          <w:kern w:val="0"/>
          <w:szCs w:val="21"/>
          <w:highlight w:val="none"/>
          <w:shd w:val="clear" w:color="auto" w:fill="auto"/>
        </w:rPr>
      </w:pPr>
      <w:r>
        <w:rPr>
          <w:rFonts w:hint="eastAsia" w:ascii="宋体" w:cs="宋体"/>
          <w:color w:val="auto"/>
          <w:kern w:val="0"/>
          <w:szCs w:val="21"/>
          <w:highlight w:val="none"/>
          <w:shd w:val="clear" w:color="auto" w:fill="auto"/>
        </w:rPr>
        <w:t>1.本项目不允许转包。</w:t>
      </w:r>
    </w:p>
    <w:p>
      <w:pPr>
        <w:snapToGrid w:val="0"/>
        <w:spacing w:line="360" w:lineRule="exact"/>
        <w:ind w:firstLine="420" w:firstLineChars="200"/>
        <w:rPr>
          <w:rFonts w:hint="eastAsia" w:ascii="宋体"/>
          <w:color w:val="auto"/>
          <w:szCs w:val="21"/>
          <w:highlight w:val="none"/>
          <w:shd w:val="clear" w:color="auto" w:fill="auto"/>
        </w:rPr>
      </w:pPr>
      <w:r>
        <w:rPr>
          <w:rFonts w:hint="eastAsia" w:ascii="宋体" w:cs="宋体"/>
          <w:color w:val="auto"/>
          <w:kern w:val="0"/>
          <w:szCs w:val="21"/>
          <w:highlight w:val="none"/>
          <w:shd w:val="clear" w:color="auto" w:fill="auto"/>
        </w:rPr>
        <w:t>2.本项目不可以分包。</w:t>
      </w:r>
    </w:p>
    <w:p>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（八）特别说明：</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▲1.单位负责人为同一人或者存在直接控股、管理关系的不同供应商，不得参加同一合同项下的政府采购活动。</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r>
        <w:rPr>
          <w:rFonts w:hint="eastAsia" w:ascii="宋体" w:hAnsi="宋体"/>
          <w:color w:val="auto"/>
          <w:szCs w:val="21"/>
          <w:highlight w:val="none"/>
          <w:shd w:val="clear" w:color="auto" w:fill="auto"/>
        </w:rPr>
        <w:t>使用综合评分法的采购项目，</w:t>
      </w:r>
      <w:r>
        <w:rPr>
          <w:rFonts w:hint="eastAsia"/>
          <w:color w:val="auto"/>
          <w:highlight w:val="none"/>
          <w:shd w:val="clear" w:color="auto" w:fill="auto"/>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color w:val="auto"/>
          <w:highlight w:val="none"/>
          <w:shd w:val="clear" w:color="auto" w:fill="auto"/>
          <w:lang w:val="en" w:eastAsia="zh-CN"/>
        </w:rPr>
        <w:t>评标方法</w:t>
      </w:r>
      <w:r>
        <w:rPr>
          <w:rFonts w:hint="default"/>
          <w:color w:val="auto"/>
          <w:highlight w:val="none"/>
          <w:shd w:val="clear" w:color="auto" w:fill="auto"/>
          <w:lang w:val="en"/>
        </w:rPr>
        <w:t>及评分标准</w:t>
      </w:r>
      <w:r>
        <w:rPr>
          <w:rFonts w:hint="eastAsia"/>
          <w:color w:val="auto"/>
          <w:highlight w:val="none"/>
          <w:shd w:val="clear" w:color="auto" w:fill="auto"/>
        </w:rPr>
        <w:t>》中的推荐原则确定一个投标人获得中标人推荐资格，其他同品牌投标人不作为中标候选人。</w:t>
      </w:r>
    </w:p>
    <w:p>
      <w:pP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    非单一产品采购项目中，多家投标人提供的招标文件中载明的核心产品品牌相同的，视为提供相同品牌产品。</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▲3.投标人应仔细阅读招标文件的所有内容，按照招标文件的要求提交投标文件，并对所提供的全部资料的真实性承担法律责任。</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▲4.投标人在投标活动中提供任何虚假材料、互相串通投标，其投标无效，并报监管部门查处。</w:t>
      </w:r>
    </w:p>
    <w:p>
      <w:pPr>
        <w:pStyle w:val="29"/>
        <w:snapToGrid w:val="0"/>
        <w:spacing w:line="360" w:lineRule="exact"/>
        <w:ind w:left="2" w:leftChars="1" w:firstLine="420" w:firstLineChars="200"/>
        <w:rPr>
          <w:rFonts w:hint="eastAsia" w:hAnsi="宋体" w:cs="宋体"/>
          <w:color w:val="auto"/>
          <w:kern w:val="0"/>
          <w:highlight w:val="none"/>
          <w:shd w:val="clear" w:color="auto" w:fill="auto"/>
        </w:rPr>
      </w:pPr>
      <w:r>
        <w:rPr>
          <w:rFonts w:hint="eastAsia" w:hAnsi="宋体" w:cs="宋体"/>
          <w:color w:val="auto"/>
          <w:kern w:val="0"/>
          <w:highlight w:val="none"/>
          <w:shd w:val="clear" w:color="auto" w:fill="auto"/>
        </w:rPr>
        <w:t>▲5.投标截止时间前三天，报名登记的供应商不足三家的，本中心将延迟截标和开标时间不少于十日，并书面通知已报名登记的供应商，并在财政部门指定的政府采购信息发布媒体及本中心网站上发布变更公告。</w:t>
      </w:r>
    </w:p>
    <w:p>
      <w:pPr>
        <w:pStyle w:val="2"/>
        <w:ind w:firstLine="420" w:firstLineChars="200"/>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rPr>
        <w:t>▲</w:t>
      </w:r>
      <w:r>
        <w:rPr>
          <w:rFonts w:hint="eastAsia" w:ascii="宋体" w:hAnsi="宋体" w:eastAsia="宋体" w:cs="宋体"/>
          <w:color w:val="auto"/>
          <w:kern w:val="0"/>
          <w:sz w:val="21"/>
          <w:szCs w:val="21"/>
          <w:highlight w:val="none"/>
          <w:shd w:val="clear" w:color="auto" w:fill="auto"/>
          <w:lang w:val="en-US" w:eastAsia="zh-CN"/>
        </w:rPr>
        <w:t>6.中小企业价格评审优惠：</w:t>
      </w:r>
      <w:r>
        <w:rPr>
          <w:rFonts w:hint="eastAsia" w:ascii="宋体" w:hAnsi="宋体" w:eastAsia="宋体" w:cs="宋体"/>
          <w:color w:val="auto"/>
          <w:kern w:val="0"/>
          <w:sz w:val="21"/>
          <w:szCs w:val="21"/>
          <w:highlight w:val="none"/>
          <w:shd w:val="clear" w:color="auto" w:fill="auto"/>
          <w:lang w:val="en-US" w:eastAsia="zh-CN" w:bidi="ar-SA"/>
        </w:rPr>
        <w:t>根据《政府采购促进中小企业发展管理办法》（财库〔2020〕46号）的规定，本项目为专门面向中小企业采购的项目，投标人（服务项目）/投标人所供产品生产厂家（货物）须为中小企业，并按要求提交《中小企业声明函》。在此情况下，不执行价格扣除优惠，所有合格投标人均按其原报价计算价格分。</w:t>
      </w:r>
    </w:p>
    <w:p>
      <w:pPr>
        <w:snapToGrid w:val="0"/>
        <w:spacing w:line="360" w:lineRule="exact"/>
        <w:ind w:firstLine="420" w:firstLineChars="200"/>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w:t>
      </w:r>
      <w:r>
        <w:rPr>
          <w:rFonts w:hint="eastAsia" w:ascii="宋体" w:hAnsi="宋体" w:cs="宋体"/>
          <w:color w:val="auto"/>
          <w:kern w:val="0"/>
          <w:sz w:val="21"/>
          <w:szCs w:val="21"/>
          <w:highlight w:val="none"/>
          <w:shd w:val="clear" w:color="auto" w:fill="auto"/>
          <w:lang w:val="en-US" w:eastAsia="zh-CN"/>
        </w:rPr>
        <w:t>7</w:t>
      </w:r>
      <w:r>
        <w:rPr>
          <w:rFonts w:hint="eastAsia" w:ascii="宋体" w:hAnsi="宋体" w:eastAsia="宋体" w:cs="宋体"/>
          <w:color w:val="auto"/>
          <w:kern w:val="0"/>
          <w:sz w:val="21"/>
          <w:szCs w:val="21"/>
          <w:highlight w:val="none"/>
          <w:shd w:val="clear" w:color="auto" w:fill="auto"/>
          <w:lang w:val="en-US" w:eastAsia="zh-CN"/>
        </w:rPr>
        <w:t>. 异常低价投标的风险警示：为维护公平竞争和项目质量，评标委员会将对疑似异常低价的投标进行认定。若投标人的报价被认定为异常低价且无法在合理期限内证明其报价合理性的，其投标将被视为无效投标。具体认定标准和处理程序，详见“评标程序”及“评标方法及评分标准”。</w:t>
      </w:r>
    </w:p>
    <w:p>
      <w:pPr>
        <w:pStyle w:val="29"/>
        <w:snapToGrid w:val="0"/>
        <w:spacing w:line="360" w:lineRule="exact"/>
        <w:ind w:firstLine="309" w:firstLineChars="147"/>
        <w:outlineLvl w:val="0"/>
        <w:rPr>
          <w:rFonts w:hint="eastAsia"/>
          <w:b/>
          <w:bCs/>
          <w:color w:val="auto"/>
          <w:highlight w:val="none"/>
          <w:shd w:val="clear" w:color="auto" w:fill="auto"/>
        </w:rPr>
      </w:pPr>
      <w:r>
        <w:rPr>
          <w:rFonts w:hint="eastAsia"/>
          <w:b/>
          <w:bCs/>
          <w:color w:val="auto"/>
          <w:highlight w:val="none"/>
          <w:shd w:val="clear" w:color="auto" w:fill="auto"/>
        </w:rPr>
        <w:t>（九）</w:t>
      </w:r>
      <w:r>
        <w:rPr>
          <w:rFonts w:hint="eastAsia"/>
          <w:b/>
          <w:color w:val="auto"/>
          <w:highlight w:val="none"/>
          <w:shd w:val="clear" w:color="auto" w:fill="auto"/>
        </w:rPr>
        <w:t>询问、质疑和投诉</w:t>
      </w:r>
    </w:p>
    <w:p>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1．投标人对政府采购活动事项有疑问的，可以向采购人、采购代理机构提出询问。</w:t>
      </w:r>
    </w:p>
    <w:p>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2.投标人认为招标文件、招标过程或中标结果使自己的合法权益受到损害的，应当在知道或者应知其权益受到损害之日起七个工作日内，以书面形式向采购人提出质疑。具体计算时间如下：</w:t>
      </w:r>
    </w:p>
    <w:p>
      <w:pPr>
        <w:pStyle w:val="29"/>
        <w:snapToGrid w:val="0"/>
        <w:spacing w:line="360" w:lineRule="exact"/>
        <w:ind w:firstLine="309" w:firstLineChars="147"/>
        <w:rPr>
          <w:rFonts w:hint="eastAsia"/>
          <w:bCs/>
          <w:color w:val="auto"/>
          <w:highlight w:val="none"/>
          <w:shd w:val="clear" w:color="auto" w:fill="auto"/>
        </w:rPr>
      </w:pPr>
      <w:r>
        <w:rPr>
          <w:rFonts w:hint="eastAsia"/>
          <w:b/>
          <w:color w:val="auto"/>
          <w:highlight w:val="none"/>
          <w:shd w:val="clear" w:color="auto" w:fill="auto"/>
        </w:rPr>
        <w:t>（一）对可以质疑的招标采购文件提出质疑的，为收到采购文件之日；</w:t>
      </w:r>
    </w:p>
    <w:p>
      <w:pPr>
        <w:widowControl/>
        <w:spacing w:line="360" w:lineRule="exact"/>
        <w:jc w:val="left"/>
        <w:rPr>
          <w:rFonts w:hint="eastAsia" w:ascii="宋体" w:cs="Courier New"/>
          <w:b/>
          <w:color w:val="auto"/>
          <w:szCs w:val="21"/>
          <w:highlight w:val="none"/>
          <w:shd w:val="clear" w:color="auto" w:fill="auto"/>
        </w:rPr>
      </w:pPr>
      <w:r>
        <w:rPr>
          <w:rFonts w:hint="eastAsia" w:ascii="宋体" w:cs="Courier New"/>
          <w:color w:val="auto"/>
          <w:szCs w:val="21"/>
          <w:highlight w:val="none"/>
          <w:shd w:val="clear" w:color="auto" w:fill="auto"/>
        </w:rPr>
        <w:t xml:space="preserve">　 </w:t>
      </w:r>
      <w:r>
        <w:rPr>
          <w:rFonts w:hint="eastAsia" w:ascii="宋体" w:cs="Courier New"/>
          <w:b/>
          <w:color w:val="auto"/>
          <w:szCs w:val="21"/>
          <w:highlight w:val="none"/>
          <w:shd w:val="clear" w:color="auto" w:fill="auto"/>
        </w:rPr>
        <w:t>（二）对招标采购过程提出质疑的，为各采购程序环节结束之日；</w:t>
      </w:r>
    </w:p>
    <w:p>
      <w:pPr>
        <w:widowControl/>
        <w:spacing w:line="360" w:lineRule="exact"/>
        <w:ind w:firstLine="309" w:firstLineChars="147"/>
        <w:jc w:val="left"/>
        <w:rPr>
          <w:rFonts w:hint="eastAsia" w:ascii="宋体" w:cs="Courier New"/>
          <w:b/>
          <w:color w:val="auto"/>
          <w:szCs w:val="21"/>
          <w:highlight w:val="none"/>
          <w:shd w:val="clear" w:color="auto" w:fill="auto"/>
        </w:rPr>
      </w:pPr>
      <w:r>
        <w:rPr>
          <w:rFonts w:hint="eastAsia" w:cs="Courier New"/>
          <w:b/>
          <w:color w:val="auto"/>
          <w:szCs w:val="21"/>
          <w:highlight w:val="none"/>
          <w:shd w:val="clear" w:color="auto" w:fill="auto"/>
        </w:rPr>
        <w:t>（三）对中标结果提出质疑的，为中标结果公告期限届满之日。投标人对采购单位的质疑答复不满意或者</w:t>
      </w:r>
      <w:r>
        <w:rPr>
          <w:rFonts w:hint="eastAsia" w:ascii="宋体" w:hAnsi="宋体" w:cs="Courier New"/>
          <w:b/>
          <w:color w:val="auto"/>
          <w:szCs w:val="21"/>
          <w:highlight w:val="none"/>
          <w:shd w:val="clear" w:color="auto" w:fill="auto"/>
        </w:rPr>
        <w:t>采购人</w:t>
      </w:r>
      <w:r>
        <w:rPr>
          <w:rFonts w:hint="eastAsia" w:cs="Courier New"/>
          <w:b/>
          <w:color w:val="auto"/>
          <w:szCs w:val="21"/>
          <w:highlight w:val="none"/>
          <w:shd w:val="clear" w:color="auto" w:fill="auto"/>
        </w:rPr>
        <w:t>未在规定时间内作出答复的，可以在答复期满后十五个工作日内向同级采购监管部门投诉。</w:t>
      </w:r>
    </w:p>
    <w:p>
      <w:pPr>
        <w:pStyle w:val="29"/>
        <w:snapToGrid w:val="0"/>
        <w:spacing w:line="360" w:lineRule="exact"/>
        <w:ind w:firstLine="420" w:firstLineChars="200"/>
        <w:rPr>
          <w:rFonts w:hint="eastAsia"/>
          <w:bCs/>
          <w:color w:val="auto"/>
          <w:highlight w:val="none"/>
          <w:shd w:val="clear" w:color="auto" w:fill="auto"/>
        </w:rPr>
      </w:pPr>
      <w:r>
        <w:rPr>
          <w:rFonts w:hint="eastAsia"/>
          <w:bCs/>
          <w:color w:val="auto"/>
          <w:highlight w:val="none"/>
          <w:shd w:val="clear" w:color="auto" w:fill="auto"/>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pPr>
        <w:pStyle w:val="29"/>
        <w:spacing w:line="360" w:lineRule="exact"/>
        <w:ind w:firstLine="421" w:firstLineChars="200"/>
        <w:rPr>
          <w:b/>
          <w:color w:val="auto"/>
          <w:highlight w:val="none"/>
          <w:shd w:val="clear" w:color="auto" w:fill="auto"/>
          <w:lang w:val="en"/>
        </w:rPr>
      </w:pPr>
      <w:r>
        <w:rPr>
          <w:b/>
          <w:color w:val="auto"/>
          <w:highlight w:val="none"/>
          <w:shd w:val="clear" w:color="auto" w:fill="auto"/>
          <w:lang w:val="en"/>
        </w:rPr>
        <w:t>4.采购人、采购代理机构接收质疑函的方式、联系部门、联系电话和地址等信息详见“投标人须知前附表”。</w:t>
      </w:r>
    </w:p>
    <w:p>
      <w:pPr>
        <w:pStyle w:val="29"/>
        <w:snapToGrid w:val="0"/>
        <w:spacing w:line="360" w:lineRule="auto"/>
        <w:ind w:firstLine="421" w:firstLineChars="200"/>
        <w:rPr>
          <w:rFonts w:hint="eastAsia" w:hAnsi="宋体"/>
          <w:color w:val="auto"/>
          <w:sz w:val="21"/>
          <w:highlight w:val="none"/>
          <w:shd w:val="clear" w:color="auto" w:fill="auto"/>
          <w:lang w:val="en-US" w:eastAsia="zh-CN"/>
        </w:rPr>
      </w:pPr>
      <w:r>
        <w:rPr>
          <w:rFonts w:hint="eastAsia"/>
          <w:b/>
          <w:color w:val="auto"/>
          <w:highlight w:val="none"/>
          <w:shd w:val="clear" w:color="auto" w:fill="auto"/>
          <w:lang w:val="en-US" w:eastAsia="zh-CN"/>
        </w:rPr>
        <w:t>5.</w:t>
      </w:r>
      <w:r>
        <w:rPr>
          <w:rFonts w:hint="eastAsia" w:hAnsi="宋体"/>
          <w:color w:val="auto"/>
          <w:sz w:val="21"/>
          <w:highlight w:val="none"/>
          <w:shd w:val="clear" w:color="auto" w:fill="auto"/>
          <w:lang w:val="en-US" w:eastAsia="zh-CN"/>
        </w:rPr>
        <w:t>质疑供应商提起质疑应当符合下列条件：</w:t>
      </w:r>
    </w:p>
    <w:p>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（1）质疑供应商是参与所质疑项目采购活动的供应商（潜在供应商已依法获取可之一的采购文件的，可以对该采购文件质疑）；</w:t>
      </w:r>
    </w:p>
    <w:p>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（2）质疑函内容符合本章第3项的规定；</w:t>
      </w:r>
    </w:p>
    <w:p>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（3）在质疑有效期限内提起质疑；</w:t>
      </w:r>
    </w:p>
    <w:p>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（4）属于所质疑的采购人或采购人委托的采购代理机构组织的采购活动；</w:t>
      </w:r>
    </w:p>
    <w:p>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 xml:space="preserve">（5）同一质疑事项未经采购人或采购人委托的采购代理机构质疑处理； </w:t>
      </w:r>
    </w:p>
    <w:p>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（6）供应商对同一采购程序环节的质疑应当在质疑有效期内一次性提出；</w:t>
      </w:r>
    </w:p>
    <w:p>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（7）供应商提交质疑应当提交必要的证明材料，证明材料应以合法手段取得；</w:t>
      </w:r>
    </w:p>
    <w:p>
      <w:pPr>
        <w:pStyle w:val="29"/>
        <w:spacing w:line="360" w:lineRule="exact"/>
        <w:ind w:firstLine="420" w:firstLineChars="200"/>
        <w:rPr>
          <w:rFonts w:hint="default" w:eastAsia="宋体"/>
          <w:b/>
          <w:color w:val="auto"/>
          <w:highlight w:val="none"/>
          <w:shd w:val="clear" w:color="auto" w:fill="auto"/>
          <w:lang w:val="en-US" w:eastAsia="zh-CN"/>
        </w:rPr>
      </w:pPr>
      <w:r>
        <w:rPr>
          <w:rFonts w:hint="eastAsia" w:hAnsi="宋体"/>
          <w:color w:val="auto"/>
          <w:sz w:val="21"/>
          <w:highlight w:val="none"/>
          <w:shd w:val="clear" w:color="auto" w:fill="auto"/>
          <w:lang w:val="en-US" w:eastAsia="zh-CN"/>
        </w:rPr>
        <w:t>（8）财政部门规定的其他条件。</w:t>
      </w:r>
    </w:p>
    <w:p>
      <w:pPr>
        <w:pStyle w:val="29"/>
        <w:snapToGrid w:val="0"/>
        <w:spacing w:line="360" w:lineRule="exact"/>
        <w:ind w:firstLine="413" w:firstLineChars="196"/>
        <w:outlineLvl w:val="0"/>
        <w:rPr>
          <w:rFonts w:hint="eastAsia"/>
          <w:b/>
          <w:color w:val="auto"/>
          <w:highlight w:val="none"/>
          <w:shd w:val="clear" w:color="auto" w:fill="auto"/>
        </w:rPr>
      </w:pPr>
      <w:r>
        <w:rPr>
          <w:rFonts w:hint="eastAsia"/>
          <w:b/>
          <w:color w:val="auto"/>
          <w:highlight w:val="none"/>
          <w:shd w:val="clear" w:color="auto" w:fill="auto"/>
        </w:rPr>
        <w:t>二、招标文件</w:t>
      </w:r>
    </w:p>
    <w:p>
      <w:pPr>
        <w:snapToGrid w:val="0"/>
        <w:spacing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（一）招标文件的构成。</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1.公开招标公告；</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2.招标项目采购需求</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3.投标人须知；</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4.</w:t>
      </w:r>
      <w:r>
        <w:rPr>
          <w:rFonts w:hint="eastAsia" w:ascii="宋体"/>
          <w:color w:val="auto"/>
          <w:szCs w:val="21"/>
          <w:highlight w:val="none"/>
          <w:shd w:val="clear" w:color="auto" w:fill="auto"/>
          <w:lang w:val="en" w:eastAsia="zh-CN"/>
        </w:rPr>
        <w:t>评标方法</w:t>
      </w:r>
      <w:r>
        <w:rPr>
          <w:rFonts w:hint="default" w:ascii="宋体"/>
          <w:color w:val="auto"/>
          <w:szCs w:val="21"/>
          <w:highlight w:val="none"/>
          <w:shd w:val="clear" w:color="auto" w:fill="auto"/>
          <w:lang w:val="en"/>
        </w:rPr>
        <w:t>及评分标准</w:t>
      </w:r>
      <w:r>
        <w:rPr>
          <w:rFonts w:hint="eastAsia" w:ascii="宋体"/>
          <w:color w:val="auto"/>
          <w:szCs w:val="21"/>
          <w:highlight w:val="none"/>
          <w:shd w:val="clear" w:color="auto" w:fill="auto"/>
        </w:rPr>
        <w:t>；</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5.政府采购合同主要条款；</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6.投标文件格式。</w:t>
      </w:r>
    </w:p>
    <w:p>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（二）投标人的风险</w:t>
      </w:r>
    </w:p>
    <w:p>
      <w:pPr>
        <w:tabs>
          <w:tab w:val="left" w:pos="180"/>
          <w:tab w:val="left" w:pos="1620"/>
        </w:tabs>
        <w:spacing w:line="400" w:lineRule="exact"/>
        <w:ind w:firstLine="420" w:firstLineChars="200"/>
        <w:rPr>
          <w:rFonts w:hint="eastAsia" w:ascii="宋体" w:cs="Courier New"/>
          <w:color w:val="auto"/>
          <w:szCs w:val="21"/>
          <w:highlight w:val="none"/>
          <w:shd w:val="clear" w:color="auto" w:fill="auto"/>
        </w:rPr>
      </w:pPr>
      <w:r>
        <w:rPr>
          <w:rFonts w:hint="eastAsia" w:ascii="宋体" w:hAnsi="宋体" w:cs="Courier New"/>
          <w:color w:val="auto"/>
          <w:szCs w:val="21"/>
          <w:highlight w:val="none"/>
          <w:shd w:val="clear" w:color="auto" w:fill="auto"/>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r>
        <w:rPr>
          <w:rFonts w:hint="eastAsia" w:ascii="宋体" w:hAnsi="宋体" w:cs="Courier New"/>
          <w:color w:val="auto"/>
          <w:szCs w:val="21"/>
          <w:highlight w:val="none"/>
          <w:shd w:val="clear" w:color="auto" w:fill="auto"/>
        </w:rPr>
        <w:cr/>
      </w:r>
      <w:r>
        <w:rPr>
          <w:rFonts w:hint="eastAsia" w:ascii="宋体" w:hAnsi="宋体" w:cs="Courier New"/>
          <w:color w:val="auto"/>
          <w:szCs w:val="21"/>
          <w:highlight w:val="none"/>
          <w:shd w:val="clear" w:color="auto" w:fill="auto"/>
        </w:rPr>
        <w:t xml:space="preserve">   2.对招标文件提出的实质性要求和条件作出明确响应是指投标人必须对招标文件中涉及招标项目的价格、采购货物的主要技术参数和性能配置、数量、交货（或竣工）时间、售后服务及其它要求、合同主要条款等内容作出明确响应。</w:t>
      </w:r>
      <w:r>
        <w:rPr>
          <w:rFonts w:hint="eastAsia" w:ascii="宋体" w:cs="Courier New"/>
          <w:color w:val="auto"/>
          <w:szCs w:val="21"/>
          <w:highlight w:val="none"/>
          <w:shd w:val="clear" w:color="auto" w:fill="auto"/>
        </w:rPr>
        <w:t xml:space="preserve"> </w:t>
      </w:r>
    </w:p>
    <w:p>
      <w:pPr>
        <w:pStyle w:val="14"/>
        <w:widowControl w:val="0"/>
        <w:tabs>
          <w:tab w:val="clear" w:pos="454"/>
        </w:tabs>
        <w:snapToGrid w:val="0"/>
        <w:spacing w:before="156" w:beforeLines="50" w:afterLines="0" w:line="400" w:lineRule="exact"/>
        <w:ind w:left="0" w:firstLine="411" w:firstLineChars="196"/>
        <w:rPr>
          <w:rFonts w:hint="eastAsia" w:ascii="宋体" w:cs="Courier New"/>
          <w:color w:val="auto"/>
          <w:kern w:val="2"/>
          <w:sz w:val="21"/>
          <w:szCs w:val="21"/>
          <w:highlight w:val="none"/>
          <w:shd w:val="clear" w:color="auto" w:fill="auto"/>
        </w:rPr>
      </w:pPr>
      <w:r>
        <w:rPr>
          <w:rFonts w:hint="eastAsia" w:ascii="宋体" w:cs="Courier New"/>
          <w:color w:val="auto"/>
          <w:kern w:val="2"/>
          <w:sz w:val="21"/>
          <w:szCs w:val="21"/>
          <w:highlight w:val="none"/>
          <w:shd w:val="clear" w:color="auto" w:fill="auto"/>
        </w:rPr>
        <w:t xml:space="preserve"> 3.采购货物的主要技术参数和性能配置由评标委员会在评标前评定，但不能改变实质性内容。</w:t>
      </w:r>
    </w:p>
    <w:p>
      <w:pPr>
        <w:pStyle w:val="14"/>
        <w:widowControl w:val="0"/>
        <w:tabs>
          <w:tab w:val="clear" w:pos="454"/>
        </w:tabs>
        <w:snapToGrid w:val="0"/>
        <w:spacing w:before="156" w:beforeLines="50" w:afterLines="0" w:line="360" w:lineRule="exact"/>
        <w:ind w:left="0" w:firstLine="413" w:firstLineChars="196"/>
        <w:outlineLvl w:val="0"/>
        <w:rPr>
          <w:rFonts w:hint="eastAsia" w:ascii="宋体"/>
          <w:b/>
          <w:color w:val="auto"/>
          <w:sz w:val="21"/>
          <w:szCs w:val="21"/>
          <w:highlight w:val="none"/>
          <w:shd w:val="clear" w:color="auto" w:fill="auto"/>
        </w:rPr>
      </w:pPr>
      <w:r>
        <w:rPr>
          <w:rFonts w:hint="eastAsia" w:ascii="宋体"/>
          <w:b/>
          <w:color w:val="auto"/>
          <w:sz w:val="21"/>
          <w:szCs w:val="21"/>
          <w:highlight w:val="none"/>
          <w:shd w:val="clear" w:color="auto" w:fill="auto"/>
        </w:rPr>
        <w:t xml:space="preserve">（三）招标文件的澄清与修改 </w:t>
      </w:r>
    </w:p>
    <w:p>
      <w:pPr>
        <w:pStyle w:val="29"/>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hAnsi="宋体"/>
          <w:bCs/>
          <w:color w:val="auto"/>
          <w:highlight w:val="none"/>
          <w:shd w:val="clear" w:color="auto" w:fill="auto"/>
        </w:rPr>
        <w:t xml:space="preserve"> 投标人应认真阅读本招标文件，发现其中有误或有不合理要求的，投标人</w:t>
      </w:r>
      <w:r>
        <w:rPr>
          <w:rFonts w:hint="eastAsia" w:hAnsi="宋体"/>
          <w:b/>
          <w:bCs/>
          <w:color w:val="auto"/>
          <w:highlight w:val="none"/>
          <w:shd w:val="clear" w:color="auto" w:fill="auto"/>
        </w:rPr>
        <w:t>应当</w:t>
      </w:r>
      <w:r>
        <w:rPr>
          <w:rFonts w:hint="eastAsia" w:hAnsi="宋体"/>
          <w:bCs/>
          <w:color w:val="auto"/>
          <w:highlight w:val="none"/>
          <w:shd w:val="clear" w:color="auto" w:fill="auto"/>
        </w:rPr>
        <w:t>在</w:t>
      </w:r>
      <w:r>
        <w:rPr>
          <w:rFonts w:hint="eastAsia" w:hAnsi="宋体"/>
          <w:bCs/>
          <w:color w:val="auto"/>
          <w:highlight w:val="none"/>
          <w:u w:val="single"/>
          <w:shd w:val="clear" w:color="auto" w:fill="auto"/>
        </w:rPr>
        <w:t>“采购文件：第三章 《投标人须知及前附表》序号6”规定的时间</w:t>
      </w:r>
      <w:r>
        <w:rPr>
          <w:rFonts w:hint="eastAsia" w:hAnsi="宋体"/>
          <w:bCs/>
          <w:color w:val="auto"/>
          <w:highlight w:val="none"/>
          <w:shd w:val="clear" w:color="auto" w:fill="auto"/>
        </w:rPr>
        <w:t>前以书面形式要求招标采购单位</w:t>
      </w:r>
      <w:r>
        <w:rPr>
          <w:rFonts w:hint="eastAsia" w:hAnsi="宋体"/>
          <w:color w:val="auto"/>
          <w:highlight w:val="none"/>
          <w:shd w:val="clear" w:color="auto" w:fill="auto"/>
        </w:rPr>
        <w:t>答疑、澄清</w:t>
      </w:r>
      <w:r>
        <w:rPr>
          <w:rFonts w:hint="eastAsia" w:hAnsi="宋体"/>
          <w:bCs/>
          <w:color w:val="auto"/>
          <w:highlight w:val="none"/>
          <w:shd w:val="clear" w:color="auto" w:fill="auto"/>
        </w:rPr>
        <w:t>。本中心对已发出的招标文件进行必要澄清或者修改</w:t>
      </w:r>
      <w:r>
        <w:rPr>
          <w:rFonts w:hint="eastAsia" w:hAnsi="宋体"/>
          <w:b/>
          <w:bCs/>
          <w:color w:val="auto"/>
          <w:highlight w:val="none"/>
          <w:shd w:val="clear" w:color="auto" w:fill="auto"/>
        </w:rPr>
        <w:t>可能影响投标文件编制的</w:t>
      </w:r>
      <w:r>
        <w:rPr>
          <w:rFonts w:hint="eastAsia" w:hAnsi="宋体"/>
          <w:bCs/>
          <w:color w:val="auto"/>
          <w:highlight w:val="none"/>
          <w:shd w:val="clear" w:color="auto" w:fill="auto"/>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hAnsi="宋体"/>
          <w:color w:val="auto"/>
          <w:highlight w:val="none"/>
          <w:shd w:val="clear" w:color="auto" w:fill="auto"/>
        </w:rPr>
        <w:t>。</w:t>
      </w:r>
    </w:p>
    <w:p>
      <w:pPr>
        <w:pStyle w:val="29"/>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2.本中心必须以书面形式答复投标人要求澄清的问题，并将不包含问题来源的答复书面通知所有报名登记的投标人；除书面答复以外的其他澄清方式及澄清内容均无效。</w:t>
      </w:r>
    </w:p>
    <w:p>
      <w:pPr>
        <w:pStyle w:val="29"/>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3.招标文件的答疑、澄清、修改、补充的内容为招标文件的组成部分。当招标文件与招标文件的答疑、澄清、修改、补充通知就同一内容的表述不一致时，以最后发出的书面文件为准。</w:t>
      </w:r>
    </w:p>
    <w:p>
      <w:pPr>
        <w:pStyle w:val="29"/>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4.招标文件的答疑、澄清、修改、补充都应该通过本中心以法定形式发布，采购人非通过本机构，不得擅自答疑、澄清、修改、补充招标文件。</w:t>
      </w:r>
    </w:p>
    <w:p>
      <w:pPr>
        <w:pStyle w:val="29"/>
        <w:snapToGrid w:val="0"/>
        <w:spacing w:line="360" w:lineRule="exact"/>
        <w:ind w:firstLine="420" w:firstLineChars="200"/>
        <w:rPr>
          <w:rFonts w:hint="eastAsia"/>
          <w:color w:val="auto"/>
          <w:highlight w:val="none"/>
          <w:shd w:val="clear" w:color="auto" w:fill="auto"/>
        </w:rPr>
      </w:pPr>
      <w:r>
        <w:rPr>
          <w:rFonts w:hint="eastAsia" w:hAnsi="宋体"/>
          <w:color w:val="auto"/>
          <w:highlight w:val="none"/>
          <w:shd w:val="clear" w:color="auto" w:fill="auto"/>
        </w:rPr>
        <w:t>5.本中心可以视采购具体情况，延长招标文件或者资格预审文件提供期限，并在财政部门指定的政府采购信息发布媒体及本中心网站上发布公告。</w:t>
      </w:r>
    </w:p>
    <w:p>
      <w:pPr>
        <w:pStyle w:val="29"/>
        <w:snapToGrid w:val="0"/>
        <w:spacing w:line="360" w:lineRule="exact"/>
        <w:ind w:firstLine="413" w:firstLineChars="196"/>
        <w:outlineLvl w:val="1"/>
        <w:rPr>
          <w:rFonts w:hint="eastAsia"/>
          <w:b/>
          <w:color w:val="auto"/>
          <w:highlight w:val="none"/>
          <w:shd w:val="clear" w:color="auto" w:fill="auto"/>
        </w:rPr>
      </w:pPr>
      <w:r>
        <w:rPr>
          <w:rFonts w:hint="eastAsia"/>
          <w:b/>
          <w:color w:val="auto"/>
          <w:highlight w:val="none"/>
          <w:shd w:val="clear" w:color="auto" w:fill="auto"/>
        </w:rPr>
        <w:t>三、投标文件的编制</w:t>
      </w:r>
    </w:p>
    <w:p>
      <w:pPr>
        <w:snapToGrid w:val="0"/>
        <w:spacing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（一）投标文件的组成</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color w:val="auto"/>
          <w:szCs w:val="21"/>
          <w:highlight w:val="none"/>
          <w:shd w:val="clear" w:color="auto" w:fill="auto"/>
        </w:rPr>
        <w:t>投标文件由资格文件、资信及商务文件、技术文件、投标报价文件</w:t>
      </w:r>
      <w:r>
        <w:rPr>
          <w:rFonts w:hint="eastAsia" w:ascii="宋体"/>
          <w:b/>
          <w:color w:val="auto"/>
          <w:szCs w:val="21"/>
          <w:highlight w:val="none"/>
          <w:shd w:val="clear" w:color="auto" w:fill="auto"/>
        </w:rPr>
        <w:t>四部份</w:t>
      </w:r>
      <w:r>
        <w:rPr>
          <w:rFonts w:hint="eastAsia" w:ascii="宋体"/>
          <w:color w:val="auto"/>
          <w:szCs w:val="21"/>
          <w:highlight w:val="none"/>
          <w:shd w:val="clear" w:color="auto" w:fill="auto"/>
        </w:rPr>
        <w:t>组成。</w:t>
      </w:r>
    </w:p>
    <w:p>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1.资格文件：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pPr>
        <w:pStyle w:val="29"/>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pStyle w:val="2"/>
        <w:rPr>
          <w:rFonts w:hint="eastAsia" w:eastAsia="宋体"/>
          <w:color w:val="auto"/>
          <w:highlight w:val="none"/>
          <w:lang w:val="en-US" w:eastAsia="zh-CN"/>
        </w:rPr>
      </w:pPr>
      <w:r>
        <w:rPr>
          <w:rFonts w:hint="eastAsia" w:hAnsi="宋体"/>
          <w:color w:val="auto"/>
          <w:szCs w:val="21"/>
          <w:highlight w:val="none"/>
          <w:shd w:val="clear" w:color="auto" w:fill="auto"/>
          <w:lang w:val="en-US" w:eastAsia="zh-CN"/>
        </w:rPr>
        <w:t xml:space="preserve">   </w:t>
      </w:r>
      <w:r>
        <w:rPr>
          <w:rFonts w:hint="eastAsia" w:ascii="宋体" w:hAnsi="宋体" w:eastAsia="宋体" w:cs="Courier New"/>
          <w:b/>
          <w:bCs/>
          <w:color w:val="auto"/>
          <w:kern w:val="2"/>
          <w:sz w:val="21"/>
          <w:szCs w:val="21"/>
          <w:highlight w:val="none"/>
          <w:shd w:val="clear" w:color="auto" w:fill="auto"/>
          <w:lang w:val="en-US" w:eastAsia="zh-CN" w:bidi="ar-SA"/>
        </w:rPr>
        <w:t>（3）中小企业声明函（必须提供）</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2.资信及商务文件：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（1）投标保证金的相关证明扫描件或其他电子文件（</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hint="eastAsia" w:ascii="宋体" w:hAnsi="宋体"/>
          <w:color w:val="auto"/>
          <w:szCs w:val="21"/>
          <w:highlight w:val="none"/>
          <w:u w:val="none"/>
          <w:shd w:val="clear" w:color="auto" w:fill="auto"/>
        </w:rPr>
      </w:pPr>
      <w:r>
        <w:rPr>
          <w:rFonts w:hint="eastAsia" w:ascii="宋体" w:hAnsi="宋体"/>
          <w:b/>
          <w:color w:val="auto"/>
          <w:szCs w:val="21"/>
          <w:highlight w:val="none"/>
          <w:u w:val="none"/>
          <w:shd w:val="clear" w:color="auto" w:fill="auto"/>
        </w:rPr>
        <w:t>（2）投标声明书 (格式见第六章)（必须提供）</w:t>
      </w:r>
      <w:r>
        <w:rPr>
          <w:rFonts w:hint="eastAsia" w:ascii="宋体" w:hAnsi="宋体"/>
          <w:color w:val="auto"/>
          <w:szCs w:val="21"/>
          <w:highlight w:val="none"/>
          <w:u w:val="none"/>
          <w:shd w:val="clear" w:color="auto" w:fill="auto"/>
        </w:rPr>
        <w:t>；</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（3）法定代表人授权委托书和委托代理人身份证扫描件或其他电子文件（格式见第六章)（必须提供）</w:t>
      </w:r>
      <w:r>
        <w:rPr>
          <w:rFonts w:hint="eastAsia" w:ascii="宋体" w:hAnsi="宋体"/>
          <w:color w:val="auto"/>
          <w:szCs w:val="21"/>
          <w:highlight w:val="none"/>
          <w:shd w:val="clear" w:color="auto" w:fill="auto"/>
        </w:rPr>
        <w:t>；（格式见第六章)；</w:t>
      </w:r>
      <w:r>
        <w:rPr>
          <w:rFonts w:hint="eastAsia" w:ascii="宋体" w:hAnsi="宋体"/>
          <w:b/>
          <w:color w:val="auto"/>
          <w:szCs w:val="21"/>
          <w:highlight w:val="none"/>
          <w:shd w:val="clear" w:color="auto" w:fill="auto"/>
        </w:rPr>
        <w:t>当法定代表人参加投标时，必须提供法定代表人身份证扫描件或其他电子文件</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line="360" w:lineRule="exact"/>
        <w:ind w:firstLine="421"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pPr>
        <w:snapToGrid w:val="0"/>
        <w:spacing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b/>
          <w:color w:val="auto"/>
          <w:szCs w:val="21"/>
          <w:highlight w:val="none"/>
          <w:shd w:val="clear" w:color="auto" w:fill="auto"/>
          <w:lang w:val="en-US" w:eastAsia="zh-CN"/>
        </w:rPr>
        <w:t>8</w:t>
      </w:r>
      <w:r>
        <w:rPr>
          <w:rFonts w:hint="eastAsia" w:hAnsi="宋体"/>
          <w:b/>
          <w:color w:val="auto"/>
          <w:szCs w:val="21"/>
          <w:highlight w:val="none"/>
          <w:shd w:val="clear" w:color="auto" w:fill="auto"/>
        </w:rPr>
        <w:t>）商务响应表</w:t>
      </w:r>
      <w:r>
        <w:rPr>
          <w:rFonts w:hint="eastAsia" w:hAnsi="宋体"/>
          <w:color w:val="auto"/>
          <w:szCs w:val="21"/>
          <w:highlight w:val="none"/>
          <w:shd w:val="clear" w:color="auto" w:fill="auto"/>
        </w:rPr>
        <w:t>（格式见第六章）</w:t>
      </w:r>
      <w:r>
        <w:rPr>
          <w:rFonts w:hint="eastAsia" w:hAnsi="宋体"/>
          <w:b/>
          <w:color w:val="auto"/>
          <w:szCs w:val="21"/>
          <w:highlight w:val="none"/>
          <w:shd w:val="clear" w:color="auto" w:fill="auto"/>
        </w:rPr>
        <w:t>（</w:t>
      </w:r>
      <w:r>
        <w:rPr>
          <w:rFonts w:hint="eastAsia" w:hAnsi="宋体"/>
          <w:b/>
          <w:color w:val="auto"/>
          <w:szCs w:val="21"/>
          <w:highlight w:val="none"/>
          <w:u w:val="single"/>
          <w:shd w:val="clear" w:color="auto" w:fill="auto"/>
        </w:rPr>
        <w:t>必须提供</w:t>
      </w:r>
      <w:r>
        <w:rPr>
          <w:rFonts w:hint="eastAsia" w:hAnsi="宋体"/>
          <w:b/>
          <w:color w:val="auto"/>
          <w:szCs w:val="21"/>
          <w:highlight w:val="none"/>
          <w:shd w:val="clear" w:color="auto" w:fill="auto"/>
        </w:rPr>
        <w:t>）；</w:t>
      </w:r>
    </w:p>
    <w:p>
      <w:pPr>
        <w:snapToGrid w:val="0"/>
        <w:spacing w:line="360" w:lineRule="exact"/>
        <w:jc w:val="left"/>
        <w:rPr>
          <w:rFonts w:hint="eastAsia" w:hAnsi="宋体"/>
          <w:b/>
          <w:color w:val="auto"/>
          <w:szCs w:val="21"/>
          <w:highlight w:val="none"/>
          <w:shd w:val="clear" w:color="auto" w:fill="auto"/>
        </w:rPr>
      </w:pPr>
      <w:r>
        <w:rPr>
          <w:rFonts w:hint="eastAsia" w:hAnsi="宋体"/>
          <w:color w:val="auto"/>
          <w:highlight w:val="none"/>
          <w:shd w:val="clear" w:color="auto" w:fill="auto"/>
          <w:lang w:val="en-US" w:eastAsia="zh-CN"/>
        </w:rPr>
        <w:t xml:space="preserve">  </w:t>
      </w:r>
      <w:r>
        <w:rPr>
          <w:rFonts w:hint="eastAsia" w:hAnsi="宋体"/>
          <w:color w:val="auto"/>
          <w:highlight w:val="none"/>
          <w:shd w:val="clear" w:color="auto" w:fill="auto"/>
        </w:rPr>
        <w:t>▲</w:t>
      </w: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9</w:t>
      </w:r>
      <w:r>
        <w:rPr>
          <w:rFonts w:hint="eastAsia" w:hAnsi="宋体"/>
          <w:color w:val="auto"/>
          <w:szCs w:val="21"/>
          <w:highlight w:val="none"/>
          <w:shd w:val="clear" w:color="auto" w:fill="auto"/>
        </w:rPr>
        <w:t>）</w:t>
      </w:r>
      <w:r>
        <w:rPr>
          <w:rFonts w:hint="eastAsia" w:hAnsi="宋体"/>
          <w:b/>
          <w:color w:val="auto"/>
          <w:szCs w:val="21"/>
          <w:highlight w:val="none"/>
          <w:shd w:val="clear" w:color="auto" w:fill="auto"/>
        </w:rPr>
        <w:t>招标项目采购需求中要求必须提供的材料等；</w:t>
      </w:r>
    </w:p>
    <w:p>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10</w:t>
      </w:r>
      <w:r>
        <w:rPr>
          <w:rFonts w:hint="eastAsia" w:hAnsi="宋体"/>
          <w:color w:val="auto"/>
          <w:szCs w:val="21"/>
          <w:highlight w:val="none"/>
          <w:shd w:val="clear" w:color="auto" w:fill="auto"/>
        </w:rPr>
        <w:t>）具备法律、行政法规规定的其他条件的证明材料</w:t>
      </w:r>
      <w:r>
        <w:rPr>
          <w:rFonts w:hint="eastAsia" w:hAnsi="宋体"/>
          <w:b/>
          <w:color w:val="auto"/>
          <w:szCs w:val="21"/>
          <w:highlight w:val="none"/>
          <w:shd w:val="clear" w:color="auto" w:fill="auto"/>
        </w:rPr>
        <w:t>(如有规定,则必须提供)。</w:t>
      </w:r>
    </w:p>
    <w:p>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bCs/>
          <w:color w:val="auto"/>
          <w:szCs w:val="21"/>
          <w:highlight w:val="none"/>
          <w:shd w:val="clear" w:color="auto" w:fill="auto"/>
        </w:rPr>
        <w:t xml:space="preserve">可作为投标人资信评分的资质证明材料（可选）  </w:t>
      </w:r>
    </w:p>
    <w:p>
      <w:pPr>
        <w:snapToGrid w:val="0"/>
        <w:spacing w:line="360" w:lineRule="exact"/>
        <w:ind w:left="937" w:leftChars="196" w:hanging="525" w:hangingChars="250"/>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11</w:t>
      </w:r>
      <w:r>
        <w:rPr>
          <w:rFonts w:hint="eastAsia" w:hAnsi="宋体"/>
          <w:color w:val="auto"/>
          <w:szCs w:val="21"/>
          <w:highlight w:val="none"/>
          <w:shd w:val="clear" w:color="auto" w:fill="auto"/>
        </w:rPr>
        <w:t>）类似案例成功的业绩（投标人同类项目实施情况一览表、合同扫描件）；</w:t>
      </w:r>
    </w:p>
    <w:p>
      <w:pPr>
        <w:snapToGrid w:val="0"/>
        <w:spacing w:line="360" w:lineRule="exact"/>
        <w:ind w:firstLine="421" w:firstLineChars="200"/>
        <w:jc w:val="left"/>
        <w:rPr>
          <w:rFonts w:hint="eastAsia" w:hAnsi="宋体"/>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2</w:t>
      </w:r>
      <w:r>
        <w:rPr>
          <w:rFonts w:hint="eastAsia" w:hAnsi="宋体"/>
          <w:b/>
          <w:color w:val="auto"/>
          <w:szCs w:val="21"/>
          <w:highlight w:val="none"/>
          <w:shd w:val="clear" w:color="auto" w:fill="auto"/>
        </w:rPr>
        <w:t>）</w:t>
      </w:r>
      <w:r>
        <w:rPr>
          <w:rFonts w:hint="eastAsia" w:hAnsi="宋体"/>
          <w:color w:val="auto"/>
          <w:szCs w:val="21"/>
          <w:highlight w:val="none"/>
          <w:shd w:val="clear" w:color="auto" w:fill="auto"/>
        </w:rPr>
        <w:t>其他特殊资质证书（如本地化服务能力等）；</w:t>
      </w:r>
    </w:p>
    <w:p>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3</w:t>
      </w:r>
      <w:r>
        <w:rPr>
          <w:rFonts w:hint="eastAsia" w:hAnsi="宋体"/>
          <w:color w:val="auto"/>
          <w:szCs w:val="21"/>
          <w:highlight w:val="none"/>
          <w:shd w:val="clear" w:color="auto" w:fill="auto"/>
        </w:rPr>
        <w:t>）节能环保产品或政府强制采购节能产品清单证书</w:t>
      </w:r>
      <w:r>
        <w:rPr>
          <w:rFonts w:hint="eastAsia" w:hAnsi="宋体"/>
          <w:b/>
          <w:color w:val="auto"/>
          <w:szCs w:val="21"/>
          <w:highlight w:val="none"/>
          <w:shd w:val="clear" w:color="auto" w:fill="auto"/>
        </w:rPr>
        <w:t>；</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4</w:t>
      </w:r>
      <w:r>
        <w:rPr>
          <w:rFonts w:hint="eastAsia" w:hAnsi="宋体"/>
          <w:color w:val="auto"/>
          <w:szCs w:val="21"/>
          <w:highlight w:val="none"/>
          <w:shd w:val="clear" w:color="auto" w:fill="auto"/>
        </w:rPr>
        <w:t>）投标人质量管理和质量保证体系等方面的认证证书；</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5</w:t>
      </w:r>
      <w:r>
        <w:rPr>
          <w:rFonts w:hint="eastAsia" w:hAnsi="宋体"/>
          <w:color w:val="auto"/>
          <w:szCs w:val="21"/>
          <w:highlight w:val="none"/>
          <w:shd w:val="clear" w:color="auto" w:fill="auto"/>
        </w:rPr>
        <w:t>）投标人认为可以证明其能力或业绩的其他材料；</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6</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p>
    <w:p>
      <w:pPr>
        <w:snapToGrid w:val="0"/>
        <w:spacing w:line="360" w:lineRule="exact"/>
        <w:ind w:firstLine="411" w:firstLineChars="196"/>
        <w:jc w:val="left"/>
        <w:rPr>
          <w:rFonts w:hint="eastAsia" w:hAnsi="宋体" w:cs="Times New Roman"/>
          <w:color w:val="auto"/>
          <w:kern w:val="2"/>
          <w:sz w:val="21"/>
          <w:szCs w:val="21"/>
          <w:highlight w:val="none"/>
        </w:rPr>
      </w:pPr>
      <w:r>
        <w:rPr>
          <w:rFonts w:hint="eastAsia" w:hAnsi="宋体" w:cs="Times New Roman"/>
          <w:color w:val="auto"/>
          <w:kern w:val="2"/>
          <w:sz w:val="21"/>
          <w:szCs w:val="21"/>
          <w:highlight w:val="none"/>
        </w:rPr>
        <w:t>（1</w:t>
      </w:r>
      <w:r>
        <w:rPr>
          <w:rFonts w:hint="eastAsia" w:hAnsi="宋体" w:cs="Times New Roman"/>
          <w:color w:val="auto"/>
          <w:kern w:val="2"/>
          <w:sz w:val="21"/>
          <w:szCs w:val="21"/>
          <w:highlight w:val="none"/>
          <w:lang w:val="en-US" w:eastAsia="zh-CN"/>
        </w:rPr>
        <w:t>7</w:t>
      </w:r>
      <w:r>
        <w:rPr>
          <w:rFonts w:hint="eastAsia" w:hAnsi="宋体" w:cs="Times New Roman"/>
          <w:color w:val="auto"/>
          <w:kern w:val="2"/>
          <w:sz w:val="21"/>
          <w:szCs w:val="21"/>
          <w:highlight w:val="none"/>
        </w:rPr>
        <w:t>）</w:t>
      </w:r>
      <w:r>
        <w:rPr>
          <w:rFonts w:hint="eastAsia" w:hAnsi="宋体"/>
          <w:color w:val="auto"/>
          <w:szCs w:val="21"/>
          <w:highlight w:val="none"/>
          <w:shd w:val="clear" w:color="auto" w:fill="auto"/>
        </w:rPr>
        <w:t>投标人情况介绍</w:t>
      </w:r>
      <w:r>
        <w:rPr>
          <w:rFonts w:hint="eastAsia" w:ascii="宋体" w:hAnsi="宋体"/>
          <w:b/>
          <w:bCs/>
          <w:color w:val="auto"/>
          <w:szCs w:val="21"/>
          <w:highlight w:val="none"/>
        </w:rPr>
        <w:t>（主要产品、技术力量、生产规模、经营业绩等，格式自拟）</w:t>
      </w:r>
      <w:r>
        <w:rPr>
          <w:rFonts w:hint="eastAsia" w:hAnsi="宋体" w:cs="Times New Roman"/>
          <w:color w:val="auto"/>
          <w:kern w:val="2"/>
          <w:sz w:val="21"/>
          <w:szCs w:val="21"/>
          <w:highlight w:val="none"/>
        </w:rPr>
        <w:t>。</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3.技术文件</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（1）对本项目系统总体要求的理解；</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b/>
          <w:color w:val="auto"/>
          <w:szCs w:val="21"/>
          <w:highlight w:val="none"/>
          <w:shd w:val="clear" w:color="auto" w:fill="auto"/>
        </w:rPr>
        <w:t>技术响应表（</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（3）设备配置清单（均不含报价）；</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w:t>
      </w:r>
      <w:r>
        <w:rPr>
          <w:rFonts w:hint="eastAsia"/>
          <w:b/>
          <w:color w:val="auto"/>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w:t>
      </w:r>
      <w:r>
        <w:rPr>
          <w:rFonts w:hint="eastAsia" w:ascii="宋体" w:hAnsi="宋体"/>
          <w:b/>
          <w:color w:val="auto"/>
          <w:szCs w:val="21"/>
          <w:highlight w:val="none"/>
          <w:u w:val="single"/>
          <w:shd w:val="clear" w:color="auto" w:fill="auto"/>
        </w:rPr>
        <w:t>格式自拟,必须提供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（5）投标人拥有主要装备和检测设施的情况和现状（格式自拟）及项目实施人员一览表； </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（6）优惠条件：投标人承诺给予招标人的各种优惠条件，包括备品备件、专用耗材、售后服务等方面的优惠；</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（7）投标人对本项目的合理化建议和改进措施；</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（8）投标人需要说明的其他文件和说明（格式略）；</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▲（9）招标项目采购需求中要求必须提供的材料。</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4.报价文件：</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（1）投标函（</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 xml:space="preserve">格式见第六章）； </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（2）投标报价明细表（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格式见第六章）；</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（3）投标人针对报价需要说明的其他文件和说明（格式自拟）；</w:t>
      </w:r>
    </w:p>
    <w:p>
      <w:pPr>
        <w:tabs>
          <w:tab w:val="left" w:pos="3870"/>
          <w:tab w:val="left" w:pos="4085"/>
        </w:tabs>
        <w:snapToGrid w:val="0"/>
        <w:spacing w:line="360" w:lineRule="exact"/>
        <w:ind w:firstLine="420" w:firstLineChars="200"/>
        <w:jc w:val="left"/>
        <w:rPr>
          <w:rFonts w:hint="eastAsia" w:ascii="宋体" w:hAnsi="宋体" w:eastAsia="等线"/>
          <w:color w:val="auto"/>
          <w:szCs w:val="21"/>
          <w:highlight w:val="none"/>
          <w:shd w:val="clear" w:color="auto" w:fill="auto"/>
        </w:rPr>
      </w:pPr>
      <w:r>
        <w:rPr>
          <w:rFonts w:hint="eastAsia" w:ascii="宋体" w:hAnsi="宋体"/>
          <w:color w:val="auto"/>
          <w:szCs w:val="21"/>
          <w:highlight w:val="none"/>
          <w:shd w:val="clear" w:color="auto" w:fill="auto"/>
        </w:rPr>
        <w:t>（4）开标一览表（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格式见第六章）。</w:t>
      </w:r>
    </w:p>
    <w:p>
      <w:pPr>
        <w:pStyle w:val="46"/>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ascii="宋体" w:hAnsi="宋体"/>
          <w:b/>
          <w:bCs/>
          <w:color w:val="auto"/>
          <w:szCs w:val="21"/>
          <w:highlight w:val="none"/>
          <w:shd w:val="clear" w:color="auto" w:fill="auto"/>
        </w:rPr>
        <w:t>注：法定代表人授权委托书、投标声明书、投标函、开标一览表必须按</w:t>
      </w:r>
      <w:r>
        <w:rPr>
          <w:rFonts w:hint="eastAsia" w:ascii="宋体" w:hAnsi="宋体"/>
          <w:b/>
          <w:color w:val="auto"/>
          <w:szCs w:val="21"/>
          <w:highlight w:val="none"/>
          <w:shd w:val="clear" w:color="auto" w:fill="auto"/>
        </w:rPr>
        <w:t>招标文件格式要求</w:t>
      </w:r>
      <w:r>
        <w:rPr>
          <w:rFonts w:hint="default" w:ascii="宋体" w:hAnsi="宋体"/>
          <w:b/>
          <w:color w:val="auto"/>
          <w:szCs w:val="21"/>
          <w:highlight w:val="none"/>
          <w:shd w:val="clear" w:color="auto" w:fill="auto"/>
          <w:lang w:val="en"/>
        </w:rPr>
        <w:t>签字或签章</w:t>
      </w:r>
      <w:r>
        <w:rPr>
          <w:rFonts w:hint="eastAsia" w:ascii="宋体" w:hAnsi="宋体"/>
          <w:b/>
          <w:bCs/>
          <w:color w:val="auto"/>
          <w:szCs w:val="21"/>
          <w:highlight w:val="none"/>
          <w:shd w:val="clear" w:color="auto" w:fill="auto"/>
        </w:rPr>
        <w:t>并加盖单位公章。</w:t>
      </w:r>
    </w:p>
    <w:p>
      <w:pPr>
        <w:snapToGrid w:val="0"/>
        <w:spacing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（二）投标文件的语言及计量</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▲1投标文件以及投标方与招标方就有关投标事宜的所有来往函电，均应以中文汉语书写。除签名、盖章、专用名称等特殊情形外，以中文汉语以外的文字表述的投标文件视同未提供。</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▲2投标计量单位，招标文件已有明确规定的，使用招标文件规定的计量单位；招标文件没有规定的，应采用中华人民共和国法定计量单位（货币单位：人民币元），否则视同未响应。</w:t>
      </w:r>
    </w:p>
    <w:p>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（三）投标报价</w:t>
      </w:r>
    </w:p>
    <w:p>
      <w:pPr>
        <w:pStyle w:val="29"/>
        <w:snapToGrid w:val="0"/>
        <w:spacing w:line="360" w:lineRule="exact"/>
        <w:ind w:firstLine="420" w:firstLineChars="200"/>
        <w:jc w:val="left"/>
        <w:rPr>
          <w:rFonts w:hAnsi="宋体"/>
          <w:color w:val="auto"/>
          <w:highlight w:val="none"/>
          <w:shd w:val="clear" w:color="auto" w:fill="auto"/>
        </w:rPr>
      </w:pPr>
      <w:r>
        <w:rPr>
          <w:rFonts w:hint="eastAsia" w:hAnsi="宋体"/>
          <w:color w:val="auto"/>
          <w:highlight w:val="none"/>
          <w:shd w:val="clear" w:color="auto" w:fill="auto"/>
        </w:rPr>
        <w:t>1.投标报价应按招标文件中相关附表格式填写。</w:t>
      </w:r>
      <w:r>
        <w:rPr>
          <w:rFonts w:hint="eastAsia" w:hAnsi="宋体"/>
          <w:b/>
          <w:bCs/>
          <w:color w:val="auto"/>
          <w:highlight w:val="none"/>
          <w:shd w:val="clear" w:color="auto" w:fill="auto"/>
        </w:rPr>
        <w:t>投标人可就《项目采购需求》中货物和服务内容作完整唯一报价。</w:t>
      </w:r>
    </w:p>
    <w:p>
      <w:pPr>
        <w:pStyle w:val="29"/>
        <w:snapToGrid w:val="0"/>
        <w:spacing w:line="360" w:lineRule="exact"/>
        <w:ind w:firstLine="420" w:firstLineChars="200"/>
        <w:jc w:val="left"/>
        <w:rPr>
          <w:rFonts w:hint="eastAsia" w:hAnsi="宋体"/>
          <w:color w:val="auto"/>
          <w:highlight w:val="none"/>
          <w:shd w:val="clear" w:color="auto" w:fill="auto"/>
        </w:rPr>
      </w:pPr>
      <w:r>
        <w:rPr>
          <w:rFonts w:hint="eastAsia" w:hAnsi="宋体"/>
          <w:color w:val="auto"/>
          <w:highlight w:val="none"/>
          <w:shd w:val="clear" w:color="auto" w:fill="auto"/>
        </w:rPr>
        <w:t>2.投标报价是履行合同的最终价格，应包括货款、标准附件、备品备件、专用工具、包装、运输、装卸、保险、税金、货到就位以及安装、调试、培训、保修等一切税金和费用。</w:t>
      </w:r>
    </w:p>
    <w:p>
      <w:pPr>
        <w:tabs>
          <w:tab w:val="left" w:pos="52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3.投标文件只允许有一个报价，有选择的或有条件的报价将不予接受。</w:t>
      </w:r>
    </w:p>
    <w:p>
      <w:pPr>
        <w:pStyle w:val="14"/>
        <w:widowControl w:val="0"/>
        <w:tabs>
          <w:tab w:val="clear" w:pos="454"/>
        </w:tabs>
        <w:snapToGrid w:val="0"/>
        <w:spacing w:before="156" w:beforeLines="50" w:after="120" w:afterLines="0" w:line="360" w:lineRule="exact"/>
        <w:ind w:left="0" w:firstLine="413" w:firstLineChars="196"/>
        <w:outlineLvl w:val="0"/>
        <w:rPr>
          <w:rFonts w:hint="eastAsia" w:ascii="宋体" w:hAnsi="宋体"/>
          <w:b/>
          <w:color w:val="auto"/>
          <w:sz w:val="21"/>
          <w:szCs w:val="21"/>
          <w:highlight w:val="none"/>
          <w:shd w:val="clear" w:color="auto" w:fill="auto"/>
        </w:rPr>
      </w:pPr>
      <w:r>
        <w:rPr>
          <w:rFonts w:hint="eastAsia" w:ascii="宋体" w:hAnsi="宋体"/>
          <w:b/>
          <w:color w:val="auto"/>
          <w:sz w:val="21"/>
          <w:szCs w:val="21"/>
          <w:highlight w:val="none"/>
          <w:shd w:val="clear" w:color="auto" w:fill="auto"/>
        </w:rPr>
        <w:t>（四）投标文件的有效期</w:t>
      </w:r>
    </w:p>
    <w:p>
      <w:pPr>
        <w:pStyle w:val="14"/>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1.自投标截止日起</w:t>
      </w:r>
      <w:r>
        <w:rPr>
          <w:rFonts w:hint="eastAsia" w:ascii="宋体" w:hAnsi="宋体"/>
          <w:b/>
          <w:color w:val="auto"/>
          <w:sz w:val="21"/>
          <w:szCs w:val="21"/>
          <w:highlight w:val="none"/>
          <w:u w:val="single"/>
          <w:shd w:val="clear" w:color="auto" w:fill="auto"/>
        </w:rPr>
        <w:t>六十日</w:t>
      </w:r>
      <w:r>
        <w:rPr>
          <w:rFonts w:hint="eastAsia" w:ascii="宋体" w:hAnsi="宋体"/>
          <w:color w:val="auto"/>
          <w:sz w:val="21"/>
          <w:szCs w:val="21"/>
          <w:highlight w:val="none"/>
          <w:shd w:val="clear" w:color="auto" w:fill="auto"/>
        </w:rPr>
        <w:t>投标文件应保持有效。有效期不足的投标文件将被拒绝。</w:t>
      </w:r>
    </w:p>
    <w:p>
      <w:pPr>
        <w:pStyle w:val="14"/>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2.在特殊情况下，招标人可与投标人协商延长投标书的有效期，这种要求和答复均以书面形式进行。</w:t>
      </w:r>
    </w:p>
    <w:p>
      <w:pPr>
        <w:snapToGrid w:val="0"/>
        <w:spacing w:line="360" w:lineRule="exact"/>
        <w:ind w:firstLine="420" w:firstLineChars="200"/>
        <w:jc w:val="left"/>
        <w:outlineLvl w:val="0"/>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3.投标人可拒绝接受延期要求而不会导致投标保证金被没收。同意延长有效期的投标人需要相应延长投标保证金的有效期，但不能修改投标文件。</w:t>
      </w:r>
      <w:r>
        <w:rPr>
          <w:rFonts w:hint="eastAsia" w:ascii="宋体" w:hAnsi="宋体"/>
          <w:b/>
          <w:color w:val="auto"/>
          <w:szCs w:val="21"/>
          <w:highlight w:val="none"/>
          <w:shd w:val="clear" w:color="auto" w:fill="auto"/>
        </w:rPr>
        <w:t xml:space="preserve"> </w:t>
      </w:r>
    </w:p>
    <w:p>
      <w:pPr>
        <w:snapToGrid w:val="0"/>
        <w:spacing w:line="360" w:lineRule="exact"/>
        <w:ind w:firstLine="420" w:firstLineChars="200"/>
        <w:jc w:val="left"/>
        <w:outlineLvl w:val="0"/>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4.中标人的投标文件自开标之日起至合同履行完毕止均应保持有效。</w:t>
      </w:r>
    </w:p>
    <w:p>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（五）投标保证金</w:t>
      </w:r>
    </w:p>
    <w:p>
      <w:pPr>
        <w:pStyle w:val="29"/>
        <w:spacing w:line="420" w:lineRule="exact"/>
        <w:ind w:left="840" w:leftChars="200" w:hanging="420" w:hangingChars="200"/>
        <w:rPr>
          <w:rFonts w:hint="eastAsia" w:hAnsi="宋体"/>
          <w:color w:val="auto"/>
          <w:highlight w:val="none"/>
          <w:shd w:val="clear" w:color="auto" w:fill="auto"/>
        </w:rPr>
      </w:pPr>
      <w:r>
        <w:rPr>
          <w:rFonts w:hint="eastAsia" w:hAnsi="宋体"/>
          <w:color w:val="auto"/>
          <w:highlight w:val="none"/>
          <w:shd w:val="clear" w:color="auto" w:fill="auto"/>
        </w:rPr>
        <w:t>1. 投标保证金应用人民币，投标人须按规定提交投标保证金。否则，其投标将被拒绝。</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2.保证金交纳形式：</w:t>
      </w:r>
      <w:r>
        <w:rPr>
          <w:rFonts w:hint="eastAsia" w:ascii="宋体" w:hAnsi="宋体"/>
          <w:color w:val="auto"/>
          <w:highlight w:val="none"/>
          <w:shd w:val="clear" w:color="auto" w:fill="auto"/>
          <w:lang w:eastAsia="zh-CN"/>
        </w:rPr>
        <w:t>支票、汇票、本票、金融机构、担保机构</w:t>
      </w:r>
      <w:r>
        <w:rPr>
          <w:rFonts w:ascii="宋体" w:hAnsi="宋体"/>
          <w:color w:val="auto"/>
          <w:highlight w:val="none"/>
          <w:shd w:val="clear" w:color="auto" w:fill="auto"/>
        </w:rPr>
        <w:t>出具的保函等非现金形式</w:t>
      </w:r>
      <w:r>
        <w:rPr>
          <w:rFonts w:hint="eastAsia" w:ascii="宋体" w:hAnsi="宋体"/>
          <w:color w:val="auto"/>
          <w:szCs w:val="21"/>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w:t>
      </w:r>
      <w:r>
        <w:rPr>
          <w:rFonts w:ascii="宋体" w:hAnsi="宋体"/>
          <w:color w:val="auto"/>
          <w:szCs w:val="21"/>
          <w:highlight w:val="none"/>
          <w:shd w:val="clear" w:color="auto" w:fill="auto"/>
        </w:rPr>
        <w:t xml:space="preserve"> 投标人应按本须知</w:t>
      </w:r>
      <w:r>
        <w:rPr>
          <w:rFonts w:hint="eastAsia" w:ascii="宋体" w:hAnsi="宋体"/>
          <w:color w:val="auto"/>
          <w:szCs w:val="21"/>
          <w:highlight w:val="none"/>
          <w:shd w:val="clear" w:color="auto" w:fill="auto"/>
        </w:rPr>
        <w:t>及</w:t>
      </w:r>
      <w:r>
        <w:rPr>
          <w:rFonts w:ascii="宋体" w:hAnsi="宋体"/>
          <w:color w:val="auto"/>
          <w:szCs w:val="21"/>
          <w:highlight w:val="none"/>
          <w:shd w:val="clear" w:color="auto" w:fill="auto"/>
        </w:rPr>
        <w:t>招标公告中所明确的开户名称、开户银行、账号，于投标截止前交到本中心账户上（投标人交纳投标保证金时应充分考虑保证金到达本中心账户上的</w:t>
      </w:r>
      <w:r>
        <w:rPr>
          <w:rFonts w:hint="eastAsia" w:ascii="宋体" w:hAnsi="宋体"/>
          <w:color w:val="auto"/>
          <w:szCs w:val="21"/>
          <w:highlight w:val="none"/>
          <w:shd w:val="clear" w:color="auto" w:fill="auto"/>
        </w:rPr>
        <w:t>清算</w:t>
      </w:r>
      <w:r>
        <w:rPr>
          <w:rFonts w:ascii="宋体" w:hAnsi="宋体"/>
          <w:color w:val="auto"/>
          <w:szCs w:val="21"/>
          <w:highlight w:val="none"/>
          <w:shd w:val="clear" w:color="auto" w:fill="auto"/>
        </w:rPr>
        <w:t>时间）。</w:t>
      </w:r>
    </w:p>
    <w:p>
      <w:pPr>
        <w:snapToGrid w:val="0"/>
        <w:spacing w:line="360" w:lineRule="exact"/>
        <w:jc w:val="left"/>
        <w:rPr>
          <w:rFonts w:hint="eastAsia" w:ascii="宋体" w:hAnsi="宋体"/>
          <w:color w:val="auto"/>
          <w:szCs w:val="21"/>
          <w:highlight w:val="none"/>
          <w:shd w:val="clear" w:color="auto" w:fill="auto"/>
        </w:rPr>
      </w:pPr>
      <w:r>
        <w:rPr>
          <w:rFonts w:hint="eastAsia"/>
          <w:b/>
          <w:color w:val="auto"/>
          <w:highlight w:val="none"/>
          <w:u w:val="single"/>
          <w:shd w:val="clear" w:color="auto" w:fill="auto"/>
        </w:rPr>
        <w:t>本中心财务（</w:t>
      </w:r>
      <w:r>
        <w:rPr>
          <w:b/>
          <w:color w:val="auto"/>
          <w:highlight w:val="none"/>
          <w:u w:val="single"/>
          <w:shd w:val="clear" w:color="auto" w:fill="auto"/>
          <w:lang w:val="en"/>
        </w:rPr>
        <w:t>地址：</w:t>
      </w:r>
    </w:p>
    <w:p>
      <w:pPr>
        <w:pStyle w:val="29"/>
        <w:spacing w:line="420" w:lineRule="exact"/>
        <w:ind w:left="1" w:firstLine="630" w:firstLineChars="349"/>
        <w:rPr>
          <w:rFonts w:hint="eastAsia"/>
          <w:b/>
          <w:color w:val="auto"/>
          <w:sz w:val="18"/>
          <w:szCs w:val="18"/>
          <w:highlight w:val="none"/>
          <w:shd w:val="clear" w:color="auto" w:fill="auto"/>
        </w:rPr>
      </w:pPr>
      <w:r>
        <w:rPr>
          <w:rFonts w:hint="eastAsia" w:hAnsi="宋体"/>
          <w:b/>
          <w:color w:val="auto"/>
          <w:sz w:val="18"/>
          <w:szCs w:val="18"/>
          <w:highlight w:val="none"/>
          <w:shd w:val="clear" w:color="auto" w:fill="auto"/>
        </w:rPr>
        <w:t>注：①</w:t>
      </w:r>
      <w:r>
        <w:rPr>
          <w:rFonts w:hint="eastAsia"/>
          <w:b/>
          <w:color w:val="auto"/>
          <w:sz w:val="18"/>
          <w:szCs w:val="18"/>
          <w:highlight w:val="none"/>
          <w:shd w:val="clear" w:color="auto" w:fill="auto"/>
        </w:rPr>
        <w:t>办理投标保证金手续时，请务必在保证金凭据上注明或写明项目名称及项目编号，以免耽误投标。</w:t>
      </w:r>
    </w:p>
    <w:p>
      <w:pPr>
        <w:snapToGrid w:val="0"/>
        <w:spacing w:line="360" w:lineRule="exact"/>
        <w:ind w:firstLine="984" w:firstLineChars="545"/>
        <w:jc w:val="left"/>
        <w:rPr>
          <w:rFonts w:hint="eastAsia" w:hAnsi="宋体"/>
          <w:b/>
          <w:color w:val="auto"/>
          <w:sz w:val="18"/>
          <w:szCs w:val="18"/>
          <w:highlight w:val="none"/>
          <w:shd w:val="clear" w:color="auto" w:fill="auto"/>
        </w:rPr>
      </w:pPr>
      <w:r>
        <w:rPr>
          <w:rFonts w:hint="eastAsia" w:hAnsi="宋体"/>
          <w:b/>
          <w:color w:val="auto"/>
          <w:sz w:val="18"/>
          <w:szCs w:val="18"/>
          <w:highlight w:val="none"/>
          <w:shd w:val="clear" w:color="auto" w:fill="auto"/>
        </w:rPr>
        <w:t>②</w:t>
      </w:r>
      <w:r>
        <w:rPr>
          <w:rFonts w:hint="eastAsia" w:ascii="宋体" w:hAnsi="宋体"/>
          <w:b/>
          <w:color w:val="auto"/>
          <w:sz w:val="18"/>
          <w:szCs w:val="18"/>
          <w:highlight w:val="none"/>
          <w:shd w:val="clear" w:color="auto" w:fill="auto"/>
        </w:rPr>
        <w:t>未中标人的投标保证金在中标通知书发出后4个工作日内退还，</w:t>
      </w:r>
      <w:r>
        <w:rPr>
          <w:rFonts w:hint="eastAsia" w:hAnsi="宋体"/>
          <w:b/>
          <w:color w:val="auto"/>
          <w:sz w:val="18"/>
          <w:szCs w:val="18"/>
          <w:highlight w:val="none"/>
          <w:shd w:val="clear" w:color="auto" w:fill="auto"/>
        </w:rPr>
        <w:t>不计利息。</w:t>
      </w:r>
    </w:p>
    <w:p>
      <w:pPr>
        <w:snapToGrid w:val="0"/>
        <w:spacing w:line="360" w:lineRule="exact"/>
        <w:ind w:firstLine="990" w:firstLineChars="548"/>
        <w:jc w:val="left"/>
        <w:rPr>
          <w:rFonts w:hint="eastAsia" w:ascii="宋体" w:hAnsi="宋体"/>
          <w:b/>
          <w:color w:val="auto"/>
          <w:sz w:val="18"/>
          <w:szCs w:val="18"/>
          <w:highlight w:val="none"/>
          <w:shd w:val="clear" w:color="auto" w:fill="auto"/>
        </w:rPr>
      </w:pPr>
      <w:r>
        <w:rPr>
          <w:rFonts w:hint="eastAsia" w:hAnsi="宋体"/>
          <w:b/>
          <w:color w:val="auto"/>
          <w:sz w:val="18"/>
          <w:szCs w:val="18"/>
          <w:highlight w:val="none"/>
          <w:shd w:val="clear" w:color="auto" w:fill="auto"/>
        </w:rPr>
        <w:t>③</w:t>
      </w:r>
      <w:r>
        <w:rPr>
          <w:rFonts w:hint="eastAsia" w:ascii="宋体" w:hAnsi="宋体"/>
          <w:b/>
          <w:color w:val="auto"/>
          <w:spacing w:val="-4"/>
          <w:sz w:val="18"/>
          <w:szCs w:val="18"/>
          <w:highlight w:val="none"/>
          <w:shd w:val="clear" w:color="auto" w:fill="auto"/>
        </w:rPr>
        <w:t>中标人的</w:t>
      </w:r>
      <w:r>
        <w:rPr>
          <w:rFonts w:ascii="宋体" w:hAnsi="宋体"/>
          <w:b/>
          <w:color w:val="auto"/>
          <w:spacing w:val="-4"/>
          <w:sz w:val="18"/>
          <w:szCs w:val="18"/>
          <w:highlight w:val="none"/>
          <w:shd w:val="clear" w:color="auto" w:fill="auto"/>
        </w:rPr>
        <w:t>投标保证金自政府采购合同签订之日起</w:t>
      </w:r>
      <w:r>
        <w:rPr>
          <w:rFonts w:hint="eastAsia" w:ascii="宋体" w:hAnsi="宋体"/>
          <w:b/>
          <w:color w:val="auto"/>
          <w:spacing w:val="-4"/>
          <w:sz w:val="18"/>
          <w:szCs w:val="18"/>
          <w:highlight w:val="none"/>
          <w:shd w:val="clear" w:color="auto" w:fill="auto"/>
        </w:rPr>
        <w:t>4个工作日</w:t>
      </w:r>
      <w:r>
        <w:rPr>
          <w:rFonts w:ascii="宋体" w:hAnsi="宋体"/>
          <w:b/>
          <w:color w:val="auto"/>
          <w:spacing w:val="-4"/>
          <w:sz w:val="18"/>
          <w:szCs w:val="18"/>
          <w:highlight w:val="none"/>
          <w:shd w:val="clear" w:color="auto" w:fill="auto"/>
        </w:rPr>
        <w:t>内</w:t>
      </w:r>
      <w:r>
        <w:rPr>
          <w:rFonts w:hint="eastAsia" w:ascii="宋体" w:hAnsi="宋体"/>
          <w:b/>
          <w:color w:val="auto"/>
          <w:spacing w:val="-4"/>
          <w:sz w:val="18"/>
          <w:szCs w:val="18"/>
          <w:highlight w:val="none"/>
          <w:shd w:val="clear" w:color="auto" w:fill="auto"/>
        </w:rPr>
        <w:t>（合同签订后送达本中心)后</w:t>
      </w:r>
      <w:r>
        <w:rPr>
          <w:rFonts w:ascii="宋体" w:hAnsi="宋体"/>
          <w:b/>
          <w:color w:val="auto"/>
          <w:spacing w:val="-4"/>
          <w:sz w:val="18"/>
          <w:szCs w:val="18"/>
          <w:highlight w:val="none"/>
          <w:shd w:val="clear" w:color="auto" w:fill="auto"/>
        </w:rPr>
        <w:t>退还</w:t>
      </w:r>
      <w:r>
        <w:rPr>
          <w:rFonts w:hint="eastAsia" w:ascii="宋体" w:hAnsi="宋体"/>
          <w:b/>
          <w:color w:val="auto"/>
          <w:spacing w:val="-4"/>
          <w:sz w:val="18"/>
          <w:szCs w:val="18"/>
          <w:highlight w:val="none"/>
          <w:shd w:val="clear" w:color="auto" w:fill="auto"/>
        </w:rPr>
        <w:t>，不计利息。</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4. </w:t>
      </w:r>
      <w:r>
        <w:rPr>
          <w:rFonts w:ascii="宋体" w:hAnsi="宋体" w:cs="宋体"/>
          <w:color w:val="auto"/>
          <w:kern w:val="0"/>
          <w:szCs w:val="21"/>
          <w:highlight w:val="none"/>
          <w:shd w:val="clear" w:color="auto" w:fill="auto"/>
        </w:rPr>
        <w:t>中标人应在中标通知书发出</w:t>
      </w:r>
      <w:r>
        <w:rPr>
          <w:rFonts w:hint="eastAsia" w:ascii="宋体" w:hAnsi="宋体" w:cs="宋体"/>
          <w:color w:val="auto"/>
          <w:kern w:val="0"/>
          <w:szCs w:val="21"/>
          <w:highlight w:val="none"/>
          <w:shd w:val="clear" w:color="auto" w:fill="auto"/>
        </w:rPr>
        <w:t>之日起</w:t>
      </w:r>
      <w:r>
        <w:rPr>
          <w:rFonts w:hint="eastAsia" w:ascii="宋体" w:hAnsi="宋体"/>
          <w:color w:val="auto"/>
          <w:szCs w:val="21"/>
          <w:highlight w:val="none"/>
          <w:u w:val="single"/>
          <w:shd w:val="clear" w:color="auto" w:fill="auto"/>
        </w:rPr>
        <w:t>25</w:t>
      </w:r>
      <w:r>
        <w:rPr>
          <w:rFonts w:hint="eastAsia" w:ascii="宋体" w:hAnsi="宋体"/>
          <w:color w:val="auto"/>
          <w:szCs w:val="21"/>
          <w:highlight w:val="none"/>
          <w:shd w:val="clear" w:color="auto" w:fill="auto"/>
        </w:rPr>
        <w:t>日内与采购人签订合同。</w:t>
      </w:r>
      <w:r>
        <w:rPr>
          <w:rFonts w:hint="eastAsia" w:hAnsi="宋体"/>
          <w:bCs/>
          <w:color w:val="auto"/>
          <w:highlight w:val="none"/>
          <w:shd w:val="clear" w:color="auto" w:fill="auto"/>
        </w:rPr>
        <w:t>采购需求另有要求的，按照其要求执行。</w:t>
      </w:r>
    </w:p>
    <w:p>
      <w:pPr>
        <w:pStyle w:val="29"/>
        <w:spacing w:line="400" w:lineRule="exact"/>
        <w:ind w:firstLine="420" w:firstLineChars="200"/>
        <w:rPr>
          <w:rFonts w:hint="eastAsia" w:hAnsi="宋体"/>
          <w:color w:val="auto"/>
          <w:highlight w:val="none"/>
          <w:shd w:val="clear" w:color="auto" w:fill="auto"/>
        </w:rPr>
      </w:pPr>
      <w:r>
        <w:rPr>
          <w:rFonts w:hint="eastAsia"/>
          <w:color w:val="auto"/>
          <w:highlight w:val="none"/>
          <w:shd w:val="clear" w:color="auto" w:fill="auto"/>
        </w:rPr>
        <w:t>5.投标保证金不计息。</w:t>
      </w:r>
    </w:p>
    <w:p>
      <w:pPr>
        <w:snapToGrid w:val="0"/>
        <w:spacing w:line="360" w:lineRule="exact"/>
        <w:ind w:firstLine="413" w:firstLineChars="196"/>
        <w:jc w:val="left"/>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6.投标人有下列情形之一的，投标保证金将不予退还：</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（1）投标人在投标有效期内撤回投标文件的；</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（2）投标人在投标过程中弄虚作假，提供虚假材料的；</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（3）中标人无正当理由不与采购人签订合同的；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w:t>
      </w:r>
      <w:r>
        <w:rPr>
          <w:rFonts w:hint="eastAsia" w:ascii="宋体" w:hAnsi="宋体"/>
          <w:bCs/>
          <w:color w:val="auto"/>
          <w:spacing w:val="-6"/>
          <w:szCs w:val="21"/>
          <w:highlight w:val="none"/>
          <w:shd w:val="clear" w:color="auto" w:fill="auto"/>
        </w:rPr>
        <w:t>将中标项目转让给他人或者在投标文件中未说明且未经招标采购人同意，将中标项目分包给他人的；</w:t>
      </w:r>
    </w:p>
    <w:p>
      <w:pPr>
        <w:snapToGrid w:val="0"/>
        <w:spacing w:line="360" w:lineRule="exact"/>
        <w:ind w:firstLine="411" w:firstLineChars="196"/>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（5）拒绝履行合同义务的；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（6）其他严重扰乱招投标程序的。</w:t>
      </w:r>
    </w:p>
    <w:p>
      <w:pPr>
        <w:snapToGrid w:val="0"/>
        <w:spacing w:line="360" w:lineRule="exact"/>
        <w:ind w:firstLine="421" w:firstLineChars="20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（六）投标文件的签署和份数</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1.投标人应按本招标文件规定的格式和顺序编制投标文件并标注页码，投标文件内容不完整、编排混乱导致投标文件被误读、漏读或者查找不到相关内容的，是投标人的责任。</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 投标文件份数：见投标人须知及前附表。</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3.投标文件须由投标人在规定位置盖章并由法定代表人或法定代表人的授权委托人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，投标人应写全称。</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4.投标文件不得涂改，若有修改错漏处，须加盖单位公章或者法定代表人或授权委托人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。投标文件扫描不清晰或乱码或表达不清所引起的后果由投标人负责。</w:t>
      </w:r>
    </w:p>
    <w:p>
      <w:pPr>
        <w:snapToGrid w:val="0"/>
        <w:spacing w:before="156" w:beforeLines="50" w:line="360" w:lineRule="exact"/>
        <w:ind w:firstLine="309" w:firstLineChars="147"/>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（七）</w:t>
      </w:r>
      <w:r>
        <w:rPr>
          <w:rFonts w:hint="eastAsia"/>
          <w:b/>
          <w:color w:val="auto"/>
          <w:highlight w:val="none"/>
          <w:shd w:val="clear" w:color="auto" w:fill="auto"/>
        </w:rPr>
        <w:t>投标文件的上传、提交、修改、撤回和解密</w:t>
      </w:r>
    </w:p>
    <w:p>
      <w:pPr>
        <w:adjustRightInd w:val="0"/>
        <w:snapToGrid w:val="0"/>
        <w:spacing w:line="400" w:lineRule="exact"/>
        <w:ind w:firstLine="420"/>
        <w:jc w:val="left"/>
        <w:rPr>
          <w:rFonts w:hint="eastAsia"/>
          <w:b/>
          <w:color w:val="auto"/>
          <w:highlight w:val="none"/>
          <w:shd w:val="clear" w:color="auto" w:fill="auto"/>
        </w:rPr>
      </w:pPr>
      <w:r>
        <w:rPr>
          <w:rFonts w:hint="eastAsia" w:hAnsi="宋体"/>
          <w:color w:val="auto"/>
          <w:highlight w:val="none"/>
          <w:shd w:val="clear" w:color="auto" w:fill="auto"/>
        </w:rPr>
        <w:t>▲</w:t>
      </w:r>
      <w:r>
        <w:rPr>
          <w:rFonts w:hint="eastAsia" w:ascii="宋体" w:hAnsi="宋体"/>
          <w:color w:val="auto"/>
          <w:szCs w:val="21"/>
          <w:highlight w:val="none"/>
          <w:shd w:val="clear" w:color="auto" w:fill="auto"/>
        </w:rPr>
        <w:t xml:space="preserve">1. </w:t>
      </w:r>
      <w:r>
        <w:rPr>
          <w:rFonts w:hint="eastAsia"/>
          <w:b/>
          <w:color w:val="auto"/>
          <w:highlight w:val="none"/>
          <w:shd w:val="clear" w:color="auto" w:fill="auto"/>
        </w:rPr>
        <w:t>投标文件的上传、提交：见投标人须知及前附表。</w:t>
      </w:r>
    </w:p>
    <w:p>
      <w:pPr>
        <w:adjustRightInd w:val="0"/>
        <w:snapToGrid w:val="0"/>
        <w:spacing w:line="400" w:lineRule="exact"/>
        <w:ind w:firstLine="42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cs="仿宋_GB2312"/>
          <w:color w:val="auto"/>
          <w:kern w:val="0"/>
          <w:szCs w:val="21"/>
          <w:highlight w:val="none"/>
          <w:shd w:val="clear" w:color="auto" w:fill="auto"/>
          <w:lang w:val="zh-CN"/>
        </w:rPr>
        <w:t xml:space="preserve">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hint="eastAsia" w:ascii="宋体" w:hAnsi="宋体"/>
          <w:color w:val="auto"/>
          <w:spacing w:val="-4"/>
          <w:szCs w:val="21"/>
          <w:highlight w:val="none"/>
          <w:shd w:val="clear" w:color="auto" w:fill="auto"/>
        </w:rPr>
      </w:pPr>
      <w:r>
        <w:rPr>
          <w:rFonts w:hint="eastAsia" w:ascii="宋体" w:hAnsi="宋体"/>
          <w:color w:val="auto"/>
          <w:spacing w:val="-4"/>
          <w:szCs w:val="21"/>
          <w:highlight w:val="none"/>
          <w:shd w:val="clear" w:color="auto" w:fill="auto"/>
        </w:rPr>
        <w:t>3.</w:t>
      </w:r>
      <w:r>
        <w:rPr>
          <w:rFonts w:hint="eastAsia" w:ascii="宋体"/>
          <w:snapToGrid w:val="0"/>
          <w:color w:val="auto"/>
          <w:szCs w:val="21"/>
          <w:highlight w:val="none"/>
          <w:shd w:val="clear" w:color="auto" w:fill="auto"/>
        </w:rPr>
        <w:t xml:space="preserve">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snapToGrid w:val="0"/>
        <w:spacing w:line="360" w:lineRule="exact"/>
        <w:ind w:firstLine="420"/>
        <w:jc w:val="left"/>
        <w:rPr>
          <w:rFonts w:hint="eastAsia" w:ascii="宋体" w:hAnsi="宋体"/>
          <w:color w:val="auto"/>
          <w:spacing w:val="-4"/>
          <w:szCs w:val="21"/>
          <w:highlight w:val="none"/>
          <w:shd w:val="clear" w:color="auto" w:fill="auto"/>
        </w:rPr>
      </w:pPr>
      <w:r>
        <w:rPr>
          <w:rFonts w:hint="eastAsia" w:ascii="宋体" w:hAnsi="宋体"/>
          <w:color w:val="auto"/>
          <w:spacing w:val="-4"/>
          <w:szCs w:val="21"/>
          <w:highlight w:val="none"/>
          <w:shd w:val="clear" w:color="auto" w:fill="auto"/>
        </w:rPr>
        <w:t>4.投标人已经被推荐为第一中标候选供应商后撤回投标或放弃中标的，其投标保证金将不予退还，并上缴国库，给采购人造成损失的，还应当赔偿损失，并作为不良行为记录在案。</w:t>
      </w:r>
    </w:p>
    <w:p>
      <w:pPr>
        <w:snapToGrid w:val="0"/>
        <w:spacing w:line="360" w:lineRule="exact"/>
        <w:ind w:firstLine="420"/>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（八）投标无效的情形</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1.在符合性审查和资格性审查时，如发现下列情形之一的，投标文件将被视为无效：</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（1）超越了按照法律法规规定必须获得行政许可或者行政审批的经营范围的；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（2）资格证明文件不全的，或者不符合招标文件标明的资格要求的；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（3）投标文件无法定代表人（负责人）或其授权委托代理人</w:t>
      </w:r>
      <w:r>
        <w:rPr>
          <w:rFonts w:hint="default" w:ascii="宋体" w:hAnsi="宋体" w:eastAsia="宋体"/>
          <w:color w:val="auto"/>
          <w:spacing w:val="-4"/>
          <w:sz w:val="21"/>
          <w:szCs w:val="21"/>
          <w:highlight w:val="none"/>
          <w:shd w:val="clear" w:color="auto" w:fill="auto"/>
          <w:lang w:val="en"/>
        </w:rPr>
        <w:t>签字或签章</w:t>
      </w:r>
      <w:r>
        <w:rPr>
          <w:rFonts w:hint="eastAsia" w:ascii="宋体" w:hAnsi="宋体" w:eastAsia="宋体"/>
          <w:color w:val="auto"/>
          <w:spacing w:val="-4"/>
          <w:sz w:val="21"/>
          <w:szCs w:val="21"/>
          <w:highlight w:val="none"/>
          <w:shd w:val="clear" w:color="auto" w:fill="auto"/>
        </w:rPr>
        <w:t>，或未提供法定代表人（负责人）授权委托书、投标声明书或者填写项目不齐全的；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（4）投标代表人未能出具身份证明或与法定代表人（负责人）授权委托人身份不符的；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（5）项目不齐全或者内容虚假的；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（6）投标文件的实质性内容未使用中文表述、意思表述不明确、前后矛盾或者使用计量单位不符合投标文件要求的（经评标委员会认定并允许其当场更正的笔误除外）；</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（7）投标有效期、交付使用时间、质保期等商务条款不能满足招标文件要求的；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（8）未实质性响应招标文件要求或者投标文件有招标方不能接受的附加条件的；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（9）</w:t>
      </w:r>
      <w:r>
        <w:rPr>
          <w:rFonts w:ascii="宋体" w:hAnsi="宋体" w:eastAsia="宋体"/>
          <w:color w:val="auto"/>
          <w:spacing w:val="-4"/>
          <w:sz w:val="21"/>
          <w:szCs w:val="21"/>
          <w:highlight w:val="none"/>
          <w:shd w:val="clear" w:color="auto" w:fill="auto"/>
        </w:rPr>
        <w:t>未按照招标文件的规定提交投标保证金的</w:t>
      </w:r>
      <w:r>
        <w:rPr>
          <w:rFonts w:hint="eastAsia" w:ascii="宋体" w:hAnsi="宋体" w:eastAsia="宋体"/>
          <w:color w:val="auto"/>
          <w:spacing w:val="-4"/>
          <w:sz w:val="21"/>
          <w:szCs w:val="21"/>
          <w:highlight w:val="none"/>
          <w:shd w:val="clear" w:color="auto" w:fill="auto"/>
        </w:rPr>
        <w:t>（说明：评标时，评标委员会将以本中心财务室编制的《采购文件购买名单及保证金收缴情况表》作为评审依据）。</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2.在技术评审时，如发现下列情形之一的，投标文件将被视为无效：</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（1）未提供或未如实提供投标货物的技术参数，或者投标文件标明的响应或偏离与事实不符或虚假投标的；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（2）明显不符合招标文件要求的规格型号、质量标准，或者与招标文件中的技术指标、主要功能项目发生实质性偏离的；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（3）标星号“▲”的技术、性能指标发生负偏离达</w:t>
      </w:r>
      <w:r>
        <w:rPr>
          <w:rFonts w:hint="eastAsia" w:ascii="宋体" w:hAnsi="宋体" w:eastAsia="宋体"/>
          <w:color w:val="auto"/>
          <w:spacing w:val="-4"/>
          <w:sz w:val="21"/>
          <w:szCs w:val="21"/>
          <w:highlight w:val="none"/>
          <w:u w:val="single"/>
          <w:shd w:val="clear" w:color="auto" w:fill="auto"/>
        </w:rPr>
        <w:t xml:space="preserve">  1  </w:t>
      </w:r>
      <w:r>
        <w:rPr>
          <w:rFonts w:hint="eastAsia" w:ascii="宋体" w:hAnsi="宋体" w:eastAsia="宋体"/>
          <w:color w:val="auto"/>
          <w:spacing w:val="-4"/>
          <w:sz w:val="21"/>
          <w:szCs w:val="21"/>
          <w:highlight w:val="none"/>
          <w:shd w:val="clear" w:color="auto" w:fill="auto"/>
        </w:rPr>
        <w:t>项（含）以上的；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（4）投标技术方案不明确，存在一个或一个以上备选（替换）投标方案的；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（5）与其他参加本次投标供应商的投标文件（技术文件）的文字表述内容差错相同二处以上的。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3.在报价评审时，如发现下列情形之一的，投标文件将被视为无效：</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（1）未采用人民币报价或者未按照招标文件标明的币种报价的；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（2）报价超出最高限价，或者超出采购预算金额，采购人不能支付的；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（3）投标报价具有选择性，或者开标价格与投标文件承诺的优惠（折扣）价格不一致的。</w:t>
      </w:r>
    </w:p>
    <w:p>
      <w:pPr>
        <w:adjustRightInd w:val="0"/>
        <w:snapToGrid w:val="0"/>
        <w:spacing w:line="400" w:lineRule="exact"/>
        <w:ind w:firstLine="420" w:firstLineChars="200"/>
        <w:jc w:val="left"/>
        <w:rPr>
          <w:rFonts w:hint="eastAsia" w:ascii="宋体" w:hAnsi="宋体" w:eastAsia="宋体" w:cs="仿宋_GB2312"/>
          <w:color w:val="auto"/>
          <w:kern w:val="0"/>
          <w:szCs w:val="21"/>
          <w:highlight w:val="none"/>
          <w:lang w:val="zh-CN"/>
        </w:rPr>
      </w:pPr>
      <w:bookmarkStart w:id="7" w:name="_Toc40864952"/>
      <w:bookmarkStart w:id="8" w:name="_Toc40864676"/>
      <w:bookmarkStart w:id="9" w:name="_Toc40865068"/>
      <w:r>
        <w:rPr>
          <w:rFonts w:hint="eastAsia" w:ascii="宋体" w:hAnsi="宋体" w:eastAsia="宋体" w:cs="仿宋_GB2312"/>
          <w:color w:val="auto"/>
          <w:kern w:val="0"/>
          <w:szCs w:val="21"/>
          <w:highlight w:val="none"/>
          <w:lang w:val="zh-CN"/>
        </w:rPr>
        <w:t>（4）评标委员会在评审中，经启动异常低价审查程序后供应商未能</w:t>
      </w:r>
      <w:r>
        <w:rPr>
          <w:rFonts w:hint="eastAsia"/>
          <w:bCs/>
          <w:color w:val="auto"/>
          <w:highlight w:val="none"/>
          <w:lang w:val="en-US" w:eastAsia="zh-CN"/>
        </w:rPr>
        <w:t>证明其报价合理性的</w:t>
      </w:r>
      <w:r>
        <w:rPr>
          <w:rFonts w:hint="eastAsia" w:ascii="宋体" w:hAnsi="宋体" w:eastAsia="宋体" w:cs="仿宋_GB2312"/>
          <w:color w:val="auto"/>
          <w:kern w:val="0"/>
          <w:szCs w:val="21"/>
          <w:highlight w:val="none"/>
          <w:lang w:val="zh-CN"/>
        </w:rPr>
        <w:t>。</w:t>
      </w:r>
      <w:bookmarkEnd w:id="7"/>
      <w:bookmarkEnd w:id="8"/>
      <w:bookmarkEnd w:id="9"/>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4.有下列情形之一的视为投标人相互串通投标，投标文件将被视为无效:</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（1）不同投标人的投标文件由同一单位或者个人编制；或不同投标人报名的IP地址一致的；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（2）不同投标人委托同一单位或者个人办理投标事宜；</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（3）不同投标人的投标文件载明的项目管理成员或者联系人员为同一人；</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（4）不同投标人的投标文件异常一致或投标报价呈规律性差异；</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（5）不同投标人的投标文件相互混装；</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（6）不同投标人的投标保证金从同一个单位或者个人账户转出。</w:t>
      </w:r>
    </w:p>
    <w:p>
      <w:pPr>
        <w:pStyle w:val="22"/>
        <w:adjustRightInd w:val="0"/>
        <w:snapToGrid w:val="0"/>
        <w:spacing w:line="400" w:lineRule="exact"/>
        <w:ind w:firstLine="395" w:firstLineChars="196"/>
        <w:rPr>
          <w:rFonts w:hint="eastAsia" w:ascii="宋体" w:hAnsi="宋体" w:eastAsia="宋体"/>
          <w:bCs/>
          <w:color w:val="auto"/>
          <w:sz w:val="21"/>
          <w:szCs w:val="21"/>
          <w:highlight w:val="none"/>
          <w:shd w:val="clear" w:color="auto" w:fill="auto"/>
        </w:rPr>
      </w:pPr>
      <w:r>
        <w:rPr>
          <w:rFonts w:ascii="宋体" w:hAnsi="宋体" w:eastAsia="宋体"/>
          <w:color w:val="auto"/>
          <w:spacing w:val="-4"/>
          <w:sz w:val="21"/>
          <w:szCs w:val="21"/>
          <w:highlight w:val="none"/>
          <w:shd w:val="clear" w:color="auto" w:fill="auto"/>
          <w:lang w:val="en"/>
        </w:rPr>
        <w:t>5</w:t>
      </w:r>
      <w:r>
        <w:rPr>
          <w:rFonts w:hint="eastAsia" w:ascii="宋体" w:hAnsi="宋体" w:eastAsia="宋体"/>
          <w:color w:val="auto"/>
          <w:spacing w:val="-4"/>
          <w:sz w:val="21"/>
          <w:szCs w:val="21"/>
          <w:highlight w:val="none"/>
          <w:shd w:val="clear" w:color="auto" w:fill="auto"/>
        </w:rPr>
        <w:t>.</w:t>
      </w:r>
      <w:r>
        <w:rPr>
          <w:rFonts w:hint="eastAsia" w:ascii="宋体" w:hAnsi="宋体"/>
          <w:bCs/>
          <w:color w:val="auto"/>
          <w:sz w:val="21"/>
          <w:szCs w:val="21"/>
          <w:highlight w:val="none"/>
          <w:shd w:val="clear" w:color="auto" w:fill="auto"/>
        </w:rPr>
        <w:t xml:space="preserve"> </w:t>
      </w:r>
      <w:r>
        <w:rPr>
          <w:rFonts w:hint="eastAsia" w:ascii="宋体" w:hAnsi="宋体" w:eastAsia="宋体"/>
          <w:bCs/>
          <w:color w:val="auto"/>
          <w:sz w:val="21"/>
          <w:szCs w:val="21"/>
          <w:highlight w:val="none"/>
          <w:shd w:val="clear" w:color="auto" w:fill="auto"/>
        </w:rPr>
        <w:t>其他投标无效的情形：</w:t>
      </w:r>
    </w:p>
    <w:p>
      <w:pPr>
        <w:pStyle w:val="22"/>
        <w:adjustRightInd w:val="0"/>
        <w:snapToGrid w:val="0"/>
        <w:spacing w:line="400" w:lineRule="exact"/>
        <w:ind w:firstLine="413" w:firstLineChars="196"/>
        <w:rPr>
          <w:rFonts w:hint="eastAsia"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（1）</w:t>
      </w:r>
      <w:r>
        <w:rPr>
          <w:rFonts w:ascii="宋体" w:hAnsi="宋体" w:eastAsia="宋体"/>
          <w:b/>
          <w:bCs/>
          <w:color w:val="auto"/>
          <w:sz w:val="21"/>
          <w:szCs w:val="21"/>
          <w:highlight w:val="none"/>
          <w:shd w:val="clear" w:color="auto" w:fill="auto"/>
        </w:rPr>
        <w:t>投标文件未按招标文件要求签署</w:t>
      </w:r>
      <w:r>
        <w:rPr>
          <w:rFonts w:hint="eastAsia" w:ascii="宋体" w:hAnsi="宋体" w:eastAsia="宋体"/>
          <w:b/>
          <w:bCs/>
          <w:color w:val="auto"/>
          <w:sz w:val="21"/>
          <w:szCs w:val="21"/>
          <w:highlight w:val="none"/>
          <w:shd w:val="clear" w:color="auto" w:fill="auto"/>
        </w:rPr>
        <w:t>或</w:t>
      </w:r>
      <w:r>
        <w:rPr>
          <w:rFonts w:ascii="宋体" w:hAnsi="宋体" w:eastAsia="宋体"/>
          <w:b/>
          <w:bCs/>
          <w:color w:val="auto"/>
          <w:sz w:val="21"/>
          <w:szCs w:val="21"/>
          <w:highlight w:val="none"/>
          <w:shd w:val="clear" w:color="auto" w:fill="auto"/>
        </w:rPr>
        <w:t>CA电子签章的；</w:t>
      </w:r>
    </w:p>
    <w:p>
      <w:pPr>
        <w:pStyle w:val="22"/>
        <w:adjustRightInd w:val="0"/>
        <w:snapToGrid w:val="0"/>
        <w:spacing w:line="400" w:lineRule="exact"/>
        <w:ind w:firstLine="413" w:firstLineChars="196"/>
        <w:rPr>
          <w:rFonts w:hint="eastAsia"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（2）</w:t>
      </w:r>
      <w:r>
        <w:rPr>
          <w:rFonts w:ascii="宋体" w:hAnsi="宋体" w:eastAsia="宋体"/>
          <w:b/>
          <w:bCs/>
          <w:color w:val="auto"/>
          <w:sz w:val="21"/>
          <w:szCs w:val="21"/>
          <w:highlight w:val="none"/>
          <w:shd w:val="clear" w:color="auto" w:fill="auto"/>
        </w:rPr>
        <w:t>供应商提交两份或两份以上内容不同的投标文件；</w:t>
      </w:r>
    </w:p>
    <w:p>
      <w:pPr>
        <w:pStyle w:val="29"/>
        <w:adjustRightInd w:val="0"/>
        <w:snapToGrid w:val="0"/>
        <w:spacing w:line="400" w:lineRule="exact"/>
        <w:ind w:firstLine="421" w:firstLineChars="200"/>
        <w:rPr>
          <w:rFonts w:hAnsi="宋体"/>
          <w:b/>
          <w:bCs/>
          <w:color w:val="auto"/>
          <w:highlight w:val="none"/>
          <w:shd w:val="clear" w:color="auto" w:fill="auto"/>
        </w:rPr>
      </w:pPr>
      <w:r>
        <w:rPr>
          <w:rFonts w:hint="eastAsia" w:hAnsi="宋体"/>
          <w:b/>
          <w:bCs/>
          <w:color w:val="auto"/>
          <w:highlight w:val="none"/>
          <w:shd w:val="clear" w:color="auto" w:fill="auto"/>
        </w:rPr>
        <w:t>（3）</w:t>
      </w:r>
      <w:r>
        <w:rPr>
          <w:rFonts w:hAnsi="宋体"/>
          <w:b/>
          <w:bCs/>
          <w:color w:val="auto"/>
          <w:highlight w:val="none"/>
          <w:shd w:val="clear" w:color="auto" w:fill="auto"/>
        </w:rPr>
        <w:t>投标供应商在线制作投标文件时</w:t>
      </w:r>
      <w:r>
        <w:rPr>
          <w:rFonts w:hint="eastAsia" w:hAnsi="宋体"/>
          <w:b/>
          <w:bCs/>
          <w:color w:val="auto"/>
          <w:highlight w:val="none"/>
          <w:shd w:val="clear" w:color="auto" w:fill="auto"/>
        </w:rPr>
        <w:t>填写的报价金额</w:t>
      </w:r>
      <w:r>
        <w:rPr>
          <w:rFonts w:hAnsi="宋体"/>
          <w:b/>
          <w:bCs/>
          <w:color w:val="auto"/>
          <w:highlight w:val="none"/>
          <w:shd w:val="clear" w:color="auto" w:fill="auto"/>
        </w:rPr>
        <w:t>与解密后“电子加密投标文件”中《开标一览表》填写的金额不一致并拒绝按招标文件要求接受调整的；</w:t>
      </w:r>
    </w:p>
    <w:p>
      <w:pPr>
        <w:pStyle w:val="22"/>
        <w:snapToGrid w:val="0"/>
        <w:spacing w:line="360" w:lineRule="exact"/>
        <w:ind w:firstLine="413"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s="Courier New"/>
          <w:b/>
          <w:bCs/>
          <w:color w:val="auto"/>
          <w:sz w:val="21"/>
          <w:szCs w:val="21"/>
          <w:highlight w:val="none"/>
          <w:shd w:val="clear" w:color="auto" w:fill="auto"/>
        </w:rPr>
        <w:t>（4）</w:t>
      </w:r>
      <w:r>
        <w:rPr>
          <w:rFonts w:ascii="宋体" w:hAnsi="宋体" w:eastAsia="宋体" w:cs="Courier New"/>
          <w:b/>
          <w:bCs/>
          <w:color w:val="auto"/>
          <w:sz w:val="21"/>
          <w:szCs w:val="21"/>
          <w:highlight w:val="none"/>
          <w:shd w:val="clear" w:color="auto" w:fill="auto"/>
        </w:rPr>
        <w:t>法律、法规和招标文件规定的其他无效情形（或出现重大偏差）。</w:t>
      </w:r>
    </w:p>
    <w:p>
      <w:pPr>
        <w:pStyle w:val="22"/>
        <w:snapToGrid w:val="0"/>
        <w:spacing w:line="360" w:lineRule="exact"/>
        <w:ind w:firstLine="395" w:firstLineChars="196"/>
        <w:outlineLvl w:val="0"/>
        <w:rPr>
          <w:rFonts w:ascii="宋体" w:hAnsi="宋体" w:eastAsia="宋体"/>
          <w:color w:val="auto"/>
          <w:spacing w:val="-4"/>
          <w:sz w:val="21"/>
          <w:szCs w:val="21"/>
          <w:highlight w:val="none"/>
          <w:shd w:val="clear" w:color="auto" w:fill="auto"/>
        </w:rPr>
      </w:pPr>
      <w:r>
        <w:rPr>
          <w:rFonts w:ascii="宋体" w:hAnsi="宋体" w:eastAsia="宋体"/>
          <w:color w:val="auto"/>
          <w:spacing w:val="-4"/>
          <w:sz w:val="21"/>
          <w:szCs w:val="21"/>
          <w:highlight w:val="none"/>
          <w:shd w:val="clear" w:color="auto" w:fill="auto"/>
          <w:lang w:val="en"/>
        </w:rPr>
        <w:t>6</w:t>
      </w:r>
      <w:r>
        <w:rPr>
          <w:rFonts w:hint="eastAsia" w:ascii="宋体" w:hAnsi="宋体" w:eastAsia="宋体"/>
          <w:color w:val="auto"/>
          <w:spacing w:val="-4"/>
          <w:sz w:val="21"/>
          <w:szCs w:val="21"/>
          <w:highlight w:val="none"/>
          <w:shd w:val="clear" w:color="auto" w:fill="auto"/>
        </w:rPr>
        <w:t>.被拒绝的投标文件为无效。</w:t>
      </w:r>
    </w:p>
    <w:p>
      <w:pPr>
        <w:pStyle w:val="22"/>
        <w:snapToGrid w:val="0"/>
        <w:spacing w:line="360" w:lineRule="exact"/>
        <w:ind w:firstLine="413" w:firstLineChars="196"/>
        <w:outlineLvl w:val="0"/>
        <w:rPr>
          <w:rFonts w:hint="eastAsia" w:ascii="宋体" w:hAnsi="宋体" w:eastAsia="宋体"/>
          <w:b/>
          <w:color w:val="auto"/>
          <w:sz w:val="21"/>
          <w:szCs w:val="21"/>
          <w:highlight w:val="none"/>
          <w:shd w:val="clear" w:color="auto" w:fill="auto"/>
        </w:rPr>
      </w:pPr>
    </w:p>
    <w:p>
      <w:pPr>
        <w:pStyle w:val="22"/>
        <w:snapToGrid w:val="0"/>
        <w:spacing w:line="360" w:lineRule="exact"/>
        <w:ind w:firstLine="413" w:firstLineChars="196"/>
        <w:outlineLvl w:val="0"/>
        <w:rPr>
          <w:rFonts w:hint="eastAsia" w:ascii="宋体" w:hAnsi="宋体" w:eastAsia="宋体"/>
          <w:b/>
          <w:snapToGrid w:val="0"/>
          <w:color w:val="auto"/>
          <w:sz w:val="21"/>
          <w:szCs w:val="21"/>
          <w:highlight w:val="none"/>
          <w:shd w:val="clear" w:color="auto" w:fill="auto"/>
        </w:rPr>
      </w:pPr>
      <w:r>
        <w:rPr>
          <w:rFonts w:hint="eastAsia" w:ascii="宋体" w:hAnsi="宋体" w:eastAsia="宋体"/>
          <w:b/>
          <w:color w:val="auto"/>
          <w:sz w:val="21"/>
          <w:szCs w:val="21"/>
          <w:highlight w:val="none"/>
          <w:shd w:val="clear" w:color="auto" w:fill="auto"/>
        </w:rPr>
        <w:t>四、开标</w:t>
      </w:r>
    </w:p>
    <w:p>
      <w:pPr>
        <w:pStyle w:val="29"/>
        <w:snapToGrid w:val="0"/>
        <w:spacing w:line="36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（一）开标准备</w:t>
      </w:r>
    </w:p>
    <w:p>
      <w:pPr>
        <w:pStyle w:val="29"/>
        <w:snapToGrid w:val="0"/>
        <w:spacing w:line="360" w:lineRule="exact"/>
        <w:ind w:firstLine="420" w:firstLineChars="200"/>
        <w:rPr>
          <w:rFonts w:hint="eastAsia" w:hAnsi="宋体"/>
          <w:bCs/>
          <w:color w:val="auto"/>
          <w:highlight w:val="none"/>
          <w:shd w:val="clear" w:color="auto" w:fill="auto"/>
        </w:rPr>
      </w:pPr>
      <w:r>
        <w:rPr>
          <w:rFonts w:hint="eastAsia" w:hAnsi="宋体"/>
          <w:bCs/>
          <w:color w:val="auto"/>
          <w:highlight w:val="none"/>
          <w:shd w:val="clear" w:color="auto" w:fill="auto"/>
        </w:rPr>
        <w:t>本中心将</w:t>
      </w:r>
      <w:r>
        <w:rPr>
          <w:rFonts w:hint="eastAsia"/>
          <w:color w:val="auto"/>
          <w:sz w:val="22"/>
          <w:highlight w:val="none"/>
          <w:shd w:val="clear" w:color="auto" w:fill="auto"/>
        </w:rPr>
        <w:t>按招标文件规定的时间、地点通过“</w:t>
      </w:r>
      <w:r>
        <w:rPr>
          <w:rFonts w:hint="eastAsia"/>
          <w:color w:val="auto"/>
          <w:sz w:val="22"/>
          <w:highlight w:val="none"/>
          <w:shd w:val="clear" w:color="auto" w:fill="auto"/>
          <w:lang w:eastAsia="zh-CN"/>
        </w:rPr>
        <w:t>广西政府采购云平台</w:t>
      </w:r>
      <w:r>
        <w:rPr>
          <w:rFonts w:hint="eastAsia"/>
          <w:color w:val="auto"/>
          <w:sz w:val="22"/>
          <w:highlight w:val="none"/>
          <w:shd w:val="clear" w:color="auto" w:fill="auto"/>
        </w:rPr>
        <w:t>”组织开标、开启投标文件，所有供应商均应当准时在线参加。投</w:t>
      </w:r>
      <w:r>
        <w:rPr>
          <w:color w:val="auto"/>
          <w:sz w:val="22"/>
          <w:highlight w:val="none"/>
          <w:shd w:val="clear" w:color="auto" w:fill="auto"/>
        </w:rPr>
        <w:t>标供应商因未在线参加开标而导致投标文件无法按时解密等一切后果由供应商自</w:t>
      </w:r>
      <w:r>
        <w:rPr>
          <w:rFonts w:hint="eastAsia"/>
          <w:color w:val="auto"/>
          <w:sz w:val="22"/>
          <w:highlight w:val="none"/>
          <w:shd w:val="clear" w:color="auto" w:fill="auto"/>
        </w:rPr>
        <w:t>行</w:t>
      </w:r>
      <w:r>
        <w:rPr>
          <w:color w:val="auto"/>
          <w:sz w:val="22"/>
          <w:highlight w:val="none"/>
          <w:shd w:val="clear" w:color="auto" w:fill="auto"/>
        </w:rPr>
        <w:t>承担。</w:t>
      </w:r>
    </w:p>
    <w:p>
      <w:pPr>
        <w:pStyle w:val="29"/>
        <w:snapToGrid w:val="0"/>
        <w:spacing w:line="36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（二） 开标程序：</w:t>
      </w:r>
    </w:p>
    <w:p>
      <w:pPr>
        <w:pStyle w:val="29"/>
        <w:adjustRightInd w:val="0"/>
        <w:snapToGrid w:val="0"/>
        <w:spacing w:line="40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1.电子开标会由本中心主持</w:t>
      </w:r>
    </w:p>
    <w:p>
      <w:pPr>
        <w:pStyle w:val="29"/>
        <w:adjustRightInd w:val="0"/>
        <w:snapToGrid w:val="0"/>
        <w:spacing w:line="400" w:lineRule="exact"/>
        <w:ind w:firstLine="420" w:firstLineChars="200"/>
        <w:rPr>
          <w:color w:val="auto"/>
          <w:highlight w:val="none"/>
          <w:shd w:val="clear" w:color="auto" w:fill="auto"/>
        </w:rPr>
      </w:pPr>
      <w:r>
        <w:rPr>
          <w:rFonts w:hint="eastAsia" w:hAnsi="宋体"/>
          <w:color w:val="auto"/>
          <w:highlight w:val="none"/>
          <w:shd w:val="clear" w:color="auto" w:fill="auto"/>
        </w:rPr>
        <w:t>2.本中心工作人员</w:t>
      </w:r>
      <w:r>
        <w:rPr>
          <w:rFonts w:hint="eastAsia"/>
          <w:color w:val="auto"/>
          <w:highlight w:val="none"/>
          <w:shd w:val="clear" w:color="auto" w:fill="auto"/>
        </w:rPr>
        <w:t>向各投标供应商发出电子加密投标文件【开始解密】通知，由供应商按招标文件规定的时间内自行进行投标文件解密。</w:t>
      </w:r>
      <w:r>
        <w:rPr>
          <w:rFonts w:hint="eastAsia"/>
          <w:snapToGrid w:val="0"/>
          <w:color w:val="auto"/>
          <w:highlight w:val="none"/>
          <w:shd w:val="clear" w:color="auto" w:fill="auto"/>
        </w:rPr>
        <w:t>投标供应商未在规定时间内完成解密的，系统默认自动放弃。</w:t>
      </w:r>
    </w:p>
    <w:p>
      <w:pPr>
        <w:pStyle w:val="29"/>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3.</w:t>
      </w:r>
      <w:r>
        <w:rPr>
          <w:rFonts w:hAnsi="宋体"/>
          <w:color w:val="auto"/>
          <w:highlight w:val="none"/>
          <w:shd w:val="clear" w:color="auto" w:fill="auto"/>
        </w:rPr>
        <w:t>投标文件解密结束，开启</w:t>
      </w:r>
      <w:r>
        <w:rPr>
          <w:rFonts w:hint="eastAsia" w:hAnsi="宋体"/>
          <w:color w:val="auto"/>
          <w:highlight w:val="none"/>
          <w:shd w:val="clear" w:color="auto" w:fill="auto"/>
        </w:rPr>
        <w:t>报价文件。投标供应商在线制作投标文件时填写的报价金额</w:t>
      </w:r>
      <w:r>
        <w:rPr>
          <w:rFonts w:hAnsi="宋体"/>
          <w:color w:val="auto"/>
          <w:highlight w:val="none"/>
          <w:shd w:val="clear" w:color="auto" w:fill="auto"/>
        </w:rPr>
        <w:t>与解密后“电子加密投标文件”中《开标一览表》填写的金额不一致的，以解密后“电子加密投标文件”中《开标一览表》填写的金额为准，投标供应商拒绝接受此调整的，按无效投标处理。</w:t>
      </w:r>
    </w:p>
    <w:p>
      <w:pPr>
        <w:pStyle w:val="29"/>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4.进入</w:t>
      </w:r>
      <w:r>
        <w:rPr>
          <w:rFonts w:hAnsi="宋体"/>
          <w:color w:val="auto"/>
          <w:highlight w:val="none"/>
          <w:shd w:val="clear" w:color="auto" w:fill="auto"/>
        </w:rPr>
        <w:t>资格文件</w:t>
      </w:r>
      <w:r>
        <w:rPr>
          <w:rFonts w:hint="eastAsia" w:hAnsi="宋体"/>
          <w:color w:val="auto"/>
          <w:highlight w:val="none"/>
          <w:shd w:val="clear" w:color="auto" w:fill="auto"/>
        </w:rPr>
        <w:t>审查环节</w:t>
      </w:r>
      <w:r>
        <w:rPr>
          <w:rFonts w:hAnsi="宋体"/>
          <w:color w:val="auto"/>
          <w:highlight w:val="none"/>
          <w:shd w:val="clear" w:color="auto" w:fill="auto"/>
        </w:rPr>
        <w:t>，</w:t>
      </w:r>
      <w:r>
        <w:rPr>
          <w:rFonts w:hint="eastAsia" w:hAnsi="宋体"/>
          <w:color w:val="auto"/>
          <w:highlight w:val="none"/>
          <w:shd w:val="clear" w:color="auto" w:fill="auto"/>
        </w:rPr>
        <w:t>本中心或者招标采购单位</w:t>
      </w:r>
      <w:r>
        <w:rPr>
          <w:rFonts w:hAnsi="宋体"/>
          <w:color w:val="auto"/>
          <w:highlight w:val="none"/>
          <w:shd w:val="clear" w:color="auto" w:fill="auto"/>
        </w:rPr>
        <w:t>依法对投标供应商的资格进行审查。</w:t>
      </w:r>
    </w:p>
    <w:p>
      <w:pPr>
        <w:pStyle w:val="29"/>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5.</w:t>
      </w:r>
      <w:r>
        <w:rPr>
          <w:rFonts w:hAnsi="宋体"/>
          <w:color w:val="auto"/>
          <w:highlight w:val="none"/>
          <w:shd w:val="clear" w:color="auto" w:fill="auto"/>
        </w:rPr>
        <w:t>开启资格审查通过的投标供应商的商务技术文件进入符合性审查及商务技术评审</w:t>
      </w:r>
      <w:r>
        <w:rPr>
          <w:rFonts w:hint="eastAsia" w:hAnsi="宋体"/>
          <w:color w:val="auto"/>
          <w:highlight w:val="none"/>
          <w:shd w:val="clear" w:color="auto" w:fill="auto"/>
        </w:rPr>
        <w:t>。</w:t>
      </w:r>
    </w:p>
    <w:p>
      <w:pPr>
        <w:pStyle w:val="29"/>
        <w:adjustRightInd w:val="0"/>
        <w:snapToGrid w:val="0"/>
        <w:spacing w:line="40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注：①当整个招标项目的投标人不足3家的不开标，本中心将按政府采购管理的有关规定处理。</w:t>
      </w:r>
    </w:p>
    <w:p>
      <w:pPr>
        <w:pStyle w:val="29"/>
        <w:adjustRightInd w:val="0"/>
        <w:snapToGrid w:val="0"/>
        <w:spacing w:line="400" w:lineRule="exact"/>
        <w:ind w:firstLine="840" w:firstLineChars="400"/>
        <w:rPr>
          <w:rFonts w:hint="eastAsia" w:hAnsi="宋体"/>
          <w:color w:val="auto"/>
          <w:highlight w:val="none"/>
          <w:shd w:val="clear" w:color="auto" w:fill="auto"/>
        </w:rPr>
      </w:pPr>
      <w:r>
        <w:rPr>
          <w:rFonts w:hint="eastAsia" w:hAnsi="宋体"/>
          <w:color w:val="auto"/>
          <w:highlight w:val="none"/>
          <w:shd w:val="clear" w:color="auto" w:fill="auto"/>
        </w:rPr>
        <w:t>②开标后,某分标投标人不足3家的，本中心将按政府采购管理的有关规定处理。</w:t>
      </w:r>
    </w:p>
    <w:p>
      <w:pPr>
        <w:pStyle w:val="29"/>
        <w:snapToGrid w:val="0"/>
        <w:spacing w:line="360" w:lineRule="exact"/>
        <w:ind w:left="689" w:leftChars="228" w:hanging="210" w:hangingChars="100"/>
        <w:rPr>
          <w:rFonts w:hint="eastAsia" w:hAnsi="宋体"/>
          <w:color w:val="auto"/>
          <w:highlight w:val="none"/>
          <w:shd w:val="clear" w:color="auto" w:fill="auto"/>
        </w:rPr>
      </w:pPr>
      <w:r>
        <w:rPr>
          <w:rFonts w:hAnsi="宋体"/>
          <w:b/>
          <w:bCs/>
          <w:color w:val="auto"/>
          <w:highlight w:val="none"/>
          <w:shd w:val="clear" w:color="auto" w:fill="auto"/>
        </w:rPr>
        <w:t>特别说明：如遇“</w:t>
      </w:r>
      <w:r>
        <w:rPr>
          <w:rFonts w:hAnsi="宋体"/>
          <w:b/>
          <w:bCs/>
          <w:color w:val="auto"/>
          <w:highlight w:val="none"/>
          <w:shd w:val="clear" w:color="auto" w:fill="auto"/>
          <w:lang w:val="en"/>
        </w:rPr>
        <w:t>广西政府采购云平台</w:t>
      </w:r>
      <w:r>
        <w:rPr>
          <w:rFonts w:hAnsi="宋体"/>
          <w:b/>
          <w:bCs/>
          <w:color w:val="auto"/>
          <w:highlight w:val="none"/>
          <w:shd w:val="clear" w:color="auto" w:fill="auto"/>
        </w:rPr>
        <w:t>”电子化开标或评审程序调整的，按调整后程序执行。</w:t>
      </w:r>
    </w:p>
    <w:p>
      <w:pPr>
        <w:pStyle w:val="29"/>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hAnsi="宋体"/>
          <w:b/>
          <w:color w:val="auto"/>
          <w:highlight w:val="none"/>
          <w:shd w:val="clear" w:color="auto" w:fill="auto"/>
        </w:rPr>
        <w:t>五、</w:t>
      </w:r>
      <w:r>
        <w:rPr>
          <w:rFonts w:hint="eastAsia" w:hAnsi="宋体"/>
          <w:b/>
          <w:bCs/>
          <w:color w:val="auto"/>
          <w:highlight w:val="none"/>
          <w:shd w:val="clear" w:color="auto" w:fill="auto"/>
        </w:rPr>
        <w:t>资格审查</w:t>
      </w:r>
    </w:p>
    <w:p>
      <w:pPr>
        <w:pStyle w:val="29"/>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color w:val="auto"/>
          <w:highlight w:val="none"/>
          <w:shd w:val="clear" w:color="auto" w:fill="auto"/>
        </w:rPr>
        <w:t>采购人</w:t>
      </w:r>
      <w:r>
        <w:rPr>
          <w:rFonts w:hint="eastAsia"/>
          <w:color w:val="auto"/>
          <w:spacing w:val="-4"/>
          <w:highlight w:val="none"/>
          <w:shd w:val="clear" w:color="auto" w:fill="auto"/>
        </w:rPr>
        <w:t>或本中心工作人员</w:t>
      </w:r>
      <w:r>
        <w:rPr>
          <w:rFonts w:hint="eastAsia"/>
          <w:color w:val="auto"/>
          <w:highlight w:val="none"/>
          <w:shd w:val="clear" w:color="auto" w:fill="auto"/>
        </w:rPr>
        <w:t>依法对投标人的资格进行审查。合格投标人不足3家的，不得评标。</w:t>
      </w:r>
    </w:p>
    <w:p>
      <w:pPr>
        <w:pStyle w:val="29"/>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hAnsi="宋体"/>
          <w:b/>
          <w:color w:val="auto"/>
          <w:highlight w:val="none"/>
          <w:shd w:val="clear" w:color="auto" w:fill="auto"/>
        </w:rPr>
        <w:t>六、评标</w:t>
      </w:r>
    </w:p>
    <w:p>
      <w:pPr>
        <w:pStyle w:val="29"/>
        <w:snapToGrid w:val="0"/>
        <w:spacing w:line="360" w:lineRule="exact"/>
        <w:ind w:left="689"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（一）组建评标委员会</w:t>
      </w:r>
    </w:p>
    <w:p>
      <w:pPr>
        <w:pStyle w:val="29"/>
        <w:snapToGrid w:val="0"/>
        <w:spacing w:line="360" w:lineRule="exact"/>
        <w:ind w:firstLine="420" w:firstLineChars="200"/>
        <w:rPr>
          <w:rFonts w:hint="eastAsia"/>
          <w:color w:val="auto"/>
          <w:spacing w:val="-4"/>
          <w:highlight w:val="none"/>
          <w:shd w:val="clear" w:color="auto" w:fill="auto"/>
        </w:rPr>
      </w:pPr>
      <w:r>
        <w:rPr>
          <w:rFonts w:hint="eastAsia" w:hAnsi="宋体"/>
          <w:bCs/>
          <w:color w:val="auto"/>
          <w:highlight w:val="none"/>
          <w:shd w:val="clear" w:color="auto" w:fill="auto"/>
        </w:rPr>
        <w:t>本招标采购项目的</w:t>
      </w:r>
      <w:r>
        <w:rPr>
          <w:color w:val="auto"/>
          <w:spacing w:val="-4"/>
          <w:highlight w:val="none"/>
          <w:shd w:val="clear" w:color="auto" w:fill="auto"/>
        </w:rPr>
        <w:t>评标委员会由采购人代表和评审专家组成，成员人数应当为5人以上单数，其中评审专家不得少于成员总数的三分之二。</w:t>
      </w:r>
    </w:p>
    <w:p>
      <w:pPr>
        <w:pStyle w:val="29"/>
        <w:snapToGrid w:val="0"/>
        <w:spacing w:line="360" w:lineRule="exact"/>
        <w:ind w:left="689"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（二）评标的方式</w:t>
      </w:r>
    </w:p>
    <w:p>
      <w:pPr>
        <w:pStyle w:val="29"/>
        <w:snapToGrid w:val="0"/>
        <w:spacing w:line="360" w:lineRule="exact"/>
        <w:ind w:left="689" w:leftChars="228" w:hanging="210" w:hangingChars="100"/>
        <w:rPr>
          <w:rFonts w:hint="eastAsia" w:hAnsi="宋体"/>
          <w:color w:val="auto"/>
          <w:highlight w:val="none"/>
          <w:shd w:val="clear" w:color="auto" w:fill="auto"/>
        </w:rPr>
      </w:pPr>
      <w:r>
        <w:rPr>
          <w:rFonts w:hint="eastAsia" w:hAnsi="宋体"/>
          <w:color w:val="auto"/>
          <w:highlight w:val="none"/>
          <w:shd w:val="clear" w:color="auto" w:fill="auto"/>
        </w:rPr>
        <w:t>本项目采用不公开方式评标，评标的依据为招标文件和投标文件。</w:t>
      </w:r>
    </w:p>
    <w:p>
      <w:pPr>
        <w:pStyle w:val="29"/>
        <w:snapToGrid w:val="0"/>
        <w:spacing w:line="360" w:lineRule="exact"/>
        <w:ind w:left="689"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（三）</w:t>
      </w:r>
      <w:r>
        <w:rPr>
          <w:rFonts w:hint="eastAsia" w:hAnsi="宋体"/>
          <w:b/>
          <w:bCs/>
          <w:color w:val="auto"/>
          <w:highlight w:val="none"/>
          <w:shd w:val="clear" w:color="auto" w:fill="auto"/>
        </w:rPr>
        <w:t>评标程序</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评标委员会仅对通过资格审查的投标文件进行后续评审，程序如下：</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（1）符合性审查：评标委员会审查投标文件是否实质性响应招标文件要求。未通过审查的投标，不进入详细评审。</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（2）询标与澄清：在评</w:t>
      </w:r>
      <w:r>
        <w:rPr>
          <w:rFonts w:hint="eastAsia" w:ascii="宋体" w:hAnsi="宋体"/>
          <w:color w:val="auto"/>
          <w:szCs w:val="21"/>
          <w:highlight w:val="none"/>
          <w:shd w:val="clear" w:color="auto" w:fill="auto"/>
          <w:lang w:eastAsia="zh-CN"/>
        </w:rPr>
        <w:t>标过程中</w:t>
      </w:r>
      <w:r>
        <w:rPr>
          <w:rFonts w:hint="eastAsia" w:ascii="宋体" w:hAnsi="宋体"/>
          <w:color w:val="auto"/>
          <w:szCs w:val="21"/>
          <w:highlight w:val="none"/>
          <w:shd w:val="clear" w:color="auto" w:fill="auto"/>
        </w:rPr>
        <w:t>，如评标委员会认为有必要，可通过广西政府采购云平台的电子询标功能，要求投标人对投标文件中的有关事项进行澄清或说明。投标人须在规定时间内，通过系统以加盖电子签章的正式文件进行回复。澄清或说明的内容不得改变投标文件的实质性内容。 投标人代表超过规定时间或者拒绝澄清，或者澄清的内容改变了投标文件实质性内容的，评标委员会有权否决其投标。</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（3）商务与技术评审：评标委员会依据评分标准，对通过符合性审查的投标进行详细评审。</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（4）报价评审</w:t>
      </w:r>
    </w:p>
    <w:p>
      <w:pPr>
        <w:snapToGrid w:val="0"/>
        <w:spacing w:line="360" w:lineRule="exact"/>
        <w:ind w:left="420" w:leftChars="200" w:firstLine="210" w:firstLineChars="100"/>
        <w:rPr>
          <w:rFonts w:hint="eastAsia" w:ascii="宋体" w:hAnsi="宋体"/>
          <w:color w:val="auto"/>
          <w:szCs w:val="21"/>
          <w:highlight w:val="none"/>
          <w:shd w:val="clear" w:color="auto" w:fill="auto"/>
        </w:rPr>
      </w:pPr>
      <w:r>
        <w:rPr>
          <w:rFonts w:hint="default" w:ascii="宋体" w:hAnsi="宋体"/>
          <w:color w:val="auto"/>
          <w:szCs w:val="21"/>
          <w:highlight w:val="none"/>
          <w:shd w:val="clear" w:color="auto" w:fill="auto"/>
          <w:lang w:val="en"/>
        </w:rPr>
        <w:t>a)</w:t>
      </w:r>
      <w:r>
        <w:rPr>
          <w:rFonts w:hint="eastAsia" w:ascii="宋体" w:hAnsi="宋体"/>
          <w:color w:val="auto"/>
          <w:szCs w:val="21"/>
          <w:highlight w:val="none"/>
          <w:shd w:val="clear" w:color="auto" w:fill="auto"/>
        </w:rPr>
        <w:t xml:space="preserve"> 报价符合性审查：评标委员会审查投标报价是否符合招标文件关于报价的格式、币种、范围</w:t>
      </w:r>
      <w:r>
        <w:rPr>
          <w:rFonts w:hint="eastAsia" w:ascii="宋体" w:hAnsi="宋体"/>
          <w:color w:val="auto"/>
          <w:szCs w:val="21"/>
          <w:highlight w:val="none"/>
          <w:shd w:val="clear" w:color="auto" w:fill="auto"/>
          <w:lang w:eastAsia="zh-CN"/>
        </w:rPr>
        <w:t>（如报价是否完全响应并覆盖招标文件“采购需求”及“货物</w:t>
      </w:r>
      <w:r>
        <w:rPr>
          <w:rFonts w:hint="default" w:ascii="宋体" w:hAnsi="宋体"/>
          <w:color w:val="auto"/>
          <w:szCs w:val="21"/>
          <w:highlight w:val="none"/>
          <w:shd w:val="clear" w:color="auto" w:fill="auto"/>
          <w:lang w:val="en" w:eastAsia="zh-CN"/>
        </w:rPr>
        <w:t>/</w:t>
      </w:r>
      <w:r>
        <w:rPr>
          <w:rFonts w:hint="eastAsia" w:ascii="宋体" w:hAnsi="宋体"/>
          <w:color w:val="auto"/>
          <w:szCs w:val="21"/>
          <w:highlight w:val="none"/>
          <w:shd w:val="clear" w:color="auto" w:fill="auto"/>
          <w:lang w:eastAsia="zh-CN"/>
        </w:rPr>
        <w:t>服务</w:t>
      </w:r>
      <w:r>
        <w:rPr>
          <w:rFonts w:hint="default" w:ascii="宋体" w:hAnsi="宋体"/>
          <w:color w:val="auto"/>
          <w:szCs w:val="21"/>
          <w:highlight w:val="none"/>
          <w:shd w:val="clear" w:color="auto" w:fill="auto"/>
          <w:lang w:val="en" w:eastAsia="zh-CN"/>
        </w:rPr>
        <w:t>”</w:t>
      </w:r>
      <w:r>
        <w:rPr>
          <w:rFonts w:hint="eastAsia" w:ascii="宋体" w:hAnsi="宋体"/>
          <w:color w:val="auto"/>
          <w:szCs w:val="21"/>
          <w:highlight w:val="none"/>
          <w:shd w:val="clear" w:color="auto" w:fill="auto"/>
          <w:lang w:eastAsia="zh-CN"/>
        </w:rPr>
        <w:t>清单中所列全部内容、是否超采购预算或最高限价）</w:t>
      </w:r>
      <w:r>
        <w:rPr>
          <w:rFonts w:hint="eastAsia" w:ascii="宋体" w:hAnsi="宋体"/>
          <w:color w:val="auto"/>
          <w:szCs w:val="21"/>
          <w:highlight w:val="none"/>
          <w:shd w:val="clear" w:color="auto" w:fill="auto"/>
        </w:rPr>
        <w:t>等基础要求。</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w:t>
      </w:r>
      <w:r>
        <w:rPr>
          <w:rFonts w:hint="default" w:ascii="宋体" w:hAnsi="宋体"/>
          <w:color w:val="auto"/>
          <w:szCs w:val="21"/>
          <w:highlight w:val="none"/>
          <w:shd w:val="clear" w:color="auto" w:fill="auto"/>
          <w:lang w:val="en"/>
        </w:rPr>
        <w:t>b)</w:t>
      </w:r>
      <w:r>
        <w:rPr>
          <w:rFonts w:hint="eastAsia" w:ascii="宋体" w:hAnsi="宋体"/>
          <w:color w:val="auto"/>
          <w:szCs w:val="21"/>
          <w:highlight w:val="none"/>
          <w:shd w:val="clear" w:color="auto" w:fill="auto"/>
        </w:rPr>
        <w:t xml:space="preserve"> 异常低价甄别与说明：对通过报价符合性审查的投标，如触发下列情形，评标委员会应当启动异常低价审查程序：</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１）报价</w:t>
      </w:r>
      <w:r>
        <w:rPr>
          <w:rFonts w:hint="eastAsia" w:ascii="宋体" w:hAnsi="宋体"/>
          <w:color w:val="auto"/>
          <w:szCs w:val="21"/>
          <w:highlight w:val="none"/>
          <w:shd w:val="clear" w:color="auto" w:fill="auto"/>
        </w:rPr>
        <w:t>低于全部通过符合性审查投标人</w:t>
      </w:r>
      <w:r>
        <w:rPr>
          <w:rFonts w:hint="eastAsia" w:ascii="宋体" w:hAnsi="宋体"/>
          <w:color w:val="auto"/>
          <w:szCs w:val="21"/>
          <w:highlight w:val="none"/>
          <w:shd w:val="clear" w:color="auto" w:fill="auto"/>
          <w:lang w:eastAsia="zh-CN"/>
        </w:rPr>
        <w:t>投标</w:t>
      </w:r>
      <w:r>
        <w:rPr>
          <w:rFonts w:hint="eastAsia" w:ascii="宋体" w:hAnsi="宋体"/>
          <w:color w:val="auto"/>
          <w:szCs w:val="21"/>
          <w:highlight w:val="none"/>
          <w:shd w:val="clear" w:color="auto" w:fill="auto"/>
        </w:rPr>
        <w:t>报价平均值50%的；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２）报价</w:t>
      </w:r>
      <w:r>
        <w:rPr>
          <w:rFonts w:hint="eastAsia" w:ascii="宋体" w:hAnsi="宋体"/>
          <w:color w:val="auto"/>
          <w:szCs w:val="21"/>
          <w:highlight w:val="none"/>
          <w:shd w:val="clear" w:color="auto" w:fill="auto"/>
        </w:rPr>
        <w:t>低于通过符合性审查的次低报价</w:t>
      </w:r>
      <w:r>
        <w:rPr>
          <w:rFonts w:hint="eastAsia" w:ascii="宋体" w:hAnsi="宋体"/>
          <w:color w:val="auto"/>
          <w:szCs w:val="21"/>
          <w:highlight w:val="none"/>
          <w:shd w:val="clear" w:color="auto" w:fill="auto"/>
          <w:lang w:eastAsia="zh-CN"/>
        </w:rPr>
        <w:t>投标人投标报价</w:t>
      </w:r>
      <w:r>
        <w:rPr>
          <w:rFonts w:hint="eastAsia" w:ascii="宋体" w:hAnsi="宋体"/>
          <w:color w:val="auto"/>
          <w:szCs w:val="21"/>
          <w:highlight w:val="none"/>
          <w:shd w:val="clear" w:color="auto" w:fill="auto"/>
        </w:rPr>
        <w:t>50%的；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３）报价</w:t>
      </w:r>
      <w:r>
        <w:rPr>
          <w:rFonts w:hint="eastAsia" w:ascii="宋体" w:hAnsi="宋体"/>
          <w:color w:val="auto"/>
          <w:szCs w:val="21"/>
          <w:highlight w:val="none"/>
          <w:shd w:val="clear" w:color="auto" w:fill="auto"/>
        </w:rPr>
        <w:t>低于采购项目最高限价45%的；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４）</w:t>
      </w:r>
      <w:r>
        <w:rPr>
          <w:rFonts w:hint="eastAsia" w:ascii="宋体" w:hAnsi="宋体"/>
          <w:color w:val="auto"/>
          <w:szCs w:val="21"/>
          <w:highlight w:val="none"/>
          <w:shd w:val="clear" w:color="auto" w:fill="auto"/>
        </w:rPr>
        <w:t>评标委员会基于专业判断，认为</w:t>
      </w:r>
      <w:r>
        <w:rPr>
          <w:rFonts w:hint="eastAsia" w:ascii="宋体" w:hAnsi="宋体"/>
          <w:color w:val="auto"/>
          <w:szCs w:val="21"/>
          <w:highlight w:val="none"/>
          <w:shd w:val="clear" w:color="auto" w:fill="auto"/>
          <w:lang w:eastAsia="zh-CN"/>
        </w:rPr>
        <w:t>投标人报价过低，有</w:t>
      </w:r>
      <w:r>
        <w:rPr>
          <w:rFonts w:hint="eastAsia" w:ascii="宋体" w:hAnsi="宋体"/>
          <w:color w:val="auto"/>
          <w:szCs w:val="21"/>
          <w:highlight w:val="none"/>
          <w:shd w:val="clear" w:color="auto" w:fill="auto"/>
        </w:rPr>
        <w:t>可能影响</w:t>
      </w:r>
      <w:r>
        <w:rPr>
          <w:rFonts w:hint="eastAsia" w:ascii="宋体" w:hAnsi="宋体"/>
          <w:color w:val="auto"/>
          <w:szCs w:val="21"/>
          <w:highlight w:val="none"/>
          <w:shd w:val="clear" w:color="auto" w:fill="auto"/>
          <w:lang w:eastAsia="zh-CN"/>
        </w:rPr>
        <w:t>产品</w:t>
      </w:r>
      <w:r>
        <w:rPr>
          <w:rFonts w:hint="eastAsia" w:ascii="宋体" w:hAnsi="宋体"/>
          <w:color w:val="auto"/>
          <w:szCs w:val="21"/>
          <w:highlight w:val="none"/>
          <w:shd w:val="clear" w:color="auto" w:fill="auto"/>
        </w:rPr>
        <w:t>质量或</w:t>
      </w:r>
      <w:r>
        <w:rPr>
          <w:rFonts w:hint="eastAsia" w:ascii="宋体" w:hAnsi="宋体"/>
          <w:color w:val="auto"/>
          <w:szCs w:val="21"/>
          <w:highlight w:val="none"/>
          <w:shd w:val="clear" w:color="auto" w:fill="auto"/>
          <w:lang w:eastAsia="zh-CN"/>
        </w:rPr>
        <w:t>者不能诚信</w:t>
      </w:r>
      <w:r>
        <w:rPr>
          <w:rFonts w:hint="eastAsia" w:ascii="宋体" w:hAnsi="宋体"/>
          <w:color w:val="auto"/>
          <w:szCs w:val="21"/>
          <w:highlight w:val="none"/>
          <w:shd w:val="clear" w:color="auto" w:fill="auto"/>
        </w:rPr>
        <w:t>履约的其他情形。</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评标委员会通过电子询标方式，要求相关投标人在规定时间内提供</w:t>
      </w:r>
      <w:r>
        <w:rPr>
          <w:rFonts w:hint="eastAsia" w:ascii="宋体" w:hAnsi="宋体"/>
          <w:color w:val="auto"/>
          <w:szCs w:val="21"/>
          <w:highlight w:val="none"/>
          <w:shd w:val="clear" w:color="auto" w:fill="auto"/>
          <w:lang w:eastAsia="zh-CN"/>
        </w:rPr>
        <w:t>有关</w:t>
      </w:r>
      <w:r>
        <w:rPr>
          <w:rFonts w:hint="eastAsia" w:ascii="宋体" w:hAnsi="宋体"/>
          <w:color w:val="auto"/>
          <w:szCs w:val="21"/>
          <w:highlight w:val="none"/>
          <w:shd w:val="clear" w:color="auto" w:fill="auto"/>
        </w:rPr>
        <w:t>书面说明及</w:t>
      </w:r>
      <w:r>
        <w:rPr>
          <w:rFonts w:hint="eastAsia" w:ascii="宋体" w:hAnsi="宋体"/>
          <w:color w:val="auto"/>
          <w:szCs w:val="21"/>
          <w:highlight w:val="none"/>
          <w:shd w:val="clear" w:color="auto" w:fill="auto"/>
          <w:lang w:eastAsia="zh-CN"/>
        </w:rPr>
        <w:t>必要的</w:t>
      </w:r>
      <w:r>
        <w:rPr>
          <w:rFonts w:hint="eastAsia" w:ascii="宋体" w:hAnsi="宋体"/>
          <w:color w:val="auto"/>
          <w:szCs w:val="21"/>
          <w:highlight w:val="none"/>
          <w:shd w:val="clear" w:color="auto" w:fill="auto"/>
        </w:rPr>
        <w:t>证明材料。</w:t>
      </w:r>
      <w:r>
        <w:rPr>
          <w:rFonts w:hint="eastAsia" w:ascii="宋体" w:hAnsi="宋体"/>
          <w:color w:val="auto"/>
          <w:szCs w:val="21"/>
          <w:highlight w:val="none"/>
          <w:shd w:val="clear" w:color="auto" w:fill="auto"/>
          <w:lang w:eastAsia="zh-CN"/>
        </w:rPr>
        <w:t>投标人不能提供书面说明、证明材料，或者提供的提供书面说明、证明材料不能</w:t>
      </w:r>
      <w:r>
        <w:rPr>
          <w:rFonts w:hint="eastAsia" w:ascii="宋体" w:hAnsi="宋体"/>
          <w:color w:val="auto"/>
          <w:szCs w:val="21"/>
          <w:highlight w:val="none"/>
          <w:shd w:val="clear" w:color="auto" w:fill="auto"/>
        </w:rPr>
        <w:t>证明其报价合理性的，</w:t>
      </w:r>
      <w:r>
        <w:rPr>
          <w:rFonts w:hint="eastAsia" w:ascii="宋体" w:hAnsi="宋体" w:eastAsia="宋体" w:cs="Times New Roman"/>
          <w:color w:val="auto"/>
          <w:szCs w:val="21"/>
          <w:highlight w:val="none"/>
          <w:shd w:val="clear" w:color="auto" w:fill="auto"/>
        </w:rPr>
        <w:t>评标委员会应</w:t>
      </w:r>
      <w:r>
        <w:rPr>
          <w:rFonts w:hint="eastAsia" w:ascii="宋体" w:hAnsi="宋体" w:eastAsia="宋体" w:cs="Times New Roman"/>
          <w:color w:val="auto"/>
          <w:szCs w:val="21"/>
          <w:highlight w:val="none"/>
          <w:shd w:val="clear" w:color="auto" w:fill="auto"/>
          <w:lang w:val="en-US" w:eastAsia="zh-CN"/>
        </w:rPr>
        <w:t>将其作为无效投标处理。</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w:t>
      </w:r>
      <w:r>
        <w:rPr>
          <w:rFonts w:hint="default" w:ascii="宋体" w:hAnsi="宋体"/>
          <w:color w:val="auto"/>
          <w:szCs w:val="21"/>
          <w:highlight w:val="none"/>
          <w:shd w:val="clear" w:color="auto" w:fill="auto"/>
          <w:lang w:val="en"/>
        </w:rPr>
        <w:t>c)</w:t>
      </w:r>
      <w:r>
        <w:rPr>
          <w:rFonts w:hint="eastAsia" w:ascii="宋体" w:hAnsi="宋体"/>
          <w:color w:val="auto"/>
          <w:szCs w:val="21"/>
          <w:highlight w:val="none"/>
          <w:shd w:val="clear" w:color="auto" w:fill="auto"/>
        </w:rPr>
        <w:t xml:space="preserve"> 价格评分：对通过上述全部审查的有效报价，由系统按招标文件规定计算价格分。</w:t>
      </w:r>
    </w:p>
    <w:p>
      <w:pPr>
        <w:snapToGrid w:val="0"/>
        <w:spacing w:line="360" w:lineRule="exact"/>
        <w:ind w:firstLine="420" w:firstLineChars="200"/>
        <w:outlineLvl w:val="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（5）评分汇总与推荐：评标委员会在评审系统内完成评审后，系统将自动计算、汇总得分并生成排序结果。评标委员会</w:t>
      </w:r>
      <w:r>
        <w:rPr>
          <w:rFonts w:hint="eastAsia" w:ascii="宋体" w:hAnsi="宋体"/>
          <w:color w:val="auto"/>
          <w:szCs w:val="21"/>
          <w:highlight w:val="none"/>
          <w:shd w:val="clear" w:color="auto" w:fill="auto"/>
          <w:lang w:eastAsia="zh-CN"/>
        </w:rPr>
        <w:t>据此集体审议推荐</w:t>
      </w:r>
      <w:r>
        <w:rPr>
          <w:rFonts w:hint="eastAsia" w:ascii="宋体" w:hAnsi="宋体"/>
          <w:color w:val="auto"/>
          <w:szCs w:val="21"/>
          <w:highlight w:val="none"/>
          <w:shd w:val="clear" w:color="auto" w:fill="auto"/>
        </w:rPr>
        <w:t>中标候选人，并</w:t>
      </w:r>
      <w:r>
        <w:rPr>
          <w:rFonts w:hint="eastAsia" w:ascii="宋体" w:hAnsi="宋体"/>
          <w:color w:val="auto"/>
          <w:szCs w:val="21"/>
          <w:highlight w:val="none"/>
          <w:shd w:val="clear" w:color="auto" w:fill="auto"/>
          <w:lang w:eastAsia="zh-CN"/>
        </w:rPr>
        <w:t>对</w:t>
      </w:r>
      <w:r>
        <w:rPr>
          <w:rFonts w:hint="eastAsia" w:ascii="宋体" w:hAnsi="宋体"/>
          <w:color w:val="auto"/>
          <w:szCs w:val="21"/>
          <w:highlight w:val="none"/>
          <w:shd w:val="clear" w:color="auto" w:fill="auto"/>
        </w:rPr>
        <w:t>《评标报告》予以确认。</w:t>
      </w:r>
    </w:p>
    <w:p>
      <w:pPr>
        <w:pStyle w:val="29"/>
        <w:snapToGrid w:val="0"/>
        <w:spacing w:line="360" w:lineRule="exact"/>
        <w:ind w:left="689" w:leftChars="228" w:hanging="210" w:hangingChars="100"/>
        <w:outlineLvl w:val="0"/>
        <w:rPr>
          <w:rFonts w:hint="eastAsia" w:hAnsi="宋体"/>
          <w:b/>
          <w:color w:val="auto"/>
          <w:highlight w:val="none"/>
          <w:shd w:val="clear" w:color="auto" w:fill="auto"/>
        </w:rPr>
      </w:pPr>
      <w:r>
        <w:rPr>
          <w:rFonts w:hint="eastAsia" w:hAnsi="宋体"/>
          <w:color w:val="auto"/>
          <w:highlight w:val="none"/>
          <w:shd w:val="clear" w:color="auto" w:fill="auto"/>
        </w:rPr>
        <w:t>（</w:t>
      </w:r>
      <w:r>
        <w:rPr>
          <w:rFonts w:hint="eastAsia" w:hAnsi="宋体"/>
          <w:color w:val="auto"/>
          <w:highlight w:val="none"/>
          <w:shd w:val="clear" w:color="auto" w:fill="auto"/>
          <w:lang w:eastAsia="zh-CN"/>
        </w:rPr>
        <w:t>四</w:t>
      </w:r>
      <w:r>
        <w:rPr>
          <w:rFonts w:hint="eastAsia" w:hAnsi="宋体"/>
          <w:color w:val="auto"/>
          <w:highlight w:val="none"/>
          <w:shd w:val="clear" w:color="auto" w:fill="auto"/>
        </w:rPr>
        <w:t>）</w:t>
      </w:r>
      <w:r>
        <w:rPr>
          <w:rFonts w:hint="eastAsia" w:hAnsi="宋体"/>
          <w:b/>
          <w:color w:val="auto"/>
          <w:highlight w:val="none"/>
          <w:shd w:val="clear" w:color="auto" w:fill="auto"/>
        </w:rPr>
        <w:t>错误修正</w:t>
      </w:r>
    </w:p>
    <w:p>
      <w:pPr>
        <w:pStyle w:val="29"/>
        <w:snapToGrid w:val="0"/>
        <w:spacing w:line="360" w:lineRule="exact"/>
        <w:ind w:left="689" w:leftChars="228" w:hanging="210" w:hangingChars="100"/>
        <w:rPr>
          <w:rFonts w:hint="eastAsia" w:hAnsi="宋体"/>
          <w:color w:val="auto"/>
          <w:highlight w:val="none"/>
          <w:shd w:val="clear" w:color="auto" w:fill="auto"/>
        </w:rPr>
      </w:pPr>
      <w:r>
        <w:rPr>
          <w:rFonts w:hint="eastAsia" w:hAnsi="宋体"/>
          <w:color w:val="auto"/>
          <w:highlight w:val="none"/>
          <w:shd w:val="clear" w:color="auto" w:fill="auto"/>
        </w:rPr>
        <w:t>投标文件如果出现计算或表达上的错误，修正错误的原则如下：</w:t>
      </w:r>
    </w:p>
    <w:p>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1.投标文件中开标一览表（报价表）内容与投标文件中相应内容不一致的，以开标一览表（报价表）为准；</w:t>
      </w:r>
    </w:p>
    <w:p>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2.大写金额和小写金额不一致的，以大写金额为准；</w:t>
      </w:r>
    </w:p>
    <w:p>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3.单价金额小数点或者百分比有明显错位的，以开标一览表的总价为准，并修改单价；</w:t>
      </w:r>
    </w:p>
    <w:p>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4.总价金额与按单价汇总金额不一致的，以单价金额计算结果为准。</w:t>
      </w:r>
    </w:p>
    <w:p>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5.对不同文字文本投标文件的解释发生异议的，以中文文本为准。</w:t>
      </w:r>
    </w:p>
    <w:p>
      <w:pPr>
        <w:pStyle w:val="29"/>
        <w:snapToGrid w:val="0"/>
        <w:spacing w:line="360" w:lineRule="exact"/>
        <w:ind w:firstLine="420" w:firstLineChars="200"/>
        <w:rPr>
          <w:rFonts w:hint="eastAsia" w:hAnsi="宋体"/>
          <w:color w:val="auto"/>
          <w:highlight w:val="none"/>
          <w:shd w:val="clear" w:color="auto" w:fill="auto"/>
        </w:rPr>
      </w:pPr>
      <w:r>
        <w:rPr>
          <w:rFonts w:hint="eastAsia"/>
          <w:color w:val="auto"/>
          <w:highlight w:val="none"/>
          <w:shd w:val="clear" w:color="auto" w:fill="auto"/>
        </w:rPr>
        <w:t>同时出现两种以上不一致的，按照前款规定的顺序修正。</w:t>
      </w:r>
    </w:p>
    <w:p>
      <w:pPr>
        <w:pStyle w:val="29"/>
        <w:snapToGrid w:val="0"/>
        <w:spacing w:line="360" w:lineRule="exact"/>
        <w:ind w:firstLine="421" w:firstLineChars="200"/>
        <w:rPr>
          <w:rFonts w:hint="eastAsia" w:hAnsi="宋体"/>
          <w:b/>
          <w:bCs/>
          <w:color w:val="auto"/>
          <w:highlight w:val="none"/>
          <w:shd w:val="clear" w:color="auto" w:fill="auto"/>
        </w:rPr>
      </w:pPr>
      <w:r>
        <w:rPr>
          <w:rFonts w:hint="eastAsia" w:hAnsi="宋体"/>
          <w:b/>
          <w:bCs/>
          <w:color w:val="auto"/>
          <w:highlight w:val="none"/>
          <w:shd w:val="clear" w:color="auto" w:fill="auto"/>
        </w:rPr>
        <w:t>按上述修正错误的原则及方法调整或修正投标文件的投标报价，投标人同意并</w:t>
      </w:r>
      <w:r>
        <w:rPr>
          <w:rFonts w:hint="default" w:hAnsi="宋体"/>
          <w:b/>
          <w:bCs/>
          <w:color w:val="auto"/>
          <w:highlight w:val="none"/>
          <w:shd w:val="clear" w:color="auto" w:fill="auto"/>
          <w:lang w:val="en"/>
        </w:rPr>
        <w:t>签字或签章</w:t>
      </w:r>
      <w:r>
        <w:rPr>
          <w:rFonts w:hint="eastAsia" w:hAnsi="宋体"/>
          <w:b/>
          <w:bCs/>
          <w:color w:val="auto"/>
          <w:highlight w:val="none"/>
          <w:shd w:val="clear" w:color="auto" w:fill="auto"/>
        </w:rPr>
        <w:t>确认后，调整后的投标报价对投标人具有约束作用。如果投标人不接受修正后的报价，则其投标将作为无效投标处理。</w:t>
      </w:r>
    </w:p>
    <w:p>
      <w:pPr>
        <w:pStyle w:val="29"/>
        <w:tabs>
          <w:tab w:val="left" w:pos="630"/>
        </w:tabs>
        <w:snapToGrid w:val="0"/>
        <w:spacing w:line="360" w:lineRule="exact"/>
        <w:ind w:firstLine="413" w:firstLineChars="196"/>
        <w:outlineLvl w:val="0"/>
        <w:rPr>
          <w:rFonts w:hint="eastAsia" w:hAnsi="宋体" w:eastAsia="宋体"/>
          <w:b/>
          <w:color w:val="auto"/>
          <w:highlight w:val="none"/>
          <w:shd w:val="clear" w:color="auto" w:fill="auto"/>
          <w:lang w:eastAsia="zh-CN"/>
        </w:rPr>
      </w:pPr>
      <w:r>
        <w:rPr>
          <w:rFonts w:hint="eastAsia" w:hAnsi="宋体"/>
          <w:b/>
          <w:color w:val="auto"/>
          <w:highlight w:val="none"/>
          <w:shd w:val="clear" w:color="auto" w:fill="auto"/>
        </w:rPr>
        <w:t>（</w:t>
      </w:r>
      <w:r>
        <w:rPr>
          <w:rFonts w:hint="eastAsia" w:hAnsi="宋体"/>
          <w:b/>
          <w:color w:val="auto"/>
          <w:highlight w:val="none"/>
          <w:shd w:val="clear" w:color="auto" w:fill="auto"/>
          <w:lang w:eastAsia="zh-CN"/>
        </w:rPr>
        <w:t>五</w:t>
      </w:r>
      <w:r>
        <w:rPr>
          <w:rFonts w:hint="eastAsia" w:hAnsi="宋体"/>
          <w:b/>
          <w:color w:val="auto"/>
          <w:highlight w:val="none"/>
          <w:shd w:val="clear" w:color="auto" w:fill="auto"/>
        </w:rPr>
        <w:t>）评标原则和</w:t>
      </w:r>
      <w:r>
        <w:rPr>
          <w:rFonts w:hint="eastAsia" w:hAnsi="宋体"/>
          <w:b/>
          <w:color w:val="auto"/>
          <w:highlight w:val="none"/>
          <w:shd w:val="clear" w:color="auto" w:fill="auto"/>
          <w:lang w:eastAsia="zh-CN"/>
        </w:rPr>
        <w:t>评标方法</w:t>
      </w:r>
    </w:p>
    <w:p>
      <w:pPr>
        <w:pStyle w:val="29"/>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9"/>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2.</w:t>
      </w:r>
      <w:r>
        <w:rPr>
          <w:rFonts w:hint="eastAsia" w:hAnsi="宋体"/>
          <w:color w:val="auto"/>
          <w:highlight w:val="none"/>
          <w:shd w:val="clear" w:color="auto" w:fill="auto"/>
          <w:lang w:eastAsia="zh-CN"/>
        </w:rPr>
        <w:t>评标方法</w:t>
      </w:r>
      <w:r>
        <w:rPr>
          <w:rFonts w:hint="eastAsia" w:hAnsi="宋体"/>
          <w:color w:val="auto"/>
          <w:highlight w:val="none"/>
          <w:shd w:val="clear" w:color="auto" w:fill="auto"/>
        </w:rPr>
        <w:t>。本项目</w:t>
      </w:r>
      <w:r>
        <w:rPr>
          <w:rFonts w:hint="eastAsia" w:hAnsi="宋体"/>
          <w:color w:val="auto"/>
          <w:highlight w:val="none"/>
          <w:shd w:val="clear" w:color="auto" w:fill="auto"/>
          <w:lang w:eastAsia="zh-CN"/>
        </w:rPr>
        <w:t>评标方法</w:t>
      </w:r>
      <w:r>
        <w:rPr>
          <w:rFonts w:hint="eastAsia" w:hAnsi="宋体"/>
          <w:color w:val="auto"/>
          <w:highlight w:val="none"/>
          <w:shd w:val="clear" w:color="auto" w:fill="auto"/>
        </w:rPr>
        <w:t>是</w:t>
      </w:r>
      <w:r>
        <w:rPr>
          <w:rFonts w:hint="eastAsia" w:hAnsi="宋体"/>
          <w:b/>
          <w:color w:val="auto"/>
          <w:highlight w:val="none"/>
          <w:u w:val="single"/>
          <w:shd w:val="clear" w:color="auto" w:fill="auto"/>
        </w:rPr>
        <w:t>综合评分法</w:t>
      </w:r>
      <w:r>
        <w:rPr>
          <w:rFonts w:hint="eastAsia" w:hAnsi="宋体"/>
          <w:color w:val="auto"/>
          <w:highlight w:val="none"/>
          <w:shd w:val="clear" w:color="auto" w:fill="auto"/>
        </w:rPr>
        <w:t>，具体评标内容及评分标准等详见第四章：</w:t>
      </w:r>
      <w:r>
        <w:rPr>
          <w:rFonts w:hint="eastAsia" w:hAnsi="宋体"/>
          <w:color w:val="auto"/>
          <w:highlight w:val="none"/>
          <w:shd w:val="clear" w:color="auto" w:fill="auto"/>
          <w:lang w:val="en" w:eastAsia="zh-CN"/>
        </w:rPr>
        <w:t>评标方法</w:t>
      </w:r>
      <w:r>
        <w:rPr>
          <w:rFonts w:hint="default" w:hAnsi="宋体"/>
          <w:color w:val="auto"/>
          <w:highlight w:val="none"/>
          <w:shd w:val="clear" w:color="auto" w:fill="auto"/>
          <w:lang w:val="en"/>
        </w:rPr>
        <w:t>及评分标准</w:t>
      </w:r>
      <w:r>
        <w:rPr>
          <w:rFonts w:hint="eastAsia" w:hAnsi="宋体"/>
          <w:color w:val="auto"/>
          <w:highlight w:val="none"/>
          <w:shd w:val="clear" w:color="auto" w:fill="auto"/>
        </w:rPr>
        <w:t>。</w:t>
      </w:r>
    </w:p>
    <w:p>
      <w:pPr>
        <w:pStyle w:val="29"/>
        <w:snapToGrid w:val="0"/>
        <w:spacing w:line="44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w:t>
      </w:r>
      <w:r>
        <w:rPr>
          <w:rFonts w:hint="eastAsia" w:hAnsi="宋体"/>
          <w:b/>
          <w:color w:val="auto"/>
          <w:highlight w:val="none"/>
          <w:shd w:val="clear" w:color="auto" w:fill="auto"/>
          <w:lang w:eastAsia="zh-CN"/>
        </w:rPr>
        <w:t>六</w:t>
      </w:r>
      <w:r>
        <w:rPr>
          <w:rFonts w:hint="eastAsia" w:hAnsi="宋体"/>
          <w:b/>
          <w:color w:val="auto"/>
          <w:highlight w:val="none"/>
          <w:shd w:val="clear" w:color="auto" w:fill="auto"/>
        </w:rPr>
        <w:t>）评标过程的监控</w:t>
      </w:r>
    </w:p>
    <w:p>
      <w:pPr>
        <w:pStyle w:val="29"/>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本项目评标过程实行全程录音、录像监控，投标人在评标过程中所进行的试图影响评标结果的不公正活动，可能导致其投标被拒绝。</w:t>
      </w:r>
    </w:p>
    <w:p>
      <w:pPr>
        <w:pStyle w:val="29"/>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七、评标结果</w:t>
      </w:r>
    </w:p>
    <w:p>
      <w:pPr>
        <w:pStyle w:val="29"/>
        <w:spacing w:line="440" w:lineRule="exact"/>
        <w:ind w:firstLine="420"/>
        <w:rPr>
          <w:rFonts w:hint="eastAsia" w:hAnsi="宋体"/>
          <w:color w:val="auto"/>
          <w:highlight w:val="none"/>
          <w:shd w:val="clear" w:color="auto" w:fill="auto"/>
        </w:rPr>
      </w:pPr>
      <w:r>
        <w:rPr>
          <w:rFonts w:hint="eastAsia" w:hAnsi="宋体"/>
          <w:b/>
          <w:bCs/>
          <w:color w:val="auto"/>
          <w:highlight w:val="none"/>
          <w:shd w:val="clear" w:color="auto" w:fill="auto"/>
        </w:rPr>
        <w:t>（一）</w:t>
      </w:r>
      <w:r>
        <w:rPr>
          <w:rFonts w:hint="eastAsia" w:hAnsi="宋体"/>
          <w:color w:val="auto"/>
          <w:highlight w:val="none"/>
          <w:shd w:val="clear" w:color="auto" w:fill="auto"/>
        </w:rPr>
        <w:t>本中心将在评标结束后2个工作日内将评标报告送采购人，采购人在5个工作日内按照评标报告中推荐的中标候选供应商顺序确定中标供应商。</w:t>
      </w:r>
    </w:p>
    <w:p>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（二）中标供应商确定后，本中心在中国政府采购网、广西财政网、</w:t>
      </w:r>
      <w:r>
        <w:rPr>
          <w:rFonts w:hint="eastAsia"/>
          <w:color w:val="auto"/>
          <w:highlight w:val="none"/>
          <w:shd w:val="clear" w:color="auto" w:fill="auto"/>
        </w:rPr>
        <w:t>广西壮族自治区政府采购中心网站</w:t>
      </w:r>
      <w:r>
        <w:rPr>
          <w:rFonts w:hint="eastAsia" w:hAnsi="宋体"/>
          <w:color w:val="auto"/>
          <w:highlight w:val="none"/>
          <w:shd w:val="clear" w:color="auto" w:fill="auto"/>
        </w:rPr>
        <w:t>发布中标结果公告。</w:t>
      </w:r>
    </w:p>
    <w:p>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（三）</w:t>
      </w:r>
      <w:r>
        <w:rPr>
          <w:rFonts w:hint="eastAsia"/>
          <w:color w:val="auto"/>
          <w:highlight w:val="none"/>
          <w:shd w:val="clear" w:color="auto" w:fill="auto"/>
        </w:rPr>
        <w:t>在发布中标结果公告的同时，本中心向中标供应商发出中标通知书。</w:t>
      </w:r>
    </w:p>
    <w:p>
      <w:pPr>
        <w:pStyle w:val="29"/>
        <w:spacing w:line="440" w:lineRule="exact"/>
        <w:ind w:firstLine="420" w:firstLineChars="200"/>
        <w:rPr>
          <w:rFonts w:hint="eastAsia" w:hAnsi="宋体"/>
          <w:bCs/>
          <w:color w:val="auto"/>
          <w:highlight w:val="none"/>
          <w:shd w:val="clear" w:color="auto" w:fill="auto"/>
        </w:rPr>
      </w:pPr>
      <w:r>
        <w:rPr>
          <w:rFonts w:hint="eastAsia" w:hAnsi="宋体"/>
          <w:color w:val="auto"/>
          <w:highlight w:val="none"/>
          <w:shd w:val="clear" w:color="auto" w:fill="auto"/>
        </w:rPr>
        <w:t>（四）</w:t>
      </w:r>
      <w:r>
        <w:rPr>
          <w:rFonts w:hint="eastAsia" w:hAnsi="宋体"/>
          <w:bCs/>
          <w:color w:val="auto"/>
          <w:highlight w:val="none"/>
          <w:shd w:val="clear" w:color="auto" w:fill="auto"/>
        </w:rPr>
        <w:t>投标人认为招标文件、招标过程和中标结果使自己的权益受到损害的，可以在知道或者应知其权益受到损害之日起七个工作日内，以书面形式向本中心提出质疑，并及时索要书面回执。</w:t>
      </w:r>
    </w:p>
    <w:p>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（五）</w:t>
      </w:r>
      <w:r>
        <w:rPr>
          <w:rFonts w:hint="eastAsia" w:hAnsi="宋体"/>
          <w:bCs/>
          <w:color w:val="auto"/>
          <w:highlight w:val="none"/>
          <w:shd w:val="clear" w:color="auto" w:fill="auto"/>
        </w:rPr>
        <w:t>本中心应当按照有关规定就采购人委托授权范围内的事项在收到投标人的书面质疑后七个工作日内做出答复，但答复的内容不得涉及商业秘密。</w:t>
      </w:r>
    </w:p>
    <w:p>
      <w:pPr>
        <w:pStyle w:val="29"/>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八、签订合同</w:t>
      </w:r>
    </w:p>
    <w:p>
      <w:pPr>
        <w:pStyle w:val="29"/>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（一）合同授予标准</w:t>
      </w:r>
    </w:p>
    <w:p>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合同将授予被确定投标文件满足招标文件全部实质性要求，具备履行合同能力，评审得分最高，综合评分排名第一的供应商。</w:t>
      </w:r>
    </w:p>
    <w:p>
      <w:pPr>
        <w:pStyle w:val="29"/>
        <w:snapToGrid w:val="0"/>
        <w:spacing w:line="440" w:lineRule="exact"/>
        <w:ind w:firstLine="413" w:firstLineChars="196"/>
        <w:outlineLvl w:val="1"/>
        <w:rPr>
          <w:rFonts w:hint="eastAsia" w:hAnsi="宋体"/>
          <w:color w:val="auto"/>
          <w:highlight w:val="none"/>
          <w:shd w:val="clear" w:color="auto" w:fill="auto"/>
        </w:rPr>
      </w:pPr>
      <w:r>
        <w:rPr>
          <w:rFonts w:hint="eastAsia" w:hAnsi="宋体"/>
          <w:b/>
          <w:color w:val="auto"/>
          <w:highlight w:val="none"/>
          <w:shd w:val="clear" w:color="auto" w:fill="auto"/>
        </w:rPr>
        <w:t>（二）签订合同</w:t>
      </w:r>
    </w:p>
    <w:p>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color w:val="auto"/>
          <w:highlight w:val="none"/>
          <w:shd w:val="clear" w:color="auto" w:fill="auto"/>
        </w:rPr>
        <w:t>投标人接到中标通知书后，应按中标通知书规定的时间、地点与采购人签订合同。中标人无正当理由不得放弃中标。</w:t>
      </w:r>
    </w:p>
    <w:p>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（2）如中标供应商不按中标通知书的规定签订合同，则按中标供应商违约处理，本中心将没收中标供应商投标的全部投标保证金。</w:t>
      </w:r>
    </w:p>
    <w:p>
      <w:pPr>
        <w:pStyle w:val="29"/>
        <w:spacing w:line="440" w:lineRule="exact"/>
        <w:ind w:firstLine="420" w:firstLineChars="200"/>
        <w:rPr>
          <w:rFonts w:hint="eastAsia"/>
          <w:b/>
          <w:color w:val="auto"/>
          <w:highlight w:val="none"/>
          <w:shd w:val="clear" w:color="auto" w:fill="auto"/>
        </w:rPr>
      </w:pPr>
      <w:r>
        <w:rPr>
          <w:rFonts w:hint="eastAsia" w:hAnsi="宋体"/>
          <w:color w:val="auto"/>
          <w:highlight w:val="none"/>
          <w:shd w:val="clear" w:color="auto" w:fill="auto"/>
        </w:rPr>
        <w:t>（3）中标供应商拒绝与采购人签订合同或因不可抗力或者自身原因不能履行采购合同的，采购人可以与中标供应商之后排名第一的中标候选供应商签订采购合同，以此类推,也可以重新招标。</w:t>
      </w:r>
      <w:r>
        <w:rPr>
          <w:color w:val="auto"/>
          <w:highlight w:val="none"/>
          <w:shd w:val="clear" w:color="auto" w:fill="auto"/>
        </w:rPr>
        <w:t>中标供应商放弃中标项目，拒绝与采购人签订合同的，其投标保证金</w:t>
      </w:r>
      <w:r>
        <w:rPr>
          <w:rFonts w:hint="eastAsia"/>
          <w:color w:val="auto"/>
          <w:highlight w:val="none"/>
          <w:shd w:val="clear" w:color="auto" w:fill="auto"/>
        </w:rPr>
        <w:t>将不予退还，</w:t>
      </w:r>
      <w:r>
        <w:rPr>
          <w:color w:val="auto"/>
          <w:highlight w:val="none"/>
          <w:shd w:val="clear" w:color="auto" w:fill="auto"/>
        </w:rPr>
        <w:t>并上缴国库，</w:t>
      </w:r>
      <w:r>
        <w:rPr>
          <w:rFonts w:hint="eastAsia"/>
          <w:color w:val="auto"/>
          <w:highlight w:val="none"/>
          <w:shd w:val="clear" w:color="auto" w:fill="auto"/>
        </w:rPr>
        <w:t>给</w:t>
      </w:r>
      <w:r>
        <w:rPr>
          <w:color w:val="auto"/>
          <w:highlight w:val="none"/>
          <w:shd w:val="clear" w:color="auto" w:fill="auto"/>
        </w:rPr>
        <w:t>采购人造成损失的，还应当赔偿损失，并作为不良行为记录在案</w:t>
      </w:r>
      <w:r>
        <w:rPr>
          <w:rFonts w:hint="eastAsia" w:hAnsi="宋体"/>
          <w:color w:val="auto"/>
          <w:highlight w:val="none"/>
          <w:shd w:val="clear" w:color="auto" w:fill="auto"/>
        </w:rPr>
        <w:t>。</w:t>
      </w:r>
    </w:p>
    <w:p>
      <w:pPr>
        <w:pStyle w:val="29"/>
        <w:spacing w:line="440" w:lineRule="exact"/>
        <w:ind w:firstLine="413" w:firstLineChars="196"/>
        <w:rPr>
          <w:rFonts w:hint="eastAsia"/>
          <w:b/>
          <w:color w:val="auto"/>
          <w:highlight w:val="none"/>
          <w:shd w:val="clear" w:color="auto" w:fill="auto"/>
        </w:rPr>
      </w:pPr>
      <w:r>
        <w:rPr>
          <w:rFonts w:hint="eastAsia" w:hAnsi="宋体"/>
          <w:b/>
          <w:color w:val="auto"/>
          <w:highlight w:val="none"/>
          <w:shd w:val="clear" w:color="auto" w:fill="auto"/>
        </w:rPr>
        <w:t>九、其他事项</w:t>
      </w:r>
    </w:p>
    <w:p>
      <w:pPr>
        <w:pStyle w:val="29"/>
        <w:spacing w:line="440" w:lineRule="exact"/>
        <w:ind w:firstLine="206" w:firstLineChars="98"/>
        <w:rPr>
          <w:rFonts w:hint="eastAsia"/>
          <w:b/>
          <w:color w:val="auto"/>
          <w:highlight w:val="none"/>
          <w:shd w:val="clear" w:color="auto" w:fill="auto"/>
        </w:rPr>
      </w:pPr>
      <w:r>
        <w:rPr>
          <w:rFonts w:hint="eastAsia"/>
          <w:b/>
          <w:color w:val="auto"/>
          <w:highlight w:val="none"/>
          <w:shd w:val="clear" w:color="auto" w:fill="auto"/>
        </w:rPr>
        <w:t>（1）解释权：</w:t>
      </w:r>
      <w:r>
        <w:rPr>
          <w:rFonts w:hint="eastAsia"/>
          <w:color w:val="auto"/>
          <w:spacing w:val="-4"/>
          <w:highlight w:val="none"/>
          <w:shd w:val="clear" w:color="auto" w:fill="auto"/>
        </w:rPr>
        <w:t>本招标文件解释权属本中心。</w:t>
      </w:r>
    </w:p>
    <w:p>
      <w:pPr>
        <w:pStyle w:val="29"/>
        <w:spacing w:line="440" w:lineRule="exact"/>
        <w:ind w:firstLine="206" w:firstLineChars="98"/>
        <w:rPr>
          <w:rFonts w:hint="eastAsia"/>
          <w:color w:val="auto"/>
          <w:highlight w:val="none"/>
          <w:shd w:val="clear" w:color="auto" w:fill="auto"/>
        </w:rPr>
      </w:pPr>
      <w:r>
        <w:rPr>
          <w:rFonts w:hint="eastAsia"/>
          <w:b/>
          <w:color w:val="auto"/>
          <w:highlight w:val="none"/>
          <w:shd w:val="clear" w:color="auto" w:fill="auto"/>
        </w:rPr>
        <w:t>（2）有关事宜</w:t>
      </w:r>
    </w:p>
    <w:p>
      <w:pPr>
        <w:pStyle w:val="29"/>
        <w:spacing w:line="440" w:lineRule="exact"/>
        <w:ind w:firstLine="728" w:firstLineChars="347"/>
        <w:rPr>
          <w:color w:val="auto"/>
          <w:highlight w:val="none"/>
          <w:shd w:val="clear" w:color="auto" w:fill="auto"/>
        </w:rPr>
      </w:pPr>
      <w:bookmarkStart w:id="10" w:name="_Toc254970689"/>
      <w:bookmarkStart w:id="11" w:name="_Toc254970548"/>
      <w:r>
        <w:rPr>
          <w:rFonts w:hint="eastAsia"/>
          <w:color w:val="auto"/>
          <w:highlight w:val="none"/>
          <w:shd w:val="clear" w:color="auto" w:fill="auto"/>
        </w:rPr>
        <w:t>所有与本招标文件有关的函件请按下列通讯地址联系：</w:t>
      </w:r>
    </w:p>
    <w:p>
      <w:pPr>
        <w:pStyle w:val="29"/>
        <w:tabs>
          <w:tab w:val="left" w:pos="1990"/>
        </w:tabs>
        <w:spacing w:line="440" w:lineRule="exact"/>
        <w:ind w:firstLine="709"/>
        <w:rPr>
          <w:color w:val="auto"/>
          <w:highlight w:val="none"/>
          <w:u w:val="single"/>
          <w:shd w:val="clear" w:color="auto" w:fill="auto"/>
        </w:rPr>
      </w:pPr>
      <w:r>
        <w:rPr>
          <w:rFonts w:hint="eastAsia"/>
          <w:color w:val="auto"/>
          <w:highlight w:val="none"/>
          <w:shd w:val="clear" w:color="auto" w:fill="auto"/>
        </w:rPr>
        <w:t>邮政编码：530022</w:t>
      </w:r>
    </w:p>
    <w:p>
      <w:pPr>
        <w:pStyle w:val="29"/>
        <w:tabs>
          <w:tab w:val="left" w:pos="1990"/>
        </w:tabs>
        <w:spacing w:line="440" w:lineRule="exact"/>
        <w:ind w:firstLine="709"/>
        <w:rPr>
          <w:color w:val="auto"/>
          <w:spacing w:val="-4"/>
          <w:highlight w:val="none"/>
          <w:shd w:val="clear" w:color="auto" w:fill="auto"/>
          <w:lang w:val="en"/>
        </w:rPr>
      </w:pPr>
      <w:r>
        <w:rPr>
          <w:rFonts w:hint="eastAsia"/>
          <w:color w:val="auto"/>
          <w:highlight w:val="none"/>
          <w:shd w:val="clear" w:color="auto" w:fill="auto"/>
        </w:rPr>
        <w:t xml:space="preserve">通讯地址：广西南宁市星湖路22号 </w:t>
      </w:r>
    </w:p>
    <w:p>
      <w:pPr>
        <w:pStyle w:val="29"/>
        <w:spacing w:line="440" w:lineRule="exact"/>
        <w:ind w:firstLine="707" w:firstLineChars="337"/>
        <w:rPr>
          <w:color w:val="auto"/>
          <w:highlight w:val="none"/>
          <w:shd w:val="clear" w:color="auto" w:fill="auto"/>
        </w:rPr>
      </w:pPr>
      <w:r>
        <w:rPr>
          <w:rFonts w:hint="eastAsia"/>
          <w:color w:val="auto"/>
          <w:highlight w:val="none"/>
          <w:shd w:val="clear" w:color="auto" w:fill="auto"/>
        </w:rPr>
        <w:t>电    话：</w:t>
      </w:r>
      <w:r>
        <w:rPr>
          <w:rFonts w:hint="eastAsia"/>
          <w:color w:val="auto"/>
          <w:highlight w:val="none"/>
          <w:shd w:val="clear" w:color="auto" w:fill="auto"/>
          <w:lang w:val="en-US" w:eastAsia="zh-CN"/>
        </w:rPr>
        <w:t>0771-8600343</w:t>
      </w:r>
      <w:r>
        <w:rPr>
          <w:rFonts w:hint="eastAsia"/>
          <w:color w:val="auto"/>
          <w:highlight w:val="none"/>
          <w:shd w:val="clear" w:color="auto" w:fill="auto"/>
        </w:rPr>
        <w:t xml:space="preserve"> </w:t>
      </w:r>
    </w:p>
    <w:p>
      <w:pPr>
        <w:pStyle w:val="29"/>
        <w:spacing w:line="360" w:lineRule="exact"/>
        <w:ind w:firstLine="824"/>
        <w:rPr>
          <w:rFonts w:hint="eastAsia"/>
          <w:color w:val="auto"/>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黑体" w:eastAsia="黑体"/>
          <w:b/>
          <w:color w:val="auto"/>
          <w:sz w:val="44"/>
          <w:szCs w:val="44"/>
          <w:highlight w:val="none"/>
          <w:shd w:val="clear" w:color="auto" w:fill="auto"/>
        </w:rPr>
        <w:br w:type="page"/>
      </w:r>
    </w:p>
    <w:p>
      <w:pPr>
        <w:pStyle w:val="29"/>
        <w:snapToGrid w:val="0"/>
        <w:spacing w:before="120" w:after="120"/>
        <w:jc w:val="center"/>
        <w:outlineLvl w:val="0"/>
        <w:rPr>
          <w:rFonts w:hint="eastAsia" w:ascii="黑体" w:eastAsia="黑体"/>
          <w:b/>
          <w:color w:val="auto"/>
          <w:sz w:val="32"/>
          <w:szCs w:val="32"/>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6"/>
        <w:rPr>
          <w:rFonts w:hint="eastAsia"/>
          <w:color w:val="auto"/>
          <w:highlight w:val="none"/>
          <w:shd w:val="clear" w:color="auto" w:fill="auto"/>
        </w:rPr>
      </w:pPr>
    </w:p>
    <w:bookmarkEnd w:id="10"/>
    <w:bookmarkEnd w:id="11"/>
    <w:p>
      <w:pPr>
        <w:pStyle w:val="29"/>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仿宋_GB2312" w:eastAsia="仿宋_GB2312"/>
          <w:b/>
          <w:color w:val="auto"/>
          <w:sz w:val="44"/>
          <w:szCs w:val="44"/>
          <w:highlight w:val="none"/>
          <w:shd w:val="clear" w:color="auto" w:fill="auto"/>
        </w:rPr>
        <w:t xml:space="preserve">第四章  </w:t>
      </w:r>
      <w:r>
        <w:rPr>
          <w:rFonts w:hint="eastAsia" w:ascii="仿宋_GB2312" w:eastAsia="仿宋_GB2312"/>
          <w:b/>
          <w:color w:val="auto"/>
          <w:sz w:val="44"/>
          <w:szCs w:val="44"/>
          <w:highlight w:val="none"/>
          <w:shd w:val="clear" w:color="auto" w:fill="auto"/>
          <w:lang w:eastAsia="zh-CN"/>
        </w:rPr>
        <w:t>评标方法</w:t>
      </w:r>
      <w:r>
        <w:rPr>
          <w:rFonts w:hint="eastAsia" w:ascii="仿宋_GB2312" w:eastAsia="仿宋_GB2312"/>
          <w:b/>
          <w:color w:val="auto"/>
          <w:sz w:val="44"/>
          <w:szCs w:val="44"/>
          <w:highlight w:val="none"/>
          <w:shd w:val="clear" w:color="auto" w:fill="auto"/>
        </w:rPr>
        <w:t>及评分标准</w:t>
      </w:r>
    </w:p>
    <w:p>
      <w:pPr>
        <w:spacing w:line="340" w:lineRule="exact"/>
        <w:ind w:firstLine="420" w:firstLineChars="200"/>
        <w:jc w:val="center"/>
        <w:rPr>
          <w:bCs/>
          <w:color w:val="auto"/>
          <w:highlight w:val="none"/>
          <w:shd w:val="clear" w:color="auto" w:fill="auto"/>
        </w:rPr>
      </w:pPr>
      <w:r>
        <w:rPr>
          <w:bCs/>
          <w:color w:val="auto"/>
          <w:highlight w:val="none"/>
          <w:shd w:val="clear" w:color="auto" w:fill="auto"/>
        </w:rPr>
        <w:br w:type="page"/>
      </w:r>
    </w:p>
    <w:p>
      <w:pPr>
        <w:spacing w:line="340" w:lineRule="exact"/>
        <w:ind w:firstLine="642" w:firstLineChars="200"/>
        <w:jc w:val="both"/>
        <w:rPr>
          <w:rFonts w:hint="default" w:ascii="仿宋_GB2312" w:hAnsi="宋体" w:eastAsia="仿宋_GB2312"/>
          <w:b/>
          <w:color w:val="auto"/>
          <w:sz w:val="32"/>
          <w:szCs w:val="32"/>
          <w:highlight w:val="none"/>
          <w:shd w:val="clear" w:color="auto" w:fill="auto"/>
          <w:lang w:val="en" w:eastAsia="zh-CN"/>
        </w:rPr>
      </w:pPr>
      <w:r>
        <w:rPr>
          <w:rFonts w:hint="eastAsia" w:ascii="仿宋_GB2312" w:hAnsi="宋体" w:eastAsia="仿宋_GB2312"/>
          <w:b/>
          <w:color w:val="auto"/>
          <w:sz w:val="32"/>
          <w:szCs w:val="32"/>
          <w:highlight w:val="none"/>
          <w:shd w:val="clear" w:color="auto" w:fill="auto"/>
          <w:lang w:val="en-US" w:eastAsia="zh-CN"/>
        </w:rPr>
        <w:t xml:space="preserve">                </w:t>
      </w:r>
      <w:r>
        <w:rPr>
          <w:rFonts w:hint="eastAsia" w:ascii="仿宋_GB2312" w:hAnsi="宋体" w:eastAsia="仿宋_GB2312"/>
          <w:b/>
          <w:color w:val="auto"/>
          <w:sz w:val="32"/>
          <w:szCs w:val="32"/>
          <w:highlight w:val="none"/>
          <w:shd w:val="clear" w:color="auto" w:fill="auto"/>
          <w:lang w:val="en" w:eastAsia="zh-CN"/>
        </w:rPr>
        <w:t>评标方法</w:t>
      </w:r>
      <w:r>
        <w:rPr>
          <w:rFonts w:hint="default" w:ascii="仿宋_GB2312" w:hAnsi="宋体" w:eastAsia="仿宋_GB2312"/>
          <w:b/>
          <w:color w:val="auto"/>
          <w:sz w:val="32"/>
          <w:szCs w:val="32"/>
          <w:highlight w:val="none"/>
          <w:shd w:val="clear" w:color="auto" w:fill="auto"/>
          <w:lang w:val="en"/>
        </w:rPr>
        <w:t>及评分标准</w:t>
      </w:r>
    </w:p>
    <w:p>
      <w:pPr>
        <w:pStyle w:val="29"/>
        <w:spacing w:line="400" w:lineRule="exact"/>
        <w:ind w:firstLine="516" w:firstLineChars="245"/>
        <w:rPr>
          <w:rFonts w:hint="eastAsia" w:hAnsi="宋体"/>
          <w:b/>
          <w:color w:val="auto"/>
          <w:highlight w:val="none"/>
        </w:rPr>
      </w:pPr>
      <w:r>
        <w:rPr>
          <w:rFonts w:hint="eastAsia" w:hAnsi="宋体"/>
          <w:b/>
          <w:color w:val="auto"/>
          <w:highlight w:val="none"/>
        </w:rPr>
        <w:t>一、评标原则</w:t>
      </w:r>
    </w:p>
    <w:p>
      <w:pPr>
        <w:pStyle w:val="29"/>
        <w:spacing w:line="400" w:lineRule="exact"/>
        <w:ind w:firstLine="483" w:firstLineChars="230"/>
        <w:rPr>
          <w:rFonts w:hint="eastAsia" w:hAnsi="宋体"/>
          <w:bCs/>
          <w:color w:val="auto"/>
          <w:highlight w:val="none"/>
        </w:rPr>
      </w:pPr>
      <w:r>
        <w:rPr>
          <w:rFonts w:hint="eastAsia" w:hAnsi="宋体"/>
          <w:bCs/>
          <w:color w:val="auto"/>
          <w:highlight w:val="none"/>
        </w:rPr>
        <w:t>(一)评委组成：本招标采购项目的</w:t>
      </w:r>
      <w:r>
        <w:rPr>
          <w:rFonts w:hint="eastAsia"/>
          <w:color w:val="auto"/>
          <w:spacing w:val="-4"/>
          <w:highlight w:val="none"/>
        </w:rPr>
        <w:t>评标委员会由采购人代表和评审专家组成，成员人数应当为5人以上单数，其中评审专家不得少于成员总数的三分之二。</w:t>
      </w:r>
    </w:p>
    <w:p>
      <w:pPr>
        <w:pStyle w:val="29"/>
        <w:spacing w:line="400" w:lineRule="exact"/>
        <w:ind w:firstLine="499" w:firstLineChars="238"/>
        <w:rPr>
          <w:rFonts w:hint="eastAsia" w:hAnsi="宋体"/>
          <w:bCs/>
          <w:color w:val="auto"/>
          <w:highlight w:val="none"/>
        </w:rPr>
      </w:pPr>
      <w:r>
        <w:rPr>
          <w:rFonts w:hint="eastAsia" w:hAnsi="宋体"/>
          <w:bCs/>
          <w:color w:val="auto"/>
          <w:highlight w:val="none"/>
        </w:rPr>
        <w:t>(二)评标依据：</w:t>
      </w:r>
      <w:r>
        <w:rPr>
          <w:rFonts w:hAnsi="宋体"/>
          <w:bCs/>
          <w:color w:val="auto"/>
          <w:highlight w:val="none"/>
        </w:rPr>
        <w:t>评委将以招投标文件为评标依据，对投标人的投标内容按百分制打分。</w:t>
      </w:r>
    </w:p>
    <w:p>
      <w:pPr>
        <w:pStyle w:val="29"/>
        <w:spacing w:line="400" w:lineRule="exact"/>
        <w:ind w:firstLine="510" w:firstLineChars="243"/>
        <w:rPr>
          <w:rFonts w:hint="eastAsia" w:hAnsi="宋体"/>
          <w:bCs/>
          <w:color w:val="auto"/>
          <w:highlight w:val="none"/>
        </w:rPr>
      </w:pPr>
      <w:r>
        <w:rPr>
          <w:rFonts w:hint="eastAsia" w:hAnsi="宋体"/>
          <w:bCs/>
          <w:color w:val="auto"/>
          <w:highlight w:val="none"/>
        </w:rPr>
        <w:t>(三)评标方式：以封闭方式进行。</w:t>
      </w:r>
    </w:p>
    <w:p>
      <w:pPr>
        <w:pStyle w:val="6"/>
        <w:jc w:val="left"/>
        <w:rPr>
          <w:rFonts w:hint="eastAsia"/>
          <w:color w:val="auto"/>
          <w:highlight w:val="none"/>
        </w:rPr>
      </w:pPr>
      <w:r>
        <w:rPr>
          <w:rFonts w:hint="eastAsia"/>
          <w:color w:val="auto"/>
          <w:highlight w:val="none"/>
          <w:lang w:val="en-US" w:eastAsia="zh-CN"/>
        </w:rPr>
        <w:t xml:space="preserve">   </w:t>
      </w:r>
      <w:r>
        <w:rPr>
          <w:rFonts w:hint="eastAsia" w:ascii="宋体" w:hAnsi="宋体" w:eastAsia="宋体" w:cs="宋体"/>
          <w:color w:val="auto"/>
          <w:kern w:val="0"/>
          <w:sz w:val="21"/>
          <w:szCs w:val="21"/>
          <w:highlight w:val="none"/>
          <w:lang w:val="en-US" w:eastAsia="zh-CN" w:bidi="ar-SA"/>
        </w:rPr>
        <w:t>（四）无效投标处理原则：在评标过程中，包括在异常低价认定程序中被认定为无效的投标，其投标文件不再进入后续评审阶段，也不参与得分计算与汇总排名。</w:t>
      </w:r>
    </w:p>
    <w:p>
      <w:pPr>
        <w:pStyle w:val="29"/>
        <w:spacing w:line="400" w:lineRule="exact"/>
        <w:ind w:firstLine="510" w:firstLineChars="243"/>
        <w:rPr>
          <w:rFonts w:hint="eastAsia" w:hAnsi="宋体"/>
          <w:b/>
          <w:color w:val="auto"/>
          <w:highlight w:val="none"/>
        </w:rPr>
      </w:pPr>
      <w:r>
        <w:rPr>
          <w:rFonts w:hint="eastAsia" w:hAnsi="宋体"/>
          <w:bCs/>
          <w:color w:val="auto"/>
          <w:highlight w:val="none"/>
        </w:rPr>
        <w:t>二</w:t>
      </w:r>
      <w:r>
        <w:rPr>
          <w:rFonts w:hint="eastAsia" w:hAnsi="宋体"/>
          <w:b/>
          <w:color w:val="auto"/>
          <w:highlight w:val="none"/>
        </w:rPr>
        <w:t>、评标方法</w:t>
      </w:r>
    </w:p>
    <w:p>
      <w:pPr>
        <w:pStyle w:val="29"/>
        <w:spacing w:line="400" w:lineRule="exact"/>
        <w:ind w:firstLine="421" w:firstLineChars="200"/>
        <w:outlineLvl w:val="0"/>
        <w:rPr>
          <w:rFonts w:hint="eastAsia" w:hAnsi="宋体"/>
          <w:color w:val="auto"/>
          <w:highlight w:val="none"/>
        </w:rPr>
      </w:pPr>
      <w:r>
        <w:rPr>
          <w:rFonts w:hint="eastAsia" w:hAnsi="宋体"/>
          <w:b/>
          <w:color w:val="auto"/>
          <w:highlight w:val="none"/>
        </w:rPr>
        <w:t xml:space="preserve"> </w:t>
      </w:r>
      <w:r>
        <w:rPr>
          <w:rFonts w:hint="eastAsia" w:hAnsi="宋体"/>
          <w:color w:val="auto"/>
          <w:highlight w:val="none"/>
        </w:rPr>
        <w:t>（一）对进入详评的，采用百分制综合评分法。</w:t>
      </w:r>
    </w:p>
    <w:p>
      <w:pPr>
        <w:pStyle w:val="29"/>
        <w:spacing w:line="400" w:lineRule="exact"/>
        <w:outlineLvl w:val="0"/>
        <w:rPr>
          <w:rFonts w:hint="eastAsia" w:hAnsi="宋体"/>
          <w:color w:val="auto"/>
          <w:highlight w:val="none"/>
        </w:rPr>
      </w:pPr>
      <w:r>
        <w:rPr>
          <w:rFonts w:hint="eastAsia" w:hAnsi="宋体"/>
          <w:color w:val="auto"/>
          <w:highlight w:val="none"/>
        </w:rPr>
        <w:t xml:space="preserve">     （二）计分办法（按四舍五入取至百分位）：</w:t>
      </w:r>
    </w:p>
    <w:p>
      <w:pPr>
        <w:pStyle w:val="45"/>
        <w:spacing w:line="340" w:lineRule="exact"/>
        <w:ind w:left="0" w:firstLine="413" w:firstLineChars="196"/>
        <w:outlineLvl w:val="0"/>
        <w:rPr>
          <w:rFonts w:hint="eastAsia" w:ascii="宋体" w:hAnsi="宋体"/>
          <w:b/>
          <w:color w:val="auto"/>
          <w:sz w:val="21"/>
          <w:szCs w:val="21"/>
          <w:highlight w:val="none"/>
        </w:rPr>
      </w:pPr>
      <w:r>
        <w:rPr>
          <w:rFonts w:hint="eastAsia"/>
          <w:b/>
          <w:color w:val="auto"/>
          <w:highlight w:val="none"/>
        </w:rPr>
        <w:t xml:space="preserve"> </w:t>
      </w:r>
      <w:r>
        <w:rPr>
          <w:rFonts w:hint="eastAsia" w:ascii="宋体" w:hAnsi="宋体"/>
          <w:b/>
          <w:color w:val="auto"/>
          <w:sz w:val="21"/>
          <w:szCs w:val="21"/>
          <w:highlight w:val="none"/>
          <w:lang w:val="en-US" w:eastAsia="zh-CN"/>
        </w:rPr>
        <w:t xml:space="preserve"> </w:t>
      </w:r>
      <w:r>
        <w:rPr>
          <w:rFonts w:hint="eastAsia" w:ascii="宋体" w:hAnsi="宋体"/>
          <w:b/>
          <w:color w:val="auto"/>
          <w:sz w:val="21"/>
          <w:szCs w:val="21"/>
          <w:highlight w:val="none"/>
        </w:rPr>
        <w:t>1、价格分…………………………………………………………………………………30分</w:t>
      </w:r>
    </w:p>
    <w:p>
      <w:pPr>
        <w:pStyle w:val="227"/>
        <w:adjustRightInd w:val="0"/>
        <w:snapToGrid w:val="0"/>
        <w:spacing w:line="400" w:lineRule="exact"/>
        <w:ind w:firstLine="378" w:firstLineChars="180"/>
        <w:rPr>
          <w:rFonts w:hint="eastAsia"/>
          <w:color w:val="auto"/>
          <w:sz w:val="21"/>
          <w:szCs w:val="21"/>
          <w:highlight w:val="none"/>
        </w:rPr>
      </w:pPr>
      <w:r>
        <w:rPr>
          <w:rFonts w:hint="eastAsia" w:ascii="宋体" w:hAnsi="宋体" w:eastAsia="宋体" w:cs="宋体"/>
          <w:color w:val="auto"/>
          <w:kern w:val="0"/>
          <w:sz w:val="21"/>
          <w:szCs w:val="21"/>
          <w:highlight w:val="none"/>
          <w:shd w:val="clear" w:color="auto" w:fill="auto"/>
          <w:lang w:val="en-US" w:eastAsia="zh-CN" w:bidi="ar-SA"/>
        </w:rPr>
        <w:t>（1）分标1专门面向中小企业。</w:t>
      </w:r>
    </w:p>
    <w:p>
      <w:pPr>
        <w:pStyle w:val="29"/>
        <w:keepNext w:val="0"/>
        <w:keepLines w:val="0"/>
        <w:pageBreakBefore w:val="0"/>
        <w:kinsoku/>
        <w:wordWrap/>
        <w:overflowPunct/>
        <w:topLinePunct w:val="0"/>
        <w:bidi w:val="0"/>
        <w:spacing w:line="380" w:lineRule="exact"/>
        <w:ind w:firstLine="420" w:firstLineChars="200"/>
        <w:outlineLvl w:val="0"/>
        <w:rPr>
          <w:rFonts w:hAnsi="宋体"/>
          <w:color w:val="auto"/>
          <w:sz w:val="21"/>
          <w:szCs w:val="21"/>
          <w:highlight w:val="none"/>
        </w:rPr>
      </w:pPr>
      <w:r>
        <w:rPr>
          <w:rFonts w:hint="eastAsia" w:hAnsi="宋体"/>
          <w:color w:val="auto"/>
          <w:sz w:val="21"/>
          <w:szCs w:val="21"/>
          <w:highlight w:val="none"/>
        </w:rPr>
        <w:t>投标产品的制造企业按《关于政府采购支持监狱企业发展有关问题的通知》(财库[2014]68号)认定为监狱企业的，在政府采购活动中，监狱企业视同小型、微型企业。投标人提供投标产品制造企业属于监狱企业的证明文</w:t>
      </w:r>
      <w:r>
        <w:rPr>
          <w:rFonts w:hint="eastAsia"/>
          <w:color w:val="auto"/>
          <w:sz w:val="21"/>
          <w:szCs w:val="21"/>
          <w:highlight w:val="none"/>
        </w:rPr>
        <w:t>件</w:t>
      </w:r>
      <w:r>
        <w:rPr>
          <w:color w:val="auto"/>
          <w:sz w:val="21"/>
          <w:szCs w:val="21"/>
          <w:highlight w:val="none"/>
        </w:rPr>
        <w:t>，不再提供《中小企业声明函》</w:t>
      </w:r>
      <w:r>
        <w:rPr>
          <w:rFonts w:hint="eastAsia"/>
          <w:color w:val="auto"/>
          <w:sz w:val="21"/>
          <w:szCs w:val="21"/>
          <w:highlight w:val="none"/>
        </w:rPr>
        <w:t>。</w:t>
      </w:r>
    </w:p>
    <w:p>
      <w:pPr>
        <w:pStyle w:val="29"/>
        <w:keepNext w:val="0"/>
        <w:keepLines w:val="0"/>
        <w:pageBreakBefore w:val="0"/>
        <w:kinsoku/>
        <w:wordWrap/>
        <w:overflowPunct/>
        <w:topLinePunct w:val="0"/>
        <w:bidi w:val="0"/>
        <w:spacing w:line="380" w:lineRule="exact"/>
        <w:ind w:firstLine="420" w:firstLineChars="200"/>
        <w:outlineLvl w:val="0"/>
        <w:rPr>
          <w:rFonts w:hAnsi="宋体"/>
          <w:color w:val="auto"/>
          <w:sz w:val="21"/>
          <w:szCs w:val="21"/>
          <w:highlight w:val="none"/>
        </w:rPr>
      </w:pPr>
      <w:r>
        <w:rPr>
          <w:rFonts w:hint="eastAsia" w:hAnsi="宋体"/>
          <w:color w:val="auto"/>
          <w:sz w:val="21"/>
          <w:szCs w:val="21"/>
          <w:highlight w:val="none"/>
        </w:rPr>
        <w:t>投标产品的制造单位按《关于促进残疾人就业政府采购政策的通知》(财库〔2017〕141号)认定为残疾人福利性单位的，在政府采购活动中，残疾人福利性单位视同小型、微型企业。投标人提供投标产品制造单位属于残疾人福利性单位的残疾人福利性单位声明函</w:t>
      </w:r>
      <w:r>
        <w:rPr>
          <w:rFonts w:hAnsi="宋体"/>
          <w:color w:val="auto"/>
          <w:sz w:val="21"/>
          <w:szCs w:val="21"/>
          <w:highlight w:val="none"/>
        </w:rPr>
        <w:t>，不再提供《中小企业声明函》</w:t>
      </w:r>
      <w:r>
        <w:rPr>
          <w:rFonts w:hint="eastAsia" w:hAnsi="宋体"/>
          <w:color w:val="auto"/>
          <w:sz w:val="21"/>
          <w:szCs w:val="21"/>
          <w:highlight w:val="none"/>
        </w:rPr>
        <w:t>。</w:t>
      </w:r>
    </w:p>
    <w:p>
      <w:pPr>
        <w:pStyle w:val="29"/>
        <w:keepNext w:val="0"/>
        <w:keepLines w:val="0"/>
        <w:pageBreakBefore w:val="0"/>
        <w:kinsoku/>
        <w:wordWrap/>
        <w:overflowPunct/>
        <w:topLinePunct w:val="0"/>
        <w:bidi w:val="0"/>
        <w:spacing w:line="380" w:lineRule="exact"/>
        <w:ind w:firstLine="420" w:firstLineChars="200"/>
        <w:outlineLvl w:val="0"/>
        <w:rPr>
          <w:rFonts w:hAnsi="宋体"/>
          <w:color w:val="auto"/>
          <w:sz w:val="21"/>
          <w:szCs w:val="21"/>
          <w:highlight w:val="none"/>
        </w:rPr>
      </w:pPr>
      <w:r>
        <w:rPr>
          <w:rFonts w:hint="eastAsia" w:hAnsi="宋体"/>
          <w:color w:val="auto"/>
          <w:sz w:val="21"/>
          <w:szCs w:val="21"/>
          <w:highlight w:val="none"/>
        </w:rPr>
        <w:t>（2）以满足招标文件的最低评标价为30分。</w:t>
      </w:r>
    </w:p>
    <w:p>
      <w:pPr>
        <w:pStyle w:val="29"/>
        <w:keepNext w:val="0"/>
        <w:keepLines w:val="0"/>
        <w:pageBreakBefore w:val="0"/>
        <w:kinsoku/>
        <w:wordWrap/>
        <w:overflowPunct/>
        <w:topLinePunct w:val="0"/>
        <w:bidi w:val="0"/>
        <w:spacing w:line="380" w:lineRule="exact"/>
        <w:ind w:firstLine="420" w:firstLineChars="200"/>
        <w:outlineLvl w:val="0"/>
        <w:rPr>
          <w:rFonts w:hint="eastAsia"/>
          <w:bCs/>
          <w:color w:val="auto"/>
          <w:sz w:val="21"/>
          <w:szCs w:val="21"/>
          <w:highlight w:val="none"/>
        </w:rPr>
      </w:pPr>
      <w:r>
        <w:rPr>
          <w:rFonts w:hint="eastAsia"/>
          <w:bCs/>
          <w:color w:val="auto"/>
          <w:sz w:val="21"/>
          <w:szCs w:val="21"/>
          <w:highlight w:val="none"/>
        </w:rPr>
        <w:t xml:space="preserve"> (3) 某投标人价格分 = 投标人最低评标价（金额）/某投标人</w:t>
      </w:r>
      <w:r>
        <w:rPr>
          <w:rFonts w:hint="eastAsia" w:ascii="Times New Roman" w:hAnsi="Times New Roman" w:cs="Times New Roman"/>
          <w:color w:val="auto"/>
          <w:sz w:val="21"/>
          <w:szCs w:val="21"/>
          <w:highlight w:val="none"/>
        </w:rPr>
        <w:t>评标价</w:t>
      </w:r>
      <w:r>
        <w:rPr>
          <w:rFonts w:hint="eastAsia"/>
          <w:bCs/>
          <w:color w:val="auto"/>
          <w:sz w:val="21"/>
          <w:szCs w:val="21"/>
          <w:highlight w:val="none"/>
        </w:rPr>
        <w:t>（金额） ×30分</w:t>
      </w:r>
    </w:p>
    <w:p>
      <w:pPr>
        <w:spacing w:line="320" w:lineRule="exact"/>
        <w:ind w:firstLine="421" w:firstLineChars="200"/>
        <w:rPr>
          <w:rFonts w:hint="eastAsia"/>
          <w:b/>
          <w:color w:val="auto"/>
          <w:sz w:val="21"/>
          <w:szCs w:val="21"/>
          <w:highlight w:val="none"/>
        </w:rPr>
      </w:pPr>
      <w:r>
        <w:rPr>
          <w:rFonts w:hint="eastAsia"/>
          <w:b/>
          <w:color w:val="auto"/>
          <w:sz w:val="21"/>
          <w:szCs w:val="21"/>
          <w:highlight w:val="none"/>
          <w:lang w:val="en-US" w:eastAsia="zh-CN"/>
        </w:rPr>
        <w:t xml:space="preserve"> </w:t>
      </w:r>
      <w:r>
        <w:rPr>
          <w:rFonts w:hint="eastAsia"/>
          <w:b/>
          <w:color w:val="auto"/>
          <w:sz w:val="21"/>
          <w:szCs w:val="21"/>
          <w:highlight w:val="none"/>
        </w:rPr>
        <w:t>2、技术分</w:t>
      </w:r>
      <w:r>
        <w:rPr>
          <w:rFonts w:hint="eastAsia" w:ascii="宋体" w:hAnsi="宋体"/>
          <w:b/>
          <w:color w:val="auto"/>
          <w:sz w:val="21"/>
          <w:szCs w:val="21"/>
          <w:highlight w:val="none"/>
        </w:rPr>
        <w:t>………………………………………………………………………………………</w:t>
      </w:r>
      <w:r>
        <w:rPr>
          <w:rFonts w:hint="eastAsia"/>
          <w:b/>
          <w:color w:val="auto"/>
          <w:sz w:val="21"/>
          <w:szCs w:val="21"/>
          <w:highlight w:val="none"/>
          <w:lang w:val="en-US" w:eastAsia="zh-CN"/>
        </w:rPr>
        <w:t xml:space="preserve"> 5</w:t>
      </w:r>
      <w:r>
        <w:rPr>
          <w:rFonts w:hint="default"/>
          <w:b/>
          <w:color w:val="auto"/>
          <w:sz w:val="21"/>
          <w:szCs w:val="21"/>
          <w:highlight w:val="none"/>
          <w:lang w:val="en-US" w:eastAsia="zh-CN"/>
        </w:rPr>
        <w:t>8</w:t>
      </w:r>
      <w:r>
        <w:rPr>
          <w:rFonts w:hint="eastAsia"/>
          <w:b/>
          <w:color w:val="auto"/>
          <w:sz w:val="21"/>
          <w:szCs w:val="21"/>
          <w:highlight w:val="none"/>
        </w:rPr>
        <w:t>分</w:t>
      </w:r>
    </w:p>
    <w:p>
      <w:pPr>
        <w:spacing w:line="400" w:lineRule="exact"/>
        <w:ind w:firstLine="421" w:firstLineChars="200"/>
        <w:rPr>
          <w:rFonts w:hint="eastAsia"/>
          <w:b/>
          <w:bCs/>
          <w:color w:val="auto"/>
          <w:sz w:val="21"/>
          <w:szCs w:val="21"/>
          <w:highlight w:val="none"/>
        </w:rPr>
      </w:pPr>
      <w:r>
        <w:rPr>
          <w:rFonts w:hint="eastAsia"/>
          <w:b/>
          <w:bCs/>
          <w:color w:val="auto"/>
          <w:sz w:val="21"/>
          <w:szCs w:val="21"/>
          <w:highlight w:val="none"/>
        </w:rPr>
        <w:t>（1）</w:t>
      </w:r>
      <w:r>
        <w:rPr>
          <w:rFonts w:hint="eastAsia"/>
          <w:b/>
          <w:bCs/>
          <w:color w:val="auto"/>
          <w:sz w:val="21"/>
          <w:szCs w:val="21"/>
          <w:highlight w:val="none"/>
          <w:lang w:eastAsia="zh-CN"/>
        </w:rPr>
        <w:t>小样</w:t>
      </w:r>
      <w:r>
        <w:rPr>
          <w:rFonts w:hint="eastAsia"/>
          <w:b/>
          <w:bCs/>
          <w:color w:val="auto"/>
          <w:sz w:val="21"/>
          <w:szCs w:val="21"/>
          <w:highlight w:val="none"/>
        </w:rPr>
        <w:t>展示分(满分</w:t>
      </w:r>
      <w:r>
        <w:rPr>
          <w:rFonts w:hint="eastAsia"/>
          <w:b/>
          <w:bCs/>
          <w:color w:val="auto"/>
          <w:sz w:val="21"/>
          <w:szCs w:val="21"/>
          <w:highlight w:val="none"/>
          <w:lang w:val="en-US" w:eastAsia="zh-CN"/>
        </w:rPr>
        <w:t>15</w:t>
      </w:r>
      <w:r>
        <w:rPr>
          <w:rFonts w:hint="eastAsia"/>
          <w:b/>
          <w:bCs/>
          <w:color w:val="auto"/>
          <w:sz w:val="21"/>
          <w:szCs w:val="21"/>
          <w:highlight w:val="none"/>
        </w:rPr>
        <w:t>分)</w:t>
      </w:r>
    </w:p>
    <w:p>
      <w:pPr>
        <w:keepNext w:val="0"/>
        <w:keepLines w:val="0"/>
        <w:pageBreakBefore w:val="0"/>
        <w:kinsoku/>
        <w:wordWrap/>
        <w:overflowPunct/>
        <w:topLinePunct w:val="0"/>
        <w:bidi w:val="0"/>
        <w:snapToGrid w:val="0"/>
        <w:spacing w:line="320" w:lineRule="exact"/>
        <w:ind w:firstLine="420" w:firstLineChars="200"/>
        <w:rPr>
          <w:color w:val="auto"/>
          <w:sz w:val="21"/>
          <w:szCs w:val="21"/>
          <w:highlight w:val="none"/>
        </w:rPr>
      </w:pPr>
      <w:r>
        <w:rPr>
          <w:rFonts w:hint="eastAsia"/>
          <w:color w:val="auto"/>
          <w:sz w:val="21"/>
          <w:szCs w:val="21"/>
          <w:highlight w:val="none"/>
        </w:rPr>
        <w:t>对投标人提供的小样整体外观、焊接工艺、喷涂工艺、金属件、木质件小样的稳定、样式、工艺、硬度、厚度、材质及结构设计、外观、做工等方面进行综合评定，并按照技术要求打分。投标人</w:t>
      </w:r>
      <w:r>
        <w:rPr>
          <w:rFonts w:hint="eastAsia"/>
          <w:color w:val="auto"/>
          <w:sz w:val="21"/>
          <w:szCs w:val="21"/>
          <w:highlight w:val="none"/>
          <w:lang w:val="en-US" w:eastAsia="zh-CN"/>
        </w:rPr>
        <w:t>未提供或提供小样数量不全或</w:t>
      </w:r>
      <w:r>
        <w:rPr>
          <w:rFonts w:hint="eastAsia"/>
          <w:color w:val="auto"/>
          <w:sz w:val="21"/>
          <w:szCs w:val="21"/>
          <w:highlight w:val="none"/>
        </w:rPr>
        <w:t>提供小样严重不符合招标文件参数描述的，本项不得分。</w:t>
      </w:r>
    </w:p>
    <w:p>
      <w:pPr>
        <w:keepNext w:val="0"/>
        <w:keepLines w:val="0"/>
        <w:pageBreakBefore w:val="0"/>
        <w:kinsoku/>
        <w:wordWrap/>
        <w:overflowPunct/>
        <w:topLinePunct w:val="0"/>
        <w:bidi w:val="0"/>
        <w:snapToGrid w:val="0"/>
        <w:spacing w:line="320" w:lineRule="exact"/>
        <w:ind w:firstLine="420" w:firstLineChars="200"/>
        <w:rPr>
          <w:color w:val="auto"/>
          <w:sz w:val="21"/>
          <w:szCs w:val="21"/>
          <w:highlight w:val="none"/>
        </w:rPr>
      </w:pPr>
      <w:r>
        <w:rPr>
          <w:rFonts w:hint="eastAsia" w:ascii="汉仪书宋二S" w:hAnsi="汉仪书宋二S" w:eastAsia="汉仪书宋二S" w:cs="汉仪书宋二S"/>
          <w:color w:val="auto"/>
          <w:sz w:val="21"/>
          <w:szCs w:val="21"/>
          <w:highlight w:val="none"/>
        </w:rPr>
        <w:t>①</w:t>
      </w:r>
      <w:r>
        <w:rPr>
          <w:rFonts w:hint="eastAsia"/>
          <w:color w:val="auto"/>
          <w:sz w:val="21"/>
          <w:szCs w:val="21"/>
          <w:highlight w:val="none"/>
        </w:rPr>
        <w:t>小样外观：小样整体美观，结构稳定，外形样式符合要求，色彩搭配合理，无瑕疵得3分；外观有瑕疵的得1分</w:t>
      </w:r>
      <w:r>
        <w:rPr>
          <w:rFonts w:hint="eastAsia"/>
          <w:color w:val="auto"/>
          <w:sz w:val="21"/>
          <w:szCs w:val="21"/>
          <w:highlight w:val="none"/>
          <w:lang w:eastAsia="zh-CN"/>
        </w:rPr>
        <w:t>；</w:t>
      </w:r>
      <w:r>
        <w:rPr>
          <w:rFonts w:hint="eastAsia"/>
          <w:color w:val="auto"/>
          <w:sz w:val="21"/>
          <w:szCs w:val="21"/>
          <w:highlight w:val="none"/>
        </w:rPr>
        <w:t>提供的小样外观</w:t>
      </w:r>
      <w:r>
        <w:rPr>
          <w:rFonts w:hint="default"/>
          <w:color w:val="auto"/>
          <w:sz w:val="21"/>
          <w:szCs w:val="21"/>
          <w:highlight w:val="none"/>
          <w:lang w:val="en"/>
        </w:rPr>
        <w:t>严重</w:t>
      </w:r>
      <w:r>
        <w:rPr>
          <w:rFonts w:hint="eastAsia"/>
          <w:color w:val="auto"/>
          <w:sz w:val="21"/>
          <w:szCs w:val="21"/>
          <w:highlight w:val="none"/>
        </w:rPr>
        <w:t>不符合招标要求的不得分。（满分3分）</w:t>
      </w:r>
    </w:p>
    <w:p>
      <w:pPr>
        <w:keepNext w:val="0"/>
        <w:keepLines w:val="0"/>
        <w:pageBreakBefore w:val="0"/>
        <w:kinsoku/>
        <w:wordWrap/>
        <w:overflowPunct/>
        <w:topLinePunct w:val="0"/>
        <w:bidi w:val="0"/>
        <w:snapToGrid w:val="0"/>
        <w:spacing w:line="320" w:lineRule="exact"/>
        <w:ind w:firstLine="420" w:firstLineChars="200"/>
        <w:rPr>
          <w:color w:val="auto"/>
          <w:sz w:val="21"/>
          <w:szCs w:val="21"/>
          <w:highlight w:val="none"/>
        </w:rPr>
      </w:pPr>
      <w:r>
        <w:rPr>
          <w:rFonts w:hint="eastAsia" w:ascii="汉仪书宋二S" w:hAnsi="汉仪书宋二S" w:eastAsia="汉仪书宋二S" w:cs="汉仪书宋二S"/>
          <w:color w:val="auto"/>
          <w:sz w:val="21"/>
          <w:szCs w:val="21"/>
          <w:highlight w:val="none"/>
        </w:rPr>
        <w:t>②</w:t>
      </w:r>
      <w:r>
        <w:rPr>
          <w:rFonts w:hint="eastAsia"/>
          <w:color w:val="auto"/>
          <w:sz w:val="21"/>
          <w:szCs w:val="21"/>
          <w:highlight w:val="none"/>
        </w:rPr>
        <w:t>小样焊接工艺：金属部件焊接应牢靠，无脱焊、无虚焊、无焊穿，焊缝均匀，应无毛刺、无锐棱、无飞溅、无裂纹，无瑕疵得3分；焊接有少量瑕疵的得1分</w:t>
      </w:r>
      <w:r>
        <w:rPr>
          <w:rFonts w:hint="eastAsia"/>
          <w:color w:val="auto"/>
          <w:sz w:val="21"/>
          <w:szCs w:val="21"/>
          <w:highlight w:val="none"/>
          <w:lang w:eastAsia="zh-CN"/>
        </w:rPr>
        <w:t>；</w:t>
      </w:r>
      <w:r>
        <w:rPr>
          <w:rFonts w:hint="eastAsia"/>
          <w:color w:val="auto"/>
          <w:sz w:val="21"/>
          <w:szCs w:val="21"/>
          <w:highlight w:val="none"/>
        </w:rPr>
        <w:t>提供的小样明显不符合招标要求的或焊接工艺有</w:t>
      </w:r>
      <w:r>
        <w:rPr>
          <w:rFonts w:hint="default"/>
          <w:color w:val="auto"/>
          <w:sz w:val="21"/>
          <w:szCs w:val="21"/>
          <w:highlight w:val="none"/>
          <w:lang w:val="en"/>
        </w:rPr>
        <w:t>严重</w:t>
      </w:r>
      <w:r>
        <w:rPr>
          <w:rFonts w:hint="eastAsia"/>
          <w:color w:val="auto"/>
          <w:sz w:val="21"/>
          <w:szCs w:val="21"/>
          <w:highlight w:val="none"/>
        </w:rPr>
        <w:t>缺陷的不得分。（满分3分）</w:t>
      </w:r>
    </w:p>
    <w:p>
      <w:pPr>
        <w:keepNext w:val="0"/>
        <w:keepLines w:val="0"/>
        <w:pageBreakBefore w:val="0"/>
        <w:kinsoku/>
        <w:wordWrap/>
        <w:overflowPunct/>
        <w:topLinePunct w:val="0"/>
        <w:bidi w:val="0"/>
        <w:snapToGrid w:val="0"/>
        <w:spacing w:line="320" w:lineRule="exact"/>
        <w:ind w:firstLine="420" w:firstLineChars="200"/>
        <w:rPr>
          <w:color w:val="auto"/>
          <w:sz w:val="21"/>
          <w:szCs w:val="21"/>
          <w:highlight w:val="none"/>
        </w:rPr>
      </w:pPr>
      <w:r>
        <w:rPr>
          <w:rFonts w:hint="eastAsia" w:ascii="汉仪书宋二S" w:hAnsi="汉仪书宋二S" w:eastAsia="汉仪书宋二S" w:cs="汉仪书宋二S"/>
          <w:color w:val="auto"/>
          <w:sz w:val="21"/>
          <w:szCs w:val="21"/>
          <w:highlight w:val="none"/>
        </w:rPr>
        <w:t>③</w:t>
      </w:r>
      <w:r>
        <w:rPr>
          <w:rFonts w:hint="eastAsia"/>
          <w:color w:val="auto"/>
          <w:sz w:val="21"/>
          <w:szCs w:val="21"/>
          <w:highlight w:val="none"/>
        </w:rPr>
        <w:t>小样喷涂工艺：喷涂件涂层应光滑均匀，色泽一致，应无流挂、无疙瘩、无皱皮、无飞漆、无漏喷、无露底、无锈蚀，无瑕疵得3分；喷涂有瑕疵的得1分</w:t>
      </w:r>
      <w:r>
        <w:rPr>
          <w:rFonts w:hint="eastAsia"/>
          <w:color w:val="auto"/>
          <w:sz w:val="21"/>
          <w:szCs w:val="21"/>
          <w:highlight w:val="none"/>
          <w:lang w:eastAsia="zh-CN"/>
        </w:rPr>
        <w:t>；</w:t>
      </w:r>
      <w:r>
        <w:rPr>
          <w:rFonts w:hint="eastAsia"/>
          <w:color w:val="auto"/>
          <w:sz w:val="21"/>
          <w:szCs w:val="21"/>
          <w:highlight w:val="none"/>
        </w:rPr>
        <w:t>提供的小样明显不符合招标要求的或喷涂工艺有</w:t>
      </w:r>
      <w:r>
        <w:rPr>
          <w:rFonts w:hint="default"/>
          <w:color w:val="auto"/>
          <w:sz w:val="21"/>
          <w:szCs w:val="21"/>
          <w:highlight w:val="none"/>
          <w:lang w:val="en"/>
        </w:rPr>
        <w:t>严重</w:t>
      </w:r>
      <w:r>
        <w:rPr>
          <w:rFonts w:hint="eastAsia"/>
          <w:color w:val="auto"/>
          <w:sz w:val="21"/>
          <w:szCs w:val="21"/>
          <w:highlight w:val="none"/>
        </w:rPr>
        <w:t>缺陷的不得分。（满分3分）</w:t>
      </w:r>
    </w:p>
    <w:p>
      <w:pPr>
        <w:keepNext w:val="0"/>
        <w:keepLines w:val="0"/>
        <w:pageBreakBefore w:val="0"/>
        <w:kinsoku/>
        <w:wordWrap/>
        <w:overflowPunct/>
        <w:topLinePunct w:val="0"/>
        <w:bidi w:val="0"/>
        <w:snapToGrid w:val="0"/>
        <w:spacing w:line="320" w:lineRule="exact"/>
        <w:ind w:firstLine="420" w:firstLineChars="200"/>
        <w:rPr>
          <w:color w:val="auto"/>
          <w:sz w:val="21"/>
          <w:szCs w:val="21"/>
          <w:highlight w:val="none"/>
        </w:rPr>
      </w:pPr>
      <w:r>
        <w:rPr>
          <w:rFonts w:hint="eastAsia" w:ascii="汉仪书宋二S" w:hAnsi="汉仪书宋二S" w:eastAsia="汉仪书宋二S" w:cs="汉仪书宋二S"/>
          <w:color w:val="auto"/>
          <w:sz w:val="21"/>
          <w:szCs w:val="21"/>
          <w:highlight w:val="none"/>
        </w:rPr>
        <w:t>④</w:t>
      </w:r>
      <w:r>
        <w:rPr>
          <w:rFonts w:hint="eastAsia"/>
          <w:color w:val="auto"/>
          <w:sz w:val="21"/>
          <w:szCs w:val="21"/>
          <w:highlight w:val="none"/>
        </w:rPr>
        <w:t>金属件小样：金属件硬度坚固、厚度符合要求、金属件应无锈蚀、无喷涂层脱落、无刃口、</w:t>
      </w:r>
      <w:r>
        <w:rPr>
          <w:rFonts w:hint="eastAsia"/>
          <w:color w:val="auto"/>
          <w:sz w:val="21"/>
          <w:szCs w:val="21"/>
          <w:highlight w:val="none"/>
          <w:lang w:val="en-US" w:eastAsia="zh-CN"/>
        </w:rPr>
        <w:t>无</w:t>
      </w:r>
      <w:r>
        <w:rPr>
          <w:rFonts w:hint="eastAsia" w:ascii="宋体" w:hAnsi="宋体" w:eastAsia="宋体" w:cs="Times New Roman"/>
          <w:color w:val="auto"/>
          <w:szCs w:val="21"/>
          <w:highlight w:val="none"/>
        </w:rPr>
        <w:t>孔洞、</w:t>
      </w:r>
      <w:r>
        <w:rPr>
          <w:rFonts w:hint="eastAsia" w:ascii="宋体" w:hAnsi="宋体" w:cs="Times New Roman"/>
          <w:color w:val="auto"/>
          <w:szCs w:val="21"/>
          <w:highlight w:val="none"/>
          <w:lang w:val="en-US" w:eastAsia="zh-CN"/>
        </w:rPr>
        <w:t>无</w:t>
      </w:r>
      <w:r>
        <w:rPr>
          <w:rFonts w:hint="eastAsia" w:ascii="宋体" w:hAnsi="宋体" w:eastAsia="宋体" w:cs="Times New Roman"/>
          <w:color w:val="auto"/>
          <w:szCs w:val="21"/>
          <w:highlight w:val="none"/>
        </w:rPr>
        <w:t>缺口、</w:t>
      </w:r>
      <w:r>
        <w:rPr>
          <w:rFonts w:hint="eastAsia" w:ascii="宋体" w:hAnsi="宋体" w:cs="Times New Roman"/>
          <w:color w:val="auto"/>
          <w:szCs w:val="21"/>
          <w:highlight w:val="none"/>
          <w:lang w:val="en-US" w:eastAsia="zh-CN"/>
        </w:rPr>
        <w:t>无</w:t>
      </w:r>
      <w:r>
        <w:rPr>
          <w:rFonts w:hint="eastAsia" w:ascii="宋体" w:hAnsi="宋体" w:eastAsia="宋体" w:cs="Times New Roman"/>
          <w:color w:val="auto"/>
          <w:szCs w:val="21"/>
          <w:highlight w:val="none"/>
        </w:rPr>
        <w:t>开裂、</w:t>
      </w:r>
      <w:r>
        <w:rPr>
          <w:rFonts w:hint="eastAsia" w:ascii="宋体" w:hAnsi="宋体" w:cs="Times New Roman"/>
          <w:color w:val="auto"/>
          <w:szCs w:val="21"/>
          <w:highlight w:val="none"/>
          <w:lang w:val="en-US" w:eastAsia="zh-CN"/>
        </w:rPr>
        <w:t>无</w:t>
      </w:r>
      <w:r>
        <w:rPr>
          <w:rFonts w:hint="eastAsia" w:ascii="宋体" w:hAnsi="宋体" w:eastAsia="宋体" w:cs="Times New Roman"/>
          <w:color w:val="auto"/>
          <w:szCs w:val="21"/>
          <w:highlight w:val="none"/>
        </w:rPr>
        <w:t>尖角、</w:t>
      </w:r>
      <w:r>
        <w:rPr>
          <w:rFonts w:hint="eastAsia" w:ascii="宋体" w:hAnsi="宋体" w:cs="Times New Roman"/>
          <w:color w:val="auto"/>
          <w:szCs w:val="21"/>
          <w:highlight w:val="none"/>
          <w:lang w:val="en-US" w:eastAsia="zh-CN"/>
        </w:rPr>
        <w:t>无</w:t>
      </w:r>
      <w:r>
        <w:rPr>
          <w:rFonts w:hint="eastAsia" w:ascii="宋体" w:hAnsi="宋体" w:eastAsia="宋体" w:cs="Times New Roman"/>
          <w:color w:val="auto"/>
          <w:szCs w:val="21"/>
          <w:highlight w:val="none"/>
        </w:rPr>
        <w:t>裂缝、</w:t>
      </w:r>
      <w:r>
        <w:rPr>
          <w:rFonts w:hint="eastAsia" w:ascii="宋体" w:hAnsi="宋体" w:cs="Times New Roman"/>
          <w:color w:val="auto"/>
          <w:szCs w:val="21"/>
          <w:highlight w:val="none"/>
          <w:lang w:val="en-US" w:eastAsia="zh-CN"/>
        </w:rPr>
        <w:t>无</w:t>
      </w:r>
      <w:r>
        <w:rPr>
          <w:rFonts w:hint="eastAsia" w:ascii="宋体" w:hAnsi="宋体" w:eastAsia="宋体" w:cs="Times New Roman"/>
          <w:color w:val="auto"/>
          <w:szCs w:val="21"/>
          <w:highlight w:val="none"/>
        </w:rPr>
        <w:t>叠缝、</w:t>
      </w:r>
      <w:r>
        <w:rPr>
          <w:rFonts w:hint="eastAsia" w:ascii="宋体" w:hAnsi="宋体" w:cs="Times New Roman"/>
          <w:color w:val="auto"/>
          <w:szCs w:val="21"/>
          <w:highlight w:val="none"/>
          <w:lang w:val="en-US" w:eastAsia="zh-CN"/>
        </w:rPr>
        <w:t>无</w:t>
      </w:r>
      <w:r>
        <w:rPr>
          <w:rFonts w:hint="eastAsia" w:ascii="宋体" w:hAnsi="宋体" w:eastAsia="宋体" w:cs="Times New Roman"/>
          <w:color w:val="auto"/>
          <w:szCs w:val="21"/>
          <w:highlight w:val="none"/>
        </w:rPr>
        <w:t>腐蚀、</w:t>
      </w:r>
      <w:r>
        <w:rPr>
          <w:rFonts w:hint="eastAsia" w:ascii="宋体" w:hAnsi="宋体" w:cs="Times New Roman"/>
          <w:color w:val="auto"/>
          <w:szCs w:val="21"/>
          <w:highlight w:val="none"/>
          <w:lang w:val="en-US" w:eastAsia="zh-CN"/>
        </w:rPr>
        <w:t>无</w:t>
      </w:r>
      <w:r>
        <w:rPr>
          <w:rFonts w:hint="eastAsia" w:ascii="宋体" w:hAnsi="宋体" w:eastAsia="宋体" w:cs="Times New Roman"/>
          <w:color w:val="auto"/>
          <w:szCs w:val="21"/>
          <w:highlight w:val="none"/>
        </w:rPr>
        <w:t>离层、</w:t>
      </w:r>
      <w:r>
        <w:rPr>
          <w:rFonts w:hint="eastAsia" w:ascii="宋体" w:hAnsi="宋体" w:cs="Times New Roman"/>
          <w:color w:val="auto"/>
          <w:szCs w:val="21"/>
          <w:highlight w:val="none"/>
          <w:lang w:val="en-US" w:eastAsia="zh-CN"/>
        </w:rPr>
        <w:t>无</w:t>
      </w:r>
      <w:r>
        <w:rPr>
          <w:rFonts w:hint="eastAsia" w:ascii="宋体" w:hAnsi="宋体" w:eastAsia="宋体" w:cs="Times New Roman"/>
          <w:color w:val="auto"/>
          <w:szCs w:val="21"/>
          <w:highlight w:val="none"/>
        </w:rPr>
        <w:t>结疤、</w:t>
      </w:r>
      <w:r>
        <w:rPr>
          <w:rFonts w:hint="eastAsia" w:ascii="宋体" w:hAnsi="宋体" w:cs="Times New Roman"/>
          <w:color w:val="auto"/>
          <w:szCs w:val="21"/>
          <w:highlight w:val="none"/>
          <w:lang w:val="en-US" w:eastAsia="zh-CN"/>
        </w:rPr>
        <w:t>无</w:t>
      </w:r>
      <w:r>
        <w:rPr>
          <w:rFonts w:hint="eastAsia" w:ascii="宋体" w:hAnsi="宋体" w:eastAsia="宋体" w:cs="Times New Roman"/>
          <w:color w:val="auto"/>
          <w:szCs w:val="21"/>
          <w:highlight w:val="none"/>
        </w:rPr>
        <w:t>氧化皮</w:t>
      </w:r>
      <w:r>
        <w:rPr>
          <w:rFonts w:hint="eastAsia"/>
          <w:color w:val="auto"/>
          <w:sz w:val="21"/>
          <w:szCs w:val="21"/>
          <w:highlight w:val="none"/>
        </w:rPr>
        <w:t>，精良得3分；金属件小样有瑕疵的得1分</w:t>
      </w:r>
      <w:r>
        <w:rPr>
          <w:rFonts w:hint="eastAsia"/>
          <w:color w:val="auto"/>
          <w:sz w:val="21"/>
          <w:szCs w:val="21"/>
          <w:highlight w:val="none"/>
          <w:lang w:eastAsia="zh-CN"/>
        </w:rPr>
        <w:t>；</w:t>
      </w:r>
      <w:r>
        <w:rPr>
          <w:rFonts w:hint="eastAsia"/>
          <w:color w:val="auto"/>
          <w:sz w:val="21"/>
          <w:szCs w:val="21"/>
          <w:highlight w:val="none"/>
        </w:rPr>
        <w:t>提供的金属件小样明显不符合招标要求的或金属件小样有</w:t>
      </w:r>
      <w:r>
        <w:rPr>
          <w:rFonts w:hint="default"/>
          <w:color w:val="auto"/>
          <w:sz w:val="21"/>
          <w:szCs w:val="21"/>
          <w:highlight w:val="none"/>
          <w:lang w:val="en"/>
        </w:rPr>
        <w:t>严重</w:t>
      </w:r>
      <w:r>
        <w:rPr>
          <w:rFonts w:hint="eastAsia"/>
          <w:color w:val="auto"/>
          <w:sz w:val="21"/>
          <w:szCs w:val="21"/>
          <w:highlight w:val="none"/>
        </w:rPr>
        <w:t>缺陷的不得分。（满分3分）</w:t>
      </w:r>
    </w:p>
    <w:p>
      <w:pPr>
        <w:keepNext w:val="0"/>
        <w:keepLines w:val="0"/>
        <w:pageBreakBefore w:val="0"/>
        <w:kinsoku/>
        <w:wordWrap/>
        <w:overflowPunct/>
        <w:topLinePunct w:val="0"/>
        <w:bidi w:val="0"/>
        <w:snapToGrid w:val="0"/>
        <w:spacing w:line="320" w:lineRule="exact"/>
        <w:ind w:firstLine="420" w:firstLineChars="200"/>
        <w:rPr>
          <w:color w:val="auto"/>
          <w:sz w:val="21"/>
          <w:szCs w:val="21"/>
          <w:highlight w:val="none"/>
        </w:rPr>
      </w:pPr>
      <w:r>
        <w:rPr>
          <w:rFonts w:hint="eastAsia" w:ascii="汉仪书宋二S" w:hAnsi="汉仪书宋二S" w:eastAsia="汉仪书宋二S" w:cs="汉仪书宋二S"/>
          <w:color w:val="auto"/>
          <w:sz w:val="21"/>
          <w:szCs w:val="21"/>
          <w:highlight w:val="none"/>
        </w:rPr>
        <w:t>⑤</w:t>
      </w:r>
      <w:r>
        <w:rPr>
          <w:rFonts w:hint="eastAsia"/>
          <w:color w:val="auto"/>
          <w:sz w:val="21"/>
          <w:szCs w:val="21"/>
          <w:highlight w:val="none"/>
        </w:rPr>
        <w:t>木质件小样：厚度符合要求、板件或部件的表面应光滑，倒棱、圆角、圆线应均匀一致，</w:t>
      </w:r>
      <w:r>
        <w:rPr>
          <w:rFonts w:hint="eastAsia"/>
          <w:color w:val="auto"/>
          <w:sz w:val="21"/>
          <w:szCs w:val="21"/>
          <w:highlight w:val="none"/>
          <w:lang w:val="en-US" w:eastAsia="zh-CN"/>
        </w:rPr>
        <w:t>无</w:t>
      </w:r>
      <w:r>
        <w:rPr>
          <w:rFonts w:hint="eastAsia" w:ascii="宋体" w:hAnsi="宋体" w:eastAsia="宋体" w:cs="Times New Roman"/>
          <w:color w:val="auto"/>
          <w:szCs w:val="21"/>
          <w:highlight w:val="none"/>
        </w:rPr>
        <w:t>边角缺陷、</w:t>
      </w:r>
      <w:r>
        <w:rPr>
          <w:rFonts w:hint="eastAsia"/>
          <w:color w:val="auto"/>
          <w:sz w:val="21"/>
          <w:szCs w:val="21"/>
          <w:highlight w:val="none"/>
          <w:lang w:val="en-US" w:eastAsia="zh-CN"/>
        </w:rPr>
        <w:t>无</w:t>
      </w:r>
      <w:r>
        <w:rPr>
          <w:rFonts w:hint="eastAsia" w:ascii="宋体" w:hAnsi="宋体" w:eastAsia="宋体" w:cs="Times New Roman"/>
          <w:color w:val="auto"/>
          <w:szCs w:val="21"/>
          <w:highlight w:val="none"/>
        </w:rPr>
        <w:t>虫蛀、</w:t>
      </w:r>
      <w:r>
        <w:rPr>
          <w:rFonts w:hint="eastAsia"/>
          <w:color w:val="auto"/>
          <w:sz w:val="21"/>
          <w:szCs w:val="21"/>
          <w:highlight w:val="none"/>
          <w:lang w:val="en-US" w:eastAsia="zh-CN"/>
        </w:rPr>
        <w:t>无</w:t>
      </w:r>
      <w:r>
        <w:rPr>
          <w:rFonts w:hint="eastAsia" w:ascii="宋体" w:hAnsi="宋体" w:eastAsia="宋体" w:cs="Times New Roman"/>
          <w:color w:val="auto"/>
          <w:szCs w:val="21"/>
          <w:highlight w:val="none"/>
        </w:rPr>
        <w:t>腐朽、</w:t>
      </w:r>
      <w:r>
        <w:rPr>
          <w:rFonts w:hint="eastAsia"/>
          <w:color w:val="auto"/>
          <w:sz w:val="21"/>
          <w:szCs w:val="21"/>
          <w:highlight w:val="none"/>
          <w:lang w:val="en-US" w:eastAsia="zh-CN"/>
        </w:rPr>
        <w:t>无</w:t>
      </w:r>
      <w:r>
        <w:rPr>
          <w:rFonts w:hint="eastAsia" w:ascii="宋体" w:hAnsi="宋体" w:eastAsia="宋体" w:cs="Times New Roman"/>
          <w:color w:val="auto"/>
          <w:szCs w:val="21"/>
          <w:highlight w:val="none"/>
        </w:rPr>
        <w:t>霉变、</w:t>
      </w:r>
      <w:r>
        <w:rPr>
          <w:rFonts w:hint="eastAsia"/>
          <w:color w:val="auto"/>
          <w:sz w:val="21"/>
          <w:szCs w:val="21"/>
          <w:highlight w:val="none"/>
          <w:lang w:val="en-US" w:eastAsia="zh-CN"/>
        </w:rPr>
        <w:t>无</w:t>
      </w:r>
      <w:r>
        <w:rPr>
          <w:rFonts w:hint="eastAsia" w:ascii="宋体" w:hAnsi="宋体" w:eastAsia="宋体" w:cs="Times New Roman"/>
          <w:color w:val="auto"/>
          <w:szCs w:val="21"/>
          <w:highlight w:val="none"/>
        </w:rPr>
        <w:t>开裂、</w:t>
      </w:r>
      <w:r>
        <w:rPr>
          <w:rFonts w:hint="eastAsia"/>
          <w:color w:val="auto"/>
          <w:sz w:val="21"/>
          <w:szCs w:val="21"/>
          <w:highlight w:val="none"/>
          <w:lang w:val="en-US" w:eastAsia="zh-CN"/>
        </w:rPr>
        <w:t>无</w:t>
      </w:r>
      <w:r>
        <w:rPr>
          <w:rFonts w:hint="eastAsia" w:ascii="宋体" w:hAnsi="宋体" w:eastAsia="宋体" w:cs="Times New Roman"/>
          <w:color w:val="auto"/>
          <w:szCs w:val="21"/>
          <w:highlight w:val="none"/>
        </w:rPr>
        <w:t>变形</w:t>
      </w:r>
      <w:r>
        <w:rPr>
          <w:rFonts w:hint="eastAsia" w:ascii="宋体" w:hAnsi="宋体" w:cs="Times New Roman"/>
          <w:color w:val="auto"/>
          <w:szCs w:val="21"/>
          <w:highlight w:val="none"/>
          <w:lang w:eastAsia="zh-CN"/>
        </w:rPr>
        <w:t>，</w:t>
      </w:r>
      <w:r>
        <w:rPr>
          <w:rFonts w:hint="eastAsia"/>
          <w:color w:val="auto"/>
          <w:sz w:val="21"/>
          <w:szCs w:val="21"/>
          <w:highlight w:val="none"/>
        </w:rPr>
        <w:t>在接触人体部位不应有毛刺、刃口或棱角，表面平整无颗粒、气泡、积粉、渣点，色泽均匀，表面色泽剔透，具有较好的耐磨性的，无瑕疵得3分；有瑕疵的得1分</w:t>
      </w:r>
      <w:r>
        <w:rPr>
          <w:rFonts w:hint="eastAsia"/>
          <w:color w:val="auto"/>
          <w:sz w:val="21"/>
          <w:szCs w:val="21"/>
          <w:highlight w:val="none"/>
          <w:lang w:eastAsia="zh-CN"/>
        </w:rPr>
        <w:t>；</w:t>
      </w:r>
      <w:r>
        <w:rPr>
          <w:rFonts w:hint="eastAsia"/>
          <w:color w:val="auto"/>
          <w:sz w:val="21"/>
          <w:szCs w:val="21"/>
          <w:highlight w:val="none"/>
        </w:rPr>
        <w:t>提供的木质件小样</w:t>
      </w:r>
      <w:r>
        <w:rPr>
          <w:rFonts w:hint="default"/>
          <w:color w:val="auto"/>
          <w:sz w:val="21"/>
          <w:szCs w:val="21"/>
          <w:highlight w:val="none"/>
          <w:lang w:val="en"/>
        </w:rPr>
        <w:t>严重</w:t>
      </w:r>
      <w:r>
        <w:rPr>
          <w:rFonts w:hint="eastAsia"/>
          <w:color w:val="auto"/>
          <w:sz w:val="21"/>
          <w:szCs w:val="21"/>
          <w:highlight w:val="none"/>
        </w:rPr>
        <w:t>不符合招标要求的或木质件小样有</w:t>
      </w:r>
      <w:r>
        <w:rPr>
          <w:rFonts w:hint="default"/>
          <w:color w:val="auto"/>
          <w:sz w:val="21"/>
          <w:szCs w:val="21"/>
          <w:highlight w:val="none"/>
          <w:lang w:val="en"/>
        </w:rPr>
        <w:t>严重</w:t>
      </w:r>
      <w:r>
        <w:rPr>
          <w:rFonts w:hint="eastAsia"/>
          <w:color w:val="auto"/>
          <w:sz w:val="21"/>
          <w:szCs w:val="21"/>
          <w:highlight w:val="none"/>
        </w:rPr>
        <w:t>缺陷的不得分。（满分3分）</w:t>
      </w:r>
    </w:p>
    <w:p>
      <w:pPr>
        <w:spacing w:line="400" w:lineRule="exact"/>
        <w:ind w:firstLine="421" w:firstLineChars="200"/>
        <w:rPr>
          <w:rFonts w:hint="eastAsia"/>
          <w:b/>
          <w:bCs/>
          <w:color w:val="auto"/>
          <w:sz w:val="21"/>
          <w:szCs w:val="21"/>
          <w:highlight w:val="none"/>
        </w:rPr>
      </w:pPr>
      <w:r>
        <w:rPr>
          <w:rFonts w:hint="eastAsia"/>
          <w:b/>
          <w:bCs/>
          <w:color w:val="auto"/>
          <w:sz w:val="21"/>
          <w:szCs w:val="21"/>
          <w:highlight w:val="none"/>
        </w:rPr>
        <w:t>（2）产品设计</w:t>
      </w:r>
      <w:r>
        <w:rPr>
          <w:rFonts w:hint="eastAsia"/>
          <w:b/>
          <w:bCs/>
          <w:color w:val="auto"/>
          <w:sz w:val="21"/>
          <w:szCs w:val="21"/>
          <w:highlight w:val="none"/>
          <w:lang w:val="en-US" w:eastAsia="zh-CN"/>
        </w:rPr>
        <w:t>方案</w:t>
      </w:r>
      <w:r>
        <w:rPr>
          <w:rFonts w:hint="eastAsia"/>
          <w:b/>
          <w:bCs/>
          <w:color w:val="auto"/>
          <w:sz w:val="21"/>
          <w:szCs w:val="21"/>
          <w:highlight w:val="none"/>
        </w:rPr>
        <w:t>分(满分</w:t>
      </w:r>
      <w:r>
        <w:rPr>
          <w:rFonts w:hint="eastAsia"/>
          <w:b/>
          <w:bCs/>
          <w:color w:val="auto"/>
          <w:sz w:val="21"/>
          <w:szCs w:val="21"/>
          <w:highlight w:val="none"/>
          <w:lang w:val="en-US" w:eastAsia="zh-CN"/>
        </w:rPr>
        <w:t>12</w:t>
      </w:r>
      <w:r>
        <w:rPr>
          <w:rFonts w:hint="eastAsia"/>
          <w:b/>
          <w:bCs/>
          <w:color w:val="auto"/>
          <w:sz w:val="21"/>
          <w:szCs w:val="21"/>
          <w:highlight w:val="none"/>
        </w:rPr>
        <w:t>分)</w:t>
      </w:r>
    </w:p>
    <w:p>
      <w:pPr>
        <w:spacing w:line="380" w:lineRule="exact"/>
        <w:ind w:firstLine="420" w:firstLineChars="200"/>
        <w:outlineLvl w:val="0"/>
        <w:rPr>
          <w:rFonts w:hint="eastAsia" w:ascii="宋体" w:hAnsi="宋体" w:cs="宋体"/>
          <w:color w:val="auto"/>
          <w:szCs w:val="21"/>
          <w:highlight w:val="none"/>
        </w:rPr>
      </w:pPr>
      <w:r>
        <w:rPr>
          <w:rFonts w:hint="eastAsia" w:ascii="宋体" w:hAnsi="宋体" w:cs="宋体"/>
          <w:color w:val="auto"/>
          <w:szCs w:val="21"/>
          <w:highlight w:val="none"/>
        </w:rPr>
        <w:t>评标委员会对投标人提供的产品设计结构图、产品效果图、产品部件图及产品使用功能描述等内容，考核产品设计的规范合理性、安全实用性、创新性等。</w:t>
      </w:r>
    </w:p>
    <w:p>
      <w:pPr>
        <w:snapToGrid w:val="0"/>
        <w:spacing w:line="320" w:lineRule="exact"/>
        <w:ind w:firstLineChars="200"/>
        <w:rPr>
          <w:rFonts w:hint="eastAsia"/>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分)：产品结构图、产品效果图、产品主要零部件图提供完整，</w:t>
      </w:r>
      <w:r>
        <w:rPr>
          <w:rFonts w:hint="eastAsia" w:hAnsi="宋体"/>
          <w:color w:val="auto"/>
          <w:highlight w:val="none"/>
        </w:rPr>
        <w:t>设计图</w:t>
      </w:r>
      <w:r>
        <w:rPr>
          <w:rFonts w:hint="eastAsia" w:hAnsi="宋体"/>
          <w:color w:val="auto"/>
          <w:highlight w:val="none"/>
          <w:lang w:val="en-US" w:eastAsia="zh-CN"/>
        </w:rPr>
        <w:t>简单，</w:t>
      </w:r>
      <w:r>
        <w:rPr>
          <w:rFonts w:hint="eastAsia" w:hAnsi="宋体" w:cs="宋体"/>
          <w:bCs/>
          <w:color w:val="auto"/>
          <w:kern w:val="0"/>
          <w:highlight w:val="none"/>
          <w:lang w:val="en-US" w:eastAsia="zh-CN"/>
        </w:rPr>
        <w:t>有产品使用功能描述</w:t>
      </w:r>
      <w:r>
        <w:rPr>
          <w:rFonts w:hint="eastAsia"/>
          <w:color w:val="auto"/>
          <w:szCs w:val="21"/>
          <w:highlight w:val="none"/>
        </w:rPr>
        <w:t>。</w:t>
      </w:r>
    </w:p>
    <w:p>
      <w:pPr>
        <w:snapToGrid w:val="0"/>
        <w:spacing w:line="320" w:lineRule="exact"/>
        <w:ind w:firstLine="420" w:firstLineChars="200"/>
        <w:outlineLvl w:val="9"/>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分)：产品结构图、产品效果图、产品主要零部件图提供完整，</w:t>
      </w:r>
      <w:r>
        <w:rPr>
          <w:rFonts w:hint="eastAsia" w:ascii="宋体" w:hAnsi="宋体" w:cs="宋体"/>
          <w:color w:val="auto"/>
          <w:szCs w:val="21"/>
          <w:highlight w:val="none"/>
          <w:lang w:val="en-US" w:eastAsia="zh-CN"/>
        </w:rPr>
        <w:t>设计图完整，</w:t>
      </w:r>
      <w:r>
        <w:rPr>
          <w:rFonts w:hint="eastAsia" w:ascii="宋体" w:hAnsi="宋体" w:cs="宋体"/>
          <w:color w:val="auto"/>
          <w:szCs w:val="21"/>
          <w:highlight w:val="none"/>
        </w:rPr>
        <w:t>规格尺寸等细节</w:t>
      </w:r>
      <w:r>
        <w:rPr>
          <w:rFonts w:hint="eastAsia" w:ascii="宋体" w:hAnsi="宋体" w:cs="宋体"/>
          <w:color w:val="auto"/>
          <w:szCs w:val="21"/>
          <w:highlight w:val="none"/>
          <w:lang w:val="en-US" w:eastAsia="zh-CN"/>
        </w:rPr>
        <w:t>清晰</w:t>
      </w:r>
      <w:r>
        <w:rPr>
          <w:rFonts w:hint="eastAsia" w:ascii="宋体" w:hAnsi="宋体" w:cs="宋体"/>
          <w:color w:val="auto"/>
          <w:szCs w:val="21"/>
          <w:highlight w:val="none"/>
        </w:rPr>
        <w:t>明确，</w:t>
      </w:r>
      <w:r>
        <w:rPr>
          <w:rFonts w:hint="eastAsia" w:ascii="宋体" w:hAnsi="宋体" w:cs="宋体"/>
          <w:color w:val="auto"/>
          <w:szCs w:val="21"/>
          <w:highlight w:val="none"/>
          <w:lang w:val="en-US" w:eastAsia="zh-CN"/>
        </w:rPr>
        <w:t>有</w:t>
      </w:r>
      <w:r>
        <w:rPr>
          <w:rFonts w:hint="eastAsia" w:ascii="宋体" w:hAnsi="宋体" w:cs="宋体"/>
          <w:color w:val="auto"/>
          <w:szCs w:val="21"/>
          <w:highlight w:val="none"/>
        </w:rPr>
        <w:t>产品使用功能描述、产品结构</w:t>
      </w:r>
      <w:r>
        <w:rPr>
          <w:rFonts w:hint="eastAsia" w:ascii="宋体" w:hAnsi="宋体" w:cs="宋体"/>
          <w:color w:val="auto"/>
          <w:szCs w:val="21"/>
          <w:highlight w:val="none"/>
          <w:lang w:val="en-US" w:eastAsia="zh-CN"/>
        </w:rPr>
        <w:t>说明，产品结构</w:t>
      </w:r>
      <w:r>
        <w:rPr>
          <w:rFonts w:hint="eastAsia" w:ascii="宋体" w:hAnsi="宋体" w:cs="宋体"/>
          <w:color w:val="auto"/>
          <w:szCs w:val="21"/>
          <w:highlight w:val="none"/>
        </w:rPr>
        <w:t>符合使用方实际要求，产品设计规范合理、</w:t>
      </w:r>
      <w:r>
        <w:rPr>
          <w:rFonts w:hint="eastAsia" w:ascii="宋体" w:hAnsi="宋体" w:cs="宋体"/>
          <w:color w:val="auto"/>
          <w:szCs w:val="21"/>
          <w:highlight w:val="none"/>
          <w:lang w:val="en-US" w:eastAsia="zh-CN"/>
        </w:rPr>
        <w:t>安全牢固。</w:t>
      </w:r>
      <w:r>
        <w:rPr>
          <w:rFonts w:hint="eastAsia"/>
          <w:color w:val="auto"/>
          <w:szCs w:val="21"/>
          <w:highlight w:val="none"/>
        </w:rPr>
        <w:t>设计方案详细、具体。</w:t>
      </w:r>
    </w:p>
    <w:p>
      <w:pPr>
        <w:spacing w:line="380" w:lineRule="exact"/>
        <w:ind w:firstLine="420" w:firstLineChars="200"/>
        <w:outlineLvl w:val="0"/>
        <w:rPr>
          <w:rFonts w:hint="eastAsia" w:ascii="宋体" w:hAnsi="宋体" w:cs="宋体"/>
          <w:color w:val="auto"/>
          <w:szCs w:val="21"/>
          <w:highlight w:val="none"/>
        </w:rPr>
      </w:pP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档（1</w:t>
      </w:r>
      <w:r>
        <w:rPr>
          <w:rFonts w:hint="eastAsia" w:ascii="宋体" w:hAnsi="宋体" w:cs="宋体"/>
          <w:color w:val="auto"/>
          <w:szCs w:val="21"/>
          <w:highlight w:val="none"/>
          <w:lang w:eastAsia="zh-CN"/>
        </w:rPr>
        <w:t>2</w:t>
      </w:r>
      <w:r>
        <w:rPr>
          <w:rFonts w:hint="eastAsia" w:ascii="宋体" w:hAnsi="宋体" w:cs="宋体"/>
          <w:color w:val="auto"/>
          <w:szCs w:val="21"/>
          <w:highlight w:val="none"/>
        </w:rPr>
        <w:t>分)：</w:t>
      </w:r>
      <w:r>
        <w:rPr>
          <w:rFonts w:hint="eastAsia" w:ascii="宋体" w:hAnsi="宋体" w:cs="宋体"/>
          <w:color w:val="auto"/>
          <w:szCs w:val="21"/>
          <w:highlight w:val="none"/>
          <w:lang w:eastAsia="zh-CN"/>
        </w:rPr>
        <w:t>在</w:t>
      </w:r>
      <w:r>
        <w:rPr>
          <w:rFonts w:hint="eastAsia" w:ascii="宋体" w:hAnsi="宋体" w:cs="宋体"/>
          <w:color w:val="auto"/>
          <w:szCs w:val="21"/>
          <w:highlight w:val="none"/>
          <w:lang w:val="en-US" w:eastAsia="zh-CN"/>
        </w:rPr>
        <w:t>满足二档的基础上，</w:t>
      </w:r>
      <w:r>
        <w:rPr>
          <w:rFonts w:hint="eastAsia" w:ascii="宋体" w:hAnsi="宋体" w:cs="宋体"/>
          <w:color w:val="auto"/>
          <w:szCs w:val="21"/>
          <w:highlight w:val="none"/>
        </w:rPr>
        <w:t>产品设计规范合理、安全实用，具有创新性，各个方面亮点突出(包括外观设计、结构、色彩搭配、生产工艺等)，款式新颖，有特色，产品的设计先进、功能齐全、使用便利、外型美观。整体设计效果图（摆放布置、空间利用率等）合理、科学，有针对性。</w:t>
      </w:r>
    </w:p>
    <w:p>
      <w:pPr>
        <w:pStyle w:val="35"/>
        <w:rPr>
          <w:rFonts w:hint="default"/>
          <w:color w:val="auto"/>
          <w:sz w:val="21"/>
          <w:szCs w:val="21"/>
          <w:highlight w:val="none"/>
          <w:lang w:val="en-US" w:eastAsia="zh-CN"/>
        </w:rPr>
      </w:pPr>
      <w:r>
        <w:rPr>
          <w:rFonts w:hint="eastAsia"/>
          <w:color w:val="auto"/>
          <w:sz w:val="21"/>
          <w:szCs w:val="21"/>
          <w:highlight w:val="none"/>
          <w:lang w:val="en-US" w:eastAsia="zh-CN"/>
        </w:rPr>
        <w:t xml:space="preserve">   </w:t>
      </w:r>
      <w:r>
        <w:rPr>
          <w:rFonts w:hint="eastAsia" w:ascii="Times New Roman" w:hAnsi="Times New Roman" w:eastAsia="宋体" w:cs="Times New Roman"/>
          <w:color w:val="auto"/>
          <w:kern w:val="2"/>
          <w:sz w:val="21"/>
          <w:szCs w:val="21"/>
          <w:highlight w:val="none"/>
          <w:lang w:val="en-US" w:eastAsia="zh-CN" w:bidi="ar-SA"/>
        </w:rPr>
        <w:t>（注：不满足最低进档要求该项得 0 分）</w:t>
      </w:r>
    </w:p>
    <w:p>
      <w:pPr>
        <w:spacing w:line="400" w:lineRule="exact"/>
        <w:ind w:firstLine="0" w:firstLineChars="0"/>
        <w:rPr>
          <w:rFonts w:hint="eastAsia"/>
          <w:b/>
          <w:bCs/>
          <w:color w:val="auto"/>
          <w:sz w:val="21"/>
          <w:szCs w:val="21"/>
          <w:highlight w:val="none"/>
        </w:rPr>
      </w:pPr>
      <w:r>
        <w:rPr>
          <w:rFonts w:hint="eastAsia"/>
          <w:b/>
          <w:bCs/>
          <w:color w:val="auto"/>
          <w:sz w:val="21"/>
          <w:szCs w:val="21"/>
          <w:highlight w:val="none"/>
          <w:lang w:val="en-US" w:eastAsia="zh-CN"/>
        </w:rPr>
        <w:t xml:space="preserve">   </w:t>
      </w:r>
      <w:r>
        <w:rPr>
          <w:rFonts w:hint="eastAsia"/>
          <w:b/>
          <w:bCs/>
          <w:color w:val="auto"/>
          <w:sz w:val="21"/>
          <w:szCs w:val="21"/>
          <w:highlight w:val="none"/>
        </w:rPr>
        <w:t>（3）产品生产能力保障</w:t>
      </w:r>
      <w:r>
        <w:rPr>
          <w:rFonts w:hint="eastAsia"/>
          <w:b/>
          <w:bCs/>
          <w:color w:val="auto"/>
          <w:sz w:val="21"/>
          <w:szCs w:val="21"/>
          <w:highlight w:val="none"/>
          <w:lang w:val="en-US" w:eastAsia="zh-CN"/>
        </w:rPr>
        <w:t>及项目实施、安装方案</w:t>
      </w:r>
      <w:r>
        <w:rPr>
          <w:rFonts w:hint="eastAsia"/>
          <w:b/>
          <w:bCs/>
          <w:color w:val="auto"/>
          <w:sz w:val="21"/>
          <w:szCs w:val="21"/>
          <w:highlight w:val="none"/>
        </w:rPr>
        <w:t>分（满分</w:t>
      </w:r>
      <w:r>
        <w:rPr>
          <w:rFonts w:hint="eastAsia"/>
          <w:b/>
          <w:bCs/>
          <w:color w:val="auto"/>
          <w:sz w:val="21"/>
          <w:szCs w:val="21"/>
          <w:highlight w:val="none"/>
          <w:lang w:val="en-US" w:eastAsia="zh-CN"/>
        </w:rPr>
        <w:t>12</w:t>
      </w:r>
      <w:r>
        <w:rPr>
          <w:rFonts w:hint="eastAsia"/>
          <w:b/>
          <w:bCs/>
          <w:color w:val="auto"/>
          <w:sz w:val="21"/>
          <w:szCs w:val="21"/>
          <w:highlight w:val="none"/>
        </w:rPr>
        <w:t>分）</w:t>
      </w:r>
    </w:p>
    <w:p>
      <w:pPr>
        <w:spacing w:line="400" w:lineRule="exact"/>
        <w:ind w:firstLine="420" w:firstLineChars="200"/>
        <w:rPr>
          <w:rFonts w:hint="eastAsia"/>
          <w:color w:val="auto"/>
          <w:sz w:val="21"/>
          <w:szCs w:val="21"/>
          <w:highlight w:val="none"/>
        </w:rPr>
      </w:pPr>
      <w:r>
        <w:rPr>
          <w:rFonts w:hint="eastAsia" w:ascii="汉仪书宋二S" w:hAnsi="汉仪书宋二S" w:eastAsia="汉仪书宋二S" w:cs="汉仪书宋二S"/>
          <w:color w:val="auto"/>
          <w:sz w:val="21"/>
          <w:szCs w:val="21"/>
          <w:highlight w:val="none"/>
          <w:lang w:val="en-US" w:eastAsia="zh-CN"/>
        </w:rPr>
        <w:t>①</w:t>
      </w:r>
      <w:r>
        <w:rPr>
          <w:rFonts w:hint="eastAsia"/>
          <w:color w:val="auto"/>
          <w:sz w:val="21"/>
          <w:szCs w:val="21"/>
          <w:highlight w:val="none"/>
        </w:rPr>
        <w:t>产品生产能力保障</w:t>
      </w:r>
      <w:r>
        <w:rPr>
          <w:rFonts w:hint="eastAsia"/>
          <w:color w:val="auto"/>
          <w:sz w:val="21"/>
          <w:szCs w:val="21"/>
          <w:highlight w:val="none"/>
          <w:lang w:val="en-US" w:eastAsia="zh-CN"/>
        </w:rPr>
        <w:t>分</w:t>
      </w:r>
      <w:r>
        <w:rPr>
          <w:rFonts w:hint="eastAsia"/>
          <w:color w:val="auto"/>
          <w:sz w:val="21"/>
          <w:szCs w:val="21"/>
          <w:highlight w:val="none"/>
        </w:rPr>
        <w:t>（满分</w:t>
      </w:r>
      <w:r>
        <w:rPr>
          <w:rFonts w:hint="eastAsia"/>
          <w:color w:val="auto"/>
          <w:sz w:val="21"/>
          <w:szCs w:val="21"/>
          <w:highlight w:val="none"/>
          <w:lang w:val="en-US" w:eastAsia="zh-CN"/>
        </w:rPr>
        <w:t>6</w:t>
      </w:r>
      <w:r>
        <w:rPr>
          <w:rFonts w:hint="eastAsia"/>
          <w:color w:val="auto"/>
          <w:sz w:val="21"/>
          <w:szCs w:val="21"/>
          <w:highlight w:val="none"/>
        </w:rPr>
        <w:t>分）</w:t>
      </w:r>
    </w:p>
    <w:p>
      <w:pPr>
        <w:pStyle w:val="52"/>
        <w:ind w:firstLineChars="200"/>
        <w:rPr>
          <w:rFonts w:hint="eastAsia"/>
          <w:color w:val="auto"/>
          <w:sz w:val="21"/>
          <w:szCs w:val="21"/>
          <w:highlight w:val="none"/>
        </w:rPr>
      </w:pPr>
      <w:r>
        <w:rPr>
          <w:rFonts w:hint="eastAsia"/>
          <w:color w:val="auto"/>
          <w:sz w:val="21"/>
          <w:szCs w:val="21"/>
          <w:highlight w:val="none"/>
        </w:rPr>
        <w:t>投标人或投标产品生产厂家提供与本项目生产主要设备清单，</w:t>
      </w:r>
      <w:r>
        <w:rPr>
          <w:rFonts w:hint="eastAsia"/>
          <w:color w:val="auto"/>
          <w:sz w:val="21"/>
          <w:szCs w:val="21"/>
          <w:highlight w:val="none"/>
          <w:lang w:val="en-US" w:eastAsia="zh-CN"/>
        </w:rPr>
        <w:t>包括</w:t>
      </w:r>
      <w:r>
        <w:rPr>
          <w:rFonts w:hint="eastAsia"/>
          <w:color w:val="auto"/>
          <w:sz w:val="21"/>
          <w:szCs w:val="21"/>
          <w:highlight w:val="none"/>
        </w:rPr>
        <w:t>：喷涂（喷塑）设备、机器人焊接手、激光切管机、数控弯管机、柔性折弯中心、激光切割</w:t>
      </w:r>
      <w:r>
        <w:rPr>
          <w:rFonts w:hint="eastAsia"/>
          <w:color w:val="auto"/>
          <w:sz w:val="21"/>
          <w:szCs w:val="21"/>
          <w:highlight w:val="none"/>
          <w:lang w:val="en-US" w:eastAsia="zh-CN"/>
        </w:rPr>
        <w:t>机</w:t>
      </w:r>
      <w:r>
        <w:rPr>
          <w:rFonts w:hint="eastAsia"/>
          <w:color w:val="auto"/>
          <w:sz w:val="21"/>
          <w:szCs w:val="21"/>
          <w:highlight w:val="none"/>
        </w:rPr>
        <w:t>、电子裁板锯、起重机、空压机、封边机</w:t>
      </w:r>
      <w:r>
        <w:rPr>
          <w:rFonts w:hint="eastAsia"/>
          <w:color w:val="auto"/>
          <w:sz w:val="21"/>
          <w:szCs w:val="21"/>
          <w:highlight w:val="none"/>
          <w:lang w:eastAsia="zh-CN"/>
        </w:rPr>
        <w:t>、</w:t>
      </w:r>
      <w:r>
        <w:rPr>
          <w:rFonts w:hint="eastAsia"/>
          <w:color w:val="auto"/>
          <w:sz w:val="21"/>
          <w:szCs w:val="21"/>
          <w:highlight w:val="none"/>
        </w:rPr>
        <w:t>剪板机、点焊机。每提供1项得0.5分，满分6分。</w:t>
      </w:r>
    </w:p>
    <w:p>
      <w:pPr>
        <w:pStyle w:val="52"/>
        <w:ind w:firstLine="420" w:firstLineChars="200"/>
        <w:rPr>
          <w:rFonts w:hint="eastAsia"/>
          <w:color w:val="auto"/>
          <w:sz w:val="21"/>
          <w:szCs w:val="21"/>
          <w:highlight w:val="none"/>
          <w:lang w:eastAsia="zh-CN"/>
        </w:rPr>
      </w:pPr>
      <w:r>
        <w:rPr>
          <w:rFonts w:hint="eastAsia"/>
          <w:color w:val="auto"/>
          <w:sz w:val="21"/>
          <w:szCs w:val="21"/>
          <w:highlight w:val="none"/>
        </w:rPr>
        <w:t>投标人或投标产品生产厂家提供所投产品生产设备购置发票或设备租赁发票扫描件（发票内容须和设备名称一致）</w:t>
      </w:r>
      <w:r>
        <w:rPr>
          <w:rFonts w:hint="eastAsia"/>
          <w:color w:val="auto"/>
          <w:sz w:val="21"/>
          <w:szCs w:val="21"/>
          <w:highlight w:val="none"/>
          <w:lang w:eastAsia="zh-CN"/>
        </w:rPr>
        <w:t>，</w:t>
      </w:r>
      <w:r>
        <w:rPr>
          <w:rFonts w:hint="eastAsia"/>
          <w:color w:val="auto"/>
          <w:sz w:val="21"/>
          <w:szCs w:val="21"/>
          <w:highlight w:val="none"/>
        </w:rPr>
        <w:t>及车间实物的生产照片作为佐证。采购人签合同后有权请中标人提供原件核查，并有权向出具票据的单位进行查验复核（若存在虚假应标，采购人有权追究其法律责任并向监督部门举报）</w:t>
      </w:r>
      <w:r>
        <w:rPr>
          <w:rFonts w:hint="eastAsia"/>
          <w:color w:val="auto"/>
          <w:sz w:val="21"/>
          <w:szCs w:val="21"/>
          <w:highlight w:val="none"/>
          <w:lang w:eastAsia="zh-CN"/>
        </w:rPr>
        <w:t>。</w:t>
      </w:r>
    </w:p>
    <w:p>
      <w:pPr>
        <w:pStyle w:val="52"/>
        <w:ind w:firstLine="420" w:firstLineChars="200"/>
        <w:rPr>
          <w:rFonts w:hint="eastAsia"/>
          <w:color w:val="auto"/>
          <w:sz w:val="21"/>
          <w:szCs w:val="21"/>
          <w:highlight w:val="none"/>
        </w:rPr>
      </w:pPr>
      <w:r>
        <w:rPr>
          <w:rFonts w:hint="eastAsia" w:ascii="汉仪书宋二S" w:hAnsi="汉仪书宋二S" w:eastAsia="汉仪书宋二S" w:cs="汉仪书宋二S"/>
          <w:color w:val="auto"/>
          <w:sz w:val="21"/>
          <w:szCs w:val="21"/>
          <w:highlight w:val="none"/>
          <w:lang w:val="en-US" w:eastAsia="zh-CN"/>
        </w:rPr>
        <w:t>②</w:t>
      </w:r>
      <w:r>
        <w:rPr>
          <w:rFonts w:hint="eastAsia" w:ascii="宋体" w:hAnsi="宋体" w:cs="宋体"/>
          <w:color w:val="auto"/>
          <w:kern w:val="0"/>
          <w:sz w:val="21"/>
          <w:szCs w:val="21"/>
          <w:highlight w:val="none"/>
        </w:rPr>
        <w:t>项目实施、安装方案</w:t>
      </w:r>
      <w:r>
        <w:rPr>
          <w:rFonts w:hint="eastAsia"/>
          <w:color w:val="auto"/>
          <w:sz w:val="21"/>
          <w:szCs w:val="21"/>
          <w:highlight w:val="none"/>
        </w:rPr>
        <w:t>分（满分</w:t>
      </w:r>
      <w:r>
        <w:rPr>
          <w:rFonts w:hint="eastAsia"/>
          <w:color w:val="auto"/>
          <w:sz w:val="21"/>
          <w:szCs w:val="21"/>
          <w:highlight w:val="none"/>
          <w:lang w:val="en-US" w:eastAsia="zh-CN"/>
        </w:rPr>
        <w:t>6</w:t>
      </w:r>
      <w:r>
        <w:rPr>
          <w:rFonts w:hint="eastAsia"/>
          <w:color w:val="auto"/>
          <w:sz w:val="21"/>
          <w:szCs w:val="21"/>
          <w:highlight w:val="none"/>
        </w:rPr>
        <w:t>分）</w:t>
      </w:r>
    </w:p>
    <w:p>
      <w:pPr>
        <w:keepNext w:val="0"/>
        <w:keepLines w:val="0"/>
        <w:pageBreakBefore w:val="0"/>
        <w:widowControl/>
        <w:kinsoku/>
        <w:wordWrap/>
        <w:overflowPunct/>
        <w:topLinePunct w:val="0"/>
        <w:bidi w:val="0"/>
        <w:adjustRightInd w:val="0"/>
        <w:snapToGrid w:val="0"/>
        <w:spacing w:line="320" w:lineRule="exact"/>
        <w:ind w:firstLine="378" w:firstLineChars="18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一档（</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分）：项目实施方案进度安排合理，实施方案简单，配套有货物存放仓库、送货人员、运输工具、项目实施人员，项目生产能力、实施的技术力量和人力资源安排等无保障，安装调试及培训方案不完整。</w:t>
      </w:r>
    </w:p>
    <w:p>
      <w:pPr>
        <w:keepNext w:val="0"/>
        <w:keepLines w:val="0"/>
        <w:pageBreakBefore w:val="0"/>
        <w:widowControl/>
        <w:kinsoku/>
        <w:wordWrap/>
        <w:overflowPunct/>
        <w:topLinePunct w:val="0"/>
        <w:bidi w:val="0"/>
        <w:adjustRightInd w:val="0"/>
        <w:snapToGrid w:val="0"/>
        <w:spacing w:line="320" w:lineRule="exact"/>
        <w:ind w:firstLine="378" w:firstLineChars="180"/>
        <w:rPr>
          <w:rFonts w:ascii="宋体" w:hAnsi="宋体" w:cs="宋体"/>
          <w:color w:val="auto"/>
          <w:kern w:val="0"/>
          <w:sz w:val="21"/>
          <w:szCs w:val="21"/>
          <w:highlight w:val="none"/>
        </w:rPr>
      </w:pPr>
      <w:r>
        <w:rPr>
          <w:rFonts w:hint="eastAsia" w:ascii="宋体" w:hAnsi="宋体" w:cs="宋体"/>
          <w:color w:val="auto"/>
          <w:kern w:val="0"/>
          <w:sz w:val="21"/>
          <w:szCs w:val="21"/>
          <w:highlight w:val="none"/>
        </w:rPr>
        <w:t>二档（</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分）：项目实施方案详细，配套有货物存放仓库、送货人员、运输工具、项目实施人员，项目生产能力、实施的技术力量和人力资源安排等有一定保障，服务内容和措施完善，安装调试及培训方案详细完整。</w:t>
      </w:r>
    </w:p>
    <w:p>
      <w:pPr>
        <w:keepNext w:val="0"/>
        <w:keepLines w:val="0"/>
        <w:pageBreakBefore w:val="0"/>
        <w:widowControl/>
        <w:kinsoku/>
        <w:wordWrap/>
        <w:overflowPunct/>
        <w:topLinePunct w:val="0"/>
        <w:bidi w:val="0"/>
        <w:adjustRightInd w:val="0"/>
        <w:snapToGrid w:val="0"/>
        <w:spacing w:line="320" w:lineRule="exact"/>
        <w:ind w:firstLine="378" w:firstLineChars="18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三档（</w:t>
      </w:r>
      <w:r>
        <w:rPr>
          <w:rFonts w:hint="eastAsia" w:ascii="宋体" w:hAnsi="宋体" w:cs="宋体"/>
          <w:color w:val="auto"/>
          <w:kern w:val="0"/>
          <w:sz w:val="21"/>
          <w:szCs w:val="21"/>
          <w:highlight w:val="none"/>
          <w:lang w:val="en-US" w:eastAsia="zh-CN"/>
        </w:rPr>
        <w:t>6</w:t>
      </w:r>
      <w:r>
        <w:rPr>
          <w:rFonts w:hint="eastAsia" w:ascii="宋体" w:hAnsi="宋体" w:cs="宋体"/>
          <w:color w:val="auto"/>
          <w:kern w:val="0"/>
          <w:sz w:val="21"/>
          <w:szCs w:val="21"/>
          <w:highlight w:val="none"/>
        </w:rPr>
        <w:t>分）：项目实施方案详细、生产能力有保障措施，配套有货物存放仓库、送货人员、运输工具、项目实施人员，项目实施的技术力量和人力资源安排充足且提供有可靠保证，能对突发计划外供货需求的应对能力，大件家具需要紧急搬运重组需求的应对能力，承诺紧急服务时限，服务内容和措施完善，建议的验收方法或方案完善有效且更优化、切实可行，安装调试及培训方案详细完整且针对性强。</w:t>
      </w:r>
    </w:p>
    <w:p>
      <w:pPr>
        <w:keepNext w:val="0"/>
        <w:keepLines w:val="0"/>
        <w:pageBreakBefore w:val="0"/>
        <w:widowControl/>
        <w:kinsoku/>
        <w:wordWrap/>
        <w:overflowPunct/>
        <w:topLinePunct w:val="0"/>
        <w:bidi w:val="0"/>
        <w:adjustRightInd w:val="0"/>
        <w:snapToGrid w:val="0"/>
        <w:spacing w:line="320" w:lineRule="exact"/>
        <w:ind w:firstLine="378" w:firstLineChars="180"/>
        <w:rPr>
          <w:rFonts w:ascii="宋体" w:hAnsi="宋体" w:cs="宋体"/>
          <w:color w:val="auto"/>
          <w:kern w:val="0"/>
          <w:sz w:val="21"/>
          <w:szCs w:val="21"/>
          <w:highlight w:val="none"/>
        </w:rPr>
      </w:pPr>
      <w:r>
        <w:rPr>
          <w:rFonts w:hint="eastAsia" w:ascii="宋体" w:hAnsi="宋体" w:cs="宋体"/>
          <w:color w:val="auto"/>
          <w:kern w:val="0"/>
          <w:sz w:val="21"/>
          <w:szCs w:val="21"/>
          <w:highlight w:val="none"/>
        </w:rPr>
        <w:t>（备注：未提供“项目实施、安装方案”或经评定不能进档的不得分。）</w:t>
      </w:r>
    </w:p>
    <w:p>
      <w:pPr>
        <w:keepNext w:val="0"/>
        <w:keepLines w:val="0"/>
        <w:pageBreakBefore w:val="0"/>
        <w:kinsoku/>
        <w:wordWrap/>
        <w:overflowPunct/>
        <w:topLinePunct w:val="0"/>
        <w:bidi w:val="0"/>
        <w:spacing w:line="320" w:lineRule="exact"/>
        <w:ind w:firstLine="316" w:firstLineChars="150"/>
        <w:rPr>
          <w:b/>
          <w:bCs w:val="0"/>
          <w:color w:val="auto"/>
          <w:sz w:val="21"/>
          <w:szCs w:val="21"/>
          <w:highlight w:val="none"/>
        </w:rPr>
      </w:pPr>
      <w:r>
        <w:rPr>
          <w:rFonts w:hint="eastAsia"/>
          <w:b/>
          <w:bCs w:val="0"/>
          <w:color w:val="auto"/>
          <w:sz w:val="21"/>
          <w:szCs w:val="21"/>
          <w:highlight w:val="none"/>
        </w:rPr>
        <w:t>（</w:t>
      </w:r>
      <w:r>
        <w:rPr>
          <w:rFonts w:hint="eastAsia"/>
          <w:b/>
          <w:bCs w:val="0"/>
          <w:color w:val="auto"/>
          <w:sz w:val="21"/>
          <w:szCs w:val="21"/>
          <w:highlight w:val="none"/>
          <w:lang w:val="en-US" w:eastAsia="zh-CN"/>
        </w:rPr>
        <w:t>4</w:t>
      </w:r>
      <w:r>
        <w:rPr>
          <w:rFonts w:hint="eastAsia"/>
          <w:b/>
          <w:bCs w:val="0"/>
          <w:color w:val="auto"/>
          <w:sz w:val="21"/>
          <w:szCs w:val="21"/>
          <w:highlight w:val="none"/>
        </w:rPr>
        <w:t>）原材料检测报告分（满分</w:t>
      </w:r>
      <w:r>
        <w:rPr>
          <w:rFonts w:hint="eastAsia"/>
          <w:b/>
          <w:bCs w:val="0"/>
          <w:color w:val="auto"/>
          <w:sz w:val="21"/>
          <w:szCs w:val="21"/>
          <w:highlight w:val="none"/>
          <w:lang w:val="en-US" w:eastAsia="zh-CN"/>
        </w:rPr>
        <w:t>4</w:t>
      </w:r>
      <w:r>
        <w:rPr>
          <w:rFonts w:hint="eastAsia"/>
          <w:b/>
          <w:bCs w:val="0"/>
          <w:color w:val="auto"/>
          <w:sz w:val="21"/>
          <w:szCs w:val="21"/>
          <w:highlight w:val="none"/>
        </w:rPr>
        <w:t>分）</w:t>
      </w:r>
    </w:p>
    <w:p>
      <w:pPr>
        <w:pStyle w:val="18"/>
        <w:rPr>
          <w:rFonts w:ascii="宋体" w:hAnsi="宋体" w:cs="宋体"/>
          <w:color w:val="auto"/>
          <w:kern w:val="0"/>
          <w:sz w:val="21"/>
          <w:szCs w:val="21"/>
          <w:highlight w:val="none"/>
        </w:rPr>
      </w:pPr>
      <w:r>
        <w:rPr>
          <w:rFonts w:hint="default" w:ascii="宋体" w:hAnsi="宋体" w:cs="宋体"/>
          <w:color w:val="auto"/>
          <w:sz w:val="21"/>
          <w:szCs w:val="21"/>
          <w:highlight w:val="none"/>
          <w:lang w:val="en"/>
        </w:rPr>
        <w:t xml:space="preserve">  </w:t>
      </w:r>
      <w:r>
        <w:rPr>
          <w:rFonts w:hint="eastAsia" w:ascii="汉仪书宋二S" w:hAnsi="汉仪书宋二S" w:eastAsia="汉仪书宋二S" w:cs="汉仪书宋二S"/>
          <w:color w:val="auto"/>
          <w:sz w:val="21"/>
          <w:szCs w:val="21"/>
          <w:highlight w:val="none"/>
          <w:lang w:val="en"/>
        </w:rPr>
        <w:t>①</w:t>
      </w:r>
      <w:r>
        <w:rPr>
          <w:rFonts w:hint="eastAsia" w:ascii="宋体" w:hAnsi="宋体" w:cs="宋体"/>
          <w:color w:val="auto"/>
          <w:sz w:val="21"/>
          <w:szCs w:val="21"/>
          <w:highlight w:val="none"/>
        </w:rPr>
        <w:t>投标人提供“E0级或以上多层实木板”检测报告，检测依据：GB/T9846-2015《普通胶合板》</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检测报告内容至少包含但不限于：板材的含水率、静曲强度、胶合强度、弹性模量</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提供有符合以上检测内容的检测报告得</w:t>
      </w:r>
      <w:r>
        <w:rPr>
          <w:rFonts w:hint="eastAsia" w:ascii="宋体" w:hAnsi="宋体" w:cs="宋体"/>
          <w:color w:val="auto"/>
          <w:sz w:val="21"/>
          <w:szCs w:val="21"/>
          <w:highlight w:val="none"/>
          <w:lang w:val="en-US" w:eastAsia="zh-CN"/>
        </w:rPr>
        <w:t>0.5</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；GB/T39600-2021《人造板及其制品甲醛释放量分级》</w:t>
      </w:r>
      <w:r>
        <w:rPr>
          <w:rFonts w:hint="eastAsia" w:ascii="宋体" w:hAnsi="宋体" w:cs="宋体"/>
          <w:color w:val="auto"/>
          <w:sz w:val="21"/>
          <w:szCs w:val="21"/>
          <w:highlight w:val="none"/>
        </w:rPr>
        <w:t>,检测报告内容至少包含但不限于：甲醛释放量≤0.05mg/m³</w:t>
      </w:r>
      <w:r>
        <w:rPr>
          <w:rFonts w:hint="eastAsia" w:ascii="宋体" w:hAnsi="宋体" w:cs="宋体"/>
          <w:strike w:val="0"/>
          <w:color w:val="auto"/>
          <w:sz w:val="21"/>
          <w:szCs w:val="21"/>
          <w:highlight w:val="none"/>
          <w:lang w:val="en" w:eastAsia="zh-CN"/>
        </w:rPr>
        <w:t>，</w:t>
      </w:r>
      <w:r>
        <w:rPr>
          <w:rFonts w:hint="eastAsia" w:ascii="宋体" w:hAnsi="宋体" w:cs="宋体"/>
          <w:color w:val="auto"/>
          <w:sz w:val="21"/>
          <w:szCs w:val="21"/>
          <w:highlight w:val="none"/>
        </w:rPr>
        <w:t>提供有符合以上检测内容的检测报告得</w:t>
      </w:r>
      <w:r>
        <w:rPr>
          <w:rFonts w:hint="eastAsia" w:ascii="宋体" w:hAnsi="宋体" w:cs="宋体"/>
          <w:color w:val="auto"/>
          <w:sz w:val="21"/>
          <w:szCs w:val="21"/>
          <w:highlight w:val="none"/>
          <w:lang w:val="en-US" w:eastAsia="zh-CN"/>
        </w:rPr>
        <w:t>0.5</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本项满分</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w:t>
      </w:r>
      <w:r>
        <w:rPr>
          <w:rFonts w:ascii="宋体" w:hAnsi="宋体" w:cs="宋体"/>
          <w:color w:val="auto"/>
          <w:kern w:val="0"/>
          <w:sz w:val="21"/>
          <w:szCs w:val="21"/>
          <w:highlight w:val="none"/>
        </w:rPr>
        <w:t>(原件备查)</w:t>
      </w:r>
    </w:p>
    <w:p>
      <w:pPr>
        <w:keepNext w:val="0"/>
        <w:keepLines w:val="0"/>
        <w:pageBreakBefore w:val="0"/>
        <w:kinsoku/>
        <w:wordWrap/>
        <w:overflowPunct/>
        <w:topLinePunct w:val="0"/>
        <w:bidi w:val="0"/>
        <w:spacing w:line="320" w:lineRule="exact"/>
        <w:ind w:firstLine="525" w:firstLineChars="250"/>
        <w:rPr>
          <w:rFonts w:hint="eastAsia" w:ascii="宋体" w:hAnsi="宋体" w:eastAsia="宋体" w:cs="宋体"/>
          <w:color w:val="auto"/>
          <w:kern w:val="0"/>
          <w:sz w:val="21"/>
          <w:szCs w:val="21"/>
          <w:highlight w:val="none"/>
          <w:lang w:val="en-US" w:eastAsia="zh-CN" w:bidi="ar-SA"/>
        </w:rPr>
      </w:pPr>
      <w:r>
        <w:rPr>
          <w:rFonts w:hint="eastAsia" w:ascii="汉仪书宋二S" w:hAnsi="汉仪书宋二S" w:eastAsia="汉仪书宋二S" w:cs="汉仪书宋二S"/>
          <w:color w:val="auto"/>
          <w:kern w:val="0"/>
          <w:sz w:val="21"/>
          <w:szCs w:val="21"/>
          <w:highlight w:val="none"/>
          <w:lang w:val="en-US" w:eastAsia="zh-CN" w:bidi="ar-SA"/>
        </w:rPr>
        <w:t>②</w:t>
      </w:r>
      <w:r>
        <w:rPr>
          <w:rFonts w:hint="eastAsia" w:ascii="宋体" w:hAnsi="宋体" w:eastAsia="宋体" w:cs="宋体"/>
          <w:color w:val="auto"/>
          <w:kern w:val="0"/>
          <w:sz w:val="21"/>
          <w:szCs w:val="21"/>
          <w:highlight w:val="none"/>
          <w:lang w:val="en-US" w:eastAsia="zh-CN" w:bidi="ar-SA"/>
        </w:rPr>
        <w:t>投标人提供“饰面用浸渍胶膜纸（三聚纸）”检测报告，检测依据：GB/T 28995-2022 《人造板饰面专用纸》,检测报告内容至少包含但不限于：</w:t>
      </w:r>
      <w:r>
        <w:rPr>
          <w:rFonts w:hint="eastAsia" w:ascii="宋体" w:hAnsi="宋体" w:cs="宋体"/>
          <w:color w:val="auto"/>
          <w:sz w:val="21"/>
          <w:szCs w:val="21"/>
          <w:highlight w:val="none"/>
        </w:rPr>
        <w:t>甲醛释放量≤</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mg/</w:t>
      </w:r>
      <w:r>
        <w:rPr>
          <w:rFonts w:hint="eastAsia" w:ascii="宋体" w:hAnsi="宋体" w:cs="宋体"/>
          <w:color w:val="auto"/>
          <w:sz w:val="21"/>
          <w:szCs w:val="21"/>
          <w:highlight w:val="none"/>
          <w:lang w:val="en-US" w:eastAsia="zh-CN"/>
        </w:rPr>
        <w:t>L</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提供有符合以上检测内容的检测报告得1分</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本项满分1分。(原件备查)</w:t>
      </w:r>
    </w:p>
    <w:p>
      <w:pPr>
        <w:spacing w:line="320" w:lineRule="exact"/>
        <w:ind w:firstLine="525" w:firstLineChars="250"/>
        <w:rPr>
          <w:rFonts w:hint="eastAsia" w:ascii="宋体" w:hAnsi="宋体" w:cs="宋体"/>
          <w:color w:val="auto"/>
          <w:sz w:val="21"/>
          <w:szCs w:val="21"/>
          <w:highlight w:val="none"/>
        </w:rPr>
      </w:pPr>
      <w:r>
        <w:rPr>
          <w:rFonts w:hint="eastAsia" w:ascii="汉仪书宋二S" w:hAnsi="汉仪书宋二S" w:eastAsia="汉仪书宋二S" w:cs="汉仪书宋二S"/>
          <w:strike w:val="0"/>
          <w:dstrike w:val="0"/>
          <w:color w:val="auto"/>
          <w:kern w:val="0"/>
          <w:sz w:val="21"/>
          <w:szCs w:val="21"/>
          <w:highlight w:val="none"/>
          <w:lang w:val="en-US" w:eastAsia="zh-CN" w:bidi="ar-SA"/>
        </w:rPr>
        <w:t>③</w:t>
      </w:r>
      <w:r>
        <w:rPr>
          <w:rFonts w:hint="eastAsia" w:ascii="宋体" w:hAnsi="宋体" w:eastAsia="宋体" w:cs="宋体"/>
          <w:color w:val="auto"/>
          <w:kern w:val="0"/>
          <w:sz w:val="21"/>
          <w:szCs w:val="21"/>
          <w:highlight w:val="none"/>
          <w:lang w:val="en-US" w:eastAsia="zh-CN" w:bidi="ar-SA"/>
        </w:rPr>
        <w:t>投标人提供“塑粉”检测报告，</w:t>
      </w:r>
      <w:r>
        <w:rPr>
          <w:rFonts w:hint="eastAsia" w:ascii="宋体" w:hAnsi="宋体" w:cs="宋体"/>
          <w:color w:val="auto"/>
          <w:sz w:val="21"/>
          <w:szCs w:val="21"/>
          <w:highlight w:val="none"/>
          <w:lang w:val="en-US" w:eastAsia="zh-CN"/>
        </w:rPr>
        <w:t>检测依据：</w:t>
      </w:r>
      <w:r>
        <w:rPr>
          <w:rFonts w:hint="eastAsia" w:ascii="宋体" w:hAnsi="宋体" w:cs="宋体"/>
          <w:color w:val="auto"/>
          <w:sz w:val="21"/>
          <w:szCs w:val="21"/>
          <w:highlight w:val="none"/>
        </w:rPr>
        <w:t>HG/T 2006-2022《热固性和热塑性粉末涂料》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检测报告内容至少包含但不限于：</w:t>
      </w:r>
      <w:r>
        <w:rPr>
          <w:rFonts w:hint="eastAsia" w:ascii="宋体" w:hAnsi="宋体" w:cs="宋体"/>
          <w:color w:val="auto"/>
          <w:kern w:val="2"/>
          <w:sz w:val="21"/>
          <w:szCs w:val="21"/>
          <w:highlight w:val="none"/>
        </w:rPr>
        <w:t>筛余物（125μm或商定）；涂膜外观；附着力；硬度；耐冲击性（正向冲击）；杯突试验；弯曲试验；耐酸性；耐碱性；耐沸水性；耐盐雾性；耐湿性</w:t>
      </w:r>
      <w:r>
        <w:rPr>
          <w:rFonts w:hint="eastAsia" w:ascii="宋体" w:hAnsi="宋体" w:cs="宋体"/>
          <w:color w:val="auto"/>
          <w:kern w:val="2"/>
          <w:sz w:val="21"/>
          <w:szCs w:val="21"/>
          <w:highlight w:val="none"/>
          <w:lang w:eastAsia="zh-CN"/>
        </w:rPr>
        <w:t>，</w:t>
      </w:r>
      <w:r>
        <w:rPr>
          <w:rFonts w:hint="eastAsia" w:ascii="宋体" w:hAnsi="宋体" w:cs="宋体"/>
          <w:color w:val="auto"/>
          <w:sz w:val="21"/>
          <w:szCs w:val="21"/>
          <w:highlight w:val="none"/>
        </w:rPr>
        <w:t>提供有符合以上检测内容的检测报告得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本项满分</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r>
        <w:rPr>
          <w:rFonts w:ascii="宋体" w:hAnsi="宋体" w:cs="宋体"/>
          <w:color w:val="auto"/>
          <w:kern w:val="0"/>
          <w:sz w:val="21"/>
          <w:szCs w:val="21"/>
          <w:highlight w:val="none"/>
        </w:rPr>
        <w:t>(原件备查)</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[注：投标人请在投标文件中提供</w:t>
      </w:r>
      <w:r>
        <w:rPr>
          <w:b/>
          <w:bCs/>
          <w:color w:val="auto"/>
          <w:sz w:val="21"/>
          <w:szCs w:val="21"/>
          <w:highlight w:val="none"/>
        </w:rPr>
        <w:t>20</w:t>
      </w:r>
      <w:r>
        <w:rPr>
          <w:rFonts w:hint="eastAsia"/>
          <w:b/>
          <w:bCs/>
          <w:color w:val="auto"/>
          <w:sz w:val="21"/>
          <w:szCs w:val="21"/>
          <w:highlight w:val="none"/>
        </w:rPr>
        <w:t>2</w:t>
      </w:r>
      <w:r>
        <w:rPr>
          <w:rFonts w:hint="eastAsia"/>
          <w:b/>
          <w:bCs/>
          <w:color w:val="auto"/>
          <w:sz w:val="21"/>
          <w:szCs w:val="21"/>
          <w:highlight w:val="none"/>
          <w:lang w:val="en-US" w:eastAsia="zh-CN"/>
        </w:rPr>
        <w:t>2</w:t>
      </w:r>
      <w:r>
        <w:rPr>
          <w:rFonts w:hint="eastAsia"/>
          <w:b/>
          <w:bCs/>
          <w:color w:val="auto"/>
          <w:sz w:val="21"/>
          <w:szCs w:val="21"/>
          <w:highlight w:val="none"/>
        </w:rPr>
        <w:t>年</w:t>
      </w:r>
      <w:r>
        <w:rPr>
          <w:rFonts w:hint="eastAsia" w:hAnsi="宋体"/>
          <w:b/>
          <w:bCs/>
          <w:color w:val="auto"/>
          <w:sz w:val="21"/>
          <w:szCs w:val="21"/>
          <w:highlight w:val="none"/>
        </w:rPr>
        <w:t>1月1日以来</w:t>
      </w:r>
      <w:r>
        <w:rPr>
          <w:rFonts w:hint="eastAsia"/>
          <w:color w:val="auto"/>
          <w:sz w:val="21"/>
          <w:szCs w:val="21"/>
          <w:highlight w:val="none"/>
        </w:rPr>
        <w:t>经具有检测资质的第三方检验机构出具</w:t>
      </w:r>
      <w:r>
        <w:rPr>
          <w:rFonts w:hint="eastAsia" w:ascii="宋体" w:hAnsi="宋体" w:cs="宋体"/>
          <w:color w:val="auto"/>
          <w:sz w:val="21"/>
          <w:szCs w:val="21"/>
          <w:highlight w:val="none"/>
        </w:rPr>
        <w:t>的检测报告扫描件或其他电子文件（未提供或提供的检测报告内容不符的不计分）；检验报告的名称与要求不相同的，只要检测内容相同则视为相符；检测报告送检方可以</w:t>
      </w:r>
      <w:r>
        <w:rPr>
          <w:rFonts w:hint="eastAsia" w:ascii="宋体" w:hAnsi="宋体" w:cs="宋体"/>
          <w:b/>
          <w:bCs/>
          <w:color w:val="auto"/>
          <w:sz w:val="21"/>
          <w:szCs w:val="21"/>
          <w:highlight w:val="none"/>
        </w:rPr>
        <w:t>是投标人、材料的生产厂家</w:t>
      </w:r>
      <w:r>
        <w:rPr>
          <w:rFonts w:hint="eastAsia" w:ascii="宋体" w:hAnsi="宋体" w:cs="宋体"/>
          <w:color w:val="auto"/>
          <w:sz w:val="21"/>
          <w:szCs w:val="21"/>
          <w:highlight w:val="none"/>
        </w:rPr>
        <w:t>。</w:t>
      </w:r>
    </w:p>
    <w:p>
      <w:pPr>
        <w:spacing w:line="400" w:lineRule="exact"/>
        <w:ind w:firstLine="421" w:firstLineChars="200"/>
        <w:rPr>
          <w:rFonts w:hint="eastAsia"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w:t>
      </w:r>
      <w:r>
        <w:rPr>
          <w:rFonts w:hint="default" w:ascii="Times New Roman" w:hAnsi="Times New Roman" w:eastAsia="宋体" w:cs="Times New Roman"/>
          <w:b/>
          <w:bCs/>
          <w:color w:val="auto"/>
          <w:sz w:val="21"/>
          <w:szCs w:val="21"/>
          <w:highlight w:val="none"/>
          <w:lang w:val="en-US" w:eastAsia="zh-CN"/>
        </w:rPr>
        <w:t>5</w:t>
      </w:r>
      <w:r>
        <w:rPr>
          <w:rFonts w:hint="eastAsia" w:ascii="Times New Roman" w:hAnsi="Times New Roman" w:eastAsia="宋体" w:cs="Times New Roman"/>
          <w:b/>
          <w:bCs/>
          <w:color w:val="auto"/>
          <w:sz w:val="21"/>
          <w:szCs w:val="21"/>
          <w:highlight w:val="none"/>
        </w:rPr>
        <w:t>）售后服务分（满分</w:t>
      </w:r>
      <w:r>
        <w:rPr>
          <w:rFonts w:hint="eastAsia" w:ascii="Times New Roman" w:hAnsi="Times New Roman" w:eastAsia="宋体" w:cs="Times New Roman"/>
          <w:b/>
          <w:bCs/>
          <w:color w:val="auto"/>
          <w:sz w:val="21"/>
          <w:szCs w:val="21"/>
          <w:highlight w:val="none"/>
          <w:lang w:val="en-US" w:eastAsia="zh-CN"/>
        </w:rPr>
        <w:t>15</w:t>
      </w:r>
      <w:r>
        <w:rPr>
          <w:rFonts w:hint="eastAsia" w:ascii="Times New Roman" w:hAnsi="Times New Roman" w:eastAsia="宋体" w:cs="Times New Roman"/>
          <w:b/>
          <w:bCs/>
          <w:color w:val="auto"/>
          <w:sz w:val="21"/>
          <w:szCs w:val="21"/>
          <w:highlight w:val="none"/>
        </w:rPr>
        <w:t>分）</w:t>
      </w:r>
    </w:p>
    <w:p>
      <w:pPr>
        <w:keepNext w:val="0"/>
        <w:keepLines w:val="0"/>
        <w:pageBreakBefore w:val="0"/>
        <w:kinsoku/>
        <w:wordWrap/>
        <w:overflowPunct/>
        <w:topLinePunct w:val="0"/>
        <w:bidi w:val="0"/>
        <w:spacing w:line="320" w:lineRule="exact"/>
        <w:ind w:firstLine="420" w:firstLineChars="200"/>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由</w:t>
      </w:r>
      <w:r>
        <w:rPr>
          <w:rFonts w:ascii="宋体" w:hAnsi="宋体" w:cs="宋体"/>
          <w:bCs/>
          <w:color w:val="auto"/>
          <w:kern w:val="0"/>
          <w:sz w:val="21"/>
          <w:szCs w:val="21"/>
          <w:highlight w:val="none"/>
        </w:rPr>
        <w:t>评委根据各投标人提供售后服务承诺书的相关服务内容、材料进行评分</w:t>
      </w:r>
      <w:r>
        <w:rPr>
          <w:rFonts w:hint="eastAsia" w:ascii="宋体" w:hAnsi="宋体" w:cs="宋体"/>
          <w:bCs/>
          <w:color w:val="auto"/>
          <w:kern w:val="0"/>
          <w:sz w:val="21"/>
          <w:szCs w:val="21"/>
          <w:highlight w:val="none"/>
        </w:rPr>
        <w:t>。</w:t>
      </w:r>
    </w:p>
    <w:p>
      <w:pPr>
        <w:keepNext w:val="0"/>
        <w:keepLines w:val="0"/>
        <w:pageBreakBefore w:val="0"/>
        <w:kinsoku/>
        <w:wordWrap/>
        <w:overflowPunct/>
        <w:topLinePunct w:val="0"/>
        <w:bidi w:val="0"/>
        <w:spacing w:line="320" w:lineRule="exact"/>
        <w:ind w:firstLine="420" w:firstLineChars="200"/>
        <w:rPr>
          <w:rFonts w:ascii="宋体" w:hAnsi="宋体" w:cs="宋体"/>
          <w:b w:val="0"/>
          <w:bCs/>
          <w:color w:val="auto"/>
          <w:kern w:val="0"/>
          <w:sz w:val="21"/>
          <w:szCs w:val="21"/>
          <w:highlight w:val="none"/>
        </w:rPr>
      </w:pPr>
      <w:r>
        <w:rPr>
          <w:rFonts w:hint="eastAsia" w:ascii="汉仪书宋二S" w:hAnsi="汉仪书宋二S" w:eastAsia="汉仪书宋二S" w:cs="汉仪书宋二S"/>
          <w:b w:val="0"/>
          <w:bCs/>
          <w:color w:val="auto"/>
          <w:kern w:val="0"/>
          <w:sz w:val="21"/>
          <w:szCs w:val="21"/>
          <w:highlight w:val="none"/>
        </w:rPr>
        <w:t>①</w:t>
      </w:r>
      <w:r>
        <w:rPr>
          <w:rFonts w:hint="default" w:ascii="宋体" w:hAnsi="宋体" w:cs="宋体"/>
          <w:b w:val="0"/>
          <w:bCs/>
          <w:color w:val="auto"/>
          <w:kern w:val="0"/>
          <w:sz w:val="21"/>
          <w:szCs w:val="21"/>
          <w:highlight w:val="none"/>
        </w:rPr>
        <w:t>总体售后服务承诺分（满分</w:t>
      </w:r>
      <w:r>
        <w:rPr>
          <w:rFonts w:hint="eastAsia" w:ascii="宋体" w:hAnsi="宋体" w:eastAsia="宋体" w:cs="宋体"/>
          <w:b w:val="0"/>
          <w:bCs/>
          <w:color w:val="auto"/>
          <w:kern w:val="0"/>
          <w:sz w:val="21"/>
          <w:szCs w:val="21"/>
          <w:highlight w:val="none"/>
          <w:lang w:eastAsia="zh-CN"/>
        </w:rPr>
        <w:t>9</w:t>
      </w:r>
      <w:r>
        <w:rPr>
          <w:rFonts w:hint="default" w:ascii="宋体" w:hAnsi="宋体" w:cs="宋体"/>
          <w:b w:val="0"/>
          <w:bCs/>
          <w:color w:val="auto"/>
          <w:kern w:val="0"/>
          <w:sz w:val="21"/>
          <w:szCs w:val="21"/>
          <w:highlight w:val="none"/>
        </w:rPr>
        <w:t>分）</w:t>
      </w:r>
    </w:p>
    <w:p>
      <w:pPr>
        <w:keepNext w:val="0"/>
        <w:keepLines w:val="0"/>
        <w:pageBreakBefore w:val="0"/>
        <w:kinsoku/>
        <w:wordWrap/>
        <w:overflowPunct/>
        <w:topLinePunct w:val="0"/>
        <w:bidi w:val="0"/>
        <w:spacing w:line="320" w:lineRule="exact"/>
        <w:ind w:firstLine="420" w:firstLineChars="200"/>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一档（</w:t>
      </w:r>
      <w:r>
        <w:rPr>
          <w:rFonts w:hint="eastAsia" w:ascii="宋体" w:hAnsi="宋体" w:cs="宋体"/>
          <w:bCs/>
          <w:color w:val="auto"/>
          <w:kern w:val="0"/>
          <w:sz w:val="21"/>
          <w:szCs w:val="21"/>
          <w:highlight w:val="none"/>
          <w:lang w:val="en-US" w:eastAsia="zh-CN"/>
        </w:rPr>
        <w:t>3</w:t>
      </w:r>
      <w:r>
        <w:rPr>
          <w:rFonts w:hint="eastAsia" w:ascii="宋体" w:hAnsi="宋体" w:cs="宋体"/>
          <w:bCs/>
          <w:color w:val="auto"/>
          <w:kern w:val="0"/>
          <w:sz w:val="21"/>
          <w:szCs w:val="21"/>
          <w:highlight w:val="none"/>
        </w:rPr>
        <w:t>分）：有售后服务承诺书；</w:t>
      </w:r>
      <w:r>
        <w:rPr>
          <w:rFonts w:ascii="宋体" w:hAnsi="宋体" w:cs="宋体"/>
          <w:bCs/>
          <w:color w:val="auto"/>
          <w:kern w:val="0"/>
          <w:sz w:val="21"/>
          <w:szCs w:val="21"/>
          <w:highlight w:val="none"/>
        </w:rPr>
        <w:t>满足</w:t>
      </w:r>
      <w:r>
        <w:rPr>
          <w:rFonts w:hint="eastAsia" w:ascii="宋体" w:hAnsi="宋体" w:cs="宋体"/>
          <w:bCs/>
          <w:color w:val="auto"/>
          <w:kern w:val="0"/>
          <w:sz w:val="21"/>
          <w:szCs w:val="21"/>
          <w:highlight w:val="none"/>
        </w:rPr>
        <w:t>招标</w:t>
      </w:r>
      <w:r>
        <w:rPr>
          <w:rFonts w:ascii="宋体" w:hAnsi="宋体" w:cs="宋体"/>
          <w:bCs/>
          <w:color w:val="auto"/>
          <w:kern w:val="0"/>
          <w:sz w:val="21"/>
          <w:szCs w:val="21"/>
          <w:highlight w:val="none"/>
        </w:rPr>
        <w:t>文件的</w:t>
      </w:r>
      <w:r>
        <w:rPr>
          <w:rFonts w:hint="eastAsia" w:ascii="宋体" w:hAnsi="宋体" w:cs="宋体"/>
          <w:bCs/>
          <w:color w:val="auto"/>
          <w:kern w:val="0"/>
          <w:sz w:val="21"/>
          <w:szCs w:val="21"/>
          <w:highlight w:val="none"/>
        </w:rPr>
        <w:t>基本</w:t>
      </w:r>
      <w:r>
        <w:rPr>
          <w:rFonts w:ascii="宋体" w:hAnsi="宋体" w:cs="宋体"/>
          <w:bCs/>
          <w:color w:val="auto"/>
          <w:kern w:val="0"/>
          <w:sz w:val="21"/>
          <w:szCs w:val="21"/>
          <w:highlight w:val="none"/>
        </w:rPr>
        <w:t>要求，</w:t>
      </w:r>
      <w:r>
        <w:rPr>
          <w:rFonts w:hint="eastAsia" w:ascii="宋体" w:hAnsi="宋体" w:cs="宋体"/>
          <w:bCs/>
          <w:color w:val="auto"/>
          <w:kern w:val="0"/>
          <w:sz w:val="21"/>
          <w:szCs w:val="21"/>
          <w:highlight w:val="none"/>
        </w:rPr>
        <w:t>有故障出现解决方案，有技术培训方案、保修期外维修方案。</w:t>
      </w:r>
    </w:p>
    <w:p>
      <w:pPr>
        <w:keepNext w:val="0"/>
        <w:keepLines w:val="0"/>
        <w:pageBreakBefore w:val="0"/>
        <w:kinsoku/>
        <w:wordWrap/>
        <w:overflowPunct/>
        <w:topLinePunct w:val="0"/>
        <w:bidi w:val="0"/>
        <w:spacing w:line="320" w:lineRule="exact"/>
        <w:ind w:firstLine="420" w:firstLineChars="200"/>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二档（</w:t>
      </w:r>
      <w:r>
        <w:rPr>
          <w:rFonts w:hint="eastAsia" w:ascii="宋体" w:hAnsi="宋体" w:cs="宋体"/>
          <w:bCs/>
          <w:color w:val="auto"/>
          <w:kern w:val="0"/>
          <w:sz w:val="21"/>
          <w:szCs w:val="21"/>
          <w:highlight w:val="none"/>
          <w:lang w:val="en-US" w:eastAsia="zh-CN"/>
        </w:rPr>
        <w:t>6</w:t>
      </w:r>
      <w:r>
        <w:rPr>
          <w:rFonts w:hint="eastAsia" w:ascii="宋体" w:hAnsi="宋体" w:cs="宋体"/>
          <w:bCs/>
          <w:color w:val="auto"/>
          <w:kern w:val="0"/>
          <w:sz w:val="21"/>
          <w:szCs w:val="21"/>
          <w:highlight w:val="none"/>
        </w:rPr>
        <w:t>分）：在</w:t>
      </w:r>
      <w:r>
        <w:rPr>
          <w:rFonts w:ascii="宋体" w:hAnsi="宋体" w:cs="宋体"/>
          <w:bCs/>
          <w:color w:val="auto"/>
          <w:kern w:val="0"/>
          <w:sz w:val="21"/>
          <w:szCs w:val="21"/>
          <w:highlight w:val="none"/>
        </w:rPr>
        <w:t>满足</w:t>
      </w:r>
      <w:r>
        <w:rPr>
          <w:rFonts w:hint="eastAsia" w:ascii="宋体" w:hAnsi="宋体" w:cs="宋体"/>
          <w:bCs/>
          <w:color w:val="auto"/>
          <w:kern w:val="0"/>
          <w:sz w:val="21"/>
          <w:szCs w:val="21"/>
          <w:highlight w:val="none"/>
        </w:rPr>
        <w:t>一</w:t>
      </w:r>
      <w:r>
        <w:rPr>
          <w:rFonts w:ascii="宋体" w:hAnsi="宋体" w:cs="宋体"/>
          <w:bCs/>
          <w:color w:val="auto"/>
          <w:kern w:val="0"/>
          <w:sz w:val="21"/>
          <w:szCs w:val="21"/>
          <w:highlight w:val="none"/>
        </w:rPr>
        <w:t>档</w:t>
      </w:r>
      <w:r>
        <w:rPr>
          <w:rFonts w:hint="eastAsia" w:ascii="宋体" w:hAnsi="宋体" w:cs="宋体"/>
          <w:bCs/>
          <w:color w:val="auto"/>
          <w:kern w:val="0"/>
          <w:sz w:val="21"/>
          <w:szCs w:val="21"/>
          <w:highlight w:val="none"/>
        </w:rPr>
        <w:t>的基础上，对售后服务专用车辆、应急预案等方面都有</w:t>
      </w:r>
      <w:r>
        <w:rPr>
          <w:rFonts w:hint="eastAsia" w:ascii="宋体" w:hAnsi="宋体" w:cs="宋体"/>
          <w:bCs/>
          <w:color w:val="auto"/>
          <w:kern w:val="0"/>
          <w:sz w:val="21"/>
          <w:szCs w:val="21"/>
          <w:highlight w:val="none"/>
          <w:lang w:eastAsia="zh-CN"/>
        </w:rPr>
        <w:t>简略</w:t>
      </w:r>
      <w:r>
        <w:rPr>
          <w:rFonts w:hint="eastAsia" w:ascii="宋体" w:hAnsi="宋体" w:cs="宋体"/>
          <w:bCs/>
          <w:color w:val="auto"/>
          <w:kern w:val="0"/>
          <w:sz w:val="21"/>
          <w:szCs w:val="21"/>
          <w:highlight w:val="none"/>
        </w:rPr>
        <w:t>描述。</w:t>
      </w:r>
    </w:p>
    <w:p>
      <w:pPr>
        <w:keepNext w:val="0"/>
        <w:keepLines w:val="0"/>
        <w:pageBreakBefore w:val="0"/>
        <w:kinsoku/>
        <w:wordWrap/>
        <w:overflowPunct/>
        <w:topLinePunct w:val="0"/>
        <w:bidi w:val="0"/>
        <w:spacing w:line="320" w:lineRule="exact"/>
        <w:ind w:firstLine="420" w:firstLineChars="200"/>
        <w:rPr>
          <w:color w:val="auto"/>
          <w:sz w:val="21"/>
          <w:szCs w:val="21"/>
          <w:highlight w:val="none"/>
        </w:rPr>
      </w:pPr>
      <w:r>
        <w:rPr>
          <w:rFonts w:hint="eastAsia" w:ascii="宋体" w:hAnsi="宋体" w:cs="宋体"/>
          <w:bCs/>
          <w:color w:val="auto"/>
          <w:kern w:val="0"/>
          <w:sz w:val="21"/>
          <w:szCs w:val="21"/>
          <w:highlight w:val="none"/>
        </w:rPr>
        <w:t>三档（</w:t>
      </w:r>
      <w:r>
        <w:rPr>
          <w:rFonts w:hint="eastAsia" w:ascii="宋体" w:hAnsi="宋体" w:cs="宋体"/>
          <w:bCs/>
          <w:color w:val="auto"/>
          <w:kern w:val="0"/>
          <w:sz w:val="21"/>
          <w:szCs w:val="21"/>
          <w:highlight w:val="none"/>
          <w:lang w:val="en-US" w:eastAsia="zh-CN"/>
        </w:rPr>
        <w:t>9</w:t>
      </w:r>
      <w:r>
        <w:rPr>
          <w:rFonts w:hint="eastAsia" w:ascii="宋体" w:hAnsi="宋体" w:cs="宋体"/>
          <w:bCs/>
          <w:color w:val="auto"/>
          <w:kern w:val="0"/>
          <w:sz w:val="21"/>
          <w:szCs w:val="21"/>
          <w:highlight w:val="none"/>
        </w:rPr>
        <w:t>分）：</w:t>
      </w:r>
      <w:r>
        <w:rPr>
          <w:rFonts w:ascii="宋体" w:hAnsi="宋体" w:cs="宋体"/>
          <w:bCs/>
          <w:color w:val="auto"/>
          <w:kern w:val="0"/>
          <w:sz w:val="21"/>
          <w:szCs w:val="21"/>
          <w:highlight w:val="none"/>
        </w:rPr>
        <w:t>在满足</w:t>
      </w:r>
      <w:r>
        <w:rPr>
          <w:rFonts w:hint="eastAsia" w:ascii="宋体" w:hAnsi="宋体" w:cs="宋体"/>
          <w:bCs/>
          <w:color w:val="auto"/>
          <w:kern w:val="0"/>
          <w:sz w:val="21"/>
          <w:szCs w:val="21"/>
          <w:highlight w:val="none"/>
        </w:rPr>
        <w:t>二档的基础上</w:t>
      </w:r>
      <w:r>
        <w:rPr>
          <w:rFonts w:ascii="宋体" w:hAnsi="宋体" w:cs="宋体"/>
          <w:bCs/>
          <w:color w:val="auto"/>
          <w:kern w:val="0"/>
          <w:sz w:val="21"/>
          <w:szCs w:val="21"/>
          <w:highlight w:val="none"/>
        </w:rPr>
        <w:t>，</w:t>
      </w:r>
      <w:r>
        <w:rPr>
          <w:rFonts w:hint="eastAsia" w:ascii="宋体" w:hAnsi="宋体" w:cs="宋体"/>
          <w:bCs/>
          <w:color w:val="auto"/>
          <w:kern w:val="0"/>
          <w:sz w:val="21"/>
          <w:szCs w:val="21"/>
          <w:highlight w:val="none"/>
        </w:rPr>
        <w:t>提供服务流程（包括故障处理、上门维护、紧急维护、重要服务、电话维护、主动巡检等），提供技术服务表单（包括客户服务报告、客户服务质量考核评估、服务满意度调查单、电话回访记录单等），技术服务方案详细，有针对性，符合本项目情况。</w:t>
      </w:r>
    </w:p>
    <w:p>
      <w:pPr>
        <w:keepNext w:val="0"/>
        <w:keepLines w:val="0"/>
        <w:pageBreakBefore w:val="0"/>
        <w:kinsoku/>
        <w:wordWrap/>
        <w:overflowPunct/>
        <w:topLinePunct w:val="0"/>
        <w:bidi w:val="0"/>
        <w:spacing w:line="320" w:lineRule="exact"/>
        <w:ind w:firstLine="420" w:firstLineChars="200"/>
        <w:rPr>
          <w:rFonts w:ascii="宋体" w:hAnsi="宋体" w:cs="宋体"/>
          <w:bCs/>
          <w:color w:val="auto"/>
          <w:kern w:val="0"/>
          <w:sz w:val="21"/>
          <w:szCs w:val="21"/>
          <w:highlight w:val="none"/>
        </w:rPr>
      </w:pPr>
      <w:r>
        <w:rPr>
          <w:rFonts w:hint="eastAsia" w:ascii="汉仪书宋二S" w:hAnsi="汉仪书宋二S" w:eastAsia="汉仪书宋二S" w:cs="汉仪书宋二S"/>
          <w:bCs/>
          <w:color w:val="auto"/>
          <w:kern w:val="0"/>
          <w:sz w:val="21"/>
          <w:szCs w:val="21"/>
          <w:highlight w:val="none"/>
        </w:rPr>
        <w:t>②</w:t>
      </w:r>
      <w:r>
        <w:rPr>
          <w:rFonts w:hint="eastAsia" w:ascii="宋体" w:hAnsi="宋体" w:cs="宋体"/>
          <w:bCs/>
          <w:color w:val="auto"/>
          <w:kern w:val="0"/>
          <w:sz w:val="21"/>
          <w:szCs w:val="21"/>
          <w:highlight w:val="none"/>
        </w:rPr>
        <w:t>针对产品及部件作出包退、包换、包修的主要内容描述的承诺分(满分</w:t>
      </w:r>
      <w:r>
        <w:rPr>
          <w:rFonts w:ascii="宋体" w:hAnsi="宋体" w:cs="宋体"/>
          <w:bCs/>
          <w:color w:val="auto"/>
          <w:kern w:val="0"/>
          <w:sz w:val="21"/>
          <w:szCs w:val="21"/>
          <w:highlight w:val="none"/>
        </w:rPr>
        <w:t>3</w:t>
      </w:r>
      <w:r>
        <w:rPr>
          <w:rFonts w:hint="eastAsia" w:ascii="宋体" w:hAnsi="宋体" w:cs="宋体"/>
          <w:bCs/>
          <w:color w:val="auto"/>
          <w:kern w:val="0"/>
          <w:sz w:val="21"/>
          <w:szCs w:val="21"/>
          <w:highlight w:val="none"/>
        </w:rPr>
        <w:t>分）</w:t>
      </w:r>
    </w:p>
    <w:p>
      <w:pPr>
        <w:keepNext w:val="0"/>
        <w:keepLines w:val="0"/>
        <w:pageBreakBefore w:val="0"/>
        <w:kinsoku/>
        <w:wordWrap/>
        <w:overflowPunct/>
        <w:topLinePunct w:val="0"/>
        <w:bidi w:val="0"/>
        <w:spacing w:line="320" w:lineRule="exact"/>
        <w:ind w:firstLine="420" w:firstLineChars="200"/>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一档（</w:t>
      </w:r>
      <w:r>
        <w:rPr>
          <w:rFonts w:ascii="宋体" w:hAnsi="宋体" w:cs="宋体"/>
          <w:bCs/>
          <w:color w:val="auto"/>
          <w:kern w:val="0"/>
          <w:sz w:val="21"/>
          <w:szCs w:val="21"/>
          <w:highlight w:val="none"/>
        </w:rPr>
        <w:t>1</w:t>
      </w:r>
      <w:r>
        <w:rPr>
          <w:rFonts w:hint="eastAsia" w:ascii="宋体" w:hAnsi="宋体" w:cs="宋体"/>
          <w:bCs/>
          <w:color w:val="auto"/>
          <w:kern w:val="0"/>
          <w:sz w:val="21"/>
          <w:szCs w:val="21"/>
          <w:highlight w:val="none"/>
        </w:rPr>
        <w:t>分）：承诺对锁具、护栏、</w:t>
      </w:r>
      <w:r>
        <w:rPr>
          <w:rFonts w:hint="eastAsia" w:ascii="宋体" w:hAnsi="宋体" w:cs="宋体"/>
          <w:bCs/>
          <w:color w:val="auto"/>
          <w:kern w:val="0"/>
          <w:sz w:val="21"/>
          <w:szCs w:val="21"/>
          <w:highlight w:val="none"/>
          <w:lang w:val="en-US" w:eastAsia="zh-CN"/>
        </w:rPr>
        <w:t>书桌柜台脚立板、</w:t>
      </w:r>
      <w:r>
        <w:rPr>
          <w:rFonts w:hint="eastAsia" w:ascii="宋体" w:hAnsi="宋体" w:cs="宋体"/>
          <w:bCs/>
          <w:color w:val="auto"/>
          <w:kern w:val="0"/>
          <w:sz w:val="21"/>
          <w:szCs w:val="21"/>
          <w:highlight w:val="none"/>
        </w:rPr>
        <w:t>拉手、五金件等辅助材料实行三包。</w:t>
      </w:r>
    </w:p>
    <w:p>
      <w:pPr>
        <w:keepNext w:val="0"/>
        <w:keepLines w:val="0"/>
        <w:pageBreakBefore w:val="0"/>
        <w:kinsoku/>
        <w:wordWrap/>
        <w:overflowPunct/>
        <w:topLinePunct w:val="0"/>
        <w:bidi w:val="0"/>
        <w:spacing w:line="320" w:lineRule="exact"/>
        <w:ind w:firstLine="420" w:firstLineChars="200"/>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二档（</w:t>
      </w:r>
      <w:r>
        <w:rPr>
          <w:rFonts w:ascii="宋体" w:hAnsi="宋体" w:cs="宋体"/>
          <w:bCs/>
          <w:color w:val="auto"/>
          <w:kern w:val="0"/>
          <w:sz w:val="21"/>
          <w:szCs w:val="21"/>
          <w:highlight w:val="none"/>
        </w:rPr>
        <w:t>2</w:t>
      </w:r>
      <w:r>
        <w:rPr>
          <w:rFonts w:hint="eastAsia" w:ascii="宋体" w:hAnsi="宋体" w:cs="宋体"/>
          <w:bCs/>
          <w:color w:val="auto"/>
          <w:kern w:val="0"/>
          <w:sz w:val="21"/>
          <w:szCs w:val="21"/>
          <w:highlight w:val="none"/>
        </w:rPr>
        <w:t>分）：在一档基础上，承诺对脱焊、脱轨、生锈等问题以及立柱钢管、床母横梁钢管、钢管、床母横管、</w:t>
      </w:r>
      <w:r>
        <w:rPr>
          <w:rFonts w:hint="eastAsia" w:ascii="宋体" w:hAnsi="宋体" w:cs="宋体"/>
          <w:bCs/>
          <w:color w:val="auto"/>
          <w:kern w:val="0"/>
          <w:sz w:val="21"/>
          <w:szCs w:val="21"/>
          <w:highlight w:val="none"/>
          <w:lang w:val="en-US" w:eastAsia="zh-CN"/>
        </w:rPr>
        <w:t>书桌</w:t>
      </w:r>
      <w:r>
        <w:rPr>
          <w:rFonts w:hint="eastAsia" w:ascii="宋体" w:hAnsi="宋体" w:cs="宋体"/>
          <w:bCs/>
          <w:color w:val="auto"/>
          <w:kern w:val="0"/>
          <w:sz w:val="21"/>
          <w:szCs w:val="21"/>
          <w:highlight w:val="none"/>
        </w:rPr>
        <w:t>柜侧板、书柜层板等主要材料实行三包。</w:t>
      </w:r>
    </w:p>
    <w:p>
      <w:pPr>
        <w:keepNext w:val="0"/>
        <w:keepLines w:val="0"/>
        <w:pageBreakBefore w:val="0"/>
        <w:kinsoku/>
        <w:wordWrap/>
        <w:overflowPunct/>
        <w:topLinePunct w:val="0"/>
        <w:bidi w:val="0"/>
        <w:spacing w:line="320" w:lineRule="exact"/>
        <w:ind w:firstLine="420" w:firstLineChars="200"/>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三档（</w:t>
      </w:r>
      <w:r>
        <w:rPr>
          <w:rFonts w:ascii="宋体" w:hAnsi="宋体" w:cs="宋体"/>
          <w:bCs/>
          <w:color w:val="auto"/>
          <w:kern w:val="0"/>
          <w:sz w:val="21"/>
          <w:szCs w:val="21"/>
          <w:highlight w:val="none"/>
        </w:rPr>
        <w:t>3</w:t>
      </w:r>
      <w:r>
        <w:rPr>
          <w:rFonts w:hint="eastAsia" w:ascii="宋体" w:hAnsi="宋体" w:cs="宋体"/>
          <w:bCs/>
          <w:color w:val="auto"/>
          <w:kern w:val="0"/>
          <w:sz w:val="21"/>
          <w:szCs w:val="21"/>
          <w:highlight w:val="none"/>
        </w:rPr>
        <w:t>分）：承诺全包的, 并提供质保期满后售后服务内容的。</w:t>
      </w:r>
    </w:p>
    <w:p>
      <w:pPr>
        <w:keepNext w:val="0"/>
        <w:keepLines w:val="0"/>
        <w:pageBreakBefore w:val="0"/>
        <w:kinsoku/>
        <w:wordWrap/>
        <w:overflowPunct/>
        <w:topLinePunct w:val="0"/>
        <w:bidi w:val="0"/>
        <w:spacing w:line="320" w:lineRule="exact"/>
        <w:ind w:firstLine="420" w:firstLineChars="200"/>
        <w:rPr>
          <w:rFonts w:ascii="宋体" w:hAnsi="宋体" w:cs="宋体"/>
          <w:b/>
          <w:color w:val="auto"/>
          <w:kern w:val="0"/>
          <w:sz w:val="21"/>
          <w:szCs w:val="21"/>
          <w:highlight w:val="none"/>
        </w:rPr>
      </w:pPr>
      <w:r>
        <w:rPr>
          <w:rFonts w:hint="eastAsia" w:ascii="汉仪书宋二S" w:hAnsi="汉仪书宋二S" w:eastAsia="汉仪书宋二S" w:cs="汉仪书宋二S"/>
          <w:bCs/>
          <w:color w:val="auto"/>
          <w:kern w:val="0"/>
          <w:sz w:val="21"/>
          <w:szCs w:val="21"/>
          <w:highlight w:val="none"/>
        </w:rPr>
        <w:t>③</w:t>
      </w:r>
      <w:r>
        <w:rPr>
          <w:rFonts w:hint="eastAsia" w:ascii="宋体" w:hAnsi="宋体" w:cs="宋体"/>
          <w:bCs/>
          <w:color w:val="auto"/>
          <w:kern w:val="0"/>
          <w:sz w:val="21"/>
          <w:szCs w:val="21"/>
          <w:highlight w:val="none"/>
        </w:rPr>
        <w:t>承诺更长</w:t>
      </w:r>
      <w:r>
        <w:rPr>
          <w:rFonts w:hint="eastAsia"/>
          <w:color w:val="auto"/>
          <w:sz w:val="21"/>
          <w:szCs w:val="21"/>
          <w:highlight w:val="none"/>
        </w:rPr>
        <w:t>质量保质期分</w:t>
      </w:r>
      <w:r>
        <w:rPr>
          <w:rFonts w:hint="eastAsia" w:ascii="宋体" w:hAnsi="宋体" w:cs="宋体"/>
          <w:bCs/>
          <w:color w:val="auto"/>
          <w:kern w:val="0"/>
          <w:sz w:val="21"/>
          <w:szCs w:val="21"/>
          <w:highlight w:val="none"/>
        </w:rPr>
        <w:t>（满分</w:t>
      </w:r>
      <w:r>
        <w:rPr>
          <w:rFonts w:hint="default" w:ascii="宋体" w:hAnsi="宋体" w:cs="宋体"/>
          <w:bCs/>
          <w:color w:val="auto"/>
          <w:kern w:val="0"/>
          <w:sz w:val="21"/>
          <w:szCs w:val="21"/>
          <w:highlight w:val="none"/>
          <w:lang w:val="en-US"/>
        </w:rPr>
        <w:t>3</w:t>
      </w:r>
      <w:r>
        <w:rPr>
          <w:rFonts w:hint="eastAsia" w:ascii="宋体" w:hAnsi="宋体" w:cs="宋体"/>
          <w:bCs/>
          <w:color w:val="auto"/>
          <w:kern w:val="0"/>
          <w:sz w:val="21"/>
          <w:szCs w:val="21"/>
          <w:highlight w:val="none"/>
        </w:rPr>
        <w:t>分）</w:t>
      </w:r>
    </w:p>
    <w:p>
      <w:pPr>
        <w:keepNext w:val="0"/>
        <w:keepLines w:val="0"/>
        <w:pageBreakBefore w:val="0"/>
        <w:kinsoku/>
        <w:wordWrap/>
        <w:overflowPunct/>
        <w:topLinePunct w:val="0"/>
        <w:bidi w:val="0"/>
        <w:spacing w:line="320" w:lineRule="exact"/>
        <w:ind w:firstLine="420" w:firstLineChars="200"/>
        <w:rPr>
          <w:rFonts w:ascii="宋体" w:hAnsi="宋体" w:cs="宋体"/>
          <w:color w:val="auto"/>
          <w:kern w:val="0"/>
          <w:sz w:val="21"/>
          <w:szCs w:val="21"/>
          <w:highlight w:val="none"/>
        </w:rPr>
      </w:pPr>
      <w:r>
        <w:rPr>
          <w:rFonts w:hint="eastAsia" w:ascii="宋体" w:hAnsi="宋体" w:cs="宋体"/>
          <w:bCs/>
          <w:color w:val="auto"/>
          <w:kern w:val="0"/>
          <w:sz w:val="21"/>
          <w:szCs w:val="21"/>
          <w:highlight w:val="none"/>
        </w:rPr>
        <w:t>在满足基本</w:t>
      </w:r>
      <w:r>
        <w:rPr>
          <w:rFonts w:hint="eastAsia"/>
          <w:color w:val="auto"/>
          <w:sz w:val="21"/>
          <w:szCs w:val="21"/>
          <w:highlight w:val="none"/>
        </w:rPr>
        <w:t>质量保质期</w:t>
      </w:r>
      <w:r>
        <w:rPr>
          <w:rFonts w:hint="eastAsia" w:ascii="宋体" w:hAnsi="宋体" w:cs="宋体"/>
          <w:bCs/>
          <w:color w:val="auto"/>
          <w:kern w:val="0"/>
          <w:sz w:val="21"/>
          <w:szCs w:val="21"/>
          <w:highlight w:val="none"/>
        </w:rPr>
        <w:t>后，免费</w:t>
      </w:r>
      <w:r>
        <w:rPr>
          <w:rFonts w:hint="eastAsia"/>
          <w:color w:val="auto"/>
          <w:sz w:val="21"/>
          <w:szCs w:val="21"/>
          <w:highlight w:val="none"/>
        </w:rPr>
        <w:t>质量保证期</w:t>
      </w:r>
      <w:r>
        <w:rPr>
          <w:rFonts w:hint="eastAsia" w:ascii="宋体" w:hAnsi="宋体" w:cs="宋体"/>
          <w:bCs/>
          <w:color w:val="auto"/>
          <w:kern w:val="0"/>
          <w:sz w:val="21"/>
          <w:szCs w:val="21"/>
          <w:highlight w:val="none"/>
        </w:rPr>
        <w:t>每延长半年增加</w:t>
      </w:r>
      <w:r>
        <w:rPr>
          <w:rFonts w:ascii="宋体" w:hAnsi="宋体" w:cs="宋体"/>
          <w:bCs/>
          <w:color w:val="auto"/>
          <w:kern w:val="0"/>
          <w:sz w:val="21"/>
          <w:szCs w:val="21"/>
          <w:highlight w:val="none"/>
        </w:rPr>
        <w:t>0.5</w:t>
      </w:r>
      <w:r>
        <w:rPr>
          <w:rFonts w:hint="eastAsia" w:ascii="宋体" w:hAnsi="宋体" w:cs="宋体"/>
          <w:bCs/>
          <w:color w:val="auto"/>
          <w:kern w:val="0"/>
          <w:sz w:val="21"/>
          <w:szCs w:val="21"/>
          <w:highlight w:val="none"/>
        </w:rPr>
        <w:t>分（以产品生产厂家承诺为准），满分</w:t>
      </w:r>
      <w:r>
        <w:rPr>
          <w:rFonts w:hint="default" w:ascii="宋体" w:hAnsi="宋体" w:cs="宋体"/>
          <w:bCs/>
          <w:color w:val="auto"/>
          <w:kern w:val="0"/>
          <w:sz w:val="21"/>
          <w:szCs w:val="21"/>
          <w:highlight w:val="none"/>
          <w:lang w:val="en-US"/>
        </w:rPr>
        <w:t>3</w:t>
      </w:r>
      <w:r>
        <w:rPr>
          <w:rFonts w:hint="eastAsia" w:ascii="宋体" w:hAnsi="宋体" w:cs="宋体"/>
          <w:bCs/>
          <w:color w:val="auto"/>
          <w:kern w:val="0"/>
          <w:sz w:val="21"/>
          <w:szCs w:val="21"/>
          <w:highlight w:val="none"/>
        </w:rPr>
        <w:t>分。</w:t>
      </w:r>
    </w:p>
    <w:p>
      <w:pPr>
        <w:spacing w:line="400" w:lineRule="exact"/>
        <w:ind w:firstLine="421" w:firstLineChars="200"/>
        <w:rPr>
          <w:rFonts w:hint="eastAsia" w:ascii="Times New Roman" w:hAnsi="Times New Roman" w:eastAsia="宋体" w:cs="Times New Roman"/>
          <w:b/>
          <w:bCs/>
          <w:color w:val="auto"/>
          <w:sz w:val="21"/>
          <w:szCs w:val="21"/>
          <w:highlight w:val="none"/>
        </w:rPr>
      </w:pPr>
      <w:r>
        <w:rPr>
          <w:rFonts w:hint="eastAsia" w:eastAsia="宋体" w:cs="Times New Roman"/>
          <w:b/>
          <w:bCs/>
          <w:color w:val="auto"/>
          <w:sz w:val="21"/>
          <w:szCs w:val="21"/>
          <w:highlight w:val="none"/>
          <w:lang w:val="en-US" w:eastAsia="zh-CN"/>
        </w:rPr>
        <w:t xml:space="preserve"> </w:t>
      </w:r>
      <w:r>
        <w:rPr>
          <w:rFonts w:hint="eastAsia" w:ascii="Times New Roman" w:hAnsi="Times New Roman" w:eastAsia="宋体" w:cs="Times New Roman"/>
          <w:b/>
          <w:bCs/>
          <w:color w:val="auto"/>
          <w:sz w:val="21"/>
          <w:szCs w:val="21"/>
          <w:highlight w:val="none"/>
        </w:rPr>
        <w:t>3、商务分</w:t>
      </w:r>
      <w:r>
        <w:rPr>
          <w:rFonts w:hint="eastAsia" w:ascii="宋体" w:hAnsi="宋体"/>
          <w:b/>
          <w:bCs/>
          <w:color w:val="auto"/>
          <w:sz w:val="21"/>
          <w:szCs w:val="21"/>
          <w:highlight w:val="none"/>
        </w:rPr>
        <w:t>………………………………………………………………………………………</w:t>
      </w:r>
      <w:r>
        <w:rPr>
          <w:rFonts w:hint="eastAsia" w:ascii="Times New Roman" w:hAnsi="Times New Roman" w:eastAsia="宋体" w:cs="Times New Roman"/>
          <w:b/>
          <w:bCs/>
          <w:color w:val="auto"/>
          <w:sz w:val="21"/>
          <w:szCs w:val="21"/>
          <w:highlight w:val="none"/>
          <w:lang w:val="en-US" w:eastAsia="zh-CN"/>
        </w:rPr>
        <w:t>1</w:t>
      </w:r>
      <w:r>
        <w:rPr>
          <w:rFonts w:hint="default" w:ascii="Times New Roman" w:hAnsi="Times New Roman" w:eastAsia="宋体" w:cs="Times New Roman"/>
          <w:b/>
          <w:bCs/>
          <w:color w:val="auto"/>
          <w:sz w:val="21"/>
          <w:szCs w:val="21"/>
          <w:highlight w:val="none"/>
          <w:lang w:val="en-US" w:eastAsia="zh-CN"/>
        </w:rPr>
        <w:t>2</w:t>
      </w:r>
      <w:r>
        <w:rPr>
          <w:rFonts w:hint="eastAsia" w:ascii="Times New Roman" w:hAnsi="Times New Roman" w:eastAsia="宋体" w:cs="Times New Roman"/>
          <w:b/>
          <w:bCs/>
          <w:color w:val="auto"/>
          <w:sz w:val="21"/>
          <w:szCs w:val="21"/>
          <w:highlight w:val="none"/>
        </w:rPr>
        <w:t>分</w:t>
      </w:r>
    </w:p>
    <w:p>
      <w:pPr>
        <w:pStyle w:val="653"/>
        <w:spacing w:line="301"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（1）信誉分（满分3分）</w:t>
      </w:r>
    </w:p>
    <w:p>
      <w:pPr>
        <w:keepNext w:val="0"/>
        <w:keepLines w:val="0"/>
        <w:pageBreakBefore w:val="0"/>
        <w:kinsoku/>
        <w:wordWrap/>
        <w:overflowPunct/>
        <w:topLinePunct w:val="0"/>
        <w:bidi w:val="0"/>
        <w:spacing w:line="320" w:lineRule="exact"/>
        <w:ind w:firstLine="420" w:firstLineChars="200"/>
        <w:rPr>
          <w:rFonts w:hAnsi="宋体" w:cs="宋体"/>
          <w:bCs/>
          <w:color w:val="auto"/>
          <w:kern w:val="0"/>
          <w:sz w:val="21"/>
          <w:szCs w:val="21"/>
          <w:highlight w:val="none"/>
        </w:rPr>
      </w:pPr>
      <w:r>
        <w:rPr>
          <w:rFonts w:hint="eastAsia" w:hAnsi="宋体" w:cs="宋体"/>
          <w:bCs/>
          <w:color w:val="auto"/>
          <w:kern w:val="0"/>
          <w:sz w:val="21"/>
          <w:szCs w:val="21"/>
          <w:highlight w:val="none"/>
          <w:lang w:val="en-US" w:eastAsia="zh-CN"/>
        </w:rPr>
        <w:t xml:space="preserve"> </w:t>
      </w:r>
      <w:r>
        <w:rPr>
          <w:rFonts w:hint="eastAsia" w:hAnsi="宋体" w:cs="宋体"/>
          <w:bCs/>
          <w:color w:val="auto"/>
          <w:kern w:val="0"/>
          <w:sz w:val="21"/>
          <w:szCs w:val="21"/>
          <w:highlight w:val="none"/>
        </w:rPr>
        <w:t>投标人或所投产品的制造厂家获得ISO9001质量管理体系认证证书、ISO14001环境管理体系认证证书、ISO45001职业健康安全管理体系认证证书，每通过一项得1分，满分3分。（提供有效认证证书复印件，原件备查）</w:t>
      </w:r>
    </w:p>
    <w:p>
      <w:pPr>
        <w:pStyle w:val="653"/>
        <w:spacing w:line="301"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（注：以上证书具有有效期的，提供证书复印件，并加盖投标人公章。）</w:t>
      </w:r>
    </w:p>
    <w:p>
      <w:pPr>
        <w:pStyle w:val="653"/>
        <w:spacing w:line="301" w:lineRule="auto"/>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   </w:t>
      </w:r>
      <w:r>
        <w:rPr>
          <w:rFonts w:hint="eastAsia" w:cs="Times New Roman"/>
          <w:color w:val="auto"/>
          <w:kern w:val="2"/>
          <w:sz w:val="21"/>
          <w:szCs w:val="21"/>
          <w:highlight w:val="none"/>
          <w:lang w:val="en-US" w:eastAsia="zh-CN" w:bidi="ar-SA"/>
        </w:rPr>
        <w:t xml:space="preserve"> </w:t>
      </w:r>
      <w:r>
        <w:rPr>
          <w:rFonts w:hint="eastAsia" w:ascii="Times New Roman" w:hAnsi="Times New Roman" w:eastAsia="宋体" w:cs="Times New Roman"/>
          <w:color w:val="auto"/>
          <w:kern w:val="2"/>
          <w:sz w:val="21"/>
          <w:szCs w:val="21"/>
          <w:highlight w:val="none"/>
          <w:lang w:val="en-US" w:eastAsia="zh-CN" w:bidi="ar-SA"/>
        </w:rPr>
        <w:t>（2）业绩分（满分</w:t>
      </w:r>
      <w:r>
        <w:rPr>
          <w:rFonts w:hint="default" w:ascii="Times New Roman" w:hAnsi="Times New Roman" w:eastAsia="宋体" w:cs="Times New Roman"/>
          <w:color w:val="auto"/>
          <w:kern w:val="2"/>
          <w:sz w:val="21"/>
          <w:szCs w:val="21"/>
          <w:highlight w:val="none"/>
          <w:lang w:val="en-US" w:eastAsia="zh-CN" w:bidi="ar-SA"/>
        </w:rPr>
        <w:t>7</w:t>
      </w:r>
      <w:r>
        <w:rPr>
          <w:rFonts w:hint="eastAsia" w:ascii="Times New Roman" w:hAnsi="Times New Roman" w:eastAsia="宋体" w:cs="Times New Roman"/>
          <w:color w:val="auto"/>
          <w:kern w:val="2"/>
          <w:sz w:val="21"/>
          <w:szCs w:val="21"/>
          <w:highlight w:val="none"/>
          <w:lang w:val="en-US" w:eastAsia="zh-CN" w:bidi="ar-SA"/>
        </w:rPr>
        <w:t>分）</w:t>
      </w:r>
    </w:p>
    <w:p>
      <w:pPr>
        <w:keepNext w:val="0"/>
        <w:keepLines w:val="0"/>
        <w:pageBreakBefore w:val="0"/>
        <w:kinsoku/>
        <w:wordWrap/>
        <w:overflowPunct/>
        <w:topLinePunct w:val="0"/>
        <w:autoSpaceDE w:val="0"/>
        <w:autoSpaceDN w:val="0"/>
        <w:bidi w:val="0"/>
        <w:adjustRightInd w:val="0"/>
        <w:spacing w:line="320" w:lineRule="exact"/>
        <w:ind w:firstLine="420" w:firstLineChars="200"/>
        <w:jc w:val="left"/>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投标人自2022年（含）以来完成过同类</w:t>
      </w:r>
      <w:r>
        <w:rPr>
          <w:rFonts w:hint="eastAsia" w:ascii="宋体" w:hAnsi="宋体" w:cs="宋体"/>
          <w:bCs/>
          <w:color w:val="auto"/>
          <w:kern w:val="0"/>
          <w:sz w:val="21"/>
          <w:szCs w:val="21"/>
          <w:highlight w:val="none"/>
          <w:lang w:eastAsia="zh-CN"/>
        </w:rPr>
        <w:t>（</w:t>
      </w:r>
      <w:r>
        <w:rPr>
          <w:rFonts w:hint="eastAsia" w:ascii="宋体" w:hAnsi="宋体"/>
          <w:color w:val="auto"/>
          <w:sz w:val="21"/>
          <w:szCs w:val="21"/>
          <w:highlight w:val="none"/>
          <w:u w:val="none"/>
          <w:lang w:val="en-US" w:eastAsia="zh-CN"/>
        </w:rPr>
        <w:t>公寓床类或铁架床类或</w:t>
      </w:r>
      <w:r>
        <w:rPr>
          <w:rFonts w:hint="eastAsia" w:hAnsi="宋体" w:cs="宋体"/>
          <w:b w:val="0"/>
          <w:color w:val="auto"/>
          <w:kern w:val="0"/>
          <w:szCs w:val="21"/>
          <w:highlight w:val="none"/>
        </w:rPr>
        <w:t>书桌柜</w:t>
      </w:r>
      <w:r>
        <w:rPr>
          <w:rFonts w:hint="eastAsia" w:hAnsi="宋体" w:cs="宋体"/>
          <w:b w:val="0"/>
          <w:color w:val="auto"/>
          <w:kern w:val="0"/>
          <w:szCs w:val="21"/>
          <w:highlight w:val="none"/>
          <w:lang w:eastAsia="zh-CN"/>
        </w:rPr>
        <w:t>类</w:t>
      </w:r>
      <w:bookmarkStart w:id="17" w:name="_GoBack"/>
      <w:bookmarkEnd w:id="17"/>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rPr>
        <w:t>业绩，每提供1个业绩的得1分，满分</w:t>
      </w:r>
      <w:r>
        <w:rPr>
          <w:rFonts w:hint="default" w:ascii="宋体" w:hAnsi="宋体" w:cs="宋体"/>
          <w:bCs/>
          <w:color w:val="auto"/>
          <w:kern w:val="0"/>
          <w:sz w:val="21"/>
          <w:szCs w:val="21"/>
          <w:highlight w:val="none"/>
          <w:lang w:val="en-US"/>
        </w:rPr>
        <w:t>7</w:t>
      </w:r>
      <w:r>
        <w:rPr>
          <w:rFonts w:hint="eastAsia" w:ascii="宋体" w:hAnsi="宋体" w:cs="宋体"/>
          <w:bCs/>
          <w:color w:val="auto"/>
          <w:kern w:val="0"/>
          <w:sz w:val="21"/>
          <w:szCs w:val="21"/>
          <w:highlight w:val="none"/>
        </w:rPr>
        <w:t>分。（提供中标/成交通知书</w:t>
      </w:r>
      <w:r>
        <w:rPr>
          <w:rFonts w:hint="eastAsia" w:ascii="宋体" w:hAnsi="宋体" w:cs="宋体"/>
          <w:bCs/>
          <w:color w:val="auto"/>
          <w:kern w:val="0"/>
          <w:sz w:val="21"/>
          <w:szCs w:val="21"/>
          <w:highlight w:val="none"/>
          <w:lang w:eastAsia="zh-CN"/>
        </w:rPr>
        <w:t>或</w:t>
      </w:r>
      <w:r>
        <w:rPr>
          <w:rFonts w:hint="eastAsia" w:ascii="宋体" w:hAnsi="宋体" w:cs="宋体"/>
          <w:bCs/>
          <w:color w:val="auto"/>
          <w:kern w:val="0"/>
          <w:sz w:val="21"/>
          <w:szCs w:val="21"/>
          <w:highlight w:val="none"/>
        </w:rPr>
        <w:t>合同复印件，原件备查）。</w:t>
      </w:r>
    </w:p>
    <w:p>
      <w:pPr>
        <w:pStyle w:val="653"/>
        <w:spacing w:line="301"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（3）政策功能分（满分2分）</w:t>
      </w:r>
    </w:p>
    <w:p>
      <w:pPr>
        <w:keepNext w:val="0"/>
        <w:keepLines w:val="0"/>
        <w:pageBreakBefore w:val="0"/>
        <w:kinsoku/>
        <w:wordWrap/>
        <w:overflowPunct/>
        <w:topLinePunct w:val="0"/>
        <w:bidi w:val="0"/>
        <w:spacing w:line="320" w:lineRule="exact"/>
        <w:ind w:firstLine="420" w:firstLineChars="200"/>
        <w:rPr>
          <w:rFonts w:ascii="宋体" w:hAnsi="宋体" w:cs="宋体"/>
          <w:bCs/>
          <w:color w:val="auto"/>
          <w:kern w:val="0"/>
          <w:sz w:val="21"/>
          <w:szCs w:val="21"/>
          <w:highlight w:val="none"/>
        </w:rPr>
      </w:pPr>
      <w:r>
        <w:rPr>
          <w:rFonts w:hint="eastAsia" w:ascii="Times New Roman" w:hAnsi="Times New Roman" w:eastAsia="宋体" w:cs="Times New Roman"/>
          <w:color w:val="auto"/>
          <w:kern w:val="2"/>
          <w:sz w:val="21"/>
          <w:szCs w:val="21"/>
          <w:highlight w:val="none"/>
          <w:lang w:val="en-US" w:eastAsia="zh-CN" w:bidi="ar-SA"/>
        </w:rPr>
        <w:t>①</w:t>
      </w:r>
      <w:r>
        <w:rPr>
          <w:rFonts w:hint="eastAsia" w:ascii="宋体" w:hAnsi="宋体" w:cs="宋体"/>
          <w:bCs/>
          <w:color w:val="auto"/>
          <w:kern w:val="0"/>
          <w:sz w:val="21"/>
          <w:szCs w:val="21"/>
          <w:highlight w:val="none"/>
        </w:rPr>
        <w:t>投标产品纳入（财库[2019]19号）中节能产品政府采购清单的（适用于非强制采购节能产品，并须依据《市场监管总局关于发布参与实施政府采购节能产品、环境标志产品认证机构名录的公告》，提供所投相应型号产品有效的认证证书复印件），</w:t>
      </w:r>
      <w:r>
        <w:rPr>
          <w:rFonts w:hint="eastAsia" w:ascii="宋体" w:hAnsi="宋体" w:cs="宋体"/>
          <w:bCs/>
          <w:color w:val="auto"/>
          <w:kern w:val="0"/>
          <w:sz w:val="21"/>
          <w:szCs w:val="21"/>
          <w:highlight w:val="none"/>
          <w:lang w:val="en-US" w:eastAsia="zh-CN"/>
        </w:rPr>
        <w:t>提供一项（种/类）产品得0.5分，满分</w:t>
      </w:r>
      <w:r>
        <w:rPr>
          <w:rFonts w:ascii="宋体" w:hAnsi="宋体" w:cs="宋体"/>
          <w:bCs/>
          <w:color w:val="auto"/>
          <w:kern w:val="0"/>
          <w:sz w:val="21"/>
          <w:szCs w:val="21"/>
          <w:highlight w:val="none"/>
        </w:rPr>
        <w:t>1</w:t>
      </w:r>
      <w:r>
        <w:rPr>
          <w:rFonts w:hint="eastAsia" w:ascii="宋体" w:hAnsi="宋体" w:cs="宋体"/>
          <w:bCs/>
          <w:color w:val="auto"/>
          <w:kern w:val="0"/>
          <w:sz w:val="21"/>
          <w:szCs w:val="21"/>
          <w:highlight w:val="none"/>
        </w:rPr>
        <w:t>分。</w:t>
      </w:r>
    </w:p>
    <w:p>
      <w:pPr>
        <w:keepNext w:val="0"/>
        <w:keepLines w:val="0"/>
        <w:pageBreakBefore w:val="0"/>
        <w:kinsoku/>
        <w:wordWrap/>
        <w:overflowPunct/>
        <w:topLinePunct w:val="0"/>
        <w:bidi w:val="0"/>
        <w:spacing w:line="320" w:lineRule="exact"/>
        <w:ind w:firstLine="420" w:firstLineChars="200"/>
        <w:rPr>
          <w:rFonts w:ascii="宋体" w:hAnsi="宋体" w:cs="宋体"/>
          <w:bCs/>
          <w:color w:val="auto"/>
          <w:kern w:val="0"/>
          <w:sz w:val="21"/>
          <w:szCs w:val="21"/>
          <w:highlight w:val="none"/>
        </w:rPr>
      </w:pPr>
      <w:r>
        <w:rPr>
          <w:rFonts w:hint="eastAsia" w:ascii="Times New Roman" w:hAnsi="Times New Roman" w:eastAsia="宋体" w:cs="Times New Roman"/>
          <w:color w:val="auto"/>
          <w:kern w:val="2"/>
          <w:sz w:val="21"/>
          <w:szCs w:val="21"/>
          <w:highlight w:val="none"/>
          <w:lang w:val="en-US" w:eastAsia="zh-CN" w:bidi="ar-SA"/>
        </w:rPr>
        <w:t>②</w:t>
      </w:r>
      <w:r>
        <w:rPr>
          <w:rFonts w:hint="eastAsia" w:ascii="宋体" w:hAnsi="宋体" w:cs="宋体"/>
          <w:bCs/>
          <w:color w:val="auto"/>
          <w:kern w:val="0"/>
          <w:sz w:val="21"/>
          <w:szCs w:val="21"/>
          <w:highlight w:val="none"/>
        </w:rPr>
        <w:t>投标产品纳入（财库[2019]18号）中环境标志产品政府采购清单的（并须依据《市场监管总局关于发布参与实施政府采购节能产品、环境标志产品认证机构名录的公告》，提供所投相应型号产品有效的认证证书复印件），</w:t>
      </w:r>
      <w:r>
        <w:rPr>
          <w:rFonts w:hint="eastAsia" w:ascii="宋体" w:hAnsi="宋体" w:cs="宋体"/>
          <w:bCs/>
          <w:color w:val="auto"/>
          <w:kern w:val="0"/>
          <w:sz w:val="21"/>
          <w:szCs w:val="21"/>
          <w:highlight w:val="none"/>
          <w:lang w:val="en-US" w:eastAsia="zh-CN"/>
        </w:rPr>
        <w:t>提供一项（种/类）产品得0.5分，满分</w:t>
      </w:r>
      <w:r>
        <w:rPr>
          <w:rFonts w:ascii="宋体" w:hAnsi="宋体" w:cs="宋体"/>
          <w:bCs/>
          <w:color w:val="auto"/>
          <w:kern w:val="0"/>
          <w:sz w:val="21"/>
          <w:szCs w:val="21"/>
          <w:highlight w:val="none"/>
        </w:rPr>
        <w:t>1</w:t>
      </w:r>
      <w:r>
        <w:rPr>
          <w:rFonts w:hint="eastAsia" w:ascii="宋体" w:hAnsi="宋体" w:cs="宋体"/>
          <w:bCs/>
          <w:color w:val="auto"/>
          <w:kern w:val="0"/>
          <w:sz w:val="21"/>
          <w:szCs w:val="21"/>
          <w:highlight w:val="none"/>
        </w:rPr>
        <w:t>分。</w:t>
      </w:r>
    </w:p>
    <w:p>
      <w:pPr>
        <w:keepNext w:val="0"/>
        <w:keepLines w:val="0"/>
        <w:pageBreakBefore w:val="0"/>
        <w:kinsoku/>
        <w:wordWrap/>
        <w:overflowPunct/>
        <w:topLinePunct w:val="0"/>
        <w:autoSpaceDE/>
        <w:autoSpaceDN/>
        <w:bidi w:val="0"/>
        <w:spacing w:line="420" w:lineRule="exact"/>
        <w:ind w:firstLine="405"/>
        <w:rPr>
          <w:rFonts w:hAnsi="Courier New" w:cs="Courier New"/>
          <w:b/>
          <w:bCs/>
          <w:color w:val="auto"/>
          <w:szCs w:val="21"/>
          <w:highlight w:val="none"/>
          <w:shd w:val="clear" w:color="auto" w:fill="auto"/>
        </w:rPr>
      </w:pPr>
      <w:r>
        <w:rPr>
          <w:rFonts w:hint="eastAsia" w:hAnsi="宋体" w:cs="宋体"/>
          <w:b/>
          <w:bCs/>
          <w:color w:val="auto"/>
          <w:spacing w:val="-2"/>
          <w:szCs w:val="21"/>
          <w:highlight w:val="none"/>
          <w:shd w:val="clear" w:color="auto" w:fill="auto"/>
        </w:rPr>
        <w:t>（</w:t>
      </w:r>
      <w:r>
        <w:rPr>
          <w:rFonts w:hint="eastAsia" w:cs="Courier New"/>
          <w:b/>
          <w:bCs/>
          <w:color w:val="auto"/>
          <w:spacing w:val="-2"/>
          <w:szCs w:val="21"/>
          <w:highlight w:val="none"/>
          <w:shd w:val="clear" w:color="auto" w:fill="auto"/>
        </w:rPr>
        <w:t>三</w:t>
      </w:r>
      <w:r>
        <w:rPr>
          <w:rFonts w:hint="eastAsia" w:hAnsi="宋体" w:cs="宋体"/>
          <w:b/>
          <w:bCs/>
          <w:color w:val="auto"/>
          <w:spacing w:val="-2"/>
          <w:szCs w:val="21"/>
          <w:highlight w:val="none"/>
          <w:shd w:val="clear" w:color="auto" w:fill="auto"/>
        </w:rPr>
        <w:t>）总得分</w:t>
      </w:r>
      <w:r>
        <w:rPr>
          <w:rFonts w:hint="eastAsia" w:eastAsia="Calibri" w:cs="Courier New"/>
          <w:b/>
          <w:bCs/>
          <w:color w:val="auto"/>
          <w:spacing w:val="-2"/>
          <w:szCs w:val="21"/>
          <w:highlight w:val="none"/>
          <w:shd w:val="clear" w:color="auto" w:fill="auto"/>
        </w:rPr>
        <w:t>=</w:t>
      </w:r>
      <w:r>
        <w:rPr>
          <w:rFonts w:hint="eastAsia" w:cs="Courier New"/>
          <w:color w:val="auto"/>
          <w:szCs w:val="21"/>
          <w:highlight w:val="none"/>
          <w:shd w:val="clear" w:color="auto" w:fill="auto"/>
        </w:rPr>
        <w:t xml:space="preserve"> </w:t>
      </w:r>
      <w:r>
        <w:rPr>
          <w:rFonts w:hint="eastAsia" w:cs="Courier New"/>
          <w:b/>
          <w:bCs/>
          <w:color w:val="auto"/>
          <w:szCs w:val="21"/>
          <w:highlight w:val="none"/>
          <w:shd w:val="clear" w:color="auto" w:fill="auto"/>
        </w:rPr>
        <w:t>1 + 2 + 3</w:t>
      </w:r>
      <w:r>
        <w:rPr>
          <w:rFonts w:hint="eastAsia" w:cs="Courier New"/>
          <w:b/>
          <w:bCs/>
          <w:color w:val="auto"/>
          <w:szCs w:val="21"/>
          <w:highlight w:val="none"/>
          <w:shd w:val="clear" w:color="auto" w:fill="auto"/>
          <w:lang w:eastAsia="zh-CN"/>
        </w:rPr>
        <w:t>。</w:t>
      </w:r>
      <w:r>
        <w:rPr>
          <w:rFonts w:hint="eastAsia" w:cs="Courier New"/>
          <w:b/>
          <w:bCs/>
          <w:color w:val="auto"/>
          <w:szCs w:val="21"/>
          <w:highlight w:val="none"/>
          <w:shd w:val="clear" w:color="auto" w:fill="auto"/>
        </w:rPr>
        <w:t xml:space="preserve"> </w:t>
      </w:r>
    </w:p>
    <w:p>
      <w:pPr>
        <w:keepNext w:val="0"/>
        <w:keepLines w:val="0"/>
        <w:pageBreakBefore w:val="0"/>
        <w:kinsoku/>
        <w:wordWrap/>
        <w:overflowPunct/>
        <w:topLinePunct w:val="0"/>
        <w:autoSpaceDE/>
        <w:autoSpaceDN/>
        <w:bidi w:val="0"/>
        <w:spacing w:line="420" w:lineRule="exact"/>
        <w:ind w:firstLine="421" w:firstLineChars="200"/>
        <w:rPr>
          <w:b/>
          <w:bCs/>
          <w:color w:val="auto"/>
          <w:highlight w:val="none"/>
          <w:shd w:val="clear" w:color="auto" w:fill="auto"/>
        </w:rPr>
      </w:pPr>
      <w:r>
        <w:rPr>
          <w:rFonts w:hint="eastAsia"/>
          <w:b/>
          <w:bCs/>
          <w:color w:val="auto"/>
          <w:highlight w:val="none"/>
          <w:shd w:val="clear" w:color="auto" w:fill="auto"/>
        </w:rPr>
        <w:t>三、中标候选人推荐原则</w:t>
      </w:r>
    </w:p>
    <w:p>
      <w:pPr>
        <w:keepNext w:val="0"/>
        <w:keepLines w:val="0"/>
        <w:pageBreakBefore w:val="0"/>
        <w:kinsoku/>
        <w:wordWrap/>
        <w:overflowPunct/>
        <w:topLinePunct w:val="0"/>
        <w:autoSpaceDE/>
        <w:autoSpaceDN/>
        <w:bidi w:val="0"/>
        <w:spacing w:line="420" w:lineRule="exact"/>
        <w:ind w:firstLine="420" w:firstLineChars="200"/>
        <w:jc w:val="left"/>
        <w:rPr>
          <w:rFonts w:hint="eastAsia"/>
          <w:bCs/>
          <w:color w:val="auto"/>
          <w:highlight w:val="none"/>
          <w:shd w:val="clear" w:color="auto" w:fill="auto"/>
        </w:rPr>
      </w:pPr>
      <w:r>
        <w:rPr>
          <w:rFonts w:hint="eastAsia"/>
          <w:bCs/>
          <w:color w:val="auto"/>
          <w:highlight w:val="none"/>
          <w:shd w:val="clear" w:color="auto" w:fill="auto"/>
        </w:rPr>
        <w:t>（一）评标委员会将根据得分由高到低排列次序（得分相同时，以</w:t>
      </w:r>
      <w:r>
        <w:rPr>
          <w:rFonts w:hint="eastAsia"/>
          <w:bCs/>
          <w:color w:val="auto"/>
          <w:highlight w:val="none"/>
          <w:shd w:val="clear" w:color="auto" w:fill="auto"/>
          <w:lang w:eastAsia="zh-CN"/>
        </w:rPr>
        <w:t>评标价</w:t>
      </w:r>
      <w:r>
        <w:rPr>
          <w:rFonts w:hint="eastAsia"/>
          <w:bCs/>
          <w:color w:val="auto"/>
          <w:highlight w:val="none"/>
          <w:shd w:val="clear" w:color="auto" w:fill="auto"/>
        </w:rPr>
        <w:t>由低到高顺序排列；得分相同且</w:t>
      </w:r>
      <w:r>
        <w:rPr>
          <w:rFonts w:hint="eastAsia"/>
          <w:bCs/>
          <w:color w:val="auto"/>
          <w:highlight w:val="none"/>
          <w:shd w:val="clear" w:color="auto" w:fill="auto"/>
          <w:lang w:eastAsia="zh-CN"/>
        </w:rPr>
        <w:t>评标价</w:t>
      </w:r>
      <w:r>
        <w:rPr>
          <w:rFonts w:hint="eastAsia"/>
          <w:bCs/>
          <w:color w:val="auto"/>
          <w:highlight w:val="none"/>
          <w:shd w:val="clear" w:color="auto" w:fill="auto"/>
        </w:rPr>
        <w:t>相同的，按技术指标优劣顺序排列）并推荐中标候选供应商。采购人应当确定评审委员会推荐排名第一的中标候选人为中标人。</w:t>
      </w:r>
    </w:p>
    <w:p>
      <w:pPr>
        <w:keepNext w:val="0"/>
        <w:keepLines w:val="0"/>
        <w:pageBreakBefore w:val="0"/>
        <w:kinsoku/>
        <w:wordWrap/>
        <w:overflowPunct/>
        <w:topLinePunct w:val="0"/>
        <w:autoSpaceDE/>
        <w:autoSpaceDN/>
        <w:bidi w:val="0"/>
        <w:spacing w:line="420" w:lineRule="exact"/>
        <w:ind w:firstLine="420" w:firstLineChars="200"/>
        <w:jc w:val="left"/>
        <w:rPr>
          <w:rFonts w:hint="eastAsia"/>
          <w:bCs/>
          <w:color w:val="auto"/>
          <w:highlight w:val="none"/>
          <w:shd w:val="clear" w:color="auto" w:fill="auto"/>
        </w:rPr>
      </w:pPr>
      <w:r>
        <w:rPr>
          <w:rFonts w:hint="eastAsia"/>
          <w:bCs/>
          <w:color w:val="auto"/>
          <w:highlight w:val="none"/>
          <w:shd w:val="clear" w:color="auto" w:fill="auto"/>
        </w:rPr>
        <w:t>（二）排名第一的中标候选人放弃中标、</w:t>
      </w:r>
      <w:r>
        <w:rPr>
          <w:rFonts w:hint="eastAsia"/>
          <w:bCs/>
          <w:color w:val="auto"/>
          <w:highlight w:val="none"/>
        </w:rPr>
        <w:t>拒绝签订政府采购合同的</w:t>
      </w:r>
      <w:r>
        <w:rPr>
          <w:rFonts w:hint="eastAsia"/>
          <w:bCs/>
          <w:color w:val="auto"/>
          <w:highlight w:val="none"/>
          <w:shd w:val="clear" w:color="auto" w:fill="auto"/>
        </w:rPr>
        <w:t>，采购人可以确定排名第二的中标候选人为中标人。排名第二的中标候选人因前款规定的同样原因不能签订合同的，采购人可以确定排名第三的中标候选人为中标人，其余以此类推。</w:t>
      </w:r>
    </w:p>
    <w:p>
      <w:pPr>
        <w:keepNext w:val="0"/>
        <w:keepLines w:val="0"/>
        <w:pageBreakBefore w:val="0"/>
        <w:kinsoku/>
        <w:wordWrap/>
        <w:overflowPunct/>
        <w:topLinePunct w:val="0"/>
        <w:autoSpaceDE/>
        <w:autoSpaceDN/>
        <w:bidi w:val="0"/>
        <w:snapToGrid/>
        <w:spacing w:before="120" w:after="120" w:line="420" w:lineRule="exact"/>
        <w:ind w:firstLine="883" w:firstLineChars="200"/>
        <w:jc w:val="left"/>
        <w:outlineLvl w:val="0"/>
        <w:rPr>
          <w:rFonts w:hint="eastAsia" w:ascii="黑体" w:eastAsia="黑体"/>
          <w:b/>
          <w:color w:val="auto"/>
          <w:sz w:val="44"/>
          <w:szCs w:val="44"/>
          <w:highlight w:val="none"/>
          <w:shd w:val="clear" w:color="auto" w:fill="auto"/>
        </w:rPr>
      </w:pPr>
      <w:r>
        <w:rPr>
          <w:rFonts w:ascii="黑体" w:eastAsia="黑体"/>
          <w:b/>
          <w:color w:val="auto"/>
          <w:sz w:val="44"/>
          <w:szCs w:val="44"/>
          <w:highlight w:val="none"/>
          <w:shd w:val="clear" w:color="auto" w:fill="auto"/>
        </w:rPr>
        <w:br w:type="page"/>
      </w:r>
    </w:p>
    <w:p>
      <w:pPr>
        <w:rPr>
          <w:rFonts w:ascii="黑体" w:eastAsia="黑体"/>
          <w:b/>
          <w:color w:val="auto"/>
          <w:sz w:val="44"/>
          <w:szCs w:val="44"/>
          <w:highlight w:val="none"/>
          <w:shd w:val="clear" w:color="auto" w:fill="auto"/>
        </w:rPr>
      </w:pPr>
    </w:p>
    <w:p>
      <w:pPr>
        <w:pStyle w:val="5"/>
        <w:rPr>
          <w:rFonts w:ascii="黑体" w:eastAsia="黑体"/>
          <w:b/>
          <w:color w:val="auto"/>
          <w:sz w:val="44"/>
          <w:szCs w:val="44"/>
          <w:highlight w:val="none"/>
          <w:shd w:val="clear" w:color="auto" w:fill="auto"/>
        </w:rPr>
      </w:pPr>
    </w:p>
    <w:p>
      <w:pPr>
        <w:rPr>
          <w:color w:val="auto"/>
          <w:highlight w:val="none"/>
          <w:shd w:val="clear" w:color="auto" w:fill="auto"/>
        </w:rPr>
      </w:pPr>
    </w:p>
    <w:p>
      <w:pPr>
        <w:pStyle w:val="29"/>
        <w:snapToGrid w:val="0"/>
        <w:spacing w:before="120" w:after="120"/>
        <w:jc w:val="center"/>
        <w:outlineLvl w:val="0"/>
        <w:rPr>
          <w:rFonts w:ascii="黑体" w:eastAsia="黑体"/>
          <w:b/>
          <w:color w:val="auto"/>
          <w:sz w:val="44"/>
          <w:szCs w:val="44"/>
          <w:highlight w:val="none"/>
          <w:shd w:val="clear" w:color="auto" w:fill="auto"/>
        </w:rPr>
      </w:pPr>
    </w:p>
    <w:p>
      <w:pPr>
        <w:pStyle w:val="3"/>
        <w:rPr>
          <w:rFonts w:ascii="黑体" w:eastAsia="黑体"/>
          <w:b/>
          <w:color w:val="auto"/>
          <w:sz w:val="44"/>
          <w:szCs w:val="44"/>
          <w:highlight w:val="none"/>
          <w:shd w:val="clear" w:color="auto" w:fill="auto"/>
        </w:rPr>
      </w:pPr>
    </w:p>
    <w:p>
      <w:pPr>
        <w:rPr>
          <w:rFonts w:ascii="黑体" w:eastAsia="黑体"/>
          <w:b/>
          <w:color w:val="auto"/>
          <w:sz w:val="44"/>
          <w:szCs w:val="44"/>
          <w:highlight w:val="none"/>
          <w:shd w:val="clear" w:color="auto" w:fill="auto"/>
        </w:rPr>
      </w:pPr>
    </w:p>
    <w:p>
      <w:pPr>
        <w:pStyle w:val="70"/>
        <w:rPr>
          <w:color w:val="auto"/>
          <w:highlight w:val="none"/>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jc w:val="center"/>
        <w:rPr>
          <w:rFonts w:ascii="宋体" w:hAnsi="宋体"/>
          <w:b/>
          <w:dstrike/>
          <w:color w:val="auto"/>
          <w:sz w:val="36"/>
          <w:szCs w:val="36"/>
          <w:highlight w:val="none"/>
          <w:shd w:val="clear" w:color="auto" w:fill="auto"/>
        </w:rPr>
      </w:pPr>
      <w:r>
        <w:rPr>
          <w:rFonts w:hint="eastAsia" w:ascii="仿宋_GB2312" w:eastAsia="仿宋_GB2312"/>
          <w:b/>
          <w:color w:val="auto"/>
          <w:sz w:val="36"/>
          <w:szCs w:val="36"/>
          <w:highlight w:val="none"/>
          <w:shd w:val="clear" w:color="auto" w:fill="auto"/>
        </w:rPr>
        <w:t>第五章    政府采购合同主要条款</w:t>
      </w: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jc w:val="center"/>
        <w:rPr>
          <w:rFonts w:hint="eastAsia"/>
          <w:color w:val="auto"/>
          <w:highlight w:val="none"/>
          <w:shd w:val="clear" w:color="auto" w:fill="auto"/>
        </w:rPr>
      </w:pPr>
      <w:r>
        <w:rPr>
          <w:color w:val="auto"/>
          <w:highlight w:val="none"/>
          <w:shd w:val="clear" w:color="auto" w:fill="auto"/>
        </w:rPr>
        <w:br w:type="page"/>
      </w:r>
    </w:p>
    <w:p>
      <w:pPr>
        <w:pStyle w:val="29"/>
        <w:jc w:val="center"/>
        <w:rPr>
          <w:rFonts w:hint="eastAsia"/>
          <w:color w:val="auto"/>
          <w:highlight w:val="none"/>
          <w:shd w:val="clear" w:color="auto" w:fill="auto"/>
        </w:rPr>
      </w:pPr>
    </w:p>
    <w:p>
      <w:pPr>
        <w:pStyle w:val="29"/>
        <w:jc w:val="center"/>
        <w:rPr>
          <w:rFonts w:hint="eastAsia"/>
          <w:color w:val="auto"/>
          <w:highlight w:val="none"/>
          <w:shd w:val="clear" w:color="auto" w:fill="auto"/>
        </w:rPr>
      </w:pPr>
    </w:p>
    <w:p>
      <w:pPr>
        <w:pStyle w:val="29"/>
        <w:jc w:val="center"/>
        <w:rPr>
          <w:rFonts w:hint="eastAsia" w:hAnsi="宋体"/>
          <w:b/>
          <w:color w:val="auto"/>
          <w:sz w:val="52"/>
          <w:szCs w:val="52"/>
          <w:highlight w:val="none"/>
          <w:shd w:val="clear" w:color="auto" w:fill="auto"/>
        </w:rPr>
      </w:pPr>
      <w:r>
        <w:rPr>
          <w:rFonts w:hint="eastAsia" w:hAnsi="宋体"/>
          <w:b/>
          <w:color w:val="auto"/>
          <w:sz w:val="52"/>
          <w:szCs w:val="52"/>
          <w:highlight w:val="none"/>
          <w:shd w:val="clear" w:color="auto" w:fill="auto"/>
        </w:rPr>
        <w:t>广西壮族自治区政府采购合同</w:t>
      </w:r>
    </w:p>
    <w:p>
      <w:pPr>
        <w:pStyle w:val="29"/>
        <w:rPr>
          <w:rFonts w:hint="eastAsia" w:hAnsi="宋体"/>
          <w:color w:val="auto"/>
          <w:highlight w:val="none"/>
          <w:shd w:val="clear" w:color="auto" w:fill="auto"/>
        </w:rPr>
      </w:pPr>
    </w:p>
    <w:p>
      <w:pPr>
        <w:pStyle w:val="29"/>
        <w:rPr>
          <w:rFonts w:hint="eastAsia" w:hAnsi="宋体"/>
          <w:color w:val="auto"/>
          <w:highlight w:val="none"/>
          <w:shd w:val="clear" w:color="auto" w:fill="auto"/>
        </w:rPr>
      </w:pPr>
    </w:p>
    <w:p>
      <w:pPr>
        <w:pStyle w:val="29"/>
        <w:rPr>
          <w:rFonts w:hint="eastAsia" w:hAnsi="宋体"/>
          <w:color w:val="auto"/>
          <w:highlight w:val="none"/>
          <w:shd w:val="clear" w:color="auto" w:fill="auto"/>
        </w:rPr>
      </w:pPr>
    </w:p>
    <w:p>
      <w:pPr>
        <w:pStyle w:val="29"/>
        <w:rPr>
          <w:rFonts w:hint="eastAsia" w:hAnsi="宋体"/>
          <w:color w:val="auto"/>
          <w:highlight w:val="none"/>
          <w:shd w:val="clear" w:color="auto" w:fill="auto"/>
        </w:rPr>
      </w:pPr>
    </w:p>
    <w:p>
      <w:pPr>
        <w:pStyle w:val="29"/>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合同名称：</w:t>
      </w:r>
      <w:r>
        <w:rPr>
          <w:rFonts w:hint="eastAsia" w:hAnsi="宋体"/>
          <w:b/>
          <w:color w:val="auto"/>
          <w:sz w:val="32"/>
          <w:szCs w:val="32"/>
          <w:highlight w:val="none"/>
          <w:u w:val="single"/>
          <w:shd w:val="clear" w:color="auto" w:fill="auto"/>
        </w:rPr>
        <w:t xml:space="preserve">                            </w:t>
      </w:r>
    </w:p>
    <w:p>
      <w:pPr>
        <w:pStyle w:val="29"/>
        <w:ind w:firstLine="1590" w:firstLineChars="495"/>
        <w:rPr>
          <w:rFonts w:hint="eastAsia" w:hAnsi="宋体"/>
          <w:b/>
          <w:color w:val="auto"/>
          <w:sz w:val="32"/>
          <w:szCs w:val="32"/>
          <w:highlight w:val="none"/>
          <w:shd w:val="clear" w:color="auto" w:fill="auto"/>
        </w:rPr>
      </w:pPr>
    </w:p>
    <w:p>
      <w:pPr>
        <w:pStyle w:val="29"/>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合同编号：</w:t>
      </w:r>
      <w:r>
        <w:rPr>
          <w:rFonts w:hint="eastAsia" w:hAnsi="宋体"/>
          <w:b/>
          <w:color w:val="auto"/>
          <w:sz w:val="32"/>
          <w:szCs w:val="32"/>
          <w:highlight w:val="none"/>
          <w:u w:val="single"/>
          <w:shd w:val="clear" w:color="auto" w:fill="auto"/>
        </w:rPr>
        <w:t xml:space="preserve">                            </w:t>
      </w:r>
    </w:p>
    <w:p>
      <w:pPr>
        <w:pStyle w:val="29"/>
        <w:jc w:val="center"/>
        <w:rPr>
          <w:rFonts w:hint="eastAsia" w:hAnsi="宋体"/>
          <w:color w:val="auto"/>
          <w:highlight w:val="none"/>
          <w:shd w:val="clear" w:color="auto" w:fill="auto"/>
        </w:rPr>
      </w:pPr>
    </w:p>
    <w:p>
      <w:pPr>
        <w:pStyle w:val="29"/>
        <w:jc w:val="center"/>
        <w:rPr>
          <w:rFonts w:hint="eastAsia" w:hAnsi="宋体"/>
          <w:color w:val="auto"/>
          <w:highlight w:val="none"/>
          <w:shd w:val="clear" w:color="auto" w:fill="auto"/>
        </w:rPr>
      </w:pPr>
    </w:p>
    <w:p>
      <w:pPr>
        <w:pStyle w:val="29"/>
        <w:jc w:val="center"/>
        <w:rPr>
          <w:rFonts w:hint="eastAsia" w:hAnsi="宋体"/>
          <w:color w:val="auto"/>
          <w:highlight w:val="none"/>
          <w:shd w:val="clear" w:color="auto" w:fill="auto"/>
        </w:rPr>
      </w:pPr>
    </w:p>
    <w:p>
      <w:pPr>
        <w:pStyle w:val="29"/>
        <w:spacing w:after="156" w:afterLines="50"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采购单位（甲方）</w:t>
      </w:r>
      <w:r>
        <w:rPr>
          <w:rFonts w:hint="eastAsia" w:hAnsi="宋体"/>
          <w:b/>
          <w:color w:val="auto"/>
          <w:sz w:val="32"/>
          <w:szCs w:val="32"/>
          <w:highlight w:val="none"/>
          <w:u w:val="single"/>
          <w:shd w:val="clear" w:color="auto" w:fill="auto"/>
        </w:rPr>
        <w:t xml:space="preserve">                      </w:t>
      </w:r>
    </w:p>
    <w:p>
      <w:pPr>
        <w:pStyle w:val="29"/>
        <w:spacing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住   所：</w:t>
      </w:r>
      <w:r>
        <w:rPr>
          <w:rFonts w:hint="eastAsia" w:hAnsi="宋体"/>
          <w:b/>
          <w:color w:val="auto"/>
          <w:sz w:val="32"/>
          <w:szCs w:val="32"/>
          <w:highlight w:val="none"/>
          <w:u w:val="single"/>
          <w:shd w:val="clear" w:color="auto" w:fill="auto"/>
        </w:rPr>
        <w:t xml:space="preserve">                            </w:t>
      </w:r>
    </w:p>
    <w:p>
      <w:pPr>
        <w:pStyle w:val="29"/>
        <w:spacing w:line="340" w:lineRule="exact"/>
        <w:ind w:firstLine="1590" w:firstLineChars="495"/>
        <w:rPr>
          <w:rFonts w:hint="eastAsia" w:hAnsi="宋体"/>
          <w:b/>
          <w:color w:val="auto"/>
          <w:sz w:val="32"/>
          <w:szCs w:val="32"/>
          <w:highlight w:val="none"/>
          <w:shd w:val="clear" w:color="auto" w:fill="auto"/>
        </w:rPr>
      </w:pPr>
    </w:p>
    <w:p>
      <w:pPr>
        <w:pStyle w:val="29"/>
        <w:spacing w:line="340" w:lineRule="exact"/>
        <w:ind w:firstLine="1590" w:firstLineChars="495"/>
        <w:rPr>
          <w:rFonts w:hint="eastAsia" w:hAnsi="宋体"/>
          <w:b/>
          <w:color w:val="auto"/>
          <w:sz w:val="32"/>
          <w:szCs w:val="32"/>
          <w:highlight w:val="none"/>
          <w:shd w:val="clear" w:color="auto" w:fill="auto"/>
        </w:rPr>
      </w:pPr>
    </w:p>
    <w:p>
      <w:pPr>
        <w:pStyle w:val="29"/>
        <w:spacing w:after="156" w:afterLines="50"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供 应 商（乙方）</w:t>
      </w:r>
      <w:r>
        <w:rPr>
          <w:rFonts w:hint="eastAsia" w:hAnsi="宋体"/>
          <w:b/>
          <w:color w:val="auto"/>
          <w:sz w:val="32"/>
          <w:szCs w:val="32"/>
          <w:highlight w:val="none"/>
          <w:u w:val="single"/>
          <w:shd w:val="clear" w:color="auto" w:fill="auto"/>
        </w:rPr>
        <w:t xml:space="preserve">                      </w:t>
      </w:r>
    </w:p>
    <w:p>
      <w:pPr>
        <w:pStyle w:val="29"/>
        <w:spacing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住   所：</w:t>
      </w:r>
      <w:r>
        <w:rPr>
          <w:rFonts w:hint="eastAsia" w:hAnsi="宋体"/>
          <w:b/>
          <w:color w:val="auto"/>
          <w:sz w:val="32"/>
          <w:szCs w:val="32"/>
          <w:highlight w:val="none"/>
          <w:u w:val="single"/>
          <w:shd w:val="clear" w:color="auto" w:fill="auto"/>
        </w:rPr>
        <w:t xml:space="preserve">                            </w:t>
      </w:r>
    </w:p>
    <w:p>
      <w:pPr>
        <w:pStyle w:val="29"/>
        <w:spacing w:line="340" w:lineRule="exact"/>
        <w:ind w:firstLine="1590" w:firstLineChars="495"/>
        <w:rPr>
          <w:rFonts w:hint="eastAsia" w:hAnsi="宋体"/>
          <w:b/>
          <w:color w:val="auto"/>
          <w:sz w:val="32"/>
          <w:szCs w:val="32"/>
          <w:highlight w:val="none"/>
          <w:shd w:val="clear" w:color="auto" w:fill="auto"/>
        </w:rPr>
      </w:pPr>
    </w:p>
    <w:p>
      <w:pPr>
        <w:pStyle w:val="29"/>
        <w:jc w:val="center"/>
        <w:rPr>
          <w:rFonts w:hint="eastAsia" w:hAnsi="宋体"/>
          <w:color w:val="auto"/>
          <w:highlight w:val="none"/>
          <w:shd w:val="clear" w:color="auto" w:fill="auto"/>
        </w:rPr>
      </w:pPr>
      <w:r>
        <w:rPr>
          <w:rFonts w:hint="eastAsia" w:hAnsi="宋体"/>
          <w:color w:val="auto"/>
          <w:highlight w:val="none"/>
          <w:shd w:val="clear" w:color="auto" w:fill="auto"/>
        </w:rPr>
        <w:t xml:space="preserve"> </w:t>
      </w:r>
    </w:p>
    <w:p>
      <w:pPr>
        <w:pStyle w:val="29"/>
        <w:jc w:val="center"/>
        <w:rPr>
          <w:rFonts w:hint="eastAsia" w:hAnsi="宋体"/>
          <w:color w:val="auto"/>
          <w:highlight w:val="none"/>
          <w:shd w:val="clear" w:color="auto" w:fill="auto"/>
        </w:rPr>
      </w:pPr>
    </w:p>
    <w:p>
      <w:pPr>
        <w:pStyle w:val="29"/>
        <w:jc w:val="center"/>
        <w:rPr>
          <w:rFonts w:hint="eastAsia" w:hAnsi="宋体"/>
          <w:color w:val="auto"/>
          <w:highlight w:val="none"/>
          <w:shd w:val="clear" w:color="auto" w:fill="auto"/>
        </w:rPr>
      </w:pPr>
    </w:p>
    <w:p>
      <w:pPr>
        <w:pStyle w:val="29"/>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签订合同地点：</w:t>
      </w:r>
      <w:r>
        <w:rPr>
          <w:rFonts w:hint="eastAsia" w:hAnsi="宋体"/>
          <w:b/>
          <w:color w:val="auto"/>
          <w:sz w:val="32"/>
          <w:szCs w:val="32"/>
          <w:highlight w:val="none"/>
          <w:u w:val="single"/>
          <w:shd w:val="clear" w:color="auto" w:fill="auto"/>
        </w:rPr>
        <w:t xml:space="preserve">                       </w:t>
      </w:r>
    </w:p>
    <w:p>
      <w:pPr>
        <w:pStyle w:val="29"/>
        <w:ind w:firstLine="1590" w:firstLineChars="495"/>
        <w:rPr>
          <w:rFonts w:hint="eastAsia" w:hAnsi="宋体"/>
          <w:b/>
          <w:color w:val="auto"/>
          <w:sz w:val="32"/>
          <w:szCs w:val="32"/>
          <w:highlight w:val="none"/>
          <w:shd w:val="clear" w:color="auto" w:fill="auto"/>
        </w:rPr>
      </w:pPr>
    </w:p>
    <w:p>
      <w:pPr>
        <w:pStyle w:val="29"/>
        <w:ind w:firstLine="1590" w:firstLineChars="495"/>
        <w:rPr>
          <w:rFonts w:hint="eastAsia" w:hAnsi="宋体"/>
          <w:b/>
          <w:color w:val="auto"/>
          <w:sz w:val="32"/>
          <w:szCs w:val="32"/>
          <w:highlight w:val="none"/>
          <w:shd w:val="clear" w:color="auto" w:fill="auto"/>
        </w:rPr>
      </w:pPr>
      <w:r>
        <w:rPr>
          <w:rFonts w:hint="eastAsia" w:hAnsi="宋体"/>
          <w:b/>
          <w:color w:val="auto"/>
          <w:sz w:val="32"/>
          <w:szCs w:val="32"/>
          <w:highlight w:val="none"/>
          <w:shd w:val="clear" w:color="auto" w:fill="auto"/>
        </w:rPr>
        <w:t>签订合同时间：</w:t>
      </w:r>
      <w:r>
        <w:rPr>
          <w:rFonts w:hint="eastAsia" w:hAnsi="宋体"/>
          <w:b/>
          <w:color w:val="auto"/>
          <w:sz w:val="32"/>
          <w:szCs w:val="32"/>
          <w:highlight w:val="none"/>
          <w:u w:val="single"/>
          <w:shd w:val="clear" w:color="auto" w:fill="auto"/>
        </w:rPr>
        <w:t xml:space="preserve">                       </w:t>
      </w:r>
    </w:p>
    <w:p>
      <w:pPr>
        <w:pStyle w:val="29"/>
        <w:jc w:val="center"/>
        <w:rPr>
          <w:rFonts w:hint="eastAsia" w:hAnsi="宋体"/>
          <w:color w:val="auto"/>
          <w:highlight w:val="none"/>
          <w:shd w:val="clear" w:color="auto" w:fill="auto"/>
        </w:rPr>
      </w:pPr>
    </w:p>
    <w:p>
      <w:pPr>
        <w:pStyle w:val="29"/>
        <w:jc w:val="center"/>
        <w:rPr>
          <w:rFonts w:hint="eastAsia" w:hAnsi="宋体"/>
          <w:color w:val="auto"/>
          <w:highlight w:val="none"/>
          <w:shd w:val="clear" w:color="auto" w:fill="auto"/>
        </w:rPr>
      </w:pPr>
    </w:p>
    <w:p>
      <w:pPr>
        <w:pStyle w:val="29"/>
        <w:jc w:val="center"/>
        <w:rPr>
          <w:rFonts w:hint="eastAsia"/>
          <w:color w:val="auto"/>
          <w:highlight w:val="none"/>
          <w:shd w:val="clear" w:color="auto" w:fill="auto"/>
        </w:rPr>
      </w:pPr>
    </w:p>
    <w:p>
      <w:pPr>
        <w:pStyle w:val="29"/>
        <w:jc w:val="center"/>
        <w:rPr>
          <w:rFonts w:hint="eastAsia" w:hAnsi="宋体"/>
          <w:color w:val="auto"/>
          <w:highlight w:val="none"/>
          <w:shd w:val="clear" w:color="auto" w:fill="auto"/>
        </w:rPr>
      </w:pPr>
    </w:p>
    <w:p>
      <w:pPr>
        <w:pStyle w:val="29"/>
        <w:spacing w:line="420" w:lineRule="exact"/>
        <w:jc w:val="center"/>
        <w:rPr>
          <w:rFonts w:hint="eastAsia" w:hAnsi="宋体"/>
          <w:color w:val="auto"/>
          <w:highlight w:val="none"/>
          <w:shd w:val="clear" w:color="auto" w:fill="auto"/>
        </w:rPr>
      </w:pPr>
      <w:r>
        <w:rPr>
          <w:rFonts w:hint="eastAsia" w:hAnsi="宋体"/>
          <w:color w:val="auto"/>
          <w:highlight w:val="none"/>
          <w:shd w:val="clear" w:color="auto" w:fill="auto"/>
        </w:rPr>
        <w:t>合同使用说明：根据《中华人民共和国政府采购法》、《中华人民共和国民法典》等法律、法规规定，</w:t>
      </w:r>
    </w:p>
    <w:p>
      <w:pPr>
        <w:pStyle w:val="29"/>
        <w:snapToGrid w:val="0"/>
        <w:spacing w:before="120" w:after="120"/>
        <w:jc w:val="center"/>
        <w:outlineLvl w:val="0"/>
        <w:rPr>
          <w:rFonts w:hint="eastAsia" w:hAnsi="宋体"/>
          <w:color w:val="auto"/>
          <w:highlight w:val="none"/>
          <w:shd w:val="clear" w:color="auto" w:fill="auto"/>
        </w:rPr>
      </w:pPr>
      <w:r>
        <w:rPr>
          <w:rFonts w:hint="eastAsia" w:hAnsi="宋体"/>
          <w:color w:val="auto"/>
          <w:highlight w:val="none"/>
          <w:shd w:val="clear" w:color="auto" w:fill="auto"/>
        </w:rPr>
        <w:t xml:space="preserve">        按照招标文件规定条款和中标供应商投标文件及其承诺，甲乙双方签订本合同。</w:t>
      </w:r>
    </w:p>
    <w:p>
      <w:pPr>
        <w:pStyle w:val="29"/>
        <w:snapToGrid w:val="0"/>
        <w:spacing w:before="120" w:after="120"/>
        <w:jc w:val="center"/>
        <w:outlineLvl w:val="0"/>
        <w:rPr>
          <w:rFonts w:hint="eastAsia" w:hAnsi="宋体"/>
          <w:color w:val="auto"/>
          <w:highlight w:val="none"/>
          <w:shd w:val="clear" w:color="auto" w:fill="auto"/>
        </w:rPr>
      </w:pPr>
    </w:p>
    <w:p>
      <w:pPr>
        <w:pStyle w:val="29"/>
        <w:snapToGrid w:val="0"/>
        <w:spacing w:before="120" w:after="120"/>
        <w:jc w:val="center"/>
        <w:outlineLvl w:val="0"/>
        <w:rPr>
          <w:rFonts w:hint="eastAsia" w:hAnsi="宋体"/>
          <w:color w:val="auto"/>
          <w:highlight w:val="none"/>
          <w:shd w:val="clear" w:color="auto" w:fill="auto"/>
        </w:rPr>
      </w:pPr>
    </w:p>
    <w:p>
      <w:pPr>
        <w:spacing w:line="300" w:lineRule="auto"/>
        <w:ind w:firstLine="2650" w:firstLineChars="600"/>
        <w:rPr>
          <w:rFonts w:ascii="黑体" w:hAnsi="宋体" w:eastAsia="黑体"/>
          <w:b/>
          <w:bCs/>
          <w:color w:val="auto"/>
          <w:sz w:val="44"/>
          <w:szCs w:val="44"/>
          <w:highlight w:val="none"/>
        </w:rPr>
      </w:pPr>
      <w:r>
        <w:rPr>
          <w:rFonts w:hint="eastAsia" w:ascii="黑体" w:hAnsi="宋体" w:eastAsia="黑体"/>
          <w:b/>
          <w:color w:val="auto"/>
          <w:sz w:val="44"/>
          <w:szCs w:val="44"/>
          <w:highlight w:val="none"/>
        </w:rPr>
        <w:t>采购</w:t>
      </w:r>
      <w:r>
        <w:rPr>
          <w:rFonts w:hint="eastAsia" w:ascii="黑体" w:hAnsi="宋体" w:eastAsia="黑体"/>
          <w:b/>
          <w:bCs/>
          <w:color w:val="auto"/>
          <w:sz w:val="44"/>
          <w:szCs w:val="44"/>
          <w:highlight w:val="none"/>
        </w:rPr>
        <w:t>合同文本</w:t>
      </w:r>
    </w:p>
    <w:p>
      <w:pPr>
        <w:snapToGrid w:val="0"/>
        <w:spacing w:line="360" w:lineRule="exact"/>
        <w:ind w:right="480"/>
        <w:jc w:val="center"/>
        <w:rPr>
          <w:rFonts w:ascii="宋体" w:hAnsi="宋体"/>
          <w:bCs/>
          <w:color w:val="auto"/>
          <w:szCs w:val="21"/>
          <w:highlight w:val="none"/>
        </w:rPr>
      </w:pPr>
      <w:r>
        <w:rPr>
          <w:rFonts w:ascii="宋体" w:hAnsi="宋体"/>
          <w:b/>
          <w:bCs/>
          <w:color w:val="auto"/>
          <w:szCs w:val="21"/>
          <w:highlight w:val="none"/>
        </w:rPr>
        <w:t xml:space="preserve">  </w:t>
      </w:r>
      <w:r>
        <w:rPr>
          <w:rFonts w:hint="eastAsia" w:ascii="宋体" w:hAnsi="宋体"/>
          <w:b/>
          <w:bCs/>
          <w:color w:val="auto"/>
          <w:szCs w:val="21"/>
          <w:highlight w:val="none"/>
        </w:rPr>
        <w:t xml:space="preserve"> 广西壮族自治区政府采购合同</w:t>
      </w:r>
    </w:p>
    <w:p>
      <w:pPr>
        <w:snapToGrid w:val="0"/>
        <w:spacing w:line="360" w:lineRule="exact"/>
        <w:ind w:right="480"/>
        <w:jc w:val="center"/>
        <w:rPr>
          <w:rFonts w:ascii="宋体" w:hAnsi="宋体"/>
          <w:b/>
          <w:bCs/>
          <w:color w:val="auto"/>
          <w:szCs w:val="21"/>
          <w:highlight w:val="none"/>
        </w:rPr>
      </w:pPr>
      <w:r>
        <w:rPr>
          <w:rFonts w:hint="eastAsia" w:ascii="宋体" w:hAnsi="宋体"/>
          <w:b/>
          <w:bCs/>
          <w:color w:val="auto"/>
          <w:szCs w:val="21"/>
          <w:highlight w:val="none"/>
        </w:rPr>
        <w:t xml:space="preserve">                                       </w:t>
      </w:r>
    </w:p>
    <w:p>
      <w:pPr>
        <w:snapToGrid w:val="0"/>
        <w:spacing w:line="360" w:lineRule="exact"/>
        <w:ind w:right="480"/>
        <w:jc w:val="center"/>
        <w:rPr>
          <w:rFonts w:ascii="宋体" w:hAnsi="宋体"/>
          <w:bCs/>
          <w:color w:val="auto"/>
          <w:szCs w:val="21"/>
          <w:highlight w:val="none"/>
          <w:u w:val="single"/>
        </w:rPr>
      </w:pPr>
      <w:r>
        <w:rPr>
          <w:rFonts w:hint="eastAsia" w:ascii="宋体" w:hAnsi="宋体"/>
          <w:bCs/>
          <w:color w:val="auto"/>
          <w:szCs w:val="21"/>
          <w:highlight w:val="none"/>
        </w:rPr>
        <w:t xml:space="preserve">                        合同编号：</w:t>
      </w:r>
      <w:r>
        <w:rPr>
          <w:rFonts w:hint="eastAsia" w:ascii="宋体" w:hAnsi="宋体"/>
          <w:bCs/>
          <w:color w:val="auto"/>
          <w:szCs w:val="21"/>
          <w:highlight w:val="none"/>
          <w:u w:val="single"/>
        </w:rPr>
        <w:t xml:space="preserve">                    </w:t>
      </w:r>
    </w:p>
    <w:p>
      <w:pPr>
        <w:snapToGrid w:val="0"/>
        <w:spacing w:line="360" w:lineRule="exact"/>
        <w:ind w:firstLine="3685" w:firstLineChars="1748"/>
        <w:rPr>
          <w:rFonts w:ascii="宋体" w:hAnsi="宋体"/>
          <w:b/>
          <w:color w:val="auto"/>
          <w:szCs w:val="21"/>
          <w:highlight w:val="none"/>
        </w:rPr>
      </w:pPr>
    </w:p>
    <w:p>
      <w:pPr>
        <w:snapToGrid w:val="0"/>
        <w:spacing w:line="360" w:lineRule="exact"/>
        <w:rPr>
          <w:rFonts w:ascii="宋体" w:hAnsi="宋体"/>
          <w:color w:val="auto"/>
          <w:szCs w:val="21"/>
          <w:highlight w:val="none"/>
          <w:u w:val="single"/>
        </w:rPr>
      </w:pPr>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pacing w:val="-20"/>
          <w:szCs w:val="21"/>
          <w:highlight w:val="none"/>
        </w:rPr>
        <w:t xml:space="preserve">   采 购 计 划 号</w:t>
      </w:r>
      <w:r>
        <w:rPr>
          <w:rFonts w:hint="eastAsia" w:ascii="宋体" w:hAnsi="宋体"/>
          <w:color w:val="auto"/>
          <w:szCs w:val="21"/>
          <w:highlight w:val="none"/>
          <w:u w:val="single"/>
        </w:rPr>
        <w:t xml:space="preserve">                      </w:t>
      </w:r>
    </w:p>
    <w:p>
      <w:pPr>
        <w:snapToGrid w:val="0"/>
        <w:spacing w:line="360" w:lineRule="exact"/>
        <w:rPr>
          <w:rFonts w:ascii="宋体" w:hAnsi="宋体"/>
          <w:color w:val="auto"/>
          <w:szCs w:val="21"/>
          <w:highlight w:val="none"/>
          <w:u w:val="single"/>
        </w:rPr>
      </w:pPr>
      <w:r>
        <w:rPr>
          <w:rFonts w:hint="eastAsia" w:ascii="宋体" w:hAnsi="宋体"/>
          <w:color w:val="auto"/>
          <w:szCs w:val="21"/>
          <w:highlight w:val="none"/>
        </w:rPr>
        <w:t>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项目名称和编号</w:t>
      </w:r>
      <w:r>
        <w:rPr>
          <w:rFonts w:hint="eastAsia" w:ascii="宋体" w:hAnsi="宋体"/>
          <w:color w:val="auto"/>
          <w:szCs w:val="21"/>
          <w:highlight w:val="none"/>
          <w:u w:val="single"/>
        </w:rPr>
        <w:t xml:space="preserve">                    </w:t>
      </w:r>
    </w:p>
    <w:p>
      <w:pPr>
        <w:snapToGrid w:val="0"/>
        <w:spacing w:line="360" w:lineRule="exact"/>
        <w:rPr>
          <w:rFonts w:ascii="宋体" w:hAnsi="宋体"/>
          <w:color w:val="auto"/>
          <w:szCs w:val="21"/>
          <w:highlight w:val="none"/>
          <w:u w:val="single"/>
        </w:rPr>
      </w:pPr>
      <w:r>
        <w:rPr>
          <w:rFonts w:hint="eastAsia" w:ascii="宋体" w:hAnsi="宋体"/>
          <w:color w:val="auto"/>
          <w:szCs w:val="21"/>
          <w:highlight w:val="none"/>
        </w:rPr>
        <w:t xml:space="preserve">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 </w:t>
      </w:r>
      <w:r>
        <w:rPr>
          <w:rFonts w:hint="eastAsia" w:ascii="宋体" w:hAnsi="宋体"/>
          <w:color w:val="auto"/>
          <w:szCs w:val="21"/>
          <w:highlight w:val="none"/>
          <w:u w:val="single"/>
        </w:rPr>
        <w:t xml:space="preserve">                    </w:t>
      </w:r>
    </w:p>
    <w:p>
      <w:pPr>
        <w:snapToGrid w:val="0"/>
        <w:spacing w:line="360" w:lineRule="exact"/>
        <w:ind w:firstLine="420" w:firstLineChars="200"/>
        <w:rPr>
          <w:rFonts w:ascii="宋体" w:hAnsi="宋体"/>
          <w:color w:val="auto"/>
          <w:szCs w:val="21"/>
          <w:highlight w:val="none"/>
        </w:rPr>
      </w:pPr>
    </w:p>
    <w:p>
      <w:pPr>
        <w:spacing w:line="420" w:lineRule="exact"/>
        <w:ind w:firstLine="420"/>
        <w:jc w:val="left"/>
        <w:rPr>
          <w:rFonts w:ascii="宋体" w:hAnsi="Courier New" w:cs="Courier New"/>
          <w:color w:val="auto"/>
          <w:szCs w:val="21"/>
          <w:highlight w:val="none"/>
        </w:rPr>
      </w:pPr>
      <w:r>
        <w:rPr>
          <w:rFonts w:hint="eastAsia" w:ascii="宋体" w:hAnsi="Courier New" w:cs="Courier New"/>
          <w:color w:val="auto"/>
          <w:szCs w:val="21"/>
          <w:highlight w:val="none"/>
        </w:rPr>
        <w:t>根据《中华人民共和国政府采购法》、《</w:t>
      </w:r>
      <w:r>
        <w:rPr>
          <w:rFonts w:ascii="宋体" w:hAnsi="Courier New" w:cs="Courier New"/>
          <w:color w:val="auto"/>
          <w:szCs w:val="21"/>
          <w:highlight w:val="none"/>
        </w:rPr>
        <w:t>中华人民共和国民法典</w:t>
      </w:r>
      <w:r>
        <w:rPr>
          <w:rFonts w:hint="eastAsia" w:ascii="宋体" w:hAnsi="Courier New" w:cs="Courier New"/>
          <w:color w:val="auto"/>
          <w:szCs w:val="21"/>
          <w:highlight w:val="none"/>
        </w:rPr>
        <w:t>》等法律、法规规定，按照招标文件规定条款和中标供应商响应文件及其承诺，甲乙双方签订本合同。</w:t>
      </w:r>
    </w:p>
    <w:p>
      <w:pPr>
        <w:snapToGrid w:val="0"/>
        <w:spacing w:line="360" w:lineRule="exact"/>
        <w:ind w:firstLine="524" w:firstLineChars="249"/>
        <w:rPr>
          <w:rFonts w:ascii="宋体" w:hAnsi="宋体"/>
          <w:color w:val="auto"/>
          <w:szCs w:val="21"/>
          <w:highlight w:val="none"/>
        </w:rPr>
      </w:pPr>
      <w:r>
        <w:rPr>
          <w:rFonts w:hint="eastAsia" w:ascii="宋体" w:hAnsi="宋体"/>
          <w:b/>
          <w:color w:val="auto"/>
          <w:szCs w:val="21"/>
          <w:highlight w:val="none"/>
        </w:rPr>
        <w:t>第一条  合同标的</w:t>
      </w:r>
    </w:p>
    <w:p>
      <w:pPr>
        <w:snapToGrid w:val="0"/>
        <w:spacing w:line="360" w:lineRule="exact"/>
        <w:ind w:firstLine="630" w:firstLineChars="300"/>
        <w:rPr>
          <w:rFonts w:ascii="宋体" w:hAnsi="宋体"/>
          <w:color w:val="auto"/>
          <w:szCs w:val="21"/>
          <w:highlight w:val="none"/>
        </w:rPr>
      </w:pPr>
      <w:r>
        <w:rPr>
          <w:rFonts w:hint="eastAsia" w:ascii="宋体" w:hAnsi="宋体"/>
          <w:color w:val="auto"/>
          <w:szCs w:val="21"/>
          <w:highlight w:val="none"/>
        </w:rPr>
        <w:t>1、家具一览表</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960"/>
        <w:gridCol w:w="1090"/>
        <w:gridCol w:w="2990"/>
        <w:gridCol w:w="720"/>
        <w:gridCol w:w="72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序号</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货物</w:t>
            </w:r>
          </w:p>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名称</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品牌、型号规格、生产厂家</w:t>
            </w:r>
          </w:p>
        </w:tc>
        <w:tc>
          <w:tcPr>
            <w:tcW w:w="2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80"/>
                <w:tab w:val="left" w:pos="1620"/>
              </w:tabs>
              <w:spacing w:before="0" w:beforeAutospacing="0" w:after="0" w:afterAutospacing="0" w:line="50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技术参数及性能配置</w:t>
            </w:r>
          </w:p>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要求（材质工艺要求说明）</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单位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单价（元）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468"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firstLine="3360" w:firstLineChars="1600"/>
              <w:rPr>
                <w:rFonts w:hint="default" w:ascii="宋体" w:hAnsi="宋体" w:eastAsia="宋体" w:cs="Times New Roman"/>
                <w:color w:val="auto"/>
                <w:szCs w:val="21"/>
                <w:highlight w:val="none"/>
              </w:rPr>
            </w:pPr>
            <w:r>
              <w:rPr>
                <w:rFonts w:hint="eastAsia" w:ascii="宋体" w:hAnsi="Times New Roman" w:eastAsia="宋体" w:cs="Times New Roman"/>
                <w:color w:val="auto"/>
                <w:szCs w:val="21"/>
                <w:highlight w:val="none"/>
              </w:rPr>
              <w:t>详细内容见“</w:t>
            </w:r>
            <w:r>
              <w:rPr>
                <w:rFonts w:hint="eastAsia" w:ascii="宋体" w:hAnsi="Times New Roman" w:eastAsia="宋体" w:cs="Times New Roman"/>
                <w:b/>
                <w:bCs/>
                <w:color w:val="auto"/>
                <w:szCs w:val="21"/>
                <w:highlight w:val="none"/>
              </w:rPr>
              <w:t>投标报价明细表</w:t>
            </w:r>
            <w:r>
              <w:rPr>
                <w:rFonts w:hint="eastAsia" w:ascii="宋体" w:hAnsi="Times New Roman" w:eastAsia="宋体" w:cs="Times New Roman"/>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468"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人民币合计金额（大写）：                                （小写）</w:t>
            </w:r>
          </w:p>
        </w:tc>
      </w:tr>
    </w:tbl>
    <w:p>
      <w:pPr>
        <w:snapToGrid w:val="0"/>
        <w:spacing w:line="360" w:lineRule="exact"/>
        <w:ind w:right="420" w:firstLine="436" w:firstLineChars="200"/>
        <w:rPr>
          <w:rFonts w:ascii="宋体" w:hAnsi="宋体"/>
          <w:color w:val="auto"/>
          <w:spacing w:val="4"/>
          <w:szCs w:val="21"/>
          <w:highlight w:val="none"/>
        </w:rPr>
      </w:pPr>
      <w:r>
        <w:rPr>
          <w:rFonts w:hint="eastAsia" w:ascii="宋体" w:hAnsi="宋体"/>
          <w:color w:val="auto"/>
          <w:spacing w:val="4"/>
          <w:szCs w:val="21"/>
          <w:highlight w:val="none"/>
        </w:rPr>
        <w:t>2、合同合计金额包括家具价款、备件、专用工具、安装、检验、技术资料和包装、运输等全部费用。如招标文件对其另有规定的，以该等规定为准。</w:t>
      </w:r>
    </w:p>
    <w:p>
      <w:pPr>
        <w:snapToGrid w:val="0"/>
        <w:spacing w:line="360" w:lineRule="exact"/>
        <w:ind w:right="525" w:firstLine="656" w:firstLineChars="300"/>
        <w:rPr>
          <w:rFonts w:ascii="宋体" w:hAnsi="宋体"/>
          <w:color w:val="auto"/>
          <w:spacing w:val="4"/>
          <w:szCs w:val="21"/>
          <w:highlight w:val="none"/>
        </w:rPr>
      </w:pPr>
      <w:r>
        <w:rPr>
          <w:rFonts w:hint="eastAsia" w:ascii="宋体" w:hAnsi="宋体"/>
          <w:b/>
          <w:bCs/>
          <w:color w:val="auto"/>
          <w:spacing w:val="4"/>
          <w:szCs w:val="21"/>
          <w:highlight w:val="none"/>
        </w:rPr>
        <w:t xml:space="preserve">第二条  </w:t>
      </w:r>
      <w:r>
        <w:rPr>
          <w:rFonts w:hint="eastAsia" w:ascii="宋体" w:hAnsi="宋体"/>
          <w:b/>
          <w:color w:val="auto"/>
          <w:spacing w:val="4"/>
          <w:szCs w:val="21"/>
          <w:highlight w:val="none"/>
        </w:rPr>
        <w:t>质量保证</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1、乙方所提供的家具规格、技术标准、材料等质量必须与响应文件和承诺相一致。乙方提供的节能和环保产品必须是列入政府采购清单的产品。</w:t>
      </w:r>
    </w:p>
    <w:p>
      <w:pPr>
        <w:snapToGrid w:val="0"/>
        <w:spacing w:line="360" w:lineRule="exact"/>
        <w:ind w:firstLine="436" w:firstLineChars="200"/>
        <w:jc w:val="left"/>
        <w:rPr>
          <w:rFonts w:ascii="宋体" w:hAnsi="宋体"/>
          <w:color w:val="auto"/>
          <w:spacing w:val="4"/>
          <w:szCs w:val="21"/>
          <w:highlight w:val="none"/>
          <w:u w:val="single"/>
        </w:rPr>
      </w:pPr>
      <w:r>
        <w:rPr>
          <w:rFonts w:hint="eastAsia" w:ascii="宋体" w:hAnsi="宋体"/>
          <w:color w:val="auto"/>
          <w:spacing w:val="4"/>
          <w:szCs w:val="21"/>
          <w:highlight w:val="none"/>
        </w:rPr>
        <w:t>2、乙方所提供的家具必须是全新、未使用的产品，且在正常使用条件下，其使用寿命应达到承诺年限。</w:t>
      </w:r>
    </w:p>
    <w:p>
      <w:pPr>
        <w:snapToGrid w:val="0"/>
        <w:spacing w:line="360" w:lineRule="exact"/>
        <w:ind w:firstLine="652" w:firstLineChars="298"/>
        <w:rPr>
          <w:rFonts w:ascii="宋体" w:hAnsi="宋体"/>
          <w:color w:val="auto"/>
          <w:spacing w:val="4"/>
          <w:szCs w:val="21"/>
          <w:highlight w:val="none"/>
        </w:rPr>
      </w:pPr>
      <w:r>
        <w:rPr>
          <w:rFonts w:hint="eastAsia" w:ascii="宋体" w:hAnsi="宋体"/>
          <w:b/>
          <w:bCs/>
          <w:color w:val="auto"/>
          <w:spacing w:val="4"/>
          <w:szCs w:val="21"/>
          <w:highlight w:val="none"/>
        </w:rPr>
        <w:t xml:space="preserve">第三条  </w:t>
      </w:r>
      <w:r>
        <w:rPr>
          <w:rFonts w:hint="eastAsia" w:ascii="宋体" w:hAnsi="宋体"/>
          <w:b/>
          <w:color w:val="auto"/>
          <w:spacing w:val="4"/>
          <w:szCs w:val="21"/>
          <w:highlight w:val="none"/>
        </w:rPr>
        <w:t>权利保证</w:t>
      </w:r>
    </w:p>
    <w:p>
      <w:pPr>
        <w:spacing w:line="340" w:lineRule="exact"/>
        <w:ind w:firstLine="420"/>
        <w:rPr>
          <w:rFonts w:ascii="宋体" w:hAnsi="宋体"/>
          <w:color w:val="auto"/>
          <w:szCs w:val="21"/>
          <w:highlight w:val="none"/>
        </w:rPr>
      </w:pPr>
      <w:r>
        <w:rPr>
          <w:rFonts w:hint="eastAsia" w:ascii="宋体" w:hAnsi="宋体"/>
          <w:color w:val="auto"/>
          <w:szCs w:val="21"/>
          <w:highlight w:val="none"/>
        </w:rPr>
        <w:t>1、乙方应保证所提供货物和服务在使用时不会侵犯任何第三方的专利权、商标权、工业设计权或其他权利。</w:t>
      </w:r>
    </w:p>
    <w:p>
      <w:pPr>
        <w:spacing w:line="340" w:lineRule="exact"/>
        <w:ind w:firstLine="420"/>
        <w:rPr>
          <w:rFonts w:ascii="宋体" w:hAnsi="宋体"/>
          <w:color w:val="auto"/>
          <w:szCs w:val="21"/>
          <w:highlight w:val="none"/>
        </w:rPr>
      </w:pPr>
      <w:r>
        <w:rPr>
          <w:rFonts w:hint="eastAsia" w:ascii="宋体" w:hAnsi="宋体"/>
          <w:color w:val="auto"/>
          <w:szCs w:val="21"/>
          <w:highlight w:val="none"/>
        </w:rPr>
        <w:t>2、乙方应按采购文件规定的时间向甲方提供货物和服务的有关技术资料。</w:t>
      </w:r>
    </w:p>
    <w:p>
      <w:pPr>
        <w:spacing w:line="340" w:lineRule="exact"/>
        <w:ind w:firstLine="420"/>
        <w:rPr>
          <w:rFonts w:ascii="宋体" w:hAnsi="宋体"/>
          <w:color w:val="auto"/>
          <w:szCs w:val="21"/>
          <w:highlight w:val="none"/>
        </w:rPr>
      </w:pPr>
      <w:r>
        <w:rPr>
          <w:rFonts w:hint="eastAsia" w:ascii="宋体" w:hAnsi="宋体"/>
          <w:color w:val="auto"/>
          <w:szCs w:val="21"/>
          <w:highlight w:val="none"/>
        </w:rPr>
        <w:t>3、没有甲方事先书面同意，乙方不得将由甲方提供的有关合同或任何合同条文、规格、计划、图纸、样品或资料等提供给与履行本合同无关的任何其他人。即使向履行本合同有关的人员提供，也应注意保密并限于履行合同的必需范围。</w:t>
      </w:r>
    </w:p>
    <w:p>
      <w:pPr>
        <w:spacing w:line="340" w:lineRule="exact"/>
        <w:ind w:firstLine="420"/>
        <w:rPr>
          <w:rFonts w:ascii="宋体" w:hAnsi="宋体"/>
          <w:color w:val="auto"/>
          <w:szCs w:val="21"/>
          <w:highlight w:val="none"/>
        </w:rPr>
      </w:pPr>
      <w:r>
        <w:rPr>
          <w:rFonts w:hint="eastAsia" w:ascii="宋体" w:hAnsi="宋体"/>
          <w:color w:val="auto"/>
          <w:szCs w:val="21"/>
          <w:highlight w:val="none"/>
        </w:rPr>
        <w:t>4、乙方保证所交付的货物和服务的所有权完全属于乙方且无任何抵押、质押、查封等产权瑕疵。</w:t>
      </w:r>
    </w:p>
    <w:p>
      <w:pPr>
        <w:snapToGrid w:val="0"/>
        <w:spacing w:line="360" w:lineRule="exact"/>
        <w:ind w:firstLine="643" w:firstLineChars="294"/>
        <w:rPr>
          <w:rFonts w:ascii="宋体" w:hAnsi="宋体"/>
          <w:b/>
          <w:bCs/>
          <w:color w:val="auto"/>
          <w:spacing w:val="4"/>
          <w:szCs w:val="21"/>
          <w:highlight w:val="none"/>
        </w:rPr>
      </w:pPr>
      <w:r>
        <w:rPr>
          <w:rFonts w:hint="eastAsia" w:ascii="宋体" w:hAnsi="宋体"/>
          <w:b/>
          <w:bCs/>
          <w:color w:val="auto"/>
          <w:spacing w:val="4"/>
          <w:szCs w:val="21"/>
          <w:highlight w:val="none"/>
        </w:rPr>
        <w:t>第四条  包装和运输</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1、乙方提供的家具均应按响应文件要求的包装材料、包装标准、包装方式进行包装。</w:t>
      </w:r>
    </w:p>
    <w:p>
      <w:pPr>
        <w:snapToGrid w:val="0"/>
        <w:spacing w:line="360" w:lineRule="exact"/>
        <w:ind w:firstLine="436" w:firstLineChars="200"/>
        <w:jc w:val="left"/>
        <w:rPr>
          <w:rFonts w:ascii="宋体" w:hAnsi="宋体"/>
          <w:color w:val="auto"/>
          <w:spacing w:val="4"/>
          <w:szCs w:val="21"/>
          <w:highlight w:val="none"/>
        </w:rPr>
      </w:pPr>
      <w:r>
        <w:rPr>
          <w:rFonts w:hint="eastAsia" w:ascii="宋体" w:hAnsi="宋体"/>
          <w:color w:val="auto"/>
          <w:spacing w:val="4"/>
          <w:szCs w:val="21"/>
          <w:highlight w:val="none"/>
        </w:rPr>
        <w:t>2、乙方负责家具运输，家具的运输方式：</w:t>
      </w:r>
      <w:r>
        <w:rPr>
          <w:rFonts w:hint="eastAsia" w:ascii="宋体" w:hAnsi="宋体"/>
          <w:color w:val="auto"/>
          <w:spacing w:val="4"/>
          <w:szCs w:val="21"/>
          <w:highlight w:val="none"/>
          <w:u w:val="single"/>
        </w:rPr>
        <w:t xml:space="preserve"> </w:t>
      </w:r>
      <w:r>
        <w:rPr>
          <w:rFonts w:hint="eastAsia" w:ascii="宋体" w:hAnsi="宋体"/>
          <w:color w:val="auto"/>
          <w:szCs w:val="21"/>
          <w:highlight w:val="none"/>
          <w:u w:val="single"/>
        </w:rPr>
        <w:t>乙方负责</w:t>
      </w:r>
      <w:r>
        <w:rPr>
          <w:rFonts w:hint="eastAsia" w:ascii="宋体" w:hAnsi="宋体"/>
          <w:color w:val="auto"/>
          <w:spacing w:val="4"/>
          <w:szCs w:val="21"/>
          <w:highlight w:val="none"/>
        </w:rPr>
        <w:t>。</w:t>
      </w:r>
    </w:p>
    <w:p>
      <w:pPr>
        <w:snapToGrid w:val="0"/>
        <w:spacing w:line="360" w:lineRule="exact"/>
        <w:ind w:firstLine="652" w:firstLineChars="298"/>
        <w:rPr>
          <w:rFonts w:ascii="宋体" w:hAnsi="宋体"/>
          <w:b/>
          <w:color w:val="auto"/>
          <w:spacing w:val="4"/>
          <w:szCs w:val="21"/>
          <w:highlight w:val="none"/>
        </w:rPr>
      </w:pPr>
      <w:r>
        <w:rPr>
          <w:rFonts w:hint="eastAsia" w:ascii="宋体" w:hAnsi="宋体"/>
          <w:b/>
          <w:color w:val="auto"/>
          <w:spacing w:val="4"/>
          <w:szCs w:val="21"/>
          <w:highlight w:val="none"/>
        </w:rPr>
        <w:t>第五条  交付和验收</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1、交付使用时间：</w:t>
      </w:r>
      <w:r>
        <w:rPr>
          <w:rFonts w:hint="eastAsia" w:ascii="宋体" w:hAnsi="宋体"/>
          <w:b/>
          <w:color w:val="auto"/>
          <w:szCs w:val="21"/>
          <w:highlight w:val="none"/>
          <w:u w:val="single"/>
        </w:rPr>
        <w:t>按乙方投标文件承诺时间且不应超过采购文件要求的期限</w:t>
      </w:r>
      <w:r>
        <w:rPr>
          <w:rFonts w:hint="eastAsia" w:ascii="宋体" w:hAnsi="宋体"/>
          <w:color w:val="auto"/>
          <w:spacing w:val="4"/>
          <w:szCs w:val="21"/>
          <w:highlight w:val="none"/>
        </w:rPr>
        <w:t>；</w:t>
      </w:r>
    </w:p>
    <w:p>
      <w:pPr>
        <w:snapToGrid w:val="0"/>
        <w:spacing w:line="360" w:lineRule="exact"/>
        <w:ind w:firstLine="872" w:firstLineChars="400"/>
        <w:rPr>
          <w:rFonts w:ascii="宋体" w:hAnsi="宋体"/>
          <w:color w:val="auto"/>
          <w:spacing w:val="4"/>
          <w:szCs w:val="21"/>
          <w:highlight w:val="none"/>
        </w:rPr>
      </w:pPr>
      <w:r>
        <w:rPr>
          <w:rFonts w:hint="eastAsia" w:ascii="宋体" w:hAnsi="宋体"/>
          <w:color w:val="auto"/>
          <w:spacing w:val="4"/>
          <w:szCs w:val="21"/>
          <w:highlight w:val="none"/>
        </w:rPr>
        <w:t>地点：</w:t>
      </w:r>
      <w:r>
        <w:rPr>
          <w:rFonts w:hint="eastAsia" w:ascii="宋体" w:hAnsi="宋体"/>
          <w:b/>
          <w:color w:val="auto"/>
          <w:szCs w:val="21"/>
          <w:highlight w:val="none"/>
          <w:u w:val="single"/>
          <w:lang w:val="en-US" w:eastAsia="zh-CN"/>
        </w:rPr>
        <w:t>甲方</w:t>
      </w:r>
      <w:r>
        <w:rPr>
          <w:rFonts w:hint="eastAsia" w:ascii="宋体" w:hAnsi="宋体"/>
          <w:b/>
          <w:color w:val="auto"/>
          <w:szCs w:val="21"/>
          <w:highlight w:val="none"/>
          <w:u w:val="single"/>
        </w:rPr>
        <w:t>指定地点</w:t>
      </w:r>
      <w:r>
        <w:rPr>
          <w:rFonts w:hint="eastAsia" w:ascii="宋体" w:hAnsi="宋体"/>
          <w:b/>
          <w:color w:val="auto"/>
          <w:spacing w:val="4"/>
          <w:szCs w:val="21"/>
          <w:highlight w:val="none"/>
          <w:u w:val="single"/>
        </w:rPr>
        <w:t>。</w:t>
      </w:r>
    </w:p>
    <w:p>
      <w:pPr>
        <w:snapToGrid w:val="0"/>
        <w:spacing w:line="360" w:lineRule="exact"/>
        <w:ind w:firstLine="436" w:firstLineChars="200"/>
        <w:rPr>
          <w:rFonts w:ascii="宋体" w:hAnsi="宋体"/>
          <w:color w:val="auto"/>
          <w:szCs w:val="21"/>
          <w:highlight w:val="none"/>
        </w:rPr>
      </w:pPr>
      <w:r>
        <w:rPr>
          <w:rFonts w:hint="eastAsia" w:ascii="宋体" w:hAnsi="宋体"/>
          <w:color w:val="auto"/>
          <w:spacing w:val="4"/>
          <w:szCs w:val="21"/>
          <w:highlight w:val="none"/>
        </w:rPr>
        <w:t>2、乙</w:t>
      </w:r>
      <w:r>
        <w:rPr>
          <w:rFonts w:hint="eastAsia" w:ascii="宋体" w:hAnsi="宋体"/>
          <w:color w:val="auto"/>
          <w:szCs w:val="21"/>
          <w:highlight w:val="none"/>
        </w:rPr>
        <w:t>方提供不符合响应文件和本合同规定的家具，甲方有权拒绝接受。</w:t>
      </w:r>
      <w:r>
        <w:rPr>
          <w:rFonts w:hint="eastAsia" w:hAnsi="宋体"/>
          <w:color w:val="auto"/>
          <w:spacing w:val="4"/>
          <w:szCs w:val="21"/>
          <w:highlight w:val="none"/>
          <w:lang w:val="en-US" w:eastAsia="zh-CN"/>
        </w:rPr>
        <w:t>乙方交付的家具在交货时必须由乙方现场清点核对后向甲方报告，并经双方人员书面签字确认，乙方对家具数量真实性负责。</w:t>
      </w:r>
    </w:p>
    <w:p>
      <w:pPr>
        <w:snapToGrid w:val="0"/>
        <w:spacing w:line="40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3、乙方应按照甲方的要求，在</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年</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月</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日前安装完毕并承担安装费用。甲方应提供必要安装条件（如场地、电源等）。乙方应将所提供货物的装箱清单、用户手册、原厂保修卡、随机资料、工具和备品、备件等交付给甲方，如有缺失应及时补齐，否则视为逾期交货。</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4、</w:t>
      </w:r>
      <w:r>
        <w:rPr>
          <w:rFonts w:hint="eastAsia" w:ascii="宋体" w:hAnsi="宋体"/>
          <w:color w:val="auto"/>
          <w:spacing w:val="4"/>
          <w:szCs w:val="21"/>
          <w:highlight w:val="none"/>
          <w:lang w:val="en-US" w:eastAsia="zh-CN"/>
        </w:rPr>
        <w:t>乙</w:t>
      </w:r>
      <w:r>
        <w:rPr>
          <w:rFonts w:hint="eastAsia" w:ascii="宋体" w:hAnsi="宋体"/>
          <w:color w:val="auto"/>
          <w:spacing w:val="4"/>
          <w:szCs w:val="21"/>
          <w:highlight w:val="none"/>
        </w:rPr>
        <w:t>方应当在产品安装完毕后十五个工作日内</w:t>
      </w:r>
      <w:r>
        <w:rPr>
          <w:rFonts w:hint="eastAsia" w:ascii="宋体" w:hAnsi="宋体"/>
          <w:color w:val="auto"/>
          <w:spacing w:val="4"/>
          <w:szCs w:val="21"/>
          <w:highlight w:val="none"/>
          <w:lang w:val="en-US" w:eastAsia="zh-CN"/>
        </w:rPr>
        <w:t>书面提请甲方</w:t>
      </w:r>
      <w:r>
        <w:rPr>
          <w:rFonts w:hint="eastAsia" w:ascii="宋体" w:hAnsi="宋体"/>
          <w:color w:val="auto"/>
          <w:spacing w:val="4"/>
          <w:szCs w:val="21"/>
          <w:highlight w:val="none"/>
        </w:rPr>
        <w:t>进行验收，验收合格后由甲乙双方签署货物验收单并加盖采购单位公章，甲乙双方各执一份。</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5、</w:t>
      </w:r>
      <w:r>
        <w:rPr>
          <w:rFonts w:hint="eastAsia" w:ascii="宋体" w:hAnsi="宋体"/>
          <w:color w:val="auto"/>
          <w:spacing w:val="4"/>
          <w:szCs w:val="21"/>
          <w:highlight w:val="none"/>
          <w:lang w:val="en-US" w:eastAsia="zh-CN"/>
        </w:rPr>
        <w:t>甲方</w:t>
      </w:r>
      <w:r>
        <w:rPr>
          <w:rFonts w:hint="eastAsia" w:ascii="宋体" w:hAnsi="宋体"/>
          <w:color w:val="auto"/>
          <w:spacing w:val="4"/>
          <w:szCs w:val="21"/>
          <w:highlight w:val="none"/>
        </w:rPr>
        <w:t>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6、甲方对验收有异议的，在验收后五个工作日内以书面形式向乙方提出，乙方应自收到甲方书面异议后</w:t>
      </w:r>
      <w:r>
        <w:rPr>
          <w:rFonts w:hint="eastAsia" w:ascii="宋体" w:hAnsi="宋体"/>
          <w:color w:val="auto"/>
          <w:spacing w:val="4"/>
          <w:szCs w:val="21"/>
          <w:highlight w:val="none"/>
          <w:u w:val="single"/>
        </w:rPr>
        <w:t>三</w:t>
      </w:r>
      <w:r>
        <w:rPr>
          <w:rFonts w:hint="eastAsia" w:ascii="宋体" w:hAnsi="宋体"/>
          <w:color w:val="auto"/>
          <w:spacing w:val="4"/>
          <w:szCs w:val="21"/>
          <w:highlight w:val="none"/>
        </w:rPr>
        <w:t>日内及时予以解决。</w:t>
      </w:r>
    </w:p>
    <w:p>
      <w:pPr>
        <w:snapToGrid w:val="0"/>
        <w:spacing w:line="360" w:lineRule="exact"/>
        <w:ind w:firstLine="536" w:firstLineChars="245"/>
        <w:rPr>
          <w:rFonts w:ascii="宋体" w:hAnsi="宋体"/>
          <w:color w:val="auto"/>
          <w:spacing w:val="4"/>
          <w:szCs w:val="21"/>
          <w:highlight w:val="none"/>
          <w:u w:val="single"/>
        </w:rPr>
      </w:pPr>
      <w:r>
        <w:rPr>
          <w:rFonts w:hint="eastAsia" w:ascii="宋体" w:hAnsi="宋体"/>
          <w:b/>
          <w:color w:val="auto"/>
          <w:spacing w:val="4"/>
          <w:szCs w:val="21"/>
          <w:highlight w:val="none"/>
        </w:rPr>
        <w:t xml:space="preserve">第六条  </w:t>
      </w:r>
      <w:r>
        <w:rPr>
          <w:rFonts w:hint="eastAsia" w:ascii="宋体" w:hAnsi="宋体"/>
          <w:color w:val="auto"/>
          <w:spacing w:val="4"/>
          <w:szCs w:val="21"/>
          <w:highlight w:val="none"/>
        </w:rPr>
        <w:t>定做家具图纸提供方法及要求：</w:t>
      </w:r>
      <w:r>
        <w:rPr>
          <w:rFonts w:hint="eastAsia" w:ascii="宋体" w:hAnsi="宋体"/>
          <w:color w:val="auto"/>
          <w:spacing w:val="4"/>
          <w:szCs w:val="21"/>
          <w:highlight w:val="none"/>
          <w:u w:val="single"/>
        </w:rPr>
        <w:t xml:space="preserve">                            。</w:t>
      </w:r>
    </w:p>
    <w:p>
      <w:pPr>
        <w:snapToGrid w:val="0"/>
        <w:spacing w:line="360" w:lineRule="exact"/>
        <w:ind w:firstLine="542" w:firstLineChars="248"/>
        <w:rPr>
          <w:rFonts w:ascii="宋体" w:hAnsi="宋体"/>
          <w:b/>
          <w:color w:val="auto"/>
          <w:spacing w:val="4"/>
          <w:szCs w:val="21"/>
          <w:highlight w:val="none"/>
        </w:rPr>
      </w:pPr>
      <w:r>
        <w:rPr>
          <w:rFonts w:hint="eastAsia" w:ascii="宋体" w:hAnsi="宋体"/>
          <w:b/>
          <w:bCs/>
          <w:color w:val="auto"/>
          <w:spacing w:val="4"/>
          <w:szCs w:val="21"/>
          <w:highlight w:val="none"/>
        </w:rPr>
        <w:t xml:space="preserve">第七条  </w:t>
      </w:r>
      <w:r>
        <w:rPr>
          <w:rFonts w:hint="eastAsia" w:ascii="宋体" w:hAnsi="宋体"/>
          <w:b/>
          <w:color w:val="auto"/>
          <w:spacing w:val="4"/>
          <w:szCs w:val="21"/>
          <w:highlight w:val="none"/>
        </w:rPr>
        <w:t>售后服务、保修期（质量保证期）</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1、乙方应按照国家有关法律法规和“三包”规定以及响应文件和本合同所附的《服务承诺》，为甲方提供售后服务。</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2、家具保修期为</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个月，在保修期内出现家具质量问题，乙方须在</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天内修理好或更换，并承担全部费用，家具更换后保修期重新开始计算。修理不好或不能更换的，予以退货，乙方应退回该家具全部货款。</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3、乙方提供的服务承诺和售后服务及保修期责任等其它具体约定事项。（见合同附件）</w:t>
      </w:r>
    </w:p>
    <w:p>
      <w:pPr>
        <w:snapToGrid w:val="0"/>
        <w:spacing w:line="360" w:lineRule="exact"/>
        <w:ind w:firstLine="503" w:firstLineChars="230"/>
        <w:rPr>
          <w:rFonts w:ascii="宋体" w:hAnsi="宋体"/>
          <w:color w:val="auto"/>
          <w:spacing w:val="4"/>
          <w:szCs w:val="21"/>
          <w:highlight w:val="none"/>
        </w:rPr>
      </w:pPr>
      <w:r>
        <w:rPr>
          <w:rFonts w:hint="eastAsia" w:ascii="宋体" w:hAnsi="宋体"/>
          <w:b/>
          <w:bCs/>
          <w:color w:val="auto"/>
          <w:spacing w:val="4"/>
          <w:szCs w:val="21"/>
          <w:highlight w:val="none"/>
        </w:rPr>
        <w:t xml:space="preserve">第八条  </w:t>
      </w:r>
      <w:r>
        <w:rPr>
          <w:rFonts w:hint="eastAsia" w:ascii="宋体" w:hAnsi="宋体"/>
          <w:b/>
          <w:color w:val="auto"/>
          <w:spacing w:val="4"/>
          <w:szCs w:val="21"/>
          <w:highlight w:val="none"/>
        </w:rPr>
        <w:t>付款方式</w:t>
      </w:r>
    </w:p>
    <w:p>
      <w:pPr>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eastAsia="宋体" w:cs="Times New Roman"/>
          <w:color w:val="auto"/>
          <w:sz w:val="21"/>
          <w:szCs w:val="21"/>
          <w:highlight w:val="none"/>
        </w:rPr>
        <w:t>当采购数量与实际使用数量不一致时，乙方应根据实际使用量供货，</w:t>
      </w:r>
      <w:r>
        <w:rPr>
          <w:rFonts w:hint="eastAsia" w:ascii="宋体" w:hAnsi="宋体"/>
          <w:color w:val="auto"/>
          <w:szCs w:val="21"/>
          <w:highlight w:val="none"/>
          <w:lang w:val="en-US" w:eastAsia="zh-CN"/>
        </w:rPr>
        <w:t>超出采购文件的供货，乙方应当立即向甲方书面告知，经甲方同意后</w:t>
      </w:r>
      <w:r>
        <w:rPr>
          <w:rFonts w:hint="eastAsia" w:ascii="宋体" w:hAnsi="宋体" w:eastAsia="宋体" w:cs="Times New Roman"/>
          <w:color w:val="auto"/>
          <w:sz w:val="21"/>
          <w:szCs w:val="21"/>
          <w:highlight w:val="none"/>
        </w:rPr>
        <w:t>合同的最终结算金额按实际使用量乘以成交单价进行计算</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但是增加的金额不能超过原合同金额的10%</w:t>
      </w:r>
      <w:r>
        <w:rPr>
          <w:rFonts w:hint="eastAsia" w:ascii="宋体" w:hAnsi="宋体" w:cs="Times New Roman"/>
          <w:color w:val="auto"/>
          <w:sz w:val="21"/>
          <w:szCs w:val="21"/>
          <w:highlight w:val="none"/>
          <w:lang w:val="en-US" w:eastAsia="zh-CN"/>
        </w:rPr>
        <w:t>。</w:t>
      </w:r>
    </w:p>
    <w:p>
      <w:pPr>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2、资金性质：</w:t>
      </w:r>
      <w:r>
        <w:rPr>
          <w:rFonts w:hint="eastAsia" w:ascii="宋体" w:hAnsi="宋体"/>
          <w:color w:val="auto"/>
          <w:szCs w:val="21"/>
          <w:highlight w:val="none"/>
          <w:u w:val="single"/>
        </w:rPr>
        <w:t xml:space="preserve">            财政性资金          </w:t>
      </w:r>
      <w:r>
        <w:rPr>
          <w:rFonts w:hint="eastAsia" w:ascii="宋体" w:hAnsi="宋体"/>
          <w:color w:val="auto"/>
          <w:szCs w:val="21"/>
          <w:highlight w:val="none"/>
        </w:rPr>
        <w:t>。</w:t>
      </w:r>
    </w:p>
    <w:p>
      <w:pPr>
        <w:spacing w:line="340" w:lineRule="exact"/>
        <w:ind w:firstLine="420"/>
        <w:rPr>
          <w:rFonts w:ascii="宋体" w:hAnsi="宋体"/>
          <w:color w:val="auto"/>
          <w:szCs w:val="21"/>
          <w:highlight w:val="none"/>
        </w:rPr>
      </w:pPr>
      <w:r>
        <w:rPr>
          <w:rFonts w:hint="eastAsia" w:ascii="宋体" w:hAnsi="宋体"/>
          <w:color w:val="auto"/>
          <w:szCs w:val="21"/>
          <w:highlight w:val="none"/>
        </w:rPr>
        <w:t>3、付款方式：</w:t>
      </w:r>
    </w:p>
    <w:p>
      <w:pPr>
        <w:spacing w:line="340" w:lineRule="exact"/>
        <w:ind w:firstLine="420"/>
        <w:rPr>
          <w:rFonts w:ascii="宋体" w:hAnsi="宋体"/>
          <w:color w:val="auto"/>
          <w:kern w:val="1"/>
          <w:szCs w:val="21"/>
          <w:highlight w:val="none"/>
        </w:rPr>
      </w:pPr>
      <w:r>
        <w:rPr>
          <w:rFonts w:hint="eastAsia" w:ascii="宋体" w:hAnsi="宋体"/>
          <w:color w:val="auto"/>
          <w:kern w:val="1"/>
          <w:szCs w:val="21"/>
          <w:highlight w:val="none"/>
        </w:rPr>
        <w:t>（1）本项目预付款为中标合同金额的30%，甲方在签订合同后十个工作日内支付给乙方；</w:t>
      </w:r>
    </w:p>
    <w:p>
      <w:pPr>
        <w:spacing w:line="340" w:lineRule="exact"/>
        <w:ind w:firstLine="420"/>
        <w:rPr>
          <w:rFonts w:hint="eastAsia" w:ascii="Arial" w:hAnsi="Arial" w:eastAsia="黑体"/>
          <w:b/>
          <w:bCs/>
          <w:color w:val="auto"/>
          <w:sz w:val="32"/>
          <w:szCs w:val="32"/>
          <w:highlight w:val="none"/>
        </w:rPr>
      </w:pPr>
      <w:r>
        <w:rPr>
          <w:rFonts w:hint="eastAsia" w:ascii="宋体" w:hAnsi="宋体"/>
          <w:color w:val="auto"/>
          <w:kern w:val="1"/>
          <w:szCs w:val="21"/>
          <w:highlight w:val="none"/>
        </w:rPr>
        <w:t>（2）</w:t>
      </w:r>
      <w:r>
        <w:rPr>
          <w:rFonts w:hint="eastAsia" w:ascii="宋体" w:hAnsi="宋体" w:eastAsia="宋体" w:cs="Times New Roman"/>
          <w:color w:val="auto"/>
          <w:spacing w:val="4"/>
          <w:szCs w:val="21"/>
          <w:highlight w:val="none"/>
        </w:rPr>
        <w:t>货物安装调试验收合格（以甲方出具《货物验收书》为准）并交付使用后十个工作日内，甲方支付剩余的70%的合同款。乙方在收到每笔合同款后三个工作日内开具真实、有效、合法的正式发票，如提供假发票的，甲方除须向采购人补开合法发票外，并须赔偿甲方发票票面金额一倍的违约金，由此产生的一切损失均由乙方承担。</w:t>
      </w:r>
      <w:r>
        <w:rPr>
          <w:rFonts w:hint="eastAsia" w:ascii="Arial" w:hAnsi="Arial" w:eastAsia="黑体"/>
          <w:b/>
          <w:bCs/>
          <w:color w:val="auto"/>
          <w:sz w:val="32"/>
          <w:szCs w:val="32"/>
          <w:highlight w:val="none"/>
        </w:rPr>
        <w:t xml:space="preserve"> </w:t>
      </w:r>
    </w:p>
    <w:p>
      <w:pPr>
        <w:spacing w:line="340" w:lineRule="exact"/>
        <w:ind w:firstLine="420"/>
        <w:rPr>
          <w:rFonts w:ascii="宋体" w:hAnsi="宋体" w:cs="宋体"/>
          <w:color w:val="auto"/>
          <w:kern w:val="0"/>
          <w:highlight w:val="none"/>
        </w:rPr>
      </w:pPr>
      <w:r>
        <w:rPr>
          <w:rFonts w:hint="eastAsia" w:hAnsi="宋体" w:cs="宋体"/>
          <w:color w:val="auto"/>
          <w:kern w:val="0"/>
          <w:highlight w:val="none"/>
          <w:lang w:val="en-US" w:eastAsia="zh-CN"/>
        </w:rPr>
        <w:t>4、因乙方在交货现场没有清点和向甲方核验、供应货物超出后没有立即向甲方报告的，甲方有权拒绝支付超出部分货款和承担其他违约责任。</w:t>
      </w:r>
      <w:r>
        <w:rPr>
          <w:rFonts w:hint="eastAsia" w:ascii="Arial" w:hAnsi="Arial" w:eastAsia="黑体"/>
          <w:b/>
          <w:bCs/>
          <w:color w:val="auto"/>
          <w:sz w:val="32"/>
          <w:szCs w:val="32"/>
          <w:highlight w:val="none"/>
        </w:rPr>
        <w:t xml:space="preserve"> </w:t>
      </w:r>
      <w:r>
        <w:rPr>
          <w:rFonts w:hint="eastAsia" w:ascii="宋体" w:hAnsi="宋体" w:cs="宋体"/>
          <w:color w:val="auto"/>
          <w:kern w:val="0"/>
          <w:highlight w:val="none"/>
        </w:rPr>
        <w:t xml:space="preserve"> </w:t>
      </w:r>
    </w:p>
    <w:p>
      <w:pPr>
        <w:snapToGrid w:val="0"/>
        <w:spacing w:line="420" w:lineRule="exact"/>
        <w:ind w:firstLine="421" w:firstLineChars="200"/>
        <w:rPr>
          <w:rFonts w:ascii="宋体" w:hAnsi="宋体"/>
          <w:b/>
          <w:color w:val="auto"/>
          <w:szCs w:val="21"/>
          <w:highlight w:val="none"/>
        </w:rPr>
      </w:pPr>
      <w:r>
        <w:rPr>
          <w:rFonts w:hint="eastAsia" w:ascii="宋体" w:hAnsi="宋体"/>
          <w:b/>
          <w:color w:val="auto"/>
          <w:szCs w:val="21"/>
          <w:highlight w:val="none"/>
        </w:rPr>
        <w:t>第九条　履约保证金</w:t>
      </w:r>
    </w:p>
    <w:p>
      <w:pPr>
        <w:snapToGrid w:val="0"/>
        <w:spacing w:line="360" w:lineRule="exact"/>
        <w:ind w:firstLine="436" w:firstLineChars="200"/>
        <w:rPr>
          <w:rFonts w:hint="eastAsia" w:ascii="宋体" w:hAnsi="宋体"/>
          <w:color w:val="auto"/>
          <w:spacing w:val="4"/>
          <w:szCs w:val="21"/>
          <w:highlight w:val="none"/>
          <w:lang w:val="en-US" w:eastAsia="zh-CN"/>
        </w:rPr>
      </w:pPr>
      <w:r>
        <w:rPr>
          <w:rFonts w:hint="eastAsia" w:ascii="宋体" w:hAnsi="宋体"/>
          <w:color w:val="auto"/>
          <w:spacing w:val="4"/>
          <w:szCs w:val="21"/>
          <w:highlight w:val="none"/>
          <w:lang w:val="en-US" w:eastAsia="zh-CN"/>
        </w:rPr>
        <w:t>1、合同签订之前，供应商按合同金额的2%向采购人交纳履约保证金，履约保证金在供应商按合同约定交货验收合格后十个工作日内无息返还。</w:t>
      </w:r>
    </w:p>
    <w:p>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2、履约保证金指定账户：</w:t>
      </w:r>
    </w:p>
    <w:p>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 xml:space="preserve">开户名称：广西医科大学 </w:t>
      </w:r>
    </w:p>
    <w:p>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 xml:space="preserve">开户银行：中行南宁市医科大支行 </w:t>
      </w:r>
    </w:p>
    <w:p>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 xml:space="preserve">银行账号：622357485287 </w:t>
      </w:r>
    </w:p>
    <w:p>
      <w:pPr>
        <w:snapToGrid w:val="0"/>
        <w:spacing w:line="400" w:lineRule="exact"/>
        <w:ind w:firstLine="420" w:firstLineChars="200"/>
        <w:rPr>
          <w:rFonts w:ascii="宋体" w:hAnsi="宋体"/>
          <w:color w:val="auto"/>
          <w:spacing w:val="4"/>
          <w:szCs w:val="21"/>
          <w:highlight w:val="none"/>
        </w:rPr>
      </w:pPr>
      <w:r>
        <w:rPr>
          <w:rFonts w:hint="eastAsia" w:ascii="宋体" w:hAnsi="宋体" w:cs="Courier New"/>
          <w:color w:val="auto"/>
          <w:szCs w:val="21"/>
          <w:highlight w:val="none"/>
          <w:lang w:val="en-US" w:eastAsia="zh-CN"/>
        </w:rPr>
        <w:t>3、在履约保证金退还日期前，若乙方的开户名称、开户银行、账号有变动的，请以书面形式通知甲方，否则由此产生的后果由乙方自行承担。</w:t>
      </w:r>
    </w:p>
    <w:p>
      <w:pPr>
        <w:snapToGrid w:val="0"/>
        <w:spacing w:line="360" w:lineRule="exact"/>
        <w:ind w:firstLine="437" w:firstLineChars="200"/>
        <w:rPr>
          <w:rFonts w:ascii="宋体" w:hAnsi="宋体"/>
          <w:b/>
          <w:color w:val="auto"/>
          <w:spacing w:val="4"/>
          <w:szCs w:val="21"/>
          <w:highlight w:val="none"/>
        </w:rPr>
      </w:pPr>
      <w:r>
        <w:rPr>
          <w:rFonts w:hint="eastAsia" w:ascii="宋体" w:hAnsi="宋体"/>
          <w:b/>
          <w:color w:val="auto"/>
          <w:spacing w:val="4"/>
          <w:szCs w:val="21"/>
          <w:highlight w:val="none"/>
        </w:rPr>
        <w:t>第十条  合同的变更、终止与转让</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1、除《中华人民共和国政府采购法》第五十条规定的情形外，本合同一经签订，甲乙双方不得擅自变更、中止或终止。</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2、乙方不得擅自转让其应履行的合同义务。</w:t>
      </w:r>
    </w:p>
    <w:p>
      <w:pPr>
        <w:snapToGrid w:val="0"/>
        <w:spacing w:line="360" w:lineRule="exact"/>
        <w:ind w:firstLine="437" w:firstLineChars="200"/>
        <w:rPr>
          <w:rFonts w:ascii="宋体" w:hAnsi="宋体"/>
          <w:b/>
          <w:color w:val="auto"/>
          <w:spacing w:val="4"/>
          <w:szCs w:val="21"/>
          <w:highlight w:val="none"/>
        </w:rPr>
      </w:pPr>
      <w:r>
        <w:rPr>
          <w:rFonts w:hint="eastAsia" w:ascii="宋体" w:hAnsi="宋体"/>
          <w:b/>
          <w:color w:val="auto"/>
          <w:spacing w:val="4"/>
          <w:szCs w:val="21"/>
          <w:highlight w:val="none"/>
        </w:rPr>
        <w:t>第十一条  违约责任</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1、乙方所提供的家具规格、技术标准、材料等质量不合格的，应10日内更换，更换不及时的按逾期交货处罚；因质量问题甲方不同意接收的或特殊情况甲方同意接收的，乙方应向甲方支付违约货款额 5%违约金并乙方应赔偿甲方经济损失。</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2、乙方提供的货物如侵犯第三方合法权益而引发的任何纠纷或诉讼，均由乙方负责交涉并承担全部责任；甲方因此涉诉或遭受赔偿的，有权向乙方追偿，追偿范围包括但不限于赔偿金、诉讼费、差旅费、律师费等等。</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3、因包装、运输引起的货物损坏，按质量不合格处罚，甲方有权拒绝接受，乙方应当10日内更换；因超出</w:t>
      </w:r>
      <w:r>
        <w:rPr>
          <w:rFonts w:hint="eastAsia" w:ascii="宋体" w:hAnsi="宋体"/>
          <w:color w:val="auto"/>
          <w:szCs w:val="21"/>
          <w:highlight w:val="none"/>
        </w:rPr>
        <w:t>采购文件的供货，乙方没有向甲方书面告知的，甲方有权拒绝付款。</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4、甲方无故延期接收货物、乙方逾期交货的，每天向对方偿付违约货款额</w:t>
      </w:r>
      <w:r>
        <w:rPr>
          <w:rFonts w:hint="eastAsia" w:ascii="宋体" w:hAnsi="宋体"/>
          <w:color w:val="auto"/>
          <w:spacing w:val="4"/>
          <w:szCs w:val="21"/>
          <w:highlight w:val="none"/>
          <w:u w:val="single"/>
        </w:rPr>
        <w:t>3‰</w:t>
      </w:r>
      <w:r>
        <w:rPr>
          <w:rFonts w:hint="eastAsia" w:ascii="宋体" w:hAnsi="宋体"/>
          <w:color w:val="auto"/>
          <w:spacing w:val="4"/>
          <w:szCs w:val="21"/>
          <w:highlight w:val="none"/>
        </w:rPr>
        <w:t>的违约金，但违约金累计不得超过违约货款额</w:t>
      </w:r>
      <w:r>
        <w:rPr>
          <w:rFonts w:hint="eastAsia" w:ascii="宋体" w:hAnsi="宋体"/>
          <w:color w:val="auto"/>
          <w:spacing w:val="4"/>
          <w:szCs w:val="21"/>
          <w:highlight w:val="none"/>
          <w:u w:val="none"/>
        </w:rPr>
        <w:t>的</w:t>
      </w:r>
      <w:r>
        <w:rPr>
          <w:rFonts w:hint="eastAsia" w:ascii="宋体" w:hAnsi="宋体"/>
          <w:color w:val="auto"/>
          <w:spacing w:val="4"/>
          <w:szCs w:val="21"/>
          <w:highlight w:val="none"/>
          <w:u w:val="single"/>
        </w:rPr>
        <w:t xml:space="preserve">5 </w:t>
      </w:r>
      <w:r>
        <w:rPr>
          <w:rFonts w:hint="eastAsia" w:ascii="宋体" w:hAnsi="宋体"/>
          <w:color w:val="auto"/>
          <w:spacing w:val="4"/>
          <w:szCs w:val="21"/>
          <w:highlight w:val="none"/>
        </w:rPr>
        <w:t>%</w:t>
      </w:r>
      <w:r>
        <w:rPr>
          <w:rFonts w:hint="eastAsia" w:ascii="宋体" w:hAnsi="宋体"/>
          <w:color w:val="auto"/>
          <w:spacing w:val="4"/>
          <w:szCs w:val="21"/>
          <w:highlight w:val="none"/>
          <w:lang w:eastAsia="zh-CN"/>
        </w:rPr>
        <w:t>；</w:t>
      </w:r>
      <w:r>
        <w:rPr>
          <w:rFonts w:hint="eastAsia" w:ascii="宋体" w:hAnsi="宋体"/>
          <w:color w:val="auto"/>
          <w:spacing w:val="4"/>
          <w:szCs w:val="21"/>
          <w:highlight w:val="none"/>
        </w:rPr>
        <w:t>因</w:t>
      </w:r>
      <w:r>
        <w:rPr>
          <w:rFonts w:hint="eastAsia" w:ascii="宋体" w:hAnsi="宋体"/>
          <w:color w:val="auto"/>
          <w:spacing w:val="4"/>
          <w:szCs w:val="21"/>
          <w:highlight w:val="none"/>
          <w:lang w:val="en-US" w:eastAsia="zh-CN"/>
        </w:rPr>
        <w:t>乙方</w:t>
      </w:r>
      <w:r>
        <w:rPr>
          <w:rFonts w:hint="eastAsia" w:ascii="宋体" w:hAnsi="宋体"/>
          <w:color w:val="auto"/>
          <w:spacing w:val="4"/>
          <w:szCs w:val="21"/>
          <w:highlight w:val="none"/>
        </w:rPr>
        <w:t>逾期导致</w:t>
      </w:r>
      <w:r>
        <w:rPr>
          <w:rFonts w:hint="eastAsia" w:ascii="宋体" w:hAnsi="宋体"/>
          <w:color w:val="auto"/>
          <w:spacing w:val="4"/>
          <w:szCs w:val="21"/>
          <w:highlight w:val="none"/>
          <w:lang w:val="en-US" w:eastAsia="zh-CN"/>
        </w:rPr>
        <w:t>甲方</w:t>
      </w:r>
      <w:r>
        <w:rPr>
          <w:rFonts w:hint="eastAsia" w:ascii="宋体" w:hAnsi="宋体"/>
          <w:color w:val="auto"/>
          <w:spacing w:val="4"/>
          <w:szCs w:val="21"/>
          <w:highlight w:val="none"/>
        </w:rPr>
        <w:t>产生的所有额外费用（如学生住宿费、交通费等）由</w:t>
      </w:r>
      <w:r>
        <w:rPr>
          <w:rFonts w:hint="eastAsia" w:ascii="宋体" w:hAnsi="宋体"/>
          <w:color w:val="auto"/>
          <w:spacing w:val="4"/>
          <w:szCs w:val="21"/>
          <w:highlight w:val="none"/>
          <w:lang w:val="en-US" w:eastAsia="zh-CN"/>
        </w:rPr>
        <w:t>乙方</w:t>
      </w:r>
      <w:r>
        <w:rPr>
          <w:rFonts w:hint="eastAsia" w:ascii="宋体" w:hAnsi="宋体"/>
          <w:color w:val="auto"/>
          <w:spacing w:val="4"/>
          <w:szCs w:val="21"/>
          <w:highlight w:val="none"/>
        </w:rPr>
        <w:t>另行承担</w:t>
      </w:r>
      <w:r>
        <w:rPr>
          <w:rFonts w:hint="eastAsia" w:ascii="宋体" w:hAnsi="宋体"/>
          <w:color w:val="auto"/>
          <w:spacing w:val="4"/>
          <w:szCs w:val="21"/>
          <w:highlight w:val="none"/>
          <w:lang w:eastAsia="zh-CN"/>
        </w:rPr>
        <w:t>；</w:t>
      </w:r>
      <w:r>
        <w:rPr>
          <w:rFonts w:hint="eastAsia" w:ascii="宋体" w:hAnsi="宋体"/>
          <w:color w:val="auto"/>
          <w:spacing w:val="4"/>
          <w:szCs w:val="21"/>
          <w:highlight w:val="none"/>
        </w:rPr>
        <w:t>延期/逾期超过</w:t>
      </w:r>
      <w:r>
        <w:rPr>
          <w:rFonts w:hint="eastAsia" w:ascii="宋体" w:hAnsi="宋体"/>
          <w:color w:val="auto"/>
          <w:spacing w:val="4"/>
          <w:szCs w:val="21"/>
          <w:highlight w:val="none"/>
          <w:u w:val="single"/>
        </w:rPr>
        <w:t xml:space="preserve"> 五 </w:t>
      </w:r>
      <w:r>
        <w:rPr>
          <w:rFonts w:hint="eastAsia" w:ascii="宋体" w:hAnsi="宋体"/>
          <w:color w:val="auto"/>
          <w:spacing w:val="4"/>
          <w:szCs w:val="21"/>
          <w:highlight w:val="none"/>
        </w:rPr>
        <w:t>天的，对方有权解除合同，违约方承担因此给对方造成经济损失；若为甲方解除合同的，乙方应在合同解除之日起五日内全额无息退还甲方已付款项；若为乙方解除合同的，乙方有权收回已交付的货物并在合同解除之日起五日内全额无息退还甲方已付款项；甲方延期付货款的，每天向乙方支付应付未付货款额</w:t>
      </w:r>
      <w:r>
        <w:rPr>
          <w:rFonts w:hint="eastAsia" w:ascii="宋体" w:hAnsi="宋体"/>
          <w:color w:val="auto"/>
          <w:spacing w:val="4"/>
          <w:szCs w:val="21"/>
          <w:highlight w:val="none"/>
          <w:u w:val="single"/>
        </w:rPr>
        <w:t xml:space="preserve"> 3 </w:t>
      </w:r>
      <w:r>
        <w:rPr>
          <w:rFonts w:hint="eastAsia" w:ascii="宋体" w:hAnsi="宋体"/>
          <w:color w:val="auto"/>
          <w:spacing w:val="4"/>
          <w:szCs w:val="21"/>
          <w:highlight w:val="none"/>
        </w:rPr>
        <w:t>‰的违约金，但违约金累计不得超应付未付货款额</w:t>
      </w:r>
      <w:r>
        <w:rPr>
          <w:rFonts w:hint="eastAsia" w:ascii="宋体" w:hAnsi="宋体"/>
          <w:color w:val="auto"/>
          <w:spacing w:val="4"/>
          <w:szCs w:val="21"/>
          <w:highlight w:val="none"/>
          <w:u w:val="none"/>
        </w:rPr>
        <w:t>的</w:t>
      </w:r>
      <w:r>
        <w:rPr>
          <w:rFonts w:hint="eastAsia" w:ascii="宋体" w:hAnsi="宋体"/>
          <w:color w:val="auto"/>
          <w:spacing w:val="4"/>
          <w:szCs w:val="21"/>
          <w:highlight w:val="none"/>
          <w:u w:val="single"/>
        </w:rPr>
        <w:t xml:space="preserve">5 </w:t>
      </w:r>
      <w:r>
        <w:rPr>
          <w:rFonts w:hint="eastAsia" w:ascii="宋体" w:hAnsi="宋体"/>
          <w:color w:val="auto"/>
          <w:spacing w:val="4"/>
          <w:szCs w:val="21"/>
          <w:highlight w:val="none"/>
        </w:rPr>
        <w:t>%。</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5、乙方未按本合同和响应文件中规定的服务承诺提供售后服务的，乙方应按本合同合计金额 5%向甲方支付违约金。</w:t>
      </w:r>
    </w:p>
    <w:p>
      <w:pPr>
        <w:snapToGrid w:val="0"/>
        <w:spacing w:line="40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6、</w:t>
      </w:r>
      <w:r>
        <w:rPr>
          <w:rFonts w:hint="eastAsia" w:ascii="宋体" w:hAnsi="宋体"/>
          <w:color w:val="auto"/>
          <w:szCs w:val="21"/>
          <w:highlight w:val="none"/>
        </w:rPr>
        <w:t>乙方提供的货物在质量保证期内，因货物质量、设计、工艺或材料的缺陷、安装缺陷和其它质量原因造成甲方或第三方人身财产损失的，由乙方负责处理解决并承担一切费用。</w:t>
      </w:r>
    </w:p>
    <w:p>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7、一方有其它违约行为的，应按本合同合计金额的</w:t>
      </w:r>
      <w:r>
        <w:rPr>
          <w:rFonts w:hint="eastAsia" w:ascii="宋体" w:hAnsi="宋体"/>
          <w:color w:val="auto"/>
          <w:spacing w:val="4"/>
          <w:szCs w:val="21"/>
          <w:highlight w:val="none"/>
          <w:u w:val="single"/>
        </w:rPr>
        <w:t>5</w:t>
      </w:r>
      <w:r>
        <w:rPr>
          <w:rFonts w:ascii="宋体" w:hAnsi="宋体"/>
          <w:color w:val="auto"/>
          <w:spacing w:val="4"/>
          <w:szCs w:val="21"/>
          <w:highlight w:val="none"/>
          <w:u w:val="single"/>
          <w:lang w:val="en"/>
        </w:rPr>
        <w:t xml:space="preserve"> </w:t>
      </w:r>
      <w:r>
        <w:rPr>
          <w:rFonts w:hint="eastAsia" w:ascii="宋体" w:hAnsi="宋体"/>
          <w:color w:val="auto"/>
          <w:spacing w:val="4"/>
          <w:szCs w:val="21"/>
          <w:highlight w:val="none"/>
        </w:rPr>
        <w:t>%向对方支付违约金并赔偿对方经济损失。</w:t>
      </w:r>
    </w:p>
    <w:p>
      <w:pPr>
        <w:snapToGrid w:val="0"/>
        <w:spacing w:line="360" w:lineRule="exact"/>
        <w:ind w:firstLine="437" w:firstLineChars="200"/>
        <w:rPr>
          <w:rFonts w:ascii="宋体" w:hAnsi="宋体"/>
          <w:color w:val="auto"/>
          <w:spacing w:val="4"/>
          <w:szCs w:val="21"/>
          <w:highlight w:val="none"/>
        </w:rPr>
      </w:pPr>
      <w:r>
        <w:rPr>
          <w:rFonts w:hint="eastAsia" w:ascii="宋体" w:hAnsi="宋体"/>
          <w:b/>
          <w:color w:val="auto"/>
          <w:spacing w:val="4"/>
          <w:szCs w:val="21"/>
          <w:highlight w:val="none"/>
        </w:rPr>
        <w:t>第十二条  解决合同争议</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1、因家具质量问题发生争议的，应邀请国家认可的质量检测机构对家具质量进行鉴定。家具符合标准的，鉴定费由甲方承担；家具不符合标准的，鉴定费由乙方承担。</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2、因履行本合同引起的或与本合同有关的争议，甲乙双方应首先通过友好协商解决，如果协商不能解决，可向甲方所在地的人民法院提起诉讼。</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3、诉讼期间，本合同继续履行。</w:t>
      </w:r>
    </w:p>
    <w:p>
      <w:pPr>
        <w:snapToGrid w:val="0"/>
        <w:spacing w:before="120" w:after="120" w:line="360" w:lineRule="exact"/>
        <w:ind w:firstLine="421" w:firstLineChars="200"/>
        <w:rPr>
          <w:rFonts w:ascii="宋体" w:hAnsi="宋体" w:cs="Courier New"/>
          <w:b/>
          <w:color w:val="auto"/>
          <w:szCs w:val="21"/>
          <w:highlight w:val="none"/>
        </w:rPr>
      </w:pPr>
      <w:r>
        <w:rPr>
          <w:rFonts w:hint="eastAsia" w:ascii="宋体" w:hAnsi="宋体" w:cs="Courier New"/>
          <w:b/>
          <w:color w:val="auto"/>
          <w:szCs w:val="21"/>
          <w:highlight w:val="none"/>
        </w:rPr>
        <w:t>第十三条 合同生效及其它</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1、合同经双方法定代表人或授权代表签字并加盖单位公章后生效。</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2、合同执行中涉及采购资金和采购内容修改或补充的，须经财政部门审批，并签书面补充协议报财政部门备案，方可作为主合同不可分割的一部分。</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3、本合同未尽事宜，遵照《</w:t>
      </w:r>
      <w:r>
        <w:rPr>
          <w:color w:val="auto"/>
          <w:highlight w:val="none"/>
        </w:rPr>
        <w:t>中华人民共和国民法典</w:t>
      </w:r>
      <w:r>
        <w:rPr>
          <w:rFonts w:hint="eastAsia" w:ascii="宋体" w:hAnsi="宋体"/>
          <w:color w:val="auto"/>
          <w:szCs w:val="21"/>
          <w:highlight w:val="none"/>
        </w:rPr>
        <w:t>》有关条文执行。</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360" w:lineRule="exact"/>
        <w:ind w:firstLine="437" w:firstLineChars="200"/>
        <w:rPr>
          <w:rFonts w:ascii="宋体" w:hAnsi="宋体"/>
          <w:b/>
          <w:color w:val="auto"/>
          <w:spacing w:val="4"/>
          <w:szCs w:val="21"/>
          <w:highlight w:val="none"/>
        </w:rPr>
      </w:pPr>
      <w:r>
        <w:rPr>
          <w:rFonts w:hint="eastAsia" w:ascii="宋体" w:hAnsi="宋体"/>
          <w:b/>
          <w:color w:val="auto"/>
          <w:spacing w:val="4"/>
          <w:szCs w:val="21"/>
          <w:highlight w:val="none"/>
        </w:rPr>
        <w:t>第十四条  签订本合同依据</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1、政府采购招标文件</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2、乙方提供的投标文件</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3、投标函</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4、中标通知书</w:t>
      </w:r>
    </w:p>
    <w:p>
      <w:pPr>
        <w:snapToGrid w:val="0"/>
        <w:spacing w:line="3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5、其他约定附件</w:t>
      </w:r>
    </w:p>
    <w:p>
      <w:pPr>
        <w:snapToGrid w:val="0"/>
        <w:spacing w:line="360" w:lineRule="exact"/>
        <w:ind w:firstLine="437" w:firstLineChars="200"/>
        <w:rPr>
          <w:rFonts w:ascii="宋体" w:hAnsi="宋体"/>
          <w:color w:val="auto"/>
          <w:spacing w:val="4"/>
          <w:szCs w:val="21"/>
          <w:highlight w:val="none"/>
        </w:rPr>
      </w:pPr>
      <w:r>
        <w:rPr>
          <w:rFonts w:hint="eastAsia" w:ascii="宋体" w:hAnsi="宋体"/>
          <w:b/>
          <w:color w:val="auto"/>
          <w:spacing w:val="4"/>
          <w:szCs w:val="21"/>
          <w:highlight w:val="none"/>
        </w:rPr>
        <w:t xml:space="preserve">第十五条  </w:t>
      </w:r>
      <w:r>
        <w:rPr>
          <w:rFonts w:hint="eastAsia" w:ascii="宋体" w:hAnsi="宋体"/>
          <w:color w:val="auto"/>
          <w:szCs w:val="21"/>
          <w:highlight w:val="none"/>
        </w:rPr>
        <w:t>本合同一式六份，具有同等法律效力。</w:t>
      </w:r>
      <w:r>
        <w:rPr>
          <w:rFonts w:hint="eastAsia" w:ascii="宋体" w:hAnsi="宋体"/>
          <w:color w:val="auto"/>
          <w:spacing w:val="4"/>
          <w:szCs w:val="21"/>
          <w:highlight w:val="none"/>
        </w:rPr>
        <w:t>广西壮族自治区财政厅政府采购监督管理处、广西壮族自治区政府采购中心</w:t>
      </w:r>
      <w:r>
        <w:rPr>
          <w:rFonts w:hint="eastAsia" w:ascii="宋体" w:hAnsi="宋体"/>
          <w:color w:val="auto"/>
          <w:szCs w:val="21"/>
          <w:highlight w:val="none"/>
        </w:rPr>
        <w:t>各一份，甲方三份，乙方一份（可根据需要另增加）</w:t>
      </w:r>
      <w:r>
        <w:rPr>
          <w:rFonts w:hint="eastAsia" w:ascii="宋体" w:hAnsi="宋体"/>
          <w:color w:val="auto"/>
          <w:spacing w:val="4"/>
          <w:szCs w:val="21"/>
          <w:highlight w:val="none"/>
        </w:rPr>
        <w:t>。</w:t>
      </w:r>
    </w:p>
    <w:p>
      <w:pPr>
        <w:snapToGrid w:val="0"/>
        <w:spacing w:line="360" w:lineRule="exact"/>
        <w:ind w:firstLine="436" w:firstLineChars="200"/>
        <w:rPr>
          <w:rFonts w:ascii="宋体" w:hAnsi="宋体"/>
          <w:color w:val="auto"/>
          <w:spacing w:val="4"/>
          <w:szCs w:val="21"/>
          <w:highlight w:val="none"/>
        </w:rPr>
      </w:pPr>
      <w:r>
        <w:rPr>
          <w:rFonts w:hint="eastAsia" w:ascii="宋体" w:hAnsi="宋体"/>
          <w:color w:val="auto"/>
          <w:spacing w:val="4"/>
          <w:szCs w:val="21"/>
          <w:highlight w:val="none"/>
        </w:rPr>
        <w:t>本合同甲乙双方签字盖章后生效，自签订之日起七个工作日内，采购人或采购代理机构应当将本合同副本报广西区财政厅政府采购监督管理处备案。</w:t>
      </w:r>
    </w:p>
    <w:p>
      <w:pPr>
        <w:snapToGrid w:val="0"/>
        <w:spacing w:line="360" w:lineRule="exact"/>
        <w:ind w:firstLine="436" w:firstLineChars="200"/>
        <w:rPr>
          <w:rFonts w:ascii="宋体" w:hAnsi="宋体"/>
          <w:color w:val="auto"/>
          <w:spacing w:val="4"/>
          <w:szCs w:val="21"/>
          <w:highlight w:val="none"/>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1"/>
        <w:gridCol w:w="4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trPr>
        <w:tc>
          <w:tcPr>
            <w:tcW w:w="4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甲方（章）        </w:t>
            </w:r>
          </w:p>
          <w:p>
            <w:pPr>
              <w:keepNext w:val="0"/>
              <w:keepLines w:val="0"/>
              <w:suppressLineNumbers w:val="0"/>
              <w:snapToGrid w:val="0"/>
              <w:spacing w:before="0" w:beforeAutospacing="0" w:after="0" w:afterAutospacing="0" w:line="360" w:lineRule="exact"/>
              <w:ind w:left="0" w:right="0"/>
              <w:rPr>
                <w:rFonts w:hint="default" w:ascii="宋体" w:hAnsi="宋体" w:eastAsia="宋体" w:cs="Times New Roman"/>
                <w:color w:val="auto"/>
                <w:szCs w:val="21"/>
                <w:highlight w:val="none"/>
              </w:rPr>
            </w:pPr>
          </w:p>
          <w:p>
            <w:pPr>
              <w:keepNext w:val="0"/>
              <w:keepLines w:val="0"/>
              <w:suppressLineNumbers w:val="0"/>
              <w:snapToGrid w:val="0"/>
              <w:spacing w:before="0" w:beforeAutospacing="0" w:after="0" w:afterAutospacing="0" w:line="360" w:lineRule="exact"/>
              <w:ind w:left="0" w:right="0" w:firstLine="630" w:firstLineChars="300"/>
              <w:jc w:val="right"/>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年   月   日</w:t>
            </w:r>
          </w:p>
        </w:tc>
        <w:tc>
          <w:tcPr>
            <w:tcW w:w="4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乙方（章）</w:t>
            </w:r>
          </w:p>
          <w:p>
            <w:pPr>
              <w:keepNext w:val="0"/>
              <w:keepLines w:val="0"/>
              <w:suppressLineNumbers w:val="0"/>
              <w:snapToGrid w:val="0"/>
              <w:spacing w:before="0" w:beforeAutospacing="0" w:after="0" w:afterAutospacing="0" w:line="360" w:lineRule="exact"/>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p>
          <w:p>
            <w:pPr>
              <w:keepNext w:val="0"/>
              <w:keepLines w:val="0"/>
              <w:suppressLineNumbers w:val="0"/>
              <w:snapToGrid w:val="0"/>
              <w:spacing w:before="0" w:beforeAutospacing="0" w:after="0" w:afterAutospacing="0" w:line="360" w:lineRule="exact"/>
              <w:ind w:left="0" w:right="0" w:firstLine="630" w:firstLineChars="300"/>
              <w:jc w:val="right"/>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4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单位地址：</w:t>
            </w:r>
          </w:p>
          <w:p>
            <w:pPr>
              <w:keepNext w:val="0"/>
              <w:keepLines w:val="0"/>
              <w:suppressLineNumbers w:val="0"/>
              <w:snapToGrid w:val="0"/>
              <w:spacing w:before="0" w:beforeAutospacing="0" w:after="0" w:afterAutospacing="0" w:line="360" w:lineRule="exact"/>
              <w:ind w:left="0" w:right="0"/>
              <w:rPr>
                <w:rFonts w:hint="default" w:ascii="宋体" w:hAnsi="宋体" w:eastAsia="宋体" w:cs="Times New Roman"/>
                <w:color w:val="auto"/>
                <w:szCs w:val="21"/>
                <w:highlight w:val="none"/>
              </w:rPr>
            </w:pPr>
          </w:p>
        </w:tc>
        <w:tc>
          <w:tcPr>
            <w:tcW w:w="4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单位地址：</w:t>
            </w:r>
          </w:p>
          <w:p>
            <w:pPr>
              <w:keepNext w:val="0"/>
              <w:keepLines w:val="0"/>
              <w:suppressLineNumbers w:val="0"/>
              <w:snapToGrid w:val="0"/>
              <w:spacing w:before="0" w:beforeAutospacing="0" w:after="0" w:afterAutospacing="0" w:line="360" w:lineRule="exact"/>
              <w:ind w:left="0" w:right="0"/>
              <w:rPr>
                <w:rFonts w:hint="default"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4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w:t>
            </w:r>
          </w:p>
          <w:p>
            <w:pPr>
              <w:keepNext w:val="0"/>
              <w:keepLines w:val="0"/>
              <w:suppressLineNumbers w:val="0"/>
              <w:snapToGrid w:val="0"/>
              <w:spacing w:before="0" w:beforeAutospacing="0" w:after="0" w:afterAutospacing="0" w:line="360" w:lineRule="exact"/>
              <w:ind w:left="0" w:right="0"/>
              <w:rPr>
                <w:rFonts w:hint="default" w:ascii="宋体" w:hAnsi="宋体" w:eastAsia="宋体" w:cs="Times New Roman"/>
                <w:color w:val="auto"/>
                <w:szCs w:val="21"/>
                <w:highlight w:val="none"/>
              </w:rPr>
            </w:pPr>
          </w:p>
        </w:tc>
        <w:tc>
          <w:tcPr>
            <w:tcW w:w="4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w:t>
            </w:r>
          </w:p>
          <w:p>
            <w:pPr>
              <w:keepNext w:val="0"/>
              <w:keepLines w:val="0"/>
              <w:suppressLineNumbers w:val="0"/>
              <w:snapToGrid w:val="0"/>
              <w:spacing w:before="0" w:beforeAutospacing="0" w:after="0" w:afterAutospacing="0" w:line="360" w:lineRule="exact"/>
              <w:ind w:left="0" w:right="0"/>
              <w:rPr>
                <w:rFonts w:hint="default"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4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委托代理人：</w:t>
            </w:r>
          </w:p>
          <w:p>
            <w:pPr>
              <w:keepNext w:val="0"/>
              <w:keepLines w:val="0"/>
              <w:suppressLineNumbers w:val="0"/>
              <w:spacing w:before="0" w:beforeAutospacing="0" w:after="120" w:afterAutospacing="0"/>
              <w:ind w:left="0" w:right="0" w:firstLine="210" w:firstLineChars="100"/>
              <w:rPr>
                <w:rFonts w:hint="default" w:ascii="Times New Roman" w:hAnsi="Times New Roman" w:eastAsia="宋体" w:cs="Times New Roman"/>
                <w:color w:val="auto"/>
                <w:highlight w:val="none"/>
              </w:rPr>
            </w:pPr>
          </w:p>
        </w:tc>
        <w:tc>
          <w:tcPr>
            <w:tcW w:w="4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委托代理人：</w:t>
            </w:r>
          </w:p>
          <w:p>
            <w:pPr>
              <w:keepNext w:val="0"/>
              <w:keepLines w:val="0"/>
              <w:suppressLineNumbers w:val="0"/>
              <w:spacing w:before="0" w:beforeAutospacing="0" w:after="120" w:afterAutospacing="0"/>
              <w:ind w:left="0" w:right="0" w:firstLine="210" w:firstLineChars="100"/>
              <w:rPr>
                <w:rFonts w:hint="default"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4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电话：</w:t>
            </w:r>
          </w:p>
          <w:p>
            <w:pPr>
              <w:keepNext w:val="0"/>
              <w:keepLines w:val="0"/>
              <w:suppressLineNumbers w:val="0"/>
              <w:spacing w:before="0" w:beforeAutospacing="0" w:after="120" w:afterAutospacing="0"/>
              <w:ind w:left="0" w:right="0" w:firstLine="210" w:firstLineChars="100"/>
              <w:rPr>
                <w:rFonts w:hint="default" w:ascii="Times New Roman" w:hAnsi="Times New Roman" w:eastAsia="宋体" w:cs="Times New Roman"/>
                <w:color w:val="auto"/>
                <w:highlight w:val="none"/>
              </w:rPr>
            </w:pPr>
          </w:p>
        </w:tc>
        <w:tc>
          <w:tcPr>
            <w:tcW w:w="4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电话：</w:t>
            </w:r>
          </w:p>
          <w:p>
            <w:pPr>
              <w:keepNext w:val="0"/>
              <w:keepLines w:val="0"/>
              <w:suppressLineNumbers w:val="0"/>
              <w:spacing w:before="0" w:beforeAutospacing="0" w:after="120" w:afterAutospacing="0"/>
              <w:ind w:left="0" w:right="0" w:firstLine="210" w:firstLineChars="100"/>
              <w:rPr>
                <w:rFonts w:hint="default"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4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电子邮箱：</w:t>
            </w:r>
          </w:p>
          <w:p>
            <w:pPr>
              <w:keepNext w:val="0"/>
              <w:keepLines w:val="0"/>
              <w:suppressLineNumbers w:val="0"/>
              <w:spacing w:before="0" w:beforeAutospacing="0" w:after="120" w:afterAutospacing="0"/>
              <w:ind w:left="0" w:right="0" w:firstLine="210" w:firstLineChars="100"/>
              <w:rPr>
                <w:rFonts w:hint="default" w:ascii="Times New Roman" w:hAnsi="Times New Roman" w:eastAsia="宋体" w:cs="Times New Roman"/>
                <w:color w:val="auto"/>
                <w:highlight w:val="none"/>
              </w:rPr>
            </w:pPr>
          </w:p>
        </w:tc>
        <w:tc>
          <w:tcPr>
            <w:tcW w:w="4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电子邮箱：</w:t>
            </w:r>
          </w:p>
          <w:p>
            <w:pPr>
              <w:keepNext w:val="0"/>
              <w:keepLines w:val="0"/>
              <w:suppressLineNumbers w:val="0"/>
              <w:spacing w:before="0" w:beforeAutospacing="0" w:after="120" w:afterAutospacing="0"/>
              <w:ind w:left="0" w:right="0" w:firstLine="210" w:firstLineChars="100"/>
              <w:rPr>
                <w:rFonts w:hint="default"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4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开户银行：</w:t>
            </w:r>
          </w:p>
          <w:p>
            <w:pPr>
              <w:keepNext w:val="0"/>
              <w:keepLines w:val="0"/>
              <w:suppressLineNumbers w:val="0"/>
              <w:spacing w:before="0" w:beforeAutospacing="0" w:after="120" w:afterAutospacing="0"/>
              <w:ind w:left="0" w:right="0" w:firstLine="210" w:firstLineChars="100"/>
              <w:rPr>
                <w:rFonts w:hint="default" w:ascii="Times New Roman" w:hAnsi="Times New Roman" w:eastAsia="宋体" w:cs="Times New Roman"/>
                <w:color w:val="auto"/>
                <w:highlight w:val="none"/>
              </w:rPr>
            </w:pPr>
          </w:p>
        </w:tc>
        <w:tc>
          <w:tcPr>
            <w:tcW w:w="4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开户银行：</w:t>
            </w:r>
          </w:p>
          <w:p>
            <w:pPr>
              <w:keepNext w:val="0"/>
              <w:keepLines w:val="0"/>
              <w:suppressLineNumbers w:val="0"/>
              <w:spacing w:before="0" w:beforeAutospacing="0" w:after="120" w:afterAutospacing="0"/>
              <w:ind w:left="0" w:right="0" w:firstLine="210" w:firstLineChars="100"/>
              <w:rPr>
                <w:rFonts w:hint="default"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4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账号：</w:t>
            </w:r>
          </w:p>
          <w:p>
            <w:pPr>
              <w:keepNext w:val="0"/>
              <w:keepLines w:val="0"/>
              <w:suppressLineNumbers w:val="0"/>
              <w:spacing w:before="0" w:beforeAutospacing="0" w:after="120" w:afterAutospacing="0"/>
              <w:ind w:left="0" w:right="0" w:firstLine="210" w:firstLineChars="100"/>
              <w:rPr>
                <w:rFonts w:hint="default" w:ascii="Times New Roman" w:hAnsi="Times New Roman" w:eastAsia="宋体" w:cs="Times New Roman"/>
                <w:color w:val="auto"/>
                <w:highlight w:val="none"/>
              </w:rPr>
            </w:pPr>
          </w:p>
        </w:tc>
        <w:tc>
          <w:tcPr>
            <w:tcW w:w="4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账号：</w:t>
            </w:r>
          </w:p>
          <w:p>
            <w:pPr>
              <w:keepNext w:val="0"/>
              <w:keepLines w:val="0"/>
              <w:suppressLineNumbers w:val="0"/>
              <w:spacing w:before="0" w:beforeAutospacing="0" w:after="120" w:afterAutospacing="0"/>
              <w:ind w:left="0" w:right="0" w:firstLine="210" w:firstLineChars="100"/>
              <w:rPr>
                <w:rFonts w:hint="default"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4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邮政编码：</w:t>
            </w:r>
          </w:p>
          <w:p>
            <w:pPr>
              <w:keepNext w:val="0"/>
              <w:keepLines w:val="0"/>
              <w:suppressLineNumbers w:val="0"/>
              <w:spacing w:before="0" w:beforeAutospacing="0" w:after="120" w:afterAutospacing="0"/>
              <w:ind w:left="0" w:right="0" w:firstLine="210" w:firstLineChars="100"/>
              <w:rPr>
                <w:rFonts w:hint="default" w:ascii="Times New Roman" w:hAnsi="Times New Roman" w:eastAsia="宋体" w:cs="Times New Roman"/>
                <w:color w:val="auto"/>
                <w:highlight w:val="none"/>
              </w:rPr>
            </w:pPr>
          </w:p>
        </w:tc>
        <w:tc>
          <w:tcPr>
            <w:tcW w:w="4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邮政编码：</w:t>
            </w:r>
          </w:p>
          <w:p>
            <w:pPr>
              <w:keepNext w:val="0"/>
              <w:keepLines w:val="0"/>
              <w:suppressLineNumbers w:val="0"/>
              <w:spacing w:before="0" w:beforeAutospacing="0" w:after="120" w:afterAutospacing="0"/>
              <w:ind w:left="0" w:right="0" w:firstLine="210" w:firstLineChars="100"/>
              <w:rPr>
                <w:rFonts w:hint="default"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91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经办人：</w:t>
            </w:r>
          </w:p>
          <w:p>
            <w:pPr>
              <w:keepNext w:val="0"/>
              <w:keepLines w:val="0"/>
              <w:suppressLineNumbers w:val="0"/>
              <w:spacing w:before="0" w:beforeAutospacing="0" w:after="120" w:afterAutospacing="0"/>
              <w:ind w:left="0" w:right="0" w:firstLine="210" w:firstLineChars="100"/>
              <w:rPr>
                <w:rFonts w:hint="default" w:ascii="Times New Roman" w:hAnsi="Times New Roman" w:eastAsia="宋体" w:cs="Times New Roman"/>
                <w:color w:val="auto"/>
                <w:highlight w:val="none"/>
              </w:rPr>
            </w:pPr>
          </w:p>
          <w:p>
            <w:pPr>
              <w:keepNext w:val="0"/>
              <w:keepLines w:val="0"/>
              <w:suppressLineNumbers w:val="0"/>
              <w:snapToGrid w:val="0"/>
              <w:spacing w:before="0" w:beforeAutospacing="0" w:after="0" w:afterAutospacing="0" w:line="360" w:lineRule="exact"/>
              <w:ind w:left="0" w:right="0" w:firstLine="840" w:firstLineChars="400"/>
              <w:jc w:val="right"/>
              <w:rPr>
                <w:rFonts w:hint="default" w:ascii="宋体" w:hAnsi="宋体" w:eastAsia="宋体" w:cs="Times New Roman"/>
                <w:color w:val="auto"/>
                <w:szCs w:val="21"/>
                <w:highlight w:val="none"/>
              </w:rPr>
            </w:pPr>
          </w:p>
          <w:p>
            <w:pPr>
              <w:keepNext w:val="0"/>
              <w:keepLines w:val="0"/>
              <w:suppressLineNumbers w:val="0"/>
              <w:snapToGrid w:val="0"/>
              <w:spacing w:before="0" w:beforeAutospacing="0" w:after="0" w:afterAutospacing="0" w:line="360" w:lineRule="exact"/>
              <w:ind w:left="0" w:right="0" w:firstLine="840" w:firstLineChars="400"/>
              <w:jc w:val="right"/>
              <w:rPr>
                <w:rFonts w:hint="default" w:ascii="宋体" w:hAnsi="宋体" w:eastAsia="宋体" w:cs="Times New Roman"/>
                <w:color w:val="auto"/>
                <w:szCs w:val="21"/>
                <w:highlight w:val="none"/>
              </w:rPr>
            </w:pPr>
          </w:p>
          <w:p>
            <w:pPr>
              <w:keepNext w:val="0"/>
              <w:keepLines w:val="0"/>
              <w:suppressLineNumbers w:val="0"/>
              <w:snapToGrid w:val="0"/>
              <w:spacing w:before="0" w:beforeAutospacing="0" w:after="0" w:afterAutospacing="0" w:line="360" w:lineRule="exact"/>
              <w:ind w:left="0" w:right="0" w:firstLine="840" w:firstLineChars="400"/>
              <w:jc w:val="right"/>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年    月    日 </w:t>
            </w:r>
          </w:p>
        </w:tc>
      </w:tr>
    </w:tbl>
    <w:p>
      <w:pPr>
        <w:snapToGrid w:val="0"/>
        <w:spacing w:line="360" w:lineRule="exact"/>
        <w:jc w:val="center"/>
        <w:rPr>
          <w:rFonts w:ascii="宋体" w:hAnsi="宋体"/>
          <w:b/>
          <w:color w:val="auto"/>
          <w:szCs w:val="21"/>
          <w:highlight w:val="none"/>
        </w:rPr>
      </w:pPr>
    </w:p>
    <w:p>
      <w:pPr>
        <w:snapToGrid w:val="0"/>
        <w:spacing w:line="360" w:lineRule="exact"/>
        <w:jc w:val="center"/>
        <w:rPr>
          <w:rFonts w:ascii="宋体" w:hAnsi="宋体"/>
          <w:b/>
          <w:color w:val="auto"/>
          <w:szCs w:val="21"/>
          <w:highlight w:val="none"/>
        </w:rPr>
      </w:pPr>
    </w:p>
    <w:p>
      <w:pPr>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合 同 附 件</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0"/>
        <w:gridCol w:w="4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910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rPr>
                <w:rFonts w:hint="default" w:ascii="Times New Roman" w:hAnsi="宋体" w:eastAsia="宋体" w:cs="Times New Roman"/>
                <w:color w:val="auto"/>
                <w:szCs w:val="21"/>
                <w:highlight w:val="none"/>
              </w:rPr>
            </w:pPr>
            <w:r>
              <w:rPr>
                <w:rFonts w:hint="default" w:ascii="Times New Roman" w:hAnsi="宋体" w:eastAsia="宋体" w:cs="Times New Roman"/>
                <w:color w:val="auto"/>
                <w:szCs w:val="21"/>
                <w:highlight w:val="none"/>
              </w:rPr>
              <w:t>1</w:t>
            </w:r>
            <w:r>
              <w:rPr>
                <w:rFonts w:hint="eastAsia" w:ascii="Times New Roman" w:hAnsi="宋体" w:eastAsia="宋体" w:cs="Times New Roman"/>
                <w:color w:val="auto"/>
                <w:szCs w:val="21"/>
                <w:highlight w:val="none"/>
              </w:rPr>
              <w:t>、供应商承诺具体事项：</w:t>
            </w:r>
          </w:p>
          <w:p>
            <w:pPr>
              <w:keepNext w:val="0"/>
              <w:keepLines w:val="0"/>
              <w:suppressLineNumbers w:val="0"/>
              <w:snapToGrid w:val="0"/>
              <w:spacing w:before="0" w:beforeAutospacing="0" w:after="0" w:afterAutospacing="0" w:line="360" w:lineRule="exact"/>
              <w:ind w:left="0" w:right="0"/>
              <w:rPr>
                <w:rFonts w:hint="default" w:ascii="Times New Roman" w:hAnsi="宋体" w:eastAsia="宋体" w:cs="Times New Roman"/>
                <w:color w:val="auto"/>
                <w:szCs w:val="21"/>
                <w:highlight w:val="none"/>
              </w:rPr>
            </w:pPr>
          </w:p>
          <w:p>
            <w:pPr>
              <w:keepNext w:val="0"/>
              <w:keepLines w:val="0"/>
              <w:suppressLineNumbers w:val="0"/>
              <w:spacing w:before="0" w:beforeAutospacing="0" w:after="120" w:afterAutospacing="0"/>
              <w:ind w:left="0" w:right="0" w:firstLine="210" w:firstLineChars="100"/>
              <w:rPr>
                <w:rFonts w:hint="default" w:ascii="Times New Roman" w:hAnsi="Times New Roman" w:eastAsia="宋体" w:cs="Times New Roman"/>
                <w:color w:val="auto"/>
                <w:highlight w:val="none"/>
              </w:rPr>
            </w:pPr>
          </w:p>
          <w:p>
            <w:pPr>
              <w:keepNext w:val="0"/>
              <w:keepLines w:val="0"/>
              <w:suppressLineNumbers w:val="0"/>
              <w:snapToGrid w:val="0"/>
              <w:spacing w:before="0" w:beforeAutospacing="0" w:after="0" w:afterAutospacing="0" w:line="360" w:lineRule="exact"/>
              <w:ind w:left="0" w:right="0"/>
              <w:rPr>
                <w:rFonts w:hint="default" w:ascii="Times New Roman"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910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rPr>
                <w:rFonts w:hint="default" w:ascii="Times New Roman" w:hAnsi="宋体" w:eastAsia="宋体" w:cs="Times New Roman"/>
                <w:color w:val="auto"/>
                <w:szCs w:val="21"/>
                <w:highlight w:val="none"/>
              </w:rPr>
            </w:pPr>
            <w:r>
              <w:rPr>
                <w:rFonts w:hint="default" w:ascii="Times New Roman" w:hAnsi="宋体" w:eastAsia="宋体" w:cs="Times New Roman"/>
                <w:color w:val="auto"/>
                <w:szCs w:val="21"/>
                <w:highlight w:val="none"/>
              </w:rPr>
              <w:t>2</w:t>
            </w:r>
            <w:r>
              <w:rPr>
                <w:rFonts w:hint="eastAsia" w:ascii="Times New Roman" w:hAnsi="宋体" w:eastAsia="宋体" w:cs="Times New Roman"/>
                <w:color w:val="auto"/>
                <w:szCs w:val="21"/>
                <w:highlight w:val="none"/>
              </w:rPr>
              <w:t>、售后服务具体事项：</w:t>
            </w:r>
          </w:p>
          <w:p>
            <w:pPr>
              <w:keepNext w:val="0"/>
              <w:keepLines w:val="0"/>
              <w:suppressLineNumbers w:val="0"/>
              <w:snapToGrid w:val="0"/>
              <w:spacing w:before="0" w:beforeAutospacing="0" w:after="0" w:afterAutospacing="0" w:line="360" w:lineRule="exact"/>
              <w:ind w:left="0" w:right="0"/>
              <w:rPr>
                <w:rFonts w:hint="default" w:ascii="Times New Roman" w:hAnsi="宋体" w:eastAsia="宋体" w:cs="Times New Roman"/>
                <w:color w:val="auto"/>
                <w:szCs w:val="21"/>
                <w:highlight w:val="none"/>
              </w:rPr>
            </w:pPr>
          </w:p>
          <w:p>
            <w:pPr>
              <w:keepNext w:val="0"/>
              <w:keepLines w:val="0"/>
              <w:suppressLineNumbers w:val="0"/>
              <w:snapToGrid w:val="0"/>
              <w:spacing w:before="0" w:beforeAutospacing="0" w:after="0" w:afterAutospacing="0" w:line="360" w:lineRule="exact"/>
              <w:ind w:left="0" w:right="0"/>
              <w:rPr>
                <w:rFonts w:hint="default" w:ascii="Times New Roman"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910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rPr>
                <w:rFonts w:hint="default" w:ascii="Times New Roman" w:hAnsi="宋体" w:eastAsia="宋体" w:cs="Times New Roman"/>
                <w:color w:val="auto"/>
                <w:szCs w:val="21"/>
                <w:highlight w:val="none"/>
              </w:rPr>
            </w:pPr>
            <w:r>
              <w:rPr>
                <w:rFonts w:hint="default" w:ascii="Times New Roman" w:hAnsi="宋体" w:eastAsia="宋体" w:cs="Times New Roman"/>
                <w:color w:val="auto"/>
                <w:szCs w:val="21"/>
                <w:highlight w:val="none"/>
              </w:rPr>
              <w:t>3</w:t>
            </w:r>
            <w:r>
              <w:rPr>
                <w:rFonts w:hint="eastAsia" w:ascii="Times New Roman" w:hAnsi="宋体" w:eastAsia="宋体" w:cs="Times New Roman"/>
                <w:color w:val="auto"/>
                <w:szCs w:val="21"/>
                <w:highlight w:val="none"/>
              </w:rPr>
              <w:t>、保修期责任：</w:t>
            </w:r>
          </w:p>
          <w:p>
            <w:pPr>
              <w:keepNext w:val="0"/>
              <w:keepLines w:val="0"/>
              <w:suppressLineNumbers w:val="0"/>
              <w:snapToGrid w:val="0"/>
              <w:spacing w:before="0" w:beforeAutospacing="0" w:after="0" w:afterAutospacing="0" w:line="360" w:lineRule="exact"/>
              <w:ind w:left="0" w:right="0"/>
              <w:rPr>
                <w:rFonts w:hint="default" w:ascii="Times New Roman" w:hAnsi="宋体" w:eastAsia="宋体" w:cs="Times New Roman"/>
                <w:color w:val="auto"/>
                <w:szCs w:val="21"/>
                <w:highlight w:val="none"/>
              </w:rPr>
            </w:pPr>
          </w:p>
          <w:p>
            <w:pPr>
              <w:keepNext w:val="0"/>
              <w:keepLines w:val="0"/>
              <w:suppressLineNumbers w:val="0"/>
              <w:snapToGrid w:val="0"/>
              <w:spacing w:before="0" w:beforeAutospacing="0" w:after="0" w:afterAutospacing="0" w:line="360" w:lineRule="exact"/>
              <w:ind w:left="0" w:right="0"/>
              <w:rPr>
                <w:rFonts w:hint="default" w:ascii="Times New Roman"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910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rPr>
                <w:rFonts w:hint="default" w:ascii="Times New Roman" w:hAnsi="宋体" w:eastAsia="宋体" w:cs="Times New Roman"/>
                <w:color w:val="auto"/>
                <w:szCs w:val="21"/>
                <w:highlight w:val="none"/>
              </w:rPr>
            </w:pPr>
            <w:r>
              <w:rPr>
                <w:rFonts w:hint="default" w:ascii="Times New Roman" w:hAnsi="宋体" w:eastAsia="宋体" w:cs="Times New Roman"/>
                <w:color w:val="auto"/>
                <w:szCs w:val="21"/>
                <w:highlight w:val="none"/>
              </w:rPr>
              <w:t>4</w:t>
            </w:r>
            <w:r>
              <w:rPr>
                <w:rFonts w:hint="eastAsia" w:ascii="Times New Roman" w:hAnsi="宋体" w:eastAsia="宋体" w:cs="Times New Roman"/>
                <w:color w:val="auto"/>
                <w:szCs w:val="21"/>
                <w:highlight w:val="none"/>
              </w:rPr>
              <w:t>、其他具体事项：</w:t>
            </w:r>
          </w:p>
          <w:p>
            <w:pPr>
              <w:keepNext w:val="0"/>
              <w:keepLines w:val="0"/>
              <w:suppressLineNumbers w:val="0"/>
              <w:snapToGrid w:val="0"/>
              <w:spacing w:before="0" w:beforeAutospacing="0" w:after="0" w:afterAutospacing="0" w:line="360" w:lineRule="exact"/>
              <w:ind w:left="0" w:right="0"/>
              <w:rPr>
                <w:rFonts w:hint="default" w:ascii="Times New Roman" w:hAnsi="宋体" w:eastAsia="宋体" w:cs="Times New Roman"/>
                <w:color w:val="auto"/>
                <w:szCs w:val="21"/>
                <w:highlight w:val="none"/>
              </w:rPr>
            </w:pPr>
          </w:p>
          <w:p>
            <w:pPr>
              <w:keepNext w:val="0"/>
              <w:keepLines w:val="0"/>
              <w:suppressLineNumbers w:val="0"/>
              <w:spacing w:before="0" w:beforeAutospacing="0" w:after="120" w:afterAutospacing="0"/>
              <w:ind w:left="0" w:right="0" w:firstLine="210" w:firstLineChars="100"/>
              <w:rPr>
                <w:rFonts w:hint="default" w:ascii="Times New Roman" w:hAnsi="宋体" w:eastAsia="宋体" w:cs="Times New Roman"/>
                <w:color w:val="auto"/>
                <w:szCs w:val="21"/>
                <w:highlight w:val="none"/>
              </w:rPr>
            </w:pPr>
          </w:p>
          <w:p>
            <w:pPr>
              <w:keepNext w:val="0"/>
              <w:keepLines w:val="0"/>
              <w:suppressLineNumbers w:val="0"/>
              <w:snapToGrid w:val="0"/>
              <w:spacing w:before="0" w:beforeAutospacing="0" w:after="0" w:afterAutospacing="0" w:line="360" w:lineRule="exact"/>
              <w:ind w:left="0" w:right="0"/>
              <w:rPr>
                <w:rFonts w:hint="default" w:ascii="Times New Roman"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4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firstLine="422"/>
              <w:rPr>
                <w:rFonts w:hint="default"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甲方（章）</w:t>
            </w:r>
          </w:p>
          <w:p>
            <w:pPr>
              <w:keepNext w:val="0"/>
              <w:keepLines w:val="0"/>
              <w:suppressLineNumbers w:val="0"/>
              <w:wordWrap w:val="0"/>
              <w:snapToGrid w:val="0"/>
              <w:spacing w:before="0" w:beforeAutospacing="0" w:after="0" w:afterAutospacing="0" w:line="360" w:lineRule="exact"/>
              <w:ind w:left="0" w:right="0" w:firstLine="422"/>
              <w:jc w:val="right"/>
              <w:rPr>
                <w:rFonts w:hint="default" w:ascii="Times New Roman" w:hAnsi="宋体" w:eastAsia="宋体" w:cs="Times New Roman"/>
                <w:color w:val="auto"/>
                <w:szCs w:val="21"/>
                <w:highlight w:val="none"/>
              </w:rPr>
            </w:pPr>
            <w:r>
              <w:rPr>
                <w:rFonts w:hint="default" w:ascii="Times New Roman" w:hAnsi="宋体" w:eastAsia="宋体" w:cs="Times New Roman"/>
                <w:color w:val="auto"/>
                <w:szCs w:val="21"/>
                <w:highlight w:val="none"/>
              </w:rPr>
              <w:t xml:space="preserve">                  </w:t>
            </w:r>
          </w:p>
          <w:p>
            <w:pPr>
              <w:keepNext w:val="0"/>
              <w:keepLines w:val="0"/>
              <w:suppressLineNumbers w:val="0"/>
              <w:snapToGrid w:val="0"/>
              <w:spacing w:before="0" w:beforeAutospacing="0" w:after="0" w:afterAutospacing="0" w:line="360" w:lineRule="exact"/>
              <w:ind w:left="0" w:right="0" w:firstLine="422"/>
              <w:jc w:val="right"/>
              <w:rPr>
                <w:rFonts w:hint="default" w:ascii="Times New Roman" w:hAnsi="宋体" w:eastAsia="宋体" w:cs="Times New Roman"/>
                <w:color w:val="auto"/>
                <w:szCs w:val="21"/>
                <w:highlight w:val="none"/>
              </w:rPr>
            </w:pPr>
          </w:p>
          <w:p>
            <w:pPr>
              <w:keepNext w:val="0"/>
              <w:keepLines w:val="0"/>
              <w:suppressLineNumbers w:val="0"/>
              <w:snapToGrid w:val="0"/>
              <w:spacing w:before="0" w:beforeAutospacing="0" w:after="0" w:afterAutospacing="0" w:line="360" w:lineRule="exact"/>
              <w:ind w:left="0" w:right="0" w:firstLine="422"/>
              <w:jc w:val="right"/>
              <w:rPr>
                <w:rFonts w:hint="default" w:ascii="Times New Roman" w:hAnsi="宋体" w:eastAsia="宋体" w:cs="Times New Roman"/>
                <w:color w:val="auto"/>
                <w:szCs w:val="21"/>
                <w:highlight w:val="none"/>
              </w:rPr>
            </w:pPr>
            <w:r>
              <w:rPr>
                <w:rFonts w:hint="default" w:ascii="Times New Roman" w:hAnsi="宋体" w:eastAsia="宋体" w:cs="Times New Roman"/>
                <w:color w:val="auto"/>
                <w:szCs w:val="21"/>
                <w:highlight w:val="none"/>
              </w:rPr>
              <w:t xml:space="preserve">  </w:t>
            </w:r>
          </w:p>
          <w:p>
            <w:pPr>
              <w:keepNext w:val="0"/>
              <w:keepLines w:val="0"/>
              <w:suppressLineNumbers w:val="0"/>
              <w:snapToGrid w:val="0"/>
              <w:spacing w:before="0" w:beforeAutospacing="0" w:after="0" w:afterAutospacing="0" w:line="360" w:lineRule="exact"/>
              <w:ind w:left="0" w:right="0" w:firstLine="422"/>
              <w:jc w:val="right"/>
              <w:rPr>
                <w:rFonts w:hint="default" w:ascii="Times New Roman" w:hAnsi="宋体" w:eastAsia="宋体" w:cs="Times New Roman"/>
                <w:color w:val="auto"/>
                <w:szCs w:val="21"/>
                <w:highlight w:val="none"/>
              </w:rPr>
            </w:pPr>
          </w:p>
          <w:p>
            <w:pPr>
              <w:keepNext w:val="0"/>
              <w:keepLines w:val="0"/>
              <w:suppressLineNumbers w:val="0"/>
              <w:snapToGrid w:val="0"/>
              <w:spacing w:before="0" w:beforeAutospacing="0" w:after="0" w:afterAutospacing="0" w:line="360" w:lineRule="exact"/>
              <w:ind w:left="0" w:right="0" w:firstLine="422"/>
              <w:jc w:val="right"/>
              <w:rPr>
                <w:rFonts w:hint="default" w:ascii="Times New Roman" w:hAnsi="宋体" w:eastAsia="宋体" w:cs="Times New Roman"/>
                <w:color w:val="auto"/>
                <w:szCs w:val="21"/>
                <w:highlight w:val="none"/>
              </w:rPr>
            </w:pPr>
          </w:p>
          <w:p>
            <w:pPr>
              <w:keepNext w:val="0"/>
              <w:keepLines w:val="0"/>
              <w:suppressLineNumbers w:val="0"/>
              <w:snapToGrid w:val="0"/>
              <w:spacing w:before="0" w:beforeAutospacing="0" w:after="0" w:afterAutospacing="0" w:line="360" w:lineRule="exact"/>
              <w:ind w:left="0" w:right="0" w:firstLine="422"/>
              <w:jc w:val="right"/>
              <w:rPr>
                <w:rFonts w:hint="default"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年</w:t>
            </w:r>
            <w:r>
              <w:rPr>
                <w:rFonts w:hint="default" w:ascii="Times New Roman" w:hAnsi="宋体" w:eastAsia="宋体" w:cs="Times New Roman"/>
                <w:color w:val="auto"/>
                <w:szCs w:val="21"/>
                <w:highlight w:val="none"/>
              </w:rPr>
              <w:t xml:space="preserve">   </w:t>
            </w:r>
            <w:r>
              <w:rPr>
                <w:rFonts w:hint="eastAsia" w:ascii="Times New Roman" w:hAnsi="宋体" w:eastAsia="宋体" w:cs="Times New Roman"/>
                <w:color w:val="auto"/>
                <w:szCs w:val="21"/>
                <w:highlight w:val="none"/>
              </w:rPr>
              <w:t>月</w:t>
            </w:r>
            <w:r>
              <w:rPr>
                <w:rFonts w:hint="default" w:ascii="Times New Roman" w:hAnsi="宋体" w:eastAsia="宋体" w:cs="Times New Roman"/>
                <w:color w:val="auto"/>
                <w:szCs w:val="21"/>
                <w:highlight w:val="none"/>
              </w:rPr>
              <w:t xml:space="preserve">   </w:t>
            </w:r>
            <w:r>
              <w:rPr>
                <w:rFonts w:hint="eastAsia" w:ascii="Times New Roman" w:hAnsi="宋体" w:eastAsia="宋体" w:cs="Times New Roman"/>
                <w:color w:val="auto"/>
                <w:szCs w:val="21"/>
                <w:highlight w:val="none"/>
              </w:rPr>
              <w:t>日</w:t>
            </w:r>
            <w:r>
              <w:rPr>
                <w:rFonts w:hint="default" w:ascii="Times New Roman" w:hAnsi="宋体" w:eastAsia="宋体" w:cs="Times New Roman"/>
                <w:color w:val="auto"/>
                <w:szCs w:val="21"/>
                <w:highlight w:val="none"/>
              </w:rPr>
              <w:t xml:space="preserve"> </w:t>
            </w:r>
          </w:p>
        </w:tc>
        <w:tc>
          <w:tcPr>
            <w:tcW w:w="4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firstLine="422"/>
              <w:rPr>
                <w:rFonts w:hint="default"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乙方（章）</w:t>
            </w:r>
          </w:p>
          <w:p>
            <w:pPr>
              <w:keepNext w:val="0"/>
              <w:keepLines w:val="0"/>
              <w:suppressLineNumbers w:val="0"/>
              <w:snapToGrid w:val="0"/>
              <w:spacing w:before="0" w:beforeAutospacing="0" w:after="0" w:afterAutospacing="0" w:line="360" w:lineRule="exact"/>
              <w:ind w:left="0" w:right="0" w:firstLine="422"/>
              <w:jc w:val="right"/>
              <w:rPr>
                <w:rFonts w:hint="default" w:ascii="Times New Roman" w:hAnsi="宋体" w:eastAsia="宋体" w:cs="Times New Roman"/>
                <w:color w:val="auto"/>
                <w:szCs w:val="21"/>
                <w:highlight w:val="none"/>
              </w:rPr>
            </w:pPr>
            <w:r>
              <w:rPr>
                <w:rFonts w:hint="default" w:ascii="Times New Roman" w:hAnsi="宋体" w:eastAsia="宋体" w:cs="Times New Roman"/>
                <w:color w:val="auto"/>
                <w:szCs w:val="21"/>
                <w:highlight w:val="none"/>
              </w:rPr>
              <w:t xml:space="preserve">                 </w:t>
            </w:r>
          </w:p>
          <w:p>
            <w:pPr>
              <w:keepNext w:val="0"/>
              <w:keepLines w:val="0"/>
              <w:suppressLineNumbers w:val="0"/>
              <w:snapToGrid w:val="0"/>
              <w:spacing w:before="0" w:beforeAutospacing="0" w:after="0" w:afterAutospacing="0" w:line="360" w:lineRule="exact"/>
              <w:ind w:left="0" w:right="0" w:firstLine="422"/>
              <w:jc w:val="right"/>
              <w:rPr>
                <w:rFonts w:hint="default" w:ascii="Times New Roman" w:hAnsi="宋体" w:eastAsia="宋体" w:cs="Times New Roman"/>
                <w:color w:val="auto"/>
                <w:szCs w:val="21"/>
                <w:highlight w:val="none"/>
              </w:rPr>
            </w:pPr>
          </w:p>
          <w:p>
            <w:pPr>
              <w:keepNext w:val="0"/>
              <w:keepLines w:val="0"/>
              <w:suppressLineNumbers w:val="0"/>
              <w:snapToGrid w:val="0"/>
              <w:spacing w:before="0" w:beforeAutospacing="0" w:after="0" w:afterAutospacing="0" w:line="360" w:lineRule="exact"/>
              <w:ind w:left="0" w:right="0" w:firstLine="422"/>
              <w:jc w:val="right"/>
              <w:rPr>
                <w:rFonts w:hint="default" w:ascii="Times New Roman" w:hAnsi="宋体" w:eastAsia="宋体" w:cs="Times New Roman"/>
                <w:color w:val="auto"/>
                <w:szCs w:val="21"/>
                <w:highlight w:val="none"/>
              </w:rPr>
            </w:pPr>
          </w:p>
          <w:p>
            <w:pPr>
              <w:keepNext w:val="0"/>
              <w:keepLines w:val="0"/>
              <w:suppressLineNumbers w:val="0"/>
              <w:snapToGrid w:val="0"/>
              <w:spacing w:before="0" w:beforeAutospacing="0" w:after="0" w:afterAutospacing="0" w:line="360" w:lineRule="exact"/>
              <w:ind w:left="0" w:right="0" w:firstLine="422"/>
              <w:jc w:val="right"/>
              <w:rPr>
                <w:rFonts w:hint="default" w:ascii="Times New Roman" w:hAnsi="宋体" w:eastAsia="宋体" w:cs="Times New Roman"/>
                <w:color w:val="auto"/>
                <w:szCs w:val="21"/>
                <w:highlight w:val="none"/>
              </w:rPr>
            </w:pPr>
          </w:p>
          <w:p>
            <w:pPr>
              <w:keepNext w:val="0"/>
              <w:keepLines w:val="0"/>
              <w:suppressLineNumbers w:val="0"/>
              <w:snapToGrid w:val="0"/>
              <w:spacing w:before="0" w:beforeAutospacing="0" w:after="0" w:afterAutospacing="0" w:line="360" w:lineRule="exact"/>
              <w:ind w:left="0" w:right="0" w:firstLine="422"/>
              <w:jc w:val="right"/>
              <w:rPr>
                <w:rFonts w:hint="default" w:ascii="Times New Roman" w:hAnsi="宋体" w:eastAsia="宋体" w:cs="Times New Roman"/>
                <w:color w:val="auto"/>
                <w:szCs w:val="21"/>
                <w:highlight w:val="none"/>
              </w:rPr>
            </w:pPr>
          </w:p>
          <w:p>
            <w:pPr>
              <w:keepNext w:val="0"/>
              <w:keepLines w:val="0"/>
              <w:suppressLineNumbers w:val="0"/>
              <w:snapToGrid w:val="0"/>
              <w:spacing w:before="0" w:beforeAutospacing="0" w:after="0" w:afterAutospacing="0" w:line="360" w:lineRule="exact"/>
              <w:ind w:left="0" w:right="0" w:firstLine="422"/>
              <w:jc w:val="right"/>
              <w:rPr>
                <w:rFonts w:hint="default"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年</w:t>
            </w:r>
            <w:r>
              <w:rPr>
                <w:rFonts w:hint="default" w:ascii="Times New Roman" w:hAnsi="宋体" w:eastAsia="宋体" w:cs="Times New Roman"/>
                <w:color w:val="auto"/>
                <w:szCs w:val="21"/>
                <w:highlight w:val="none"/>
              </w:rPr>
              <w:t xml:space="preserve">   </w:t>
            </w:r>
            <w:r>
              <w:rPr>
                <w:rFonts w:hint="eastAsia" w:ascii="Times New Roman" w:hAnsi="宋体" w:eastAsia="宋体" w:cs="Times New Roman"/>
                <w:color w:val="auto"/>
                <w:szCs w:val="21"/>
                <w:highlight w:val="none"/>
              </w:rPr>
              <w:t>月</w:t>
            </w:r>
            <w:r>
              <w:rPr>
                <w:rFonts w:hint="default" w:ascii="Times New Roman" w:hAnsi="宋体" w:eastAsia="宋体" w:cs="Times New Roman"/>
                <w:color w:val="auto"/>
                <w:szCs w:val="21"/>
                <w:highlight w:val="none"/>
              </w:rPr>
              <w:t xml:space="preserve">   </w:t>
            </w:r>
            <w:r>
              <w:rPr>
                <w:rFonts w:hint="eastAsia" w:ascii="Times New Roman" w:hAnsi="宋体" w:eastAsia="宋体" w:cs="Times New Roman"/>
                <w:color w:val="auto"/>
                <w:szCs w:val="21"/>
                <w:highlight w:val="none"/>
              </w:rPr>
              <w:t>日</w:t>
            </w:r>
          </w:p>
        </w:tc>
      </w:tr>
    </w:tbl>
    <w:p>
      <w:pPr>
        <w:spacing w:line="300" w:lineRule="auto"/>
        <w:rPr>
          <w:rFonts w:ascii="黑体" w:hAnsi="宋体" w:eastAsia="黑体"/>
          <w:b/>
          <w:color w:val="auto"/>
          <w:sz w:val="44"/>
          <w:szCs w:val="44"/>
          <w:highlight w:val="none"/>
        </w:rPr>
      </w:pPr>
      <w:r>
        <w:rPr>
          <w:rFonts w:hint="eastAsia" w:ascii="宋体" w:hAnsi="宋体"/>
          <w:color w:val="auto"/>
          <w:szCs w:val="21"/>
          <w:highlight w:val="none"/>
        </w:rPr>
        <w:t xml:space="preserve"> 注：售后服务事项填不下时可另加附页</w:t>
      </w:r>
    </w:p>
    <w:p>
      <w:pPr>
        <w:pStyle w:val="29"/>
        <w:snapToGrid w:val="0"/>
        <w:spacing w:before="120" w:after="120"/>
        <w:jc w:val="center"/>
        <w:outlineLvl w:val="0"/>
        <w:rPr>
          <w:rFonts w:hint="eastAsia" w:ascii="黑体" w:eastAsia="黑体"/>
          <w:b/>
          <w:color w:val="auto"/>
          <w:sz w:val="44"/>
          <w:szCs w:val="44"/>
          <w:highlight w:val="none"/>
          <w:shd w:val="clear" w:color="auto" w:fill="auto"/>
        </w:rPr>
      </w:pPr>
      <w:r>
        <w:rPr>
          <w:rFonts w:ascii="黑体" w:eastAsia="黑体"/>
          <w:b/>
          <w:color w:val="auto"/>
          <w:sz w:val="44"/>
          <w:szCs w:val="44"/>
          <w:highlight w:val="none"/>
          <w:shd w:val="clear" w:color="auto" w:fill="auto"/>
        </w:rPr>
        <w:br w:type="page"/>
      </w: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仿宋_GB2312" w:eastAsia="仿宋_GB2312"/>
          <w:b/>
          <w:color w:val="auto"/>
          <w:sz w:val="44"/>
          <w:szCs w:val="44"/>
          <w:highlight w:val="none"/>
          <w:shd w:val="clear" w:color="auto" w:fill="auto"/>
        </w:rPr>
        <w:t>第六章　投标文件格式</w:t>
      </w:r>
    </w:p>
    <w:p>
      <w:pPr>
        <w:snapToGrid w:val="0"/>
        <w:spacing w:before="50" w:after="50"/>
        <w:outlineLvl w:val="1"/>
        <w:rPr>
          <w:rFonts w:hint="eastAsia" w:ascii="仿宋_GB2312" w:eastAsia="仿宋_GB2312"/>
          <w:color w:val="auto"/>
          <w:sz w:val="32"/>
          <w:szCs w:val="20"/>
          <w:highlight w:val="none"/>
          <w:shd w:val="clear" w:color="auto" w:fill="auto"/>
        </w:rPr>
      </w:pPr>
      <w:r>
        <w:rPr>
          <w:rFonts w:ascii="仿宋_GB2312" w:eastAsia="仿宋_GB2312"/>
          <w:color w:val="auto"/>
          <w:sz w:val="32"/>
          <w:szCs w:val="20"/>
          <w:highlight w:val="none"/>
          <w:shd w:val="clear" w:color="auto" w:fill="auto"/>
        </w:rPr>
        <w:br w:type="page"/>
      </w:r>
      <w:bookmarkStart w:id="12" w:name="_Toc254970697"/>
      <w:bookmarkStart w:id="13" w:name="_Toc254970556"/>
    </w:p>
    <w:p>
      <w:pPr>
        <w:snapToGrid w:val="0"/>
        <w:spacing w:before="50" w:after="50"/>
        <w:outlineLvl w:val="1"/>
        <w:rPr>
          <w:rFonts w:hint="eastAsia" w:ascii="仿宋_GB2312" w:eastAsia="仿宋_GB2312"/>
          <w:color w:val="auto"/>
          <w:sz w:val="32"/>
          <w:szCs w:val="20"/>
          <w:highlight w:val="none"/>
          <w:shd w:val="clear" w:color="auto" w:fill="auto"/>
        </w:rPr>
      </w:pPr>
    </w:p>
    <w:bookmarkEnd w:id="12"/>
    <w:bookmarkEnd w:id="13"/>
    <w:p>
      <w:pPr>
        <w:snapToGrid w:val="0"/>
        <w:spacing w:before="156" w:beforeLines="50" w:after="50" w:line="360" w:lineRule="exact"/>
        <w:jc w:val="center"/>
        <w:outlineLvl w:val="1"/>
        <w:rPr>
          <w:rFonts w:ascii="仿宋_GB2312" w:hAnsi="宋体" w:eastAsia="仿宋_GB2312"/>
          <w:b/>
          <w:bCs/>
          <w:color w:val="auto"/>
          <w:sz w:val="32"/>
          <w:szCs w:val="32"/>
          <w:highlight w:val="none"/>
          <w:shd w:val="clear" w:color="auto" w:fill="auto"/>
        </w:rPr>
      </w:pPr>
      <w:r>
        <w:rPr>
          <w:rFonts w:hint="eastAsia" w:ascii="仿宋_GB2312" w:hAnsi="宋体" w:eastAsia="仿宋_GB2312"/>
          <w:b/>
          <w:color w:val="auto"/>
          <w:sz w:val="32"/>
          <w:szCs w:val="32"/>
          <w:highlight w:val="none"/>
          <w:shd w:val="clear" w:color="auto" w:fill="auto"/>
        </w:rPr>
        <w:t>投标文件格式</w:t>
      </w:r>
    </w:p>
    <w:p>
      <w:pPr>
        <w:snapToGrid w:val="0"/>
        <w:spacing w:before="156" w:beforeLines="50" w:after="50" w:line="360" w:lineRule="exact"/>
        <w:jc w:val="center"/>
        <w:outlineLvl w:val="0"/>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一、</w:t>
      </w:r>
      <w:r>
        <w:rPr>
          <w:rFonts w:hint="eastAsia" w:ascii="宋体" w:hAnsi="宋体"/>
          <w:b/>
          <w:color w:val="auto"/>
          <w:szCs w:val="21"/>
          <w:highlight w:val="none"/>
          <w:shd w:val="clear" w:color="auto" w:fill="auto"/>
        </w:rPr>
        <w:t>投标文件封面</w:t>
      </w:r>
      <w:r>
        <w:rPr>
          <w:rFonts w:hint="eastAsia" w:ascii="宋体" w:hAnsi="宋体"/>
          <w:b/>
          <w:bCs/>
          <w:color w:val="auto"/>
          <w:szCs w:val="21"/>
          <w:highlight w:val="none"/>
          <w:shd w:val="clear" w:color="auto" w:fill="auto"/>
        </w:rPr>
        <w:t>格式</w:t>
      </w:r>
    </w:p>
    <w:p>
      <w:pPr>
        <w:snapToGrid w:val="0"/>
        <w:spacing w:before="156" w:beforeLines="50" w:after="50" w:line="360" w:lineRule="exact"/>
        <w:rPr>
          <w:rFonts w:hint="eastAsia" w:ascii="宋体" w:hAnsi="宋体"/>
          <w:b/>
          <w:color w:val="auto"/>
          <w:szCs w:val="21"/>
          <w:highlight w:val="none"/>
          <w:shd w:val="clear" w:color="auto" w:fill="auto"/>
        </w:rPr>
      </w:pPr>
    </w:p>
    <w:p>
      <w:pPr>
        <w:snapToGrid w:val="0"/>
        <w:spacing w:before="156" w:beforeLines="50" w:after="50" w:line="360" w:lineRule="exact"/>
        <w:rPr>
          <w:rFonts w:hint="eastAsia" w:ascii="仿宋_GB2312" w:hAnsi="宋体" w:eastAsia="仿宋_GB2312"/>
          <w:color w:val="auto"/>
          <w:sz w:val="24"/>
          <w:highlight w:val="none"/>
          <w:shd w:val="clear" w:color="auto" w:fill="auto"/>
        </w:rPr>
      </w:pPr>
    </w:p>
    <w:p>
      <w:pPr>
        <w:snapToGrid w:val="0"/>
        <w:spacing w:before="156" w:beforeLines="50" w:after="50" w:line="360" w:lineRule="exact"/>
        <w:rPr>
          <w:rFonts w:hint="eastAsia" w:ascii="仿宋_GB2312" w:hAnsi="宋体" w:eastAsia="仿宋_GB2312"/>
          <w:bCs/>
          <w:color w:val="auto"/>
          <w:sz w:val="24"/>
          <w:highlight w:val="none"/>
          <w:shd w:val="clear" w:color="auto" w:fill="auto"/>
        </w:rPr>
      </w:pPr>
      <w:r>
        <w:rPr>
          <w:rFonts w:hint="eastAsia" w:ascii="仿宋_GB2312" w:hAnsi="宋体" w:eastAsia="仿宋_GB2312"/>
          <w:color w:val="auto"/>
          <w:sz w:val="24"/>
          <w:highlight w:val="none"/>
          <w:shd w:val="clear" w:color="auto" w:fill="auto"/>
        </w:rPr>
        <w:t xml:space="preserve">                                                   </w:t>
      </w:r>
    </w:p>
    <w:p>
      <w:pPr>
        <w:snapToGrid w:val="0"/>
        <w:spacing w:before="156" w:beforeLines="50" w:after="50" w:line="360" w:lineRule="exact"/>
        <w:jc w:val="center"/>
        <w:rPr>
          <w:rFonts w:hint="eastAsia" w:ascii="宋体" w:hAnsi="宋体"/>
          <w:b/>
          <w:bCs/>
          <w:color w:val="auto"/>
          <w:sz w:val="32"/>
          <w:szCs w:val="32"/>
          <w:highlight w:val="none"/>
          <w:shd w:val="clear" w:color="auto" w:fill="auto"/>
        </w:rPr>
      </w:pPr>
      <w:r>
        <w:rPr>
          <w:rFonts w:hint="eastAsia" w:ascii="宋体" w:hAnsi="宋体"/>
          <w:b/>
          <w:bCs/>
          <w:color w:val="auto"/>
          <w:sz w:val="32"/>
          <w:szCs w:val="32"/>
          <w:highlight w:val="none"/>
          <w:shd w:val="clear" w:color="auto" w:fill="auto"/>
        </w:rPr>
        <w:t>投标文件</w:t>
      </w:r>
    </w:p>
    <w:p>
      <w:pPr>
        <w:snapToGrid w:val="0"/>
        <w:spacing w:before="156" w:beforeLines="50" w:after="50" w:line="360" w:lineRule="exact"/>
        <w:rPr>
          <w:rFonts w:hint="eastAsia" w:ascii="仿宋_GB2312" w:hAnsi="宋体" w:eastAsia="仿宋_GB2312"/>
          <w:bCs/>
          <w:color w:val="auto"/>
          <w:sz w:val="24"/>
          <w:highlight w:val="none"/>
          <w:shd w:val="clear" w:color="auto" w:fill="auto"/>
        </w:rPr>
      </w:pPr>
    </w:p>
    <w:p>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 xml:space="preserve">项目名称： </w:t>
      </w:r>
    </w:p>
    <w:p>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 xml:space="preserve">项目编号： </w:t>
      </w:r>
    </w:p>
    <w:p>
      <w:pPr>
        <w:snapToGrid w:val="0"/>
        <w:spacing w:before="156" w:beforeLines="50" w:after="50" w:line="360" w:lineRule="exact"/>
        <w:ind w:firstLine="630" w:firstLineChars="300"/>
        <w:rPr>
          <w:rFonts w:hint="default" w:ascii="宋体" w:hAnsi="宋体" w:eastAsia="宋体"/>
          <w:bCs/>
          <w:color w:val="auto"/>
          <w:szCs w:val="21"/>
          <w:highlight w:val="none"/>
          <w:shd w:val="clear" w:color="auto" w:fill="auto"/>
          <w:lang w:val="en-US" w:eastAsia="zh-CN"/>
        </w:rPr>
      </w:pPr>
      <w:r>
        <w:rPr>
          <w:rFonts w:hint="eastAsia" w:ascii="宋体" w:hAnsi="宋体"/>
          <w:bCs/>
          <w:color w:val="auto"/>
          <w:szCs w:val="21"/>
          <w:highlight w:val="none"/>
          <w:shd w:val="clear" w:color="auto" w:fill="auto"/>
        </w:rPr>
        <w:t>所投分标：</w:t>
      </w:r>
      <w:r>
        <w:rPr>
          <w:rFonts w:hint="eastAsia" w:ascii="宋体" w:hAnsi="宋体"/>
          <w:bCs/>
          <w:color w:val="auto"/>
          <w:szCs w:val="21"/>
          <w:highlight w:val="none"/>
          <w:shd w:val="clear" w:color="auto" w:fill="auto"/>
          <w:lang w:eastAsia="zh-CN"/>
        </w:rPr>
        <w:t>分标</w:t>
      </w:r>
      <w:r>
        <w:rPr>
          <w:rFonts w:hint="eastAsia" w:ascii="宋体" w:hAnsi="宋体"/>
          <w:bCs/>
          <w:color w:val="auto"/>
          <w:szCs w:val="21"/>
          <w:highlight w:val="none"/>
          <w:u w:val="single"/>
          <w:shd w:val="clear" w:color="auto" w:fill="auto"/>
          <w:lang w:val="en-US" w:eastAsia="zh-CN"/>
        </w:rPr>
        <w:t xml:space="preserve">  1  </w:t>
      </w:r>
    </w:p>
    <w:p>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投标人名称：（盖章）</w:t>
      </w:r>
    </w:p>
    <w:p>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投标人地址：</w:t>
      </w:r>
    </w:p>
    <w:p>
      <w:pPr>
        <w:snapToGrid w:val="0"/>
        <w:spacing w:before="156" w:beforeLines="50" w:after="50" w:line="360" w:lineRule="exact"/>
        <w:jc w:val="center"/>
        <w:outlineLvl w:val="1"/>
        <w:rPr>
          <w:rFonts w:hint="eastAsia" w:ascii="宋体" w:hAnsi="宋体"/>
          <w:color w:val="auto"/>
          <w:szCs w:val="21"/>
          <w:highlight w:val="none"/>
          <w:shd w:val="clear" w:color="auto" w:fill="auto"/>
        </w:rPr>
      </w:pPr>
      <w:r>
        <w:rPr>
          <w:rFonts w:hint="eastAsia" w:ascii="仿宋_GB2312" w:hAnsi="宋体" w:eastAsia="仿宋_GB2312"/>
          <w:color w:val="auto"/>
          <w:sz w:val="24"/>
          <w:highlight w:val="none"/>
          <w:shd w:val="clear" w:color="auto" w:fill="auto"/>
        </w:rPr>
        <w:t xml:space="preserve">                        年  月  日</w:t>
      </w:r>
    </w:p>
    <w:p>
      <w:pPr>
        <w:snapToGrid w:val="0"/>
        <w:spacing w:before="156" w:beforeLines="50" w:after="50" w:line="360" w:lineRule="exact"/>
        <w:jc w:val="center"/>
        <w:outlineLvl w:val="1"/>
        <w:rPr>
          <w:rFonts w:hint="eastAsia" w:ascii="宋体" w:hAnsi="宋体"/>
          <w:bCs/>
          <w:color w:val="auto"/>
          <w:szCs w:val="21"/>
          <w:highlight w:val="none"/>
          <w:shd w:val="clear" w:color="auto" w:fill="auto"/>
        </w:rPr>
      </w:pPr>
      <w:bookmarkStart w:id="14" w:name="_Toc254970557"/>
      <w:bookmarkStart w:id="15" w:name="_Toc254970698"/>
    </w:p>
    <w:p>
      <w:pPr>
        <w:snapToGrid w:val="0"/>
        <w:spacing w:before="156" w:beforeLines="50" w:after="50" w:line="360" w:lineRule="exact"/>
        <w:jc w:val="both"/>
        <w:outlineLvl w:val="1"/>
        <w:rPr>
          <w:rFonts w:hint="eastAsia" w:ascii="黑体" w:hAnsi="宋体" w:eastAsia="黑体"/>
          <w:bCs/>
          <w:color w:val="auto"/>
          <w:sz w:val="24"/>
          <w:highlight w:val="none"/>
          <w:shd w:val="clear" w:color="auto" w:fill="auto"/>
        </w:rPr>
      </w:pPr>
      <w:r>
        <w:rPr>
          <w:rFonts w:hint="eastAsia" w:ascii="宋体" w:hAnsi="宋体"/>
          <w:bCs/>
          <w:color w:val="auto"/>
          <w:szCs w:val="21"/>
          <w:highlight w:val="none"/>
          <w:shd w:val="clear" w:color="auto" w:fill="auto"/>
          <w:lang w:val="en-US" w:eastAsia="zh-CN"/>
        </w:rPr>
        <w:t xml:space="preserve">     </w:t>
      </w:r>
      <w:r>
        <w:rPr>
          <w:rFonts w:hint="eastAsia" w:ascii="宋体" w:hAnsi="宋体"/>
          <w:bCs/>
          <w:color w:val="auto"/>
          <w:szCs w:val="21"/>
          <w:highlight w:val="none"/>
          <w:shd w:val="clear" w:color="auto" w:fill="auto"/>
        </w:rPr>
        <w:t>[注：</w:t>
      </w:r>
      <w:r>
        <w:rPr>
          <w:rFonts w:hint="eastAsia" w:ascii="宋体"/>
          <w:color w:val="auto"/>
          <w:szCs w:val="21"/>
          <w:highlight w:val="none"/>
          <w:shd w:val="clear" w:color="auto" w:fill="auto"/>
        </w:rPr>
        <w:t>投标文件由</w:t>
      </w:r>
      <w:r>
        <w:rPr>
          <w:rFonts w:hint="eastAsia" w:ascii="宋体"/>
          <w:b/>
          <w:bCs/>
          <w:color w:val="auto"/>
          <w:szCs w:val="21"/>
          <w:highlight w:val="none"/>
          <w:shd w:val="clear" w:color="auto" w:fill="auto"/>
        </w:rPr>
        <w:t>资格文件、资信及商务文件、技术文件、投标报价文件</w:t>
      </w:r>
      <w:r>
        <w:rPr>
          <w:rFonts w:hint="eastAsia" w:ascii="宋体"/>
          <w:b/>
          <w:color w:val="auto"/>
          <w:szCs w:val="21"/>
          <w:highlight w:val="none"/>
          <w:shd w:val="clear" w:color="auto" w:fill="auto"/>
        </w:rPr>
        <w:t>四部份</w:t>
      </w:r>
      <w:r>
        <w:rPr>
          <w:rFonts w:hint="eastAsia" w:ascii="宋体"/>
          <w:color w:val="auto"/>
          <w:szCs w:val="21"/>
          <w:highlight w:val="none"/>
          <w:shd w:val="clear" w:color="auto" w:fill="auto"/>
        </w:rPr>
        <w:t>组成</w:t>
      </w:r>
      <w:r>
        <w:rPr>
          <w:rFonts w:hint="eastAsia" w:ascii="宋体" w:hAnsi="宋体"/>
          <w:bCs/>
          <w:color w:val="auto"/>
          <w:szCs w:val="21"/>
          <w:highlight w:val="none"/>
          <w:shd w:val="clear" w:color="auto" w:fill="auto"/>
        </w:rPr>
        <w:t>]</w:t>
      </w: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pStyle w:val="52"/>
        <w:rPr>
          <w:rFonts w:hint="eastAsia" w:ascii="黑体" w:hAnsi="宋体" w:eastAsia="黑体"/>
          <w:bCs/>
          <w:color w:val="auto"/>
          <w:sz w:val="32"/>
          <w:szCs w:val="32"/>
          <w:highlight w:val="none"/>
          <w:shd w:val="clear" w:color="auto" w:fill="auto"/>
        </w:rPr>
      </w:pPr>
    </w:p>
    <w:p>
      <w:pPr>
        <w:pStyle w:val="52"/>
        <w:rPr>
          <w:rFonts w:hint="eastAsia" w:ascii="黑体" w:hAnsi="宋体" w:eastAsia="黑体"/>
          <w:bCs/>
          <w:color w:val="auto"/>
          <w:sz w:val="32"/>
          <w:szCs w:val="32"/>
          <w:highlight w:val="none"/>
          <w:shd w:val="clear" w:color="auto" w:fill="auto"/>
        </w:rPr>
      </w:pPr>
    </w:p>
    <w:p>
      <w:pPr>
        <w:pStyle w:val="52"/>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r>
        <w:rPr>
          <w:rFonts w:hint="eastAsia" w:ascii="黑体" w:hAnsi="宋体" w:eastAsia="黑体"/>
          <w:bCs/>
          <w:color w:val="auto"/>
          <w:sz w:val="32"/>
          <w:szCs w:val="32"/>
          <w:highlight w:val="none"/>
          <w:shd w:val="clear" w:color="auto" w:fill="auto"/>
        </w:rPr>
        <w:t>二、投标文件目录</w:t>
      </w:r>
    </w:p>
    <w:p>
      <w:pPr>
        <w:snapToGrid w:val="0"/>
        <w:spacing w:before="156" w:beforeLines="50" w:after="50" w:line="360" w:lineRule="exact"/>
        <w:jc w:val="center"/>
        <w:outlineLvl w:val="1"/>
        <w:rPr>
          <w:rFonts w:hint="eastAsia" w:ascii="宋体" w:hAnsi="宋体"/>
          <w:bCs/>
          <w:color w:val="auto"/>
          <w:szCs w:val="21"/>
          <w:highlight w:val="none"/>
          <w:shd w:val="clear" w:color="auto" w:fill="auto"/>
        </w:rPr>
      </w:pP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1.资格文件：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pPr>
        <w:pStyle w:val="29"/>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pStyle w:val="2"/>
        <w:rPr>
          <w:rFonts w:hint="default" w:eastAsia="宋体"/>
          <w:color w:val="auto"/>
          <w:highlight w:val="none"/>
          <w:lang w:val="en-US" w:eastAsia="zh-CN"/>
        </w:rPr>
      </w:pPr>
      <w:r>
        <w:rPr>
          <w:rFonts w:hint="eastAsia" w:hAnsi="宋体"/>
          <w:color w:val="auto"/>
          <w:szCs w:val="21"/>
          <w:highlight w:val="none"/>
          <w:shd w:val="clear" w:color="auto" w:fill="auto"/>
          <w:lang w:val="en-US" w:eastAsia="zh-CN"/>
        </w:rPr>
        <w:t xml:space="preserve">    </w:t>
      </w:r>
      <w:r>
        <w:rPr>
          <w:rFonts w:hint="eastAsia" w:ascii="宋体" w:hAnsi="宋体" w:eastAsia="宋体" w:cs="宋体"/>
          <w:b/>
          <w:color w:val="auto"/>
          <w:kern w:val="0"/>
          <w:sz w:val="21"/>
          <w:szCs w:val="21"/>
          <w:highlight w:val="none"/>
          <w:shd w:val="clear" w:color="auto" w:fill="auto"/>
          <w:lang w:val="en-US" w:eastAsia="zh-CN" w:bidi="ar-SA"/>
        </w:rPr>
        <w:t>（3）中小企业声明函</w:t>
      </w:r>
      <w:r>
        <w:rPr>
          <w:rFonts w:hint="eastAsia" w:hAnsi="宋体" w:cs="宋体"/>
          <w:b/>
          <w:color w:val="auto"/>
          <w:kern w:val="0"/>
          <w:sz w:val="21"/>
          <w:szCs w:val="21"/>
          <w:highlight w:val="none"/>
          <w:shd w:val="clear" w:color="auto" w:fill="auto"/>
          <w:lang w:val="en-US" w:eastAsia="zh-CN" w:bidi="ar-SA"/>
        </w:rPr>
        <w:t>（必须提供）</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2.资信及商务文件：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（1）投标保证金的相关证明扫描件或其他电子文件（</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u w:val="none"/>
          <w:shd w:val="clear" w:color="auto" w:fill="auto"/>
        </w:rPr>
        <w:t>（2）投标声明书 (格式见第六章)（必须提供）</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（3）法定代表人授权委托书和委托代理人身份证扫描件或其他电子文件（格式见第六章)（必须提供）</w:t>
      </w:r>
      <w:r>
        <w:rPr>
          <w:rFonts w:hint="eastAsia" w:ascii="宋体" w:hAnsi="宋体"/>
          <w:color w:val="auto"/>
          <w:szCs w:val="21"/>
          <w:highlight w:val="none"/>
          <w:shd w:val="clear" w:color="auto" w:fill="auto"/>
        </w:rPr>
        <w:t>；（格式见第六章)；</w:t>
      </w:r>
      <w:r>
        <w:rPr>
          <w:rFonts w:hint="eastAsia" w:ascii="宋体" w:hAnsi="宋体"/>
          <w:b/>
          <w:color w:val="auto"/>
          <w:szCs w:val="21"/>
          <w:highlight w:val="none"/>
          <w:shd w:val="clear" w:color="auto" w:fill="auto"/>
        </w:rPr>
        <w:t>当法定代表人参加投标时，必须提供法定代表人身份证扫描件或其他电子文件</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（4）投标截止之日前半年内投标人连续三个月的依法缴纳税费或依法免缴税费的证明（复印件，，格式自拟）（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无纳税记录的，应提供由投标人所在地主管国税或地税部门出具的《依法纳税或依法免税证明》（格式自拟，复印件，）。</w:t>
      </w:r>
    </w:p>
    <w:p>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line="360" w:lineRule="exact"/>
        <w:ind w:firstLine="421"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pPr>
        <w:snapToGrid w:val="0"/>
        <w:spacing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b/>
          <w:color w:val="auto"/>
          <w:szCs w:val="21"/>
          <w:highlight w:val="none"/>
          <w:shd w:val="clear" w:color="auto" w:fill="auto"/>
          <w:lang w:val="en-US" w:eastAsia="zh-CN"/>
        </w:rPr>
        <w:t>8</w:t>
      </w:r>
      <w:r>
        <w:rPr>
          <w:rFonts w:hint="eastAsia" w:hAnsi="宋体"/>
          <w:b/>
          <w:color w:val="auto"/>
          <w:szCs w:val="21"/>
          <w:highlight w:val="none"/>
          <w:shd w:val="clear" w:color="auto" w:fill="auto"/>
        </w:rPr>
        <w:t>）商务响应表</w:t>
      </w:r>
      <w:r>
        <w:rPr>
          <w:rFonts w:hint="eastAsia" w:hAnsi="宋体"/>
          <w:color w:val="auto"/>
          <w:szCs w:val="21"/>
          <w:highlight w:val="none"/>
          <w:shd w:val="clear" w:color="auto" w:fill="auto"/>
        </w:rPr>
        <w:t>（格式见第六章）</w:t>
      </w:r>
      <w:r>
        <w:rPr>
          <w:rFonts w:hint="eastAsia" w:hAnsi="宋体"/>
          <w:b/>
          <w:color w:val="auto"/>
          <w:szCs w:val="21"/>
          <w:highlight w:val="none"/>
          <w:shd w:val="clear" w:color="auto" w:fill="auto"/>
        </w:rPr>
        <w:t>（</w:t>
      </w:r>
      <w:r>
        <w:rPr>
          <w:rFonts w:hint="eastAsia" w:hAnsi="宋体"/>
          <w:b/>
          <w:color w:val="auto"/>
          <w:szCs w:val="21"/>
          <w:highlight w:val="none"/>
          <w:u w:val="single"/>
          <w:shd w:val="clear" w:color="auto" w:fill="auto"/>
        </w:rPr>
        <w:t>必须提供</w:t>
      </w:r>
      <w:r>
        <w:rPr>
          <w:rFonts w:hint="eastAsia" w:hAnsi="宋体"/>
          <w:b/>
          <w:color w:val="auto"/>
          <w:szCs w:val="21"/>
          <w:highlight w:val="none"/>
          <w:shd w:val="clear" w:color="auto" w:fill="auto"/>
        </w:rPr>
        <w:t>）；</w:t>
      </w:r>
    </w:p>
    <w:p>
      <w:pPr>
        <w:snapToGrid w:val="0"/>
        <w:spacing w:line="360" w:lineRule="exact"/>
        <w:jc w:val="left"/>
        <w:rPr>
          <w:rFonts w:hint="eastAsia" w:hAnsi="宋体"/>
          <w:b/>
          <w:color w:val="auto"/>
          <w:szCs w:val="21"/>
          <w:highlight w:val="none"/>
          <w:shd w:val="clear" w:color="auto" w:fill="auto"/>
        </w:rPr>
      </w:pPr>
      <w:r>
        <w:rPr>
          <w:rFonts w:hint="eastAsia" w:hAnsi="宋体"/>
          <w:color w:val="auto"/>
          <w:highlight w:val="none"/>
          <w:shd w:val="clear" w:color="auto" w:fill="auto"/>
          <w:lang w:val="en-US" w:eastAsia="zh-CN"/>
        </w:rPr>
        <w:t xml:space="preserve">  </w:t>
      </w:r>
      <w:r>
        <w:rPr>
          <w:rFonts w:hint="eastAsia" w:hAnsi="宋体"/>
          <w:color w:val="auto"/>
          <w:highlight w:val="none"/>
          <w:shd w:val="clear" w:color="auto" w:fill="auto"/>
        </w:rPr>
        <w:t>▲</w:t>
      </w: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9</w:t>
      </w:r>
      <w:r>
        <w:rPr>
          <w:rFonts w:hint="eastAsia" w:hAnsi="宋体"/>
          <w:color w:val="auto"/>
          <w:szCs w:val="21"/>
          <w:highlight w:val="none"/>
          <w:shd w:val="clear" w:color="auto" w:fill="auto"/>
        </w:rPr>
        <w:t>）</w:t>
      </w:r>
      <w:r>
        <w:rPr>
          <w:rFonts w:hint="eastAsia" w:hAnsi="宋体"/>
          <w:b/>
          <w:color w:val="auto"/>
          <w:szCs w:val="21"/>
          <w:highlight w:val="none"/>
          <w:shd w:val="clear" w:color="auto" w:fill="auto"/>
        </w:rPr>
        <w:t>招标项目采购需求中要求必须提供的材料等；</w:t>
      </w:r>
    </w:p>
    <w:p>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10</w:t>
      </w:r>
      <w:r>
        <w:rPr>
          <w:rFonts w:hint="eastAsia" w:hAnsi="宋体"/>
          <w:color w:val="auto"/>
          <w:szCs w:val="21"/>
          <w:highlight w:val="none"/>
          <w:shd w:val="clear" w:color="auto" w:fill="auto"/>
        </w:rPr>
        <w:t>）具备法律、行政法规规定的其他条件的证明材料</w:t>
      </w:r>
      <w:r>
        <w:rPr>
          <w:rFonts w:hint="eastAsia" w:hAnsi="宋体"/>
          <w:b/>
          <w:color w:val="auto"/>
          <w:szCs w:val="21"/>
          <w:highlight w:val="none"/>
          <w:shd w:val="clear" w:color="auto" w:fill="auto"/>
        </w:rPr>
        <w:t>(如有规定,则必须提供)。</w:t>
      </w:r>
    </w:p>
    <w:p>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bCs/>
          <w:color w:val="auto"/>
          <w:szCs w:val="21"/>
          <w:highlight w:val="none"/>
          <w:shd w:val="clear" w:color="auto" w:fill="auto"/>
        </w:rPr>
        <w:t xml:space="preserve">可作为投标人资信评分的资质证明材料（可选）  </w:t>
      </w:r>
    </w:p>
    <w:p>
      <w:pPr>
        <w:snapToGrid w:val="0"/>
        <w:spacing w:line="360" w:lineRule="exact"/>
        <w:ind w:left="937" w:leftChars="196" w:hanging="525" w:hangingChars="250"/>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1</w:t>
      </w:r>
      <w:r>
        <w:rPr>
          <w:rFonts w:hint="eastAsia" w:hAnsi="宋体"/>
          <w:color w:val="auto"/>
          <w:szCs w:val="21"/>
          <w:highlight w:val="none"/>
          <w:shd w:val="clear" w:color="auto" w:fill="auto"/>
        </w:rPr>
        <w:t>）类似案例成功的业绩（投标人同类项目实施情况一览表、合同扫描件）；</w:t>
      </w:r>
    </w:p>
    <w:p>
      <w:pPr>
        <w:snapToGrid w:val="0"/>
        <w:spacing w:line="360" w:lineRule="exact"/>
        <w:ind w:firstLine="421" w:firstLineChars="200"/>
        <w:jc w:val="left"/>
        <w:rPr>
          <w:rFonts w:hint="eastAsia" w:hAnsi="宋体"/>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2</w:t>
      </w:r>
      <w:r>
        <w:rPr>
          <w:rFonts w:hint="eastAsia" w:hAnsi="宋体"/>
          <w:b/>
          <w:color w:val="auto"/>
          <w:szCs w:val="21"/>
          <w:highlight w:val="none"/>
          <w:shd w:val="clear" w:color="auto" w:fill="auto"/>
        </w:rPr>
        <w:t>）</w:t>
      </w:r>
      <w:r>
        <w:rPr>
          <w:rFonts w:hint="eastAsia" w:hAnsi="宋体"/>
          <w:color w:val="auto"/>
          <w:szCs w:val="21"/>
          <w:highlight w:val="none"/>
          <w:shd w:val="clear" w:color="auto" w:fill="auto"/>
        </w:rPr>
        <w:t>其他特殊资质证书（如本地化服务能力等）；</w:t>
      </w:r>
    </w:p>
    <w:p>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3</w:t>
      </w:r>
      <w:r>
        <w:rPr>
          <w:rFonts w:hint="eastAsia" w:hAnsi="宋体"/>
          <w:color w:val="auto"/>
          <w:szCs w:val="21"/>
          <w:highlight w:val="none"/>
          <w:shd w:val="clear" w:color="auto" w:fill="auto"/>
        </w:rPr>
        <w:t>）节能环保产品或政府强制采购节能产品清单证书</w:t>
      </w:r>
      <w:r>
        <w:rPr>
          <w:rFonts w:hint="eastAsia" w:hAnsi="宋体"/>
          <w:b/>
          <w:color w:val="auto"/>
          <w:szCs w:val="21"/>
          <w:highlight w:val="none"/>
          <w:shd w:val="clear" w:color="auto" w:fill="auto"/>
        </w:rPr>
        <w:t>；</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14</w:t>
      </w:r>
      <w:r>
        <w:rPr>
          <w:rFonts w:hint="eastAsia" w:hAnsi="宋体"/>
          <w:color w:val="auto"/>
          <w:szCs w:val="21"/>
          <w:highlight w:val="none"/>
          <w:shd w:val="clear" w:color="auto" w:fill="auto"/>
        </w:rPr>
        <w:t>）投标人质量管理和质量保证体系等方面的认证证书；</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5</w:t>
      </w:r>
      <w:r>
        <w:rPr>
          <w:rFonts w:hint="eastAsia" w:hAnsi="宋体"/>
          <w:color w:val="auto"/>
          <w:szCs w:val="21"/>
          <w:highlight w:val="none"/>
          <w:shd w:val="clear" w:color="auto" w:fill="auto"/>
        </w:rPr>
        <w:t>）投标人认为可以证明其能力或业绩的其他材料；</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6</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p>
    <w:p>
      <w:pPr>
        <w:snapToGrid w:val="0"/>
        <w:spacing w:line="360" w:lineRule="exact"/>
        <w:ind w:firstLine="411" w:firstLineChars="196"/>
        <w:jc w:val="left"/>
        <w:rPr>
          <w:rFonts w:hint="eastAsia" w:hAnsi="宋体" w:cs="Times New Roman"/>
          <w:color w:val="auto"/>
          <w:kern w:val="2"/>
          <w:sz w:val="21"/>
          <w:szCs w:val="21"/>
          <w:highlight w:val="none"/>
        </w:rPr>
      </w:pPr>
      <w:r>
        <w:rPr>
          <w:rFonts w:hint="eastAsia" w:hAnsi="宋体" w:cs="Times New Roman"/>
          <w:color w:val="auto"/>
          <w:kern w:val="2"/>
          <w:sz w:val="21"/>
          <w:szCs w:val="21"/>
          <w:highlight w:val="none"/>
        </w:rPr>
        <w:t>（</w:t>
      </w:r>
      <w:r>
        <w:rPr>
          <w:rFonts w:hint="eastAsia" w:hAnsi="宋体" w:cs="Times New Roman"/>
          <w:color w:val="auto"/>
          <w:kern w:val="2"/>
          <w:sz w:val="21"/>
          <w:szCs w:val="21"/>
          <w:highlight w:val="none"/>
          <w:lang w:val="en-US" w:eastAsia="zh-CN"/>
        </w:rPr>
        <w:t>17</w:t>
      </w:r>
      <w:r>
        <w:rPr>
          <w:rFonts w:hint="eastAsia" w:hAnsi="宋体" w:cs="Times New Roman"/>
          <w:color w:val="auto"/>
          <w:kern w:val="2"/>
          <w:sz w:val="21"/>
          <w:szCs w:val="21"/>
          <w:highlight w:val="none"/>
        </w:rPr>
        <w:t>）</w:t>
      </w:r>
      <w:r>
        <w:rPr>
          <w:rFonts w:hint="eastAsia" w:hAnsi="宋体"/>
          <w:color w:val="auto"/>
          <w:szCs w:val="21"/>
          <w:highlight w:val="none"/>
          <w:shd w:val="clear" w:color="auto" w:fill="auto"/>
        </w:rPr>
        <w:t>投标人情况介绍</w:t>
      </w:r>
      <w:r>
        <w:rPr>
          <w:rFonts w:hint="eastAsia" w:ascii="宋体" w:hAnsi="宋体"/>
          <w:b/>
          <w:bCs/>
          <w:color w:val="auto"/>
          <w:szCs w:val="21"/>
          <w:highlight w:val="none"/>
        </w:rPr>
        <w:t>（主要产品、技术力量、生产规模、经营业绩等，格式自拟）</w:t>
      </w:r>
      <w:r>
        <w:rPr>
          <w:rFonts w:hint="eastAsia" w:hAnsi="宋体" w:cs="Times New Roman"/>
          <w:color w:val="auto"/>
          <w:kern w:val="2"/>
          <w:sz w:val="21"/>
          <w:szCs w:val="21"/>
          <w:highlight w:val="none"/>
        </w:rPr>
        <w:t>。</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3.技术文件</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（1）对本项目系统总体要求的理解；</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b/>
          <w:color w:val="auto"/>
          <w:szCs w:val="21"/>
          <w:highlight w:val="none"/>
          <w:shd w:val="clear" w:color="auto" w:fill="auto"/>
        </w:rPr>
        <w:t>技术响应表（</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（3）设备配置清单（均不含报价）；</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w:t>
      </w:r>
      <w:r>
        <w:rPr>
          <w:rFonts w:hint="eastAsia"/>
          <w:b/>
          <w:color w:val="auto"/>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w:t>
      </w:r>
      <w:r>
        <w:rPr>
          <w:rFonts w:hint="eastAsia" w:ascii="宋体" w:hAnsi="宋体"/>
          <w:b/>
          <w:color w:val="auto"/>
          <w:szCs w:val="21"/>
          <w:highlight w:val="none"/>
          <w:u w:val="single"/>
          <w:shd w:val="clear" w:color="auto" w:fill="auto"/>
        </w:rPr>
        <w:t>格式自拟,必须提供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（5）投标人拥有主要装备和检测设施的情况和现状（格式自拟）及项目实施人员一览表； </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（6）优惠条件：投标人承诺给予招标人的各种优惠条件，包括备品备件、专用耗材、售后服务等方面的优惠；</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（7）投标人对本项目的合理化建议和改进措施；</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（8）投标人需要说明的其他文件和说明（格式略）；</w:t>
      </w:r>
    </w:p>
    <w:p>
      <w:pPr>
        <w:snapToGrid w:val="0"/>
        <w:spacing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rPr>
        <w:t>▲（9）招标项目采购需求中要求必须提供的材料。</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4.报价文件：</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（1）投标函（</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 xml:space="preserve">格式见第六章）； </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（2）投标报价明细表（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格式见第六章）；</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（3）投标人针对报价需要说明的其他文件和说明（格式自拟）；</w:t>
      </w:r>
    </w:p>
    <w:p>
      <w:pPr>
        <w:tabs>
          <w:tab w:val="left" w:pos="3870"/>
          <w:tab w:val="left" w:pos="4085"/>
        </w:tabs>
        <w:snapToGrid w:val="0"/>
        <w:spacing w:line="360" w:lineRule="exact"/>
        <w:ind w:firstLine="420" w:firstLineChars="200"/>
        <w:jc w:val="left"/>
        <w:rPr>
          <w:rFonts w:hint="eastAsia" w:ascii="宋体" w:hAnsi="宋体" w:eastAsia="等线"/>
          <w:color w:val="auto"/>
          <w:szCs w:val="21"/>
          <w:highlight w:val="none"/>
          <w:shd w:val="clear" w:color="auto" w:fill="auto"/>
        </w:rPr>
      </w:pPr>
      <w:r>
        <w:rPr>
          <w:rFonts w:hint="eastAsia" w:ascii="宋体" w:hAnsi="宋体"/>
          <w:color w:val="auto"/>
          <w:szCs w:val="21"/>
          <w:highlight w:val="none"/>
          <w:shd w:val="clear" w:color="auto" w:fill="auto"/>
        </w:rPr>
        <w:t>（4）开标一览表（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格式见第六章）。</w:t>
      </w:r>
    </w:p>
    <w:p>
      <w:pPr>
        <w:pStyle w:val="46"/>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ascii="宋体" w:hAnsi="宋体"/>
          <w:b/>
          <w:bCs/>
          <w:color w:val="auto"/>
          <w:szCs w:val="21"/>
          <w:highlight w:val="none"/>
          <w:shd w:val="clear" w:color="auto" w:fill="auto"/>
        </w:rPr>
        <w:t>注：法定代表人授权委托书、投标声明书、投标函、开标一览表必须按</w:t>
      </w:r>
      <w:r>
        <w:rPr>
          <w:rFonts w:hint="eastAsia" w:ascii="宋体" w:hAnsi="宋体"/>
          <w:b/>
          <w:color w:val="auto"/>
          <w:szCs w:val="21"/>
          <w:highlight w:val="none"/>
          <w:shd w:val="clear" w:color="auto" w:fill="auto"/>
        </w:rPr>
        <w:t>招标文件格式要求</w:t>
      </w:r>
      <w:r>
        <w:rPr>
          <w:rFonts w:hint="eastAsia" w:ascii="宋体" w:hAnsi="宋体"/>
          <w:b/>
          <w:color w:val="auto"/>
          <w:szCs w:val="21"/>
          <w:highlight w:val="none"/>
          <w:shd w:val="clear" w:color="auto" w:fill="auto"/>
          <w:lang w:eastAsia="zh-CN"/>
        </w:rPr>
        <w:t>签字或签章</w:t>
      </w:r>
      <w:r>
        <w:rPr>
          <w:rFonts w:hint="eastAsia" w:ascii="宋体" w:hAnsi="宋体"/>
          <w:b/>
          <w:bCs/>
          <w:color w:val="auto"/>
          <w:szCs w:val="21"/>
          <w:highlight w:val="none"/>
          <w:shd w:val="clear" w:color="auto" w:fill="auto"/>
        </w:rPr>
        <w:t>并加盖单位公章。</w:t>
      </w:r>
    </w:p>
    <w:p>
      <w:pPr>
        <w:pStyle w:val="46"/>
        <w:spacing w:line="360" w:lineRule="exact"/>
        <w:ind w:firstLine="420" w:firstLineChars="200"/>
        <w:rPr>
          <w:rFonts w:hint="eastAsia" w:ascii="宋体" w:hAnsi="宋体"/>
          <w:color w:val="auto"/>
          <w:szCs w:val="21"/>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outlineLvl w:val="0"/>
        <w:rPr>
          <w:rFonts w:hint="eastAsia" w:ascii="宋体" w:hAnsi="宋体"/>
          <w:b/>
          <w:color w:val="auto"/>
          <w:sz w:val="24"/>
          <w:highlight w:val="none"/>
          <w:shd w:val="clear" w:color="auto" w:fill="auto"/>
        </w:rPr>
      </w:pPr>
    </w:p>
    <w:p>
      <w:pPr>
        <w:pStyle w:val="2"/>
        <w:rPr>
          <w:rFonts w:hint="eastAsia"/>
          <w:color w:val="auto"/>
          <w:highlight w:val="none"/>
        </w:rPr>
      </w:pPr>
    </w:p>
    <w:p>
      <w:pPr>
        <w:snapToGrid w:val="0"/>
        <w:spacing w:before="50" w:after="156" w:afterLines="50" w:line="360" w:lineRule="exact"/>
        <w:ind w:firstLine="3895" w:firstLineChars="1617"/>
        <w:jc w:val="left"/>
        <w:outlineLvl w:val="0"/>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outlineLvl w:val="0"/>
        <w:rPr>
          <w:rFonts w:hint="eastAsia" w:ascii="宋体" w:hAnsi="宋体"/>
          <w:b/>
          <w:color w:val="auto"/>
          <w:sz w:val="24"/>
          <w:highlight w:val="none"/>
          <w:shd w:val="clear" w:color="auto" w:fill="auto"/>
        </w:rPr>
      </w:pPr>
      <w:r>
        <w:rPr>
          <w:rFonts w:hint="eastAsia" w:ascii="宋体" w:hAnsi="宋体"/>
          <w:b/>
          <w:color w:val="auto"/>
          <w:sz w:val="24"/>
          <w:highlight w:val="none"/>
          <w:shd w:val="clear" w:color="auto" w:fill="auto"/>
        </w:rPr>
        <w:t>三、投标文件格式</w:t>
      </w: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bCs/>
          <w:color w:val="auto"/>
          <w:szCs w:val="21"/>
          <w:highlight w:val="none"/>
          <w:shd w:val="clear" w:color="auto" w:fill="auto"/>
        </w:rPr>
      </w:pPr>
      <w:r>
        <w:rPr>
          <w:rFonts w:hint="eastAsia" w:ascii="宋体" w:hAnsi="宋体"/>
          <w:b/>
          <w:color w:val="auto"/>
          <w:szCs w:val="21"/>
          <w:highlight w:val="none"/>
          <w:shd w:val="clear" w:color="auto" w:fill="auto"/>
        </w:rPr>
        <w:t xml:space="preserve">  一）</w:t>
      </w:r>
      <w:r>
        <w:rPr>
          <w:rFonts w:hint="eastAsia" w:ascii="宋体" w:hAnsi="宋体"/>
          <w:b/>
          <w:bCs/>
          <w:color w:val="auto"/>
          <w:szCs w:val="21"/>
          <w:highlight w:val="none"/>
          <w:shd w:val="clear" w:color="auto" w:fill="auto"/>
        </w:rPr>
        <w:t>资格文件部分（格式）</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pPr>
        <w:pStyle w:val="29"/>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numPr>
          <w:ilvl w:val="0"/>
          <w:numId w:val="0"/>
        </w:numPr>
        <w:snapToGrid w:val="0"/>
        <w:spacing w:line="360" w:lineRule="exact"/>
        <w:ind w:leftChars="0"/>
        <w:jc w:val="both"/>
        <w:rPr>
          <w:rFonts w:hint="eastAsia" w:ascii="宋体" w:hAnsi="宋体"/>
          <w:b/>
          <w:color w:val="auto"/>
          <w:szCs w:val="21"/>
          <w:highlight w:val="none"/>
          <w:shd w:val="clear" w:color="auto" w:fill="auto"/>
        </w:rPr>
      </w:pPr>
      <w:r>
        <w:rPr>
          <w:rFonts w:hint="eastAsia" w:ascii="宋体" w:hAnsi="宋体" w:cs="宋体"/>
          <w:b/>
          <w:color w:val="auto"/>
          <w:kern w:val="0"/>
          <w:sz w:val="21"/>
          <w:szCs w:val="21"/>
          <w:highlight w:val="none"/>
          <w:shd w:val="clear" w:color="auto" w:fill="auto"/>
          <w:lang w:val="en-US" w:eastAsia="zh-CN" w:bidi="ar-SA"/>
        </w:rPr>
        <w:t xml:space="preserve">    （3）</w:t>
      </w:r>
      <w:r>
        <w:rPr>
          <w:rFonts w:hint="eastAsia" w:ascii="宋体" w:hAnsi="宋体" w:eastAsia="宋体" w:cs="宋体"/>
          <w:b/>
          <w:color w:val="auto"/>
          <w:kern w:val="0"/>
          <w:sz w:val="21"/>
          <w:szCs w:val="21"/>
          <w:highlight w:val="none"/>
          <w:shd w:val="clear" w:color="auto" w:fill="auto"/>
          <w:lang w:val="en-US" w:eastAsia="zh-CN" w:bidi="ar-SA"/>
        </w:rPr>
        <w:t>中小企业声明函</w:t>
      </w:r>
      <w:r>
        <w:rPr>
          <w:rFonts w:hint="eastAsia" w:hAnsi="宋体" w:cs="宋体"/>
          <w:b/>
          <w:color w:val="auto"/>
          <w:kern w:val="0"/>
          <w:sz w:val="21"/>
          <w:szCs w:val="21"/>
          <w:highlight w:val="none"/>
          <w:shd w:val="clear" w:color="auto" w:fill="auto"/>
          <w:lang w:val="en-US" w:eastAsia="zh-CN" w:bidi="ar-SA"/>
        </w:rPr>
        <w:t>（必须提供）</w:t>
      </w:r>
      <w:r>
        <w:rPr>
          <w:rFonts w:hint="eastAsia" w:ascii="宋体" w:hAnsi="宋体"/>
          <w:b/>
          <w:color w:val="auto"/>
          <w:szCs w:val="21"/>
          <w:highlight w:val="none"/>
          <w:shd w:val="clear" w:color="auto" w:fill="auto"/>
        </w:rPr>
        <w:t xml:space="preserve"> </w:t>
      </w:r>
    </w:p>
    <w:p>
      <w:pPr>
        <w:pStyle w:val="402"/>
        <w:spacing w:after="0"/>
        <w:rPr>
          <w:color w:val="auto"/>
          <w:highlight w:val="none"/>
          <w:shd w:val="clear" w:color="auto" w:fill="auto"/>
        </w:rPr>
      </w:pPr>
      <w:r>
        <w:rPr>
          <w:color w:val="auto"/>
          <w:highlight w:val="none"/>
          <w:shd w:val="clear" w:color="auto" w:fill="auto"/>
        </w:rPr>
        <w:t>中小企业声明函</w:t>
      </w:r>
    </w:p>
    <w:p>
      <w:pPr>
        <w:pStyle w:val="402"/>
        <w:spacing w:after="0"/>
        <w:rPr>
          <w:color w:val="auto"/>
          <w:highlight w:val="none"/>
          <w:shd w:val="clear" w:color="auto" w:fill="auto"/>
        </w:rPr>
      </w:pPr>
    </w:p>
    <w:p>
      <w:pPr>
        <w:pStyle w:val="404"/>
        <w:spacing w:line="506" w:lineRule="exact"/>
        <w:ind w:firstLine="640"/>
        <w:jc w:val="both"/>
        <w:rPr>
          <w:color w:val="auto"/>
          <w:sz w:val="21"/>
          <w:szCs w:val="21"/>
          <w:highlight w:val="none"/>
          <w:shd w:val="clear" w:color="auto" w:fill="auto"/>
        </w:rPr>
      </w:pPr>
      <w:r>
        <w:rPr>
          <w:color w:val="auto"/>
          <w:sz w:val="21"/>
          <w:szCs w:val="21"/>
          <w:highlight w:val="none"/>
          <w:shd w:val="clear" w:color="auto" w:fill="auto"/>
        </w:rPr>
        <w:t>本公司（联合体）郑重声明，根据《政府采购促进中小企业发展管理办法》（财库〔2020〕46号）的规定，本公司 （联合体）参加</w:t>
      </w:r>
      <w:r>
        <w:rPr>
          <w:color w:val="auto"/>
          <w:sz w:val="21"/>
          <w:szCs w:val="21"/>
          <w:highlight w:val="none"/>
          <w:u w:val="single"/>
          <w:shd w:val="clear" w:color="auto" w:fill="auto"/>
        </w:rPr>
        <w:t>（单位名称）</w:t>
      </w:r>
      <w:r>
        <w:rPr>
          <w:color w:val="auto"/>
          <w:sz w:val="21"/>
          <w:szCs w:val="21"/>
          <w:highlight w:val="none"/>
          <w:shd w:val="clear" w:color="auto" w:fill="auto"/>
        </w:rPr>
        <w:t>的</w:t>
      </w:r>
      <w:r>
        <w:rPr>
          <w:color w:val="auto"/>
          <w:sz w:val="21"/>
          <w:szCs w:val="21"/>
          <w:highlight w:val="none"/>
          <w:u w:val="single"/>
          <w:shd w:val="clear" w:color="auto" w:fill="auto"/>
        </w:rPr>
        <w:t>（项目名称）</w:t>
      </w:r>
      <w:r>
        <w:rPr>
          <w:color w:val="auto"/>
          <w:sz w:val="21"/>
          <w:szCs w:val="21"/>
          <w:highlight w:val="none"/>
          <w:shd w:val="clear" w:color="auto" w:fill="auto"/>
        </w:rPr>
        <w:t>釆购活动,提供的货物全部由符合政策要求的中小企业制造。相关企业（含联合体中的中小企业、签订分包意向协议的中小企业）的具体情况如下</w:t>
      </w:r>
      <w:bookmarkStart w:id="16" w:name="bookmark1"/>
      <w:bookmarkEnd w:id="16"/>
      <w:r>
        <w:rPr>
          <w:rFonts w:hint="eastAsia"/>
          <w:color w:val="auto"/>
          <w:sz w:val="21"/>
          <w:szCs w:val="21"/>
          <w:highlight w:val="none"/>
          <w:shd w:val="clear" w:color="auto" w:fill="auto"/>
        </w:rPr>
        <w:t>：</w:t>
      </w:r>
    </w:p>
    <w:p>
      <w:pPr>
        <w:pStyle w:val="404"/>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1.</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标的名称</w:t>
      </w:r>
      <w:r>
        <w:rPr>
          <w:rFonts w:hint="eastAsia"/>
          <w:color w:val="auto"/>
          <w:sz w:val="21"/>
          <w:szCs w:val="21"/>
          <w:highlight w:val="none"/>
          <w:u w:val="single"/>
          <w:shd w:val="clear" w:color="auto" w:fill="auto"/>
        </w:rPr>
        <w:t>）</w:t>
      </w:r>
      <w:r>
        <w:rPr>
          <w:rFonts w:hint="eastAsia"/>
          <w:color w:val="auto"/>
          <w:sz w:val="21"/>
          <w:szCs w:val="21"/>
          <w:highlight w:val="none"/>
          <w:shd w:val="clear" w:color="auto" w:fill="auto"/>
        </w:rPr>
        <w:t>，</w:t>
      </w:r>
      <w:r>
        <w:rPr>
          <w:color w:val="auto"/>
          <w:sz w:val="21"/>
          <w:szCs w:val="21"/>
          <w:highlight w:val="none"/>
          <w:shd w:val="clear" w:color="auto" w:fill="auto"/>
        </w:rPr>
        <w:t>属于</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（釆购文件中明确的所属行业）行业</w:t>
      </w:r>
      <w:r>
        <w:rPr>
          <w:rFonts w:hint="eastAsia"/>
          <w:color w:val="auto"/>
          <w:sz w:val="21"/>
          <w:szCs w:val="21"/>
          <w:highlight w:val="none"/>
          <w:shd w:val="clear" w:color="auto" w:fill="auto"/>
        </w:rPr>
        <w:t>；</w:t>
      </w:r>
      <w:r>
        <w:rPr>
          <w:color w:val="auto"/>
          <w:sz w:val="21"/>
          <w:szCs w:val="21"/>
          <w:highlight w:val="none"/>
          <w:shd w:val="clear" w:color="auto" w:fill="auto"/>
        </w:rPr>
        <w:t>制造商为</w:t>
      </w:r>
      <w:r>
        <w:rPr>
          <w:color w:val="auto"/>
          <w:sz w:val="21"/>
          <w:szCs w:val="21"/>
          <w:highlight w:val="none"/>
          <w:u w:val="single"/>
          <w:shd w:val="clear" w:color="auto" w:fill="auto"/>
        </w:rPr>
        <w:t>（企业名称）</w:t>
      </w:r>
      <w:r>
        <w:rPr>
          <w:rFonts w:hint="eastAsia"/>
          <w:color w:val="auto"/>
          <w:sz w:val="21"/>
          <w:szCs w:val="21"/>
          <w:highlight w:val="none"/>
          <w:shd w:val="clear" w:color="auto" w:fill="auto"/>
        </w:rPr>
        <w:t>，</w:t>
      </w:r>
      <w:r>
        <w:rPr>
          <w:color w:val="auto"/>
          <w:sz w:val="21"/>
          <w:szCs w:val="21"/>
          <w:highlight w:val="none"/>
          <w:shd w:val="clear" w:color="auto" w:fill="auto"/>
        </w:rPr>
        <w:t>从业人员</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ab/>
      </w:r>
      <w:r>
        <w:rPr>
          <w:color w:val="auto"/>
          <w:sz w:val="21"/>
          <w:szCs w:val="21"/>
          <w:highlight w:val="none"/>
          <w:shd w:val="clear" w:color="auto" w:fill="auto"/>
        </w:rPr>
        <w:t>人，营业收入为</w:t>
      </w:r>
      <w:r>
        <w:rPr>
          <w:rFonts w:hint="eastAsia"/>
          <w:color w:val="auto"/>
          <w:sz w:val="21"/>
          <w:szCs w:val="21"/>
          <w:highlight w:val="none"/>
          <w:u w:val="single"/>
          <w:shd w:val="clear" w:color="auto" w:fill="auto"/>
        </w:rPr>
        <w:t xml:space="preserve">    </w:t>
      </w:r>
      <w:r>
        <w:rPr>
          <w:color w:val="auto"/>
          <w:sz w:val="21"/>
          <w:szCs w:val="21"/>
          <w:highlight w:val="none"/>
          <w:shd w:val="clear" w:color="auto" w:fill="auto"/>
        </w:rPr>
        <w:t>万元，资产总额为</w:t>
      </w:r>
      <w:r>
        <w:rPr>
          <w:rFonts w:hint="eastAsia"/>
          <w:color w:val="auto"/>
          <w:sz w:val="21"/>
          <w:szCs w:val="21"/>
          <w:highlight w:val="none"/>
          <w:u w:val="single"/>
          <w:shd w:val="clear" w:color="auto" w:fill="auto"/>
        </w:rPr>
        <w:t xml:space="preserve">     </w:t>
      </w:r>
      <w:r>
        <w:rPr>
          <w:color w:val="auto"/>
          <w:sz w:val="21"/>
          <w:szCs w:val="21"/>
          <w:highlight w:val="none"/>
          <w:shd w:val="clear" w:color="auto" w:fill="auto"/>
        </w:rPr>
        <w:t>万元</w:t>
      </w:r>
      <w:r>
        <w:rPr>
          <w:rFonts w:hint="eastAsia"/>
          <w:color w:val="auto"/>
          <w:sz w:val="21"/>
          <w:szCs w:val="21"/>
          <w:highlight w:val="none"/>
          <w:shd w:val="clear" w:color="auto" w:fill="auto"/>
        </w:rPr>
        <w:t>，</w:t>
      </w:r>
      <w:r>
        <w:rPr>
          <w:color w:val="auto"/>
          <w:sz w:val="21"/>
          <w:szCs w:val="21"/>
          <w:highlight w:val="none"/>
          <w:shd w:val="clear" w:color="auto" w:fill="auto"/>
        </w:rPr>
        <w:t>属于</w:t>
      </w:r>
      <w:r>
        <w:rPr>
          <w:color w:val="auto"/>
          <w:sz w:val="21"/>
          <w:szCs w:val="21"/>
          <w:highlight w:val="none"/>
          <w:u w:val="single"/>
          <w:shd w:val="clear" w:color="auto" w:fill="auto"/>
        </w:rPr>
        <w:t>（中型企业、小型企业、微型企业）</w:t>
      </w:r>
      <w:r>
        <w:rPr>
          <w:rFonts w:hint="eastAsia"/>
          <w:color w:val="auto"/>
          <w:sz w:val="21"/>
          <w:szCs w:val="21"/>
          <w:highlight w:val="none"/>
          <w:shd w:val="clear" w:color="auto" w:fill="auto"/>
        </w:rPr>
        <w:t>；</w:t>
      </w:r>
      <w:r>
        <w:rPr>
          <w:color w:val="auto"/>
          <w:sz w:val="21"/>
          <w:szCs w:val="21"/>
          <w:highlight w:val="none"/>
          <w:shd w:val="clear" w:color="auto" w:fill="auto"/>
        </w:rPr>
        <w:t xml:space="preserve"> </w:t>
      </w:r>
    </w:p>
    <w:p>
      <w:pPr>
        <w:pStyle w:val="404"/>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2.</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（标的名称）</w:t>
      </w:r>
      <w:r>
        <w:rPr>
          <w:rFonts w:hint="eastAsia"/>
          <w:color w:val="auto"/>
          <w:sz w:val="21"/>
          <w:szCs w:val="21"/>
          <w:highlight w:val="none"/>
          <w:shd w:val="clear" w:color="auto" w:fill="auto"/>
        </w:rPr>
        <w:t>，</w:t>
      </w:r>
      <w:r>
        <w:rPr>
          <w:color w:val="auto"/>
          <w:sz w:val="21"/>
          <w:szCs w:val="21"/>
          <w:highlight w:val="none"/>
          <w:shd w:val="clear" w:color="auto" w:fill="auto"/>
        </w:rPr>
        <w:t>属于</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（釆购文件中明确的所属行业）行业</w:t>
      </w:r>
      <w:r>
        <w:rPr>
          <w:rFonts w:hint="eastAsia"/>
          <w:color w:val="auto"/>
          <w:sz w:val="21"/>
          <w:szCs w:val="21"/>
          <w:highlight w:val="none"/>
          <w:shd w:val="clear" w:color="auto" w:fill="auto"/>
        </w:rPr>
        <w:t>；</w:t>
      </w:r>
      <w:r>
        <w:rPr>
          <w:color w:val="auto"/>
          <w:sz w:val="21"/>
          <w:szCs w:val="21"/>
          <w:highlight w:val="none"/>
          <w:shd w:val="clear" w:color="auto" w:fill="auto"/>
        </w:rPr>
        <w:t>制造商为</w:t>
      </w:r>
      <w:r>
        <w:rPr>
          <w:color w:val="auto"/>
          <w:sz w:val="21"/>
          <w:szCs w:val="21"/>
          <w:highlight w:val="none"/>
          <w:u w:val="single"/>
          <w:shd w:val="clear" w:color="auto" w:fill="auto"/>
        </w:rPr>
        <w:t>（企业名称）</w:t>
      </w:r>
      <w:r>
        <w:rPr>
          <w:color w:val="auto"/>
          <w:sz w:val="21"/>
          <w:szCs w:val="21"/>
          <w:highlight w:val="none"/>
          <w:shd w:val="clear" w:color="auto" w:fill="auto"/>
        </w:rPr>
        <w:t>、从业人员</w:t>
      </w:r>
      <w:r>
        <w:rPr>
          <w:color w:val="auto"/>
          <w:sz w:val="21"/>
          <w:szCs w:val="21"/>
          <w:highlight w:val="none"/>
          <w:u w:val="single"/>
          <w:shd w:val="clear" w:color="auto" w:fill="auto"/>
        </w:rPr>
        <w:tab/>
      </w:r>
      <w:r>
        <w:rPr>
          <w:color w:val="auto"/>
          <w:sz w:val="21"/>
          <w:szCs w:val="21"/>
          <w:highlight w:val="none"/>
          <w:shd w:val="clear" w:color="auto" w:fill="auto"/>
        </w:rPr>
        <w:t>人，营业收入为</w:t>
      </w:r>
      <w:r>
        <w:rPr>
          <w:rFonts w:hint="eastAsia"/>
          <w:color w:val="auto"/>
          <w:sz w:val="21"/>
          <w:szCs w:val="21"/>
          <w:highlight w:val="none"/>
          <w:u w:val="single"/>
          <w:shd w:val="clear" w:color="auto" w:fill="auto"/>
        </w:rPr>
        <w:t xml:space="preserve">    </w:t>
      </w:r>
      <w:r>
        <w:rPr>
          <w:color w:val="auto"/>
          <w:sz w:val="21"/>
          <w:szCs w:val="21"/>
          <w:highlight w:val="none"/>
          <w:shd w:val="clear" w:color="auto" w:fill="auto"/>
        </w:rPr>
        <w:t>万元，资产总额为</w:t>
      </w:r>
      <w:r>
        <w:rPr>
          <w:rFonts w:hint="eastAsia"/>
          <w:color w:val="auto"/>
          <w:sz w:val="21"/>
          <w:szCs w:val="21"/>
          <w:highlight w:val="none"/>
          <w:u w:val="single"/>
          <w:shd w:val="clear" w:color="auto" w:fill="auto"/>
        </w:rPr>
        <w:t xml:space="preserve">    </w:t>
      </w:r>
      <w:r>
        <w:rPr>
          <w:color w:val="auto"/>
          <w:sz w:val="21"/>
          <w:szCs w:val="21"/>
          <w:highlight w:val="none"/>
          <w:shd w:val="clear" w:color="auto" w:fill="auto"/>
        </w:rPr>
        <w:t>万元，属于</w:t>
      </w:r>
      <w:r>
        <w:rPr>
          <w:color w:val="auto"/>
          <w:sz w:val="21"/>
          <w:szCs w:val="21"/>
          <w:highlight w:val="none"/>
          <w:u w:val="single"/>
          <w:shd w:val="clear" w:color="auto" w:fill="auto"/>
        </w:rPr>
        <w:t>（中型企业、小型 企业、微型企业）</w:t>
      </w:r>
      <w:r>
        <w:rPr>
          <w:rFonts w:hint="eastAsia"/>
          <w:color w:val="auto"/>
          <w:sz w:val="21"/>
          <w:szCs w:val="21"/>
          <w:highlight w:val="none"/>
          <w:shd w:val="clear" w:color="auto" w:fill="auto"/>
        </w:rPr>
        <w:t>；</w:t>
      </w:r>
    </w:p>
    <w:p>
      <w:pPr>
        <w:pStyle w:val="404"/>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w:t>
      </w:r>
    </w:p>
    <w:p>
      <w:pPr>
        <w:pStyle w:val="404"/>
        <w:spacing w:line="499" w:lineRule="exact"/>
        <w:ind w:firstLine="640"/>
        <w:jc w:val="both"/>
        <w:rPr>
          <w:color w:val="auto"/>
          <w:sz w:val="21"/>
          <w:szCs w:val="21"/>
          <w:highlight w:val="none"/>
          <w:shd w:val="clear" w:color="auto" w:fill="auto"/>
        </w:rPr>
      </w:pPr>
      <w:r>
        <w:rPr>
          <w:color w:val="auto"/>
          <w:sz w:val="21"/>
          <w:szCs w:val="21"/>
          <w:highlight w:val="none"/>
          <w:shd w:val="clear" w:color="auto" w:fill="auto"/>
        </w:rPr>
        <w:t>以上企业，不属于大企业的分支机构，不存在控股股东为大企业的情形，也不存在与大企业的负责人为同一人的情形。</w:t>
      </w:r>
    </w:p>
    <w:p>
      <w:pPr>
        <w:pStyle w:val="404"/>
        <w:spacing w:after="40" w:line="499" w:lineRule="exact"/>
        <w:ind w:firstLine="640"/>
        <w:jc w:val="both"/>
        <w:rPr>
          <w:rFonts w:hint="eastAsia"/>
          <w:color w:val="auto"/>
          <w:sz w:val="21"/>
          <w:szCs w:val="21"/>
          <w:highlight w:val="none"/>
          <w:shd w:val="clear" w:color="auto" w:fill="auto"/>
        </w:rPr>
      </w:pPr>
      <w:r>
        <w:rPr>
          <w:color w:val="auto"/>
          <w:sz w:val="21"/>
          <w:szCs w:val="21"/>
          <w:highlight w:val="none"/>
          <w:shd w:val="clear" w:color="auto" w:fill="auto"/>
        </w:rPr>
        <w:t>本企业对上述声明内容的真实性</w:t>
      </w:r>
      <w:r>
        <w:rPr>
          <w:rFonts w:hint="eastAsia"/>
          <w:color w:val="auto"/>
          <w:sz w:val="21"/>
          <w:szCs w:val="21"/>
          <w:highlight w:val="none"/>
          <w:shd w:val="clear" w:color="auto" w:fill="auto"/>
        </w:rPr>
        <w:t>负责</w:t>
      </w:r>
      <w:r>
        <w:rPr>
          <w:color w:val="auto"/>
          <w:sz w:val="21"/>
          <w:szCs w:val="21"/>
          <w:highlight w:val="none"/>
          <w:shd w:val="clear" w:color="auto" w:fill="auto"/>
        </w:rPr>
        <w:t>。如有虚假，将依法承担相应责任。</w:t>
      </w:r>
    </w:p>
    <w:p>
      <w:pPr>
        <w:pStyle w:val="404"/>
        <w:spacing w:after="40" w:line="499" w:lineRule="exact"/>
        <w:ind w:firstLine="640"/>
        <w:jc w:val="both"/>
        <w:rPr>
          <w:color w:val="auto"/>
          <w:sz w:val="21"/>
          <w:szCs w:val="21"/>
          <w:highlight w:val="none"/>
          <w:shd w:val="clear" w:color="auto" w:fill="auto"/>
        </w:rPr>
      </w:pPr>
    </w:p>
    <w:p>
      <w:pPr>
        <w:pStyle w:val="404"/>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 xml:space="preserve">                          </w:t>
      </w:r>
      <w:r>
        <w:rPr>
          <w:color w:val="auto"/>
          <w:sz w:val="21"/>
          <w:szCs w:val="21"/>
          <w:highlight w:val="none"/>
          <w:shd w:val="clear" w:color="auto" w:fill="auto"/>
        </w:rPr>
        <w:t>企业名称（盖章）：</w:t>
      </w:r>
    </w:p>
    <w:p>
      <w:pPr>
        <w:pStyle w:val="404"/>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 xml:space="preserve">                          日期：</w:t>
      </w:r>
    </w:p>
    <w:p>
      <w:pPr>
        <w:pStyle w:val="402"/>
        <w:spacing w:after="0"/>
        <w:rPr>
          <w:rFonts w:hint="eastAsia"/>
          <w:color w:val="auto"/>
          <w:sz w:val="21"/>
          <w:szCs w:val="21"/>
          <w:highlight w:val="none"/>
          <w:shd w:val="clear" w:color="auto" w:fill="auto"/>
        </w:rPr>
      </w:pPr>
    </w:p>
    <w:p>
      <w:pPr>
        <w:pStyle w:val="402"/>
        <w:spacing w:after="0"/>
        <w:rPr>
          <w:rFonts w:hint="eastAsia"/>
          <w:color w:val="auto"/>
          <w:highlight w:val="none"/>
          <w:shd w:val="clear" w:color="auto" w:fill="auto"/>
        </w:rPr>
      </w:pPr>
    </w:p>
    <w:p>
      <w:pPr>
        <w:pStyle w:val="402"/>
        <w:adjustRightInd w:val="0"/>
        <w:snapToGrid w:val="0"/>
        <w:spacing w:after="0" w:line="360" w:lineRule="exact"/>
        <w:jc w:val="left"/>
        <w:rPr>
          <w:rFonts w:hint="eastAsia"/>
          <w:color w:val="auto"/>
          <w:sz w:val="18"/>
          <w:szCs w:val="18"/>
          <w:highlight w:val="none"/>
          <w:shd w:val="clear" w:color="auto" w:fill="auto"/>
        </w:rPr>
      </w:pPr>
      <w:r>
        <w:rPr>
          <w:color w:val="auto"/>
          <w:sz w:val="18"/>
          <w:szCs w:val="18"/>
          <w:highlight w:val="none"/>
          <w:shd w:val="clear" w:color="auto" w:fill="auto"/>
        </w:rPr>
        <w:t>备注：</w:t>
      </w:r>
    </w:p>
    <w:p>
      <w:pPr>
        <w:pStyle w:val="402"/>
        <w:adjustRightInd w:val="0"/>
        <w:snapToGrid w:val="0"/>
        <w:spacing w:after="0" w:line="360" w:lineRule="exact"/>
        <w:jc w:val="left"/>
        <w:rPr>
          <w:rFonts w:hint="eastAsia"/>
          <w:color w:val="auto"/>
          <w:sz w:val="18"/>
          <w:szCs w:val="18"/>
          <w:highlight w:val="none"/>
          <w:shd w:val="clear" w:color="auto" w:fill="auto"/>
        </w:rPr>
      </w:pPr>
      <w:r>
        <w:rPr>
          <w:rFonts w:hint="eastAsia"/>
          <w:color w:val="auto"/>
          <w:sz w:val="18"/>
          <w:szCs w:val="18"/>
          <w:highlight w:val="none"/>
          <w:shd w:val="clear" w:color="auto" w:fill="auto"/>
        </w:rPr>
        <w:t>1、</w:t>
      </w:r>
      <w:r>
        <w:rPr>
          <w:color w:val="auto"/>
          <w:sz w:val="18"/>
          <w:szCs w:val="18"/>
          <w:highlight w:val="none"/>
          <w:shd w:val="clear" w:color="auto" w:fill="auto"/>
        </w:rPr>
        <w:t>从业人员、营业收入、资产总额填报上一年度数据，无上一年度数据的新成立企业可不填报。</w:t>
      </w:r>
    </w:p>
    <w:p>
      <w:pPr>
        <w:pStyle w:val="402"/>
        <w:adjustRightInd w:val="0"/>
        <w:snapToGrid w:val="0"/>
        <w:spacing w:after="0" w:line="360" w:lineRule="exact"/>
        <w:jc w:val="left"/>
        <w:rPr>
          <w:rFonts w:hint="eastAsia"/>
          <w:color w:val="auto"/>
          <w:sz w:val="18"/>
          <w:szCs w:val="18"/>
          <w:highlight w:val="none"/>
          <w:shd w:val="clear" w:color="auto" w:fill="auto"/>
        </w:rPr>
      </w:pPr>
      <w:r>
        <w:rPr>
          <w:rFonts w:hint="eastAsia"/>
          <w:color w:val="auto"/>
          <w:sz w:val="18"/>
          <w:szCs w:val="18"/>
          <w:highlight w:val="none"/>
          <w:shd w:val="clear" w:color="auto" w:fill="auto"/>
        </w:rPr>
        <w:t>2、采购文件中明确的所属行业名称是根据《关于印发中小企业划型标准规定的通知》（工信部联企业[2011]300号）规定确定。</w:t>
      </w:r>
    </w:p>
    <w:p>
      <w:pPr>
        <w:pStyle w:val="402"/>
        <w:spacing w:after="0"/>
        <w:rPr>
          <w:rFonts w:hint="eastAsia"/>
          <w:color w:val="auto"/>
          <w:sz w:val="21"/>
          <w:szCs w:val="21"/>
          <w:highlight w:val="none"/>
          <w:shd w:val="clear" w:color="auto" w:fill="auto"/>
        </w:rPr>
      </w:pPr>
    </w:p>
    <w:p>
      <w:pPr>
        <w:pStyle w:val="402"/>
        <w:spacing w:after="0"/>
        <w:rPr>
          <w:rFonts w:hint="eastAsia"/>
          <w:color w:val="auto"/>
          <w:sz w:val="21"/>
          <w:szCs w:val="21"/>
          <w:highlight w:val="none"/>
          <w:shd w:val="clear" w:color="auto" w:fill="auto"/>
        </w:rPr>
      </w:pPr>
    </w:p>
    <w:p>
      <w:pPr>
        <w:pStyle w:val="2"/>
        <w:widowControl w:val="0"/>
        <w:numPr>
          <w:ilvl w:val="0"/>
          <w:numId w:val="0"/>
        </w:numPr>
        <w:autoSpaceDE w:val="0"/>
        <w:autoSpaceDN w:val="0"/>
        <w:adjustRightInd w:val="0"/>
        <w:rPr>
          <w:rFonts w:hint="eastAsia"/>
          <w:color w:val="auto"/>
          <w:highlight w:val="none"/>
        </w:rPr>
      </w:pPr>
    </w:p>
    <w:p>
      <w:pPr>
        <w:snapToGrid w:val="0"/>
        <w:spacing w:line="360" w:lineRule="exact"/>
        <w:jc w:val="center"/>
        <w:rPr>
          <w:rFonts w:hint="eastAsia" w:ascii="宋体" w:hAnsi="宋体" w:cs="宋体"/>
          <w:b/>
          <w:color w:val="auto"/>
          <w:kern w:val="0"/>
          <w:sz w:val="28"/>
          <w:szCs w:val="28"/>
          <w:highlight w:val="none"/>
          <w:shd w:val="clear" w:color="auto" w:fill="auto"/>
        </w:rPr>
      </w:pPr>
    </w:p>
    <w:p>
      <w:pPr>
        <w:snapToGrid w:val="0"/>
        <w:spacing w:line="360" w:lineRule="exact"/>
        <w:jc w:val="center"/>
        <w:rPr>
          <w:rFonts w:hint="eastAsia" w:ascii="宋体" w:hAnsi="宋体" w:cs="宋体"/>
          <w:b/>
          <w:color w:val="auto"/>
          <w:kern w:val="0"/>
          <w:sz w:val="28"/>
          <w:szCs w:val="28"/>
          <w:highlight w:val="none"/>
          <w:shd w:val="clear" w:color="auto" w:fill="auto"/>
        </w:rPr>
      </w:pPr>
      <w:r>
        <w:rPr>
          <w:rFonts w:hint="eastAsia" w:ascii="宋体" w:hAnsi="宋体" w:cs="宋体"/>
          <w:b/>
          <w:color w:val="auto"/>
          <w:kern w:val="0"/>
          <w:sz w:val="28"/>
          <w:szCs w:val="28"/>
          <w:highlight w:val="none"/>
          <w:shd w:val="clear" w:color="auto" w:fill="auto"/>
        </w:rPr>
        <w:t>参加政府采购活动前三年内在经营活动中没有重大违法记录的书面声明</w:t>
      </w:r>
    </w:p>
    <w:p>
      <w:pPr>
        <w:snapToGrid w:val="0"/>
        <w:spacing w:line="360" w:lineRule="exact"/>
        <w:jc w:val="cente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（格式自拟，必须提供）</w:t>
      </w:r>
    </w:p>
    <w:p>
      <w:pPr>
        <w:snapToGrid w:val="0"/>
        <w:spacing w:line="360" w:lineRule="exact"/>
        <w:ind w:firstLine="413" w:firstLineChars="196"/>
        <w:jc w:val="center"/>
        <w:rPr>
          <w:rFonts w:hint="eastAsia" w:ascii="宋体" w:hAnsi="宋体"/>
          <w:b/>
          <w:color w:val="auto"/>
          <w:szCs w:val="21"/>
          <w:highlight w:val="none"/>
          <w:shd w:val="clear" w:color="auto" w:fill="auto"/>
        </w:rPr>
      </w:pPr>
    </w:p>
    <w:p>
      <w:pPr>
        <w:snapToGrid w:val="0"/>
        <w:spacing w:line="360" w:lineRule="exact"/>
        <w:ind w:firstLine="413" w:firstLineChars="196"/>
        <w:jc w:val="center"/>
        <w:rPr>
          <w:rFonts w:hint="eastAsia" w:ascii="宋体" w:hAnsi="宋体"/>
          <w:b/>
          <w:color w:val="auto"/>
          <w:szCs w:val="21"/>
          <w:highlight w:val="none"/>
          <w:shd w:val="clear" w:color="auto" w:fill="auto"/>
        </w:rPr>
      </w:pPr>
    </w:p>
    <w:p>
      <w:pPr>
        <w:snapToGrid w:val="0"/>
        <w:spacing w:line="360" w:lineRule="exact"/>
        <w:ind w:firstLine="413" w:firstLineChars="196"/>
        <w:jc w:val="center"/>
        <w:rPr>
          <w:rFonts w:hint="eastAsia" w:ascii="宋体" w:hAnsi="宋体"/>
          <w:b/>
          <w:color w:val="auto"/>
          <w:szCs w:val="21"/>
          <w:highlight w:val="none"/>
          <w:shd w:val="clear" w:color="auto" w:fill="auto"/>
        </w:rPr>
      </w:pPr>
    </w:p>
    <w:p>
      <w:pPr>
        <w:snapToGrid w:val="0"/>
        <w:spacing w:line="360" w:lineRule="exact"/>
        <w:ind w:firstLine="413" w:firstLineChars="196"/>
        <w:jc w:val="center"/>
        <w:rPr>
          <w:rFonts w:hint="eastAsia" w:ascii="宋体" w:hAnsi="宋体"/>
          <w:b/>
          <w:color w:val="auto"/>
          <w:szCs w:val="21"/>
          <w:highlight w:val="none"/>
          <w:shd w:val="clear" w:color="auto" w:fill="auto"/>
        </w:rPr>
      </w:pPr>
    </w:p>
    <w:p>
      <w:pPr>
        <w:snapToGrid w:val="0"/>
        <w:spacing w:before="156" w:beforeLines="50" w:line="340" w:lineRule="exact"/>
        <w:ind w:firstLine="3509" w:firstLineChars="1671"/>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法定代表人（或机构负责人）或委托代理人</w:t>
      </w:r>
      <w:r>
        <w:rPr>
          <w:rFonts w:hint="eastAsia" w:ascii="宋体" w:hAnsi="宋体"/>
          <w:color w:val="auto"/>
          <w:sz w:val="24"/>
          <w:highlight w:val="none"/>
          <w:shd w:val="clear" w:color="auto" w:fill="auto"/>
        </w:rPr>
        <w:t>签名（或签章）</w:t>
      </w:r>
      <w:r>
        <w:rPr>
          <w:rFonts w:hint="eastAsia" w:ascii="宋体" w:hAnsi="宋体"/>
          <w:color w:val="auto"/>
          <w:szCs w:val="21"/>
          <w:highlight w:val="none"/>
          <w:shd w:val="clear" w:color="auto" w:fill="auto"/>
        </w:rPr>
        <w:t xml:space="preserve">：             </w:t>
      </w:r>
    </w:p>
    <w:p>
      <w:pPr>
        <w:snapToGrid w:val="0"/>
        <w:spacing w:before="156" w:beforeLines="50" w:after="50" w:line="340" w:lineRule="exact"/>
        <w:ind w:firstLine="3570" w:firstLineChars="17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投标人公章：                                    </w:t>
      </w:r>
    </w:p>
    <w:p>
      <w:pPr>
        <w:pStyle w:val="29"/>
        <w:tabs>
          <w:tab w:val="left" w:pos="5580"/>
        </w:tabs>
        <w:spacing w:line="360" w:lineRule="auto"/>
        <w:ind w:left="1080" w:leftChars="257" w:hanging="540"/>
        <w:rPr>
          <w:rFonts w:hint="eastAsia" w:ascii="仿宋_GB2312" w:hAnsi="宋体" w:eastAsia="仿宋_GB2312"/>
          <w:b/>
          <w:color w:val="auto"/>
          <w:sz w:val="24"/>
          <w:highlight w:val="none"/>
          <w:shd w:val="clear" w:color="auto" w:fill="auto"/>
        </w:rPr>
      </w:pPr>
      <w:r>
        <w:rPr>
          <w:rFonts w:hint="eastAsia" w:hAnsi="宋体"/>
          <w:color w:val="auto"/>
          <w:highlight w:val="none"/>
          <w:shd w:val="clear" w:color="auto" w:fill="auto"/>
        </w:rPr>
        <w:t xml:space="preserve">                                          年    月    日</w:t>
      </w:r>
    </w:p>
    <w:p>
      <w:pPr>
        <w:snapToGrid w:val="0"/>
        <w:spacing w:line="360" w:lineRule="exact"/>
        <w:ind w:firstLine="664" w:firstLineChars="368"/>
        <w:jc w:val="left"/>
        <w:rPr>
          <w:rFonts w:hint="eastAsia" w:ascii="宋体" w:hAnsi="宋体" w:cs="宋体"/>
          <w:b/>
          <w:color w:val="auto"/>
          <w:kern w:val="0"/>
          <w:sz w:val="18"/>
          <w:szCs w:val="18"/>
          <w:highlight w:val="none"/>
          <w:shd w:val="clear" w:color="auto" w:fill="auto"/>
        </w:rPr>
      </w:pPr>
      <w:r>
        <w:rPr>
          <w:rFonts w:hint="eastAsia" w:ascii="宋体" w:hAnsi="宋体" w:cs="宋体"/>
          <w:b/>
          <w:color w:val="auto"/>
          <w:kern w:val="0"/>
          <w:sz w:val="18"/>
          <w:szCs w:val="18"/>
          <w:highlight w:val="none"/>
          <w:shd w:val="clear" w:color="auto" w:fill="auto"/>
        </w:rPr>
        <w:t>说明:1.投标人应按照相关法规规定如实做出书面声明。</w:t>
      </w:r>
    </w:p>
    <w:p>
      <w:pPr>
        <w:snapToGrid w:val="0"/>
        <w:spacing w:line="360" w:lineRule="exact"/>
        <w:ind w:firstLine="1152" w:firstLineChars="638"/>
        <w:jc w:val="left"/>
        <w:rPr>
          <w:rFonts w:hint="eastAsia" w:ascii="宋体" w:hAnsi="宋体" w:cs="宋体"/>
          <w:b/>
          <w:color w:val="auto"/>
          <w:kern w:val="0"/>
          <w:sz w:val="18"/>
          <w:szCs w:val="18"/>
          <w:highlight w:val="none"/>
          <w:shd w:val="clear" w:color="auto" w:fill="auto"/>
        </w:rPr>
      </w:pPr>
      <w:r>
        <w:rPr>
          <w:rFonts w:hint="eastAsia" w:ascii="宋体" w:hAnsi="宋体" w:cs="宋体"/>
          <w:b/>
          <w:color w:val="auto"/>
          <w:kern w:val="0"/>
          <w:sz w:val="18"/>
          <w:szCs w:val="18"/>
          <w:highlight w:val="none"/>
          <w:shd w:val="clear" w:color="auto" w:fill="auto"/>
        </w:rPr>
        <w:t>2．按照采购文件的规定盖章（自然人投标的无需盖章，需要</w:t>
      </w:r>
      <w:r>
        <w:rPr>
          <w:rFonts w:hint="eastAsia" w:ascii="宋体" w:hAnsi="宋体" w:cs="宋体"/>
          <w:b/>
          <w:color w:val="auto"/>
          <w:kern w:val="0"/>
          <w:sz w:val="18"/>
          <w:szCs w:val="18"/>
          <w:highlight w:val="none"/>
          <w:shd w:val="clear" w:color="auto" w:fill="auto"/>
          <w:lang w:eastAsia="zh-CN"/>
        </w:rPr>
        <w:t>签字或签章</w:t>
      </w:r>
      <w:r>
        <w:rPr>
          <w:rFonts w:hint="eastAsia" w:ascii="宋体" w:hAnsi="宋体" w:cs="宋体"/>
          <w:b/>
          <w:color w:val="auto"/>
          <w:kern w:val="0"/>
          <w:sz w:val="18"/>
          <w:szCs w:val="18"/>
          <w:highlight w:val="none"/>
          <w:shd w:val="clear" w:color="auto" w:fill="auto"/>
        </w:rPr>
        <w:t>）。</w:t>
      </w:r>
    </w:p>
    <w:bookmarkEnd w:id="14"/>
    <w:bookmarkEnd w:id="15"/>
    <w:p>
      <w:pPr>
        <w:snapToGrid w:val="0"/>
        <w:spacing w:before="50" w:after="156" w:afterLines="50" w:line="360" w:lineRule="exact"/>
        <w:jc w:val="left"/>
        <w:outlineLvl w:val="0"/>
        <w:rPr>
          <w:rFonts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pPr>
        <w:pStyle w:val="2"/>
        <w:rPr>
          <w:rFonts w:hint="eastAsia" w:ascii="宋体" w:hAnsi="宋体"/>
          <w:b/>
          <w:color w:val="auto"/>
          <w:szCs w:val="21"/>
          <w:highlight w:val="none"/>
          <w:shd w:val="clear" w:color="auto" w:fill="auto"/>
        </w:rPr>
      </w:pPr>
    </w:p>
    <w:p>
      <w:pPr>
        <w:pStyle w:val="2"/>
        <w:rPr>
          <w:rFonts w:hint="eastAsia" w:ascii="宋体" w:hAnsi="宋体"/>
          <w:b/>
          <w:color w:val="auto"/>
          <w:szCs w:val="21"/>
          <w:highlight w:val="none"/>
          <w:shd w:val="clear" w:color="auto" w:fill="auto"/>
        </w:rPr>
      </w:pPr>
    </w:p>
    <w:p>
      <w:pPr>
        <w:pStyle w:val="2"/>
        <w:rPr>
          <w:rFonts w:hint="eastAsia"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二）</w:t>
      </w:r>
      <w:r>
        <w:rPr>
          <w:rFonts w:hint="eastAsia" w:ascii="宋体" w:hAnsi="宋体"/>
          <w:b/>
          <w:bCs/>
          <w:color w:val="auto"/>
          <w:szCs w:val="21"/>
          <w:highlight w:val="none"/>
          <w:shd w:val="clear" w:color="auto" w:fill="auto"/>
        </w:rPr>
        <w:t>资信及商务文件部分（格式）</w:t>
      </w:r>
    </w:p>
    <w:p>
      <w:pPr>
        <w:snapToGrid w:val="0"/>
        <w:spacing w:before="50" w:after="156" w:afterLines="50" w:line="360" w:lineRule="exact"/>
        <w:ind w:firstLine="204" w:firstLineChars="97"/>
        <w:jc w:val="left"/>
        <w:rPr>
          <w:rFonts w:hint="eastAsia" w:ascii="宋体" w:hAnsi="宋体"/>
          <w:b/>
          <w:color w:val="auto"/>
          <w:szCs w:val="21"/>
          <w:highlight w:val="none"/>
          <w:shd w:val="clear" w:color="auto" w:fill="auto"/>
        </w:rPr>
      </w:pPr>
      <w:r>
        <w:rPr>
          <w:rFonts w:hint="eastAsia" w:ascii="宋体" w:hAnsi="宋体"/>
          <w:b/>
          <w:bCs/>
          <w:color w:val="auto"/>
          <w:szCs w:val="21"/>
          <w:highlight w:val="none"/>
          <w:shd w:val="clear" w:color="auto" w:fill="auto"/>
        </w:rPr>
        <w:t>（1）</w:t>
      </w:r>
      <w:r>
        <w:rPr>
          <w:rFonts w:hint="eastAsia" w:ascii="宋体" w:hAnsi="宋体"/>
          <w:color w:val="auto"/>
          <w:szCs w:val="21"/>
          <w:highlight w:val="none"/>
          <w:shd w:val="clear" w:color="auto" w:fill="auto"/>
        </w:rPr>
        <w:t>投标保证金的相关证明扫描件或其他电子文件</w:t>
      </w:r>
    </w:p>
    <w:p>
      <w:pPr>
        <w:snapToGrid w:val="0"/>
        <w:spacing w:before="50" w:after="156" w:afterLines="50" w:line="360" w:lineRule="exact"/>
        <w:ind w:firstLine="204" w:firstLineChars="97"/>
        <w:jc w:val="left"/>
        <w:rPr>
          <w:rFonts w:hint="eastAsia" w:ascii="宋体" w:hAnsi="宋体"/>
          <w:b/>
          <w:color w:val="auto"/>
          <w:szCs w:val="21"/>
          <w:highlight w:val="none"/>
          <w:shd w:val="clear" w:color="auto" w:fill="auto"/>
        </w:rPr>
      </w:pPr>
    </w:p>
    <w:p>
      <w:pPr>
        <w:snapToGrid w:val="0"/>
        <w:spacing w:before="50" w:after="156" w:afterLines="50" w:line="360" w:lineRule="exact"/>
        <w:ind w:firstLine="204" w:firstLineChars="97"/>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（2）投标声明书格式：</w:t>
      </w:r>
    </w:p>
    <w:p>
      <w:pPr>
        <w:snapToGrid w:val="0"/>
        <w:spacing w:before="156" w:beforeLines="50" w:after="50" w:line="360" w:lineRule="exact"/>
        <w:jc w:val="center"/>
        <w:rPr>
          <w:rFonts w:hint="eastAsia" w:ascii="仿宋_GB2312" w:hAnsi="宋体" w:eastAsia="仿宋_GB2312"/>
          <w:b/>
          <w:color w:val="auto"/>
          <w:sz w:val="30"/>
          <w:szCs w:val="30"/>
          <w:highlight w:val="none"/>
          <w:shd w:val="clear" w:color="auto" w:fill="auto"/>
        </w:rPr>
      </w:pPr>
      <w:r>
        <w:rPr>
          <w:rFonts w:hint="eastAsia" w:ascii="仿宋_GB2312" w:hAnsi="宋体" w:eastAsia="仿宋_GB2312"/>
          <w:b/>
          <w:color w:val="auto"/>
          <w:sz w:val="30"/>
          <w:szCs w:val="30"/>
          <w:highlight w:val="none"/>
          <w:shd w:val="clear" w:color="auto" w:fill="auto"/>
        </w:rPr>
        <w:t>投标声明书</w:t>
      </w:r>
    </w:p>
    <w:p>
      <w:pPr>
        <w:snapToGrid w:val="0"/>
        <w:spacing w:before="156" w:beforeLines="50" w:after="50" w:line="34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致：_</w:t>
      </w:r>
      <w:r>
        <w:rPr>
          <w:rFonts w:hint="eastAsia"/>
          <w:color w:val="auto"/>
          <w:highlight w:val="none"/>
          <w:u w:val="single"/>
          <w:shd w:val="clear" w:color="auto" w:fill="auto"/>
        </w:rPr>
        <w:t>广西壮族自治区政府采购中心</w:t>
      </w:r>
      <w:r>
        <w:rPr>
          <w:rFonts w:hint="eastAsia" w:ascii="宋体" w:hAnsi="宋体"/>
          <w:color w:val="auto"/>
          <w:szCs w:val="21"/>
          <w:highlight w:val="none"/>
          <w:shd w:val="clear" w:color="auto" w:fill="auto"/>
        </w:rPr>
        <w:t>：</w:t>
      </w:r>
    </w:p>
    <w:p>
      <w:pPr>
        <w:snapToGrid w:val="0"/>
        <w:spacing w:before="156" w:beforeLines="50" w:after="50" w:line="340" w:lineRule="exact"/>
        <w:ind w:firstLine="630" w:firstLineChars="3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______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_（投标人名称）系中华人民共和国合法企业，经营地址</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w:t>
      </w:r>
    </w:p>
    <w:p>
      <w:pPr>
        <w:snapToGrid w:val="0"/>
        <w:spacing w:before="156" w:beforeLines="50" w:after="50" w:line="340" w:lineRule="exact"/>
        <w:ind w:firstLine="645"/>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我___</w:t>
      </w:r>
      <w:r>
        <w:rPr>
          <w:rFonts w:hint="eastAsia" w:ascii="宋体" w:hAnsi="宋体"/>
          <w:color w:val="auto"/>
          <w:szCs w:val="21"/>
          <w:highlight w:val="none"/>
          <w:u w:val="single"/>
          <w:shd w:val="clear" w:color="auto" w:fill="auto"/>
        </w:rPr>
        <w:t xml:space="preserve">    _</w:t>
      </w:r>
      <w:r>
        <w:rPr>
          <w:rFonts w:hint="eastAsia" w:ascii="宋体" w:hAnsi="宋体"/>
          <w:color w:val="auto"/>
          <w:szCs w:val="21"/>
          <w:highlight w:val="none"/>
          <w:shd w:val="clear" w:color="auto" w:fill="auto"/>
        </w:rPr>
        <w:t>_（姓名）系______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_（投标人名称）的法定代表人，我方愿意参加贵方组织的_____</w:t>
      </w:r>
      <w:r>
        <w:rPr>
          <w:rFonts w:hint="eastAsia" w:ascii="宋体" w:hAnsi="宋体"/>
          <w:color w:val="auto"/>
          <w:szCs w:val="21"/>
          <w:highlight w:val="none"/>
          <w:u w:val="single"/>
          <w:shd w:val="clear" w:color="auto" w:fill="auto"/>
        </w:rPr>
        <w:t>_              _     _</w:t>
      </w:r>
      <w:r>
        <w:rPr>
          <w:rFonts w:hint="eastAsia" w:ascii="宋体" w:hAnsi="宋体"/>
          <w:color w:val="auto"/>
          <w:szCs w:val="21"/>
          <w:highlight w:val="none"/>
          <w:shd w:val="clear" w:color="auto" w:fill="auto"/>
        </w:rPr>
        <w:t>_项目的投标，为便于贵方公正、择优地确定中标人及其投标产品和服务，我方就本次投标有关事项郑重声明如下：</w:t>
      </w:r>
    </w:p>
    <w:p>
      <w:pPr>
        <w:snapToGrid w:val="0"/>
        <w:spacing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1.我方向贵方提交的所有投标文件、资料都是准确的和真实的。</w:t>
      </w:r>
    </w:p>
    <w:p>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3.我方此次向贵方提供的产品名称为：</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；规格型号：</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；该型号产品我方有现货可供，并已于</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年</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月生产完工或向　</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（原厂商名称）购进［</w:t>
      </w:r>
      <w:r>
        <w:rPr>
          <w:rFonts w:hint="eastAsia" w:ascii="宋体" w:hAnsi="宋体"/>
          <w:b/>
          <w:bCs/>
          <w:color w:val="auto"/>
          <w:szCs w:val="21"/>
          <w:highlight w:val="none"/>
          <w:shd w:val="clear" w:color="auto" w:fill="auto"/>
        </w:rPr>
        <w:t>或</w:t>
      </w:r>
      <w:r>
        <w:rPr>
          <w:rFonts w:hint="eastAsia" w:ascii="宋体" w:hAnsi="宋体"/>
          <w:color w:val="auto"/>
          <w:szCs w:val="21"/>
          <w:highlight w:val="none"/>
          <w:shd w:val="clear" w:color="auto" w:fill="auto"/>
        </w:rPr>
        <w:t>需在中标后向</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订购］。</w:t>
      </w:r>
    </w:p>
    <w:p>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4.我方诚意提请贵方关注：近期有关该型号产品的生产、供货、售后服务以及性能等方面的重大决策和事项有：</w:t>
      </w:r>
    </w:p>
    <w:p>
      <w:pPr>
        <w:snapToGrid w:val="0"/>
        <w:spacing w:before="156" w:beforeLines="50" w:line="340" w:lineRule="exact"/>
        <w:ind w:firstLine="420" w:firstLineChars="200"/>
        <w:rPr>
          <w:rFonts w:hint="eastAsia" w:ascii="宋体" w:hAnsi="宋体"/>
          <w:color w:val="auto"/>
          <w:szCs w:val="21"/>
          <w:highlight w:val="none"/>
          <w:u w:val="single"/>
          <w:shd w:val="clear" w:color="auto" w:fill="auto"/>
        </w:rPr>
      </w:pPr>
      <w:r>
        <w:rPr>
          <w:rFonts w:hint="eastAsia" w:ascii="宋体" w:hAnsi="宋体"/>
          <w:color w:val="auto"/>
          <w:szCs w:val="21"/>
          <w:highlight w:val="none"/>
          <w:u w:val="single"/>
          <w:shd w:val="clear" w:color="auto" w:fill="auto"/>
        </w:rPr>
        <w:t>　　　　　　　　　　　　　　　　　　　　　　　　　　　</w:t>
      </w:r>
    </w:p>
    <w:p>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u w:val="single"/>
          <w:shd w:val="clear" w:color="auto" w:fill="auto"/>
        </w:rPr>
        <w:t>　　　　　　　　　　　　　　　　　　　　　　　　　　　</w:t>
      </w:r>
    </w:p>
    <w:p>
      <w:pP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rPr>
        <w:t>5. 我方参加政府采购活动前三年内在经营活动中重大违法记录和不良信用记录情况：</w:t>
      </w:r>
    </w:p>
    <w:p>
      <w:pPr>
        <w:snapToGrid w:val="0"/>
        <w:spacing w:before="156" w:beforeLines="50" w:line="340" w:lineRule="exact"/>
        <w:ind w:firstLine="421" w:firstLineChars="200"/>
        <w:rPr>
          <w:rFonts w:hint="eastAsia" w:ascii="宋体" w:hAnsi="宋体"/>
          <w:color w:val="auto"/>
          <w:szCs w:val="21"/>
          <w:highlight w:val="none"/>
          <w:u w:val="single"/>
          <w:shd w:val="clear" w:color="auto" w:fill="auto"/>
        </w:rPr>
      </w:pPr>
      <w:r>
        <w:rPr>
          <w:rFonts w:hint="eastAsia" w:ascii="宋体" w:hAnsi="宋体"/>
          <w:b/>
          <w:color w:val="auto"/>
          <w:szCs w:val="21"/>
          <w:highlight w:val="none"/>
          <w:u w:val="single"/>
          <w:shd w:val="clear" w:color="auto" w:fill="auto"/>
        </w:rPr>
        <w:t>　　　　　　</w:t>
      </w:r>
      <w:r>
        <w:rPr>
          <w:rFonts w:hint="eastAsia" w:ascii="宋体" w:hAnsi="宋体"/>
          <w:color w:val="auto"/>
          <w:szCs w:val="21"/>
          <w:highlight w:val="none"/>
          <w:u w:val="single"/>
          <w:shd w:val="clear" w:color="auto" w:fill="auto"/>
        </w:rPr>
        <w:t>　　　　　　　　　　　　　　　　　　　　　</w:t>
      </w:r>
    </w:p>
    <w:p>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6.以上事项如有虚假或隐瞒，我方愿意承担一切后果。</w:t>
      </w:r>
    </w:p>
    <w:p>
      <w:pPr>
        <w:snapToGrid w:val="0"/>
        <w:spacing w:before="156" w:beforeLines="50" w:line="340" w:lineRule="exact"/>
        <w:ind w:firstLine="3509" w:firstLineChars="1671"/>
        <w:rPr>
          <w:rFonts w:hint="eastAsia" w:ascii="宋体" w:hAnsi="宋体"/>
          <w:color w:val="auto"/>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w:t>
      </w:r>
      <w:r>
        <w:rPr>
          <w:rFonts w:hint="eastAsia" w:ascii="宋体" w:hAnsi="宋体"/>
          <w:color w:val="auto"/>
          <w:szCs w:val="21"/>
          <w:highlight w:val="none"/>
          <w:u w:val="single"/>
          <w:shd w:val="clear" w:color="auto" w:fill="auto"/>
        </w:rPr>
        <w:t xml:space="preserve">             </w:t>
      </w:r>
    </w:p>
    <w:p>
      <w:pPr>
        <w:snapToGrid w:val="0"/>
        <w:spacing w:before="156" w:beforeLines="50" w:after="50" w:line="340" w:lineRule="exact"/>
        <w:ind w:firstLine="3570" w:firstLineChars="17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投标人公章：</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w:t>
      </w:r>
    </w:p>
    <w:p>
      <w:pPr>
        <w:snapToGrid w:val="0"/>
        <w:spacing w:before="156" w:beforeLines="50" w:after="50" w:line="340" w:lineRule="exact"/>
        <w:ind w:firstLine="210" w:firstLineChars="1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年    月    日</w:t>
      </w:r>
    </w:p>
    <w:p>
      <w:pPr>
        <w:widowControl/>
        <w:spacing w:before="100" w:beforeAutospacing="1" w:after="100" w:afterAutospacing="1" w:line="432" w:lineRule="auto"/>
        <w:ind w:firstLine="413" w:firstLineChars="196"/>
        <w:jc w:val="left"/>
        <w:rPr>
          <w:rFonts w:hint="eastAsia" w:ascii="宋体" w:hAnsi="宋体"/>
          <w:b/>
          <w:color w:val="auto"/>
          <w:szCs w:val="21"/>
          <w:highlight w:val="none"/>
          <w:u w:val="single"/>
          <w:shd w:val="clear" w:color="auto" w:fill="auto"/>
        </w:rPr>
      </w:pPr>
      <w:r>
        <w:rPr>
          <w:rFonts w:hint="eastAsia" w:ascii="宋体" w:hAnsi="宋体"/>
          <w:b/>
          <w:color w:val="auto"/>
          <w:szCs w:val="21"/>
          <w:highlight w:val="none"/>
          <w:u w:val="single"/>
          <w:shd w:val="clear" w:color="auto" w:fill="auto"/>
        </w:rPr>
        <w:t>（重大违法记录，是指供应商因违法经营受到刑事处罚或者责令停产停业、吊销许可证或者执照、较大数额罚款等行政处罚。）</w:t>
      </w:r>
    </w:p>
    <w:p>
      <w:pPr>
        <w:snapToGrid w:val="0"/>
        <w:spacing w:before="50" w:after="156" w:afterLines="50" w:line="340" w:lineRule="exact"/>
        <w:jc w:val="left"/>
        <w:rPr>
          <w:rFonts w:hint="eastAsia" w:ascii="宋体" w:hAnsi="宋体"/>
          <w:b/>
          <w:color w:val="auto"/>
          <w:szCs w:val="21"/>
          <w:highlight w:val="none"/>
          <w:shd w:val="clear" w:color="auto" w:fill="auto"/>
        </w:rPr>
      </w:pPr>
    </w:p>
    <w:p>
      <w:pPr>
        <w:snapToGrid w:val="0"/>
        <w:spacing w:before="50" w:after="156" w:afterLines="50" w:line="340" w:lineRule="exact"/>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（3）法定代表人授权委托书格式：</w:t>
      </w:r>
    </w:p>
    <w:p>
      <w:pPr>
        <w:snapToGrid w:val="0"/>
        <w:spacing w:before="156" w:beforeLines="50" w:after="50" w:line="340" w:lineRule="exact"/>
        <w:jc w:val="center"/>
        <w:rPr>
          <w:rFonts w:hint="eastAsia" w:ascii="仿宋_GB2312" w:hAnsi="宋体" w:eastAsia="仿宋_GB2312"/>
          <w:b/>
          <w:color w:val="auto"/>
          <w:sz w:val="30"/>
          <w:szCs w:val="30"/>
          <w:highlight w:val="none"/>
          <w:shd w:val="clear" w:color="auto" w:fill="auto"/>
        </w:rPr>
      </w:pPr>
    </w:p>
    <w:p>
      <w:pPr>
        <w:snapToGrid w:val="0"/>
        <w:spacing w:before="156" w:beforeLines="50" w:after="50" w:line="340" w:lineRule="exact"/>
        <w:jc w:val="center"/>
        <w:rPr>
          <w:rFonts w:hint="eastAsia" w:ascii="仿宋_GB2312" w:hAnsi="宋体" w:eastAsia="仿宋_GB2312"/>
          <w:b/>
          <w:color w:val="auto"/>
          <w:sz w:val="30"/>
          <w:szCs w:val="30"/>
          <w:highlight w:val="none"/>
          <w:shd w:val="clear" w:color="auto" w:fill="auto"/>
        </w:rPr>
      </w:pPr>
    </w:p>
    <w:p>
      <w:pPr>
        <w:snapToGrid w:val="0"/>
        <w:spacing w:before="156" w:beforeLines="50" w:after="50" w:line="340" w:lineRule="exact"/>
        <w:jc w:val="center"/>
        <w:rPr>
          <w:rFonts w:hint="eastAsia" w:ascii="仿宋_GB2312" w:hAnsi="宋体" w:eastAsia="仿宋_GB2312"/>
          <w:b/>
          <w:color w:val="auto"/>
          <w:sz w:val="30"/>
          <w:szCs w:val="30"/>
          <w:highlight w:val="none"/>
          <w:shd w:val="clear" w:color="auto" w:fill="auto"/>
        </w:rPr>
      </w:pPr>
      <w:r>
        <w:rPr>
          <w:rFonts w:hint="eastAsia" w:ascii="仿宋_GB2312" w:hAnsi="宋体" w:eastAsia="仿宋_GB2312"/>
          <w:b/>
          <w:color w:val="auto"/>
          <w:sz w:val="30"/>
          <w:szCs w:val="30"/>
          <w:highlight w:val="none"/>
          <w:shd w:val="clear" w:color="auto" w:fill="auto"/>
        </w:rPr>
        <w:t>法定代表人授权委托书</w:t>
      </w:r>
    </w:p>
    <w:p>
      <w:pPr>
        <w:snapToGrid w:val="0"/>
        <w:spacing w:before="156" w:beforeLines="50" w:after="50" w:line="480" w:lineRule="auto"/>
        <w:rPr>
          <w:rFonts w:hint="eastAsia" w:ascii="宋体" w:hAnsi="宋体"/>
          <w:b/>
          <w:bCs/>
          <w:color w:val="auto"/>
          <w:szCs w:val="21"/>
          <w:highlight w:val="none"/>
          <w:shd w:val="clear" w:color="auto" w:fill="auto"/>
        </w:rPr>
      </w:pPr>
      <w:r>
        <w:rPr>
          <w:rFonts w:hint="eastAsia" w:ascii="宋体" w:hAnsi="宋体"/>
          <w:bCs/>
          <w:color w:val="auto"/>
          <w:szCs w:val="21"/>
          <w:highlight w:val="none"/>
          <w:shd w:val="clear" w:color="auto" w:fill="auto"/>
        </w:rPr>
        <w:t>致：</w:t>
      </w:r>
      <w:r>
        <w:rPr>
          <w:rFonts w:hint="eastAsia" w:ascii="宋体" w:hAnsi="宋体"/>
          <w:color w:val="auto"/>
          <w:szCs w:val="21"/>
          <w:highlight w:val="none"/>
          <w:shd w:val="clear" w:color="auto" w:fill="auto"/>
        </w:rPr>
        <w:t>_</w:t>
      </w:r>
      <w:r>
        <w:rPr>
          <w:rFonts w:hint="eastAsia"/>
          <w:color w:val="auto"/>
          <w:highlight w:val="none"/>
          <w:u w:val="single"/>
          <w:shd w:val="clear" w:color="auto" w:fill="auto"/>
        </w:rPr>
        <w:t>广西壮族自治区政府采购中心</w:t>
      </w:r>
      <w:r>
        <w:rPr>
          <w:rFonts w:hint="eastAsia" w:ascii="宋体" w:hAnsi="宋体"/>
          <w:color w:val="auto"/>
          <w:szCs w:val="21"/>
          <w:highlight w:val="none"/>
          <w:shd w:val="clear" w:color="auto" w:fill="auto"/>
        </w:rPr>
        <w:t>：</w:t>
      </w:r>
    </w:p>
    <w:p>
      <w:pPr>
        <w:snapToGrid w:val="0"/>
        <w:spacing w:before="156" w:beforeLines="50" w:after="50" w:line="480" w:lineRule="auto"/>
        <w:ind w:firstLine="630" w:firstLineChars="3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我______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_（姓名）系______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 xml:space="preserve">_（投标人名称）的法定代表人，现授权委托本单位在职职工 </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（姓名）以我方的名义参加</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项目的投标活动，并代表我方全权办理针对上述项目的投标、开标、评标、签约等具体事务和签署相关文件。</w:t>
      </w:r>
    </w:p>
    <w:p>
      <w:pPr>
        <w:snapToGrid w:val="0"/>
        <w:spacing w:before="156" w:beforeLines="50" w:after="50" w:line="480" w:lineRule="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我方对被授权人的签名事项负全部责任。</w:t>
      </w:r>
    </w:p>
    <w:p>
      <w:pPr>
        <w:snapToGrid w:val="0"/>
        <w:spacing w:before="156" w:beforeLines="50" w:after="50" w:line="480" w:lineRule="auto"/>
        <w:ind w:firstLine="480"/>
        <w:rPr>
          <w:rFonts w:hint="eastAsia" w:ascii="宋体" w:hAnsi="宋体"/>
          <w:color w:val="auto"/>
          <w:szCs w:val="21"/>
          <w:highlight w:val="none"/>
          <w:shd w:val="clear" w:color="auto" w:fill="auto"/>
        </w:rPr>
      </w:pPr>
      <w:r>
        <w:rPr>
          <w:rFonts w:hint="eastAsia" w:ascii="宋体" w:hAnsi="宋体"/>
          <w:color w:val="auto"/>
          <w:szCs w:val="21"/>
          <w:highlight w:val="none"/>
          <w:u w:val="single"/>
          <w:shd w:val="clear" w:color="auto" w:fill="auto"/>
        </w:rPr>
        <w:t>在撤销授权的书面通知以前，本授权书一直有效。</w:t>
      </w:r>
      <w:r>
        <w:rPr>
          <w:rFonts w:hint="eastAsia" w:ascii="宋体" w:hAnsi="宋体"/>
          <w:color w:val="auto"/>
          <w:szCs w:val="21"/>
          <w:highlight w:val="none"/>
          <w:shd w:val="clear" w:color="auto" w:fill="auto"/>
        </w:rPr>
        <w:t>被授权人在授权书有效期内签署的所有文件不因授权的撤销而失效。</w:t>
      </w:r>
    </w:p>
    <w:p>
      <w:pPr>
        <w:snapToGrid w:val="0"/>
        <w:spacing w:before="156" w:beforeLines="50" w:after="50" w:line="480" w:lineRule="auto"/>
        <w:ind w:firstLine="48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被授权人无转委托权，特此委托。</w:t>
      </w:r>
    </w:p>
    <w:p>
      <w:pPr>
        <w:snapToGrid w:val="0"/>
        <w:spacing w:before="156" w:beforeLines="50" w:after="50" w:line="480" w:lineRule="auto"/>
        <w:rPr>
          <w:rFonts w:hint="eastAsia" w:ascii="宋体" w:hAnsi="宋体"/>
          <w:color w:val="auto"/>
          <w:szCs w:val="21"/>
          <w:highlight w:val="none"/>
          <w:u w:val="single"/>
          <w:shd w:val="clear" w:color="auto" w:fill="auto"/>
        </w:rPr>
      </w:pPr>
      <w:r>
        <w:rPr>
          <w:rFonts w:hint="eastAsia" w:ascii="宋体" w:hAnsi="宋体"/>
          <w:color w:val="auto"/>
          <w:szCs w:val="21"/>
          <w:highlight w:val="none"/>
          <w:shd w:val="clear" w:color="auto" w:fill="auto"/>
        </w:rPr>
        <w:t>被授权人签名：</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法定代表人签字（或签章）：</w:t>
      </w:r>
      <w:r>
        <w:rPr>
          <w:rFonts w:hint="eastAsia" w:ascii="宋体" w:hAnsi="宋体"/>
          <w:color w:val="auto"/>
          <w:szCs w:val="21"/>
          <w:highlight w:val="none"/>
          <w:u w:val="single"/>
          <w:shd w:val="clear" w:color="auto" w:fill="auto"/>
        </w:rPr>
        <w:t xml:space="preserve">          </w:t>
      </w:r>
    </w:p>
    <w:p>
      <w:pPr>
        <w:snapToGrid w:val="0"/>
        <w:spacing w:before="156" w:beforeLines="50" w:after="50" w:line="480" w:lineRule="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所在部门职务：</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职务：</w:t>
      </w:r>
      <w:r>
        <w:rPr>
          <w:rFonts w:hint="eastAsia" w:ascii="宋体" w:hAnsi="宋体"/>
          <w:color w:val="auto"/>
          <w:szCs w:val="21"/>
          <w:highlight w:val="none"/>
          <w:u w:val="single"/>
          <w:shd w:val="clear" w:color="auto" w:fill="auto"/>
        </w:rPr>
        <w:t xml:space="preserve">           </w:t>
      </w:r>
    </w:p>
    <w:p>
      <w:pPr>
        <w:snapToGrid w:val="0"/>
        <w:spacing w:before="156" w:beforeLines="50" w:after="50" w:line="480" w:lineRule="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被授权人身份证号码：</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w:t>
      </w:r>
    </w:p>
    <w:p>
      <w:pPr>
        <w:snapToGrid w:val="0"/>
        <w:spacing w:before="156" w:beforeLines="50" w:after="50" w:line="480" w:lineRule="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贴附“委托代理人身份证复印件”（正反两面）</w:t>
      </w:r>
    </w:p>
    <w:p>
      <w:pPr>
        <w:snapToGrid w:val="0"/>
        <w:spacing w:before="156" w:beforeLines="50" w:after="50" w:line="480" w:lineRule="auto"/>
        <w:rPr>
          <w:rFonts w:hint="eastAsia" w:ascii="宋体" w:hAnsi="宋体"/>
          <w:color w:val="auto"/>
          <w:szCs w:val="21"/>
          <w:highlight w:val="none"/>
          <w:shd w:val="clear" w:color="auto" w:fill="auto"/>
        </w:rPr>
      </w:pPr>
    </w:p>
    <w:p>
      <w:pPr>
        <w:snapToGrid w:val="0"/>
        <w:spacing w:before="156" w:beforeLines="50" w:after="50" w:line="480" w:lineRule="auto"/>
        <w:rPr>
          <w:rFonts w:hint="eastAsia" w:ascii="宋体" w:hAnsi="宋体"/>
          <w:color w:val="auto"/>
          <w:szCs w:val="21"/>
          <w:highlight w:val="none"/>
          <w:shd w:val="clear" w:color="auto" w:fill="auto"/>
        </w:rPr>
      </w:pPr>
    </w:p>
    <w:p>
      <w:pPr>
        <w:snapToGrid w:val="0"/>
        <w:spacing w:before="156" w:beforeLines="50" w:after="50" w:line="480" w:lineRule="auto"/>
        <w:rPr>
          <w:rFonts w:hint="eastAsia" w:ascii="宋体" w:hAnsi="宋体"/>
          <w:color w:val="auto"/>
          <w:szCs w:val="21"/>
          <w:highlight w:val="none"/>
          <w:shd w:val="clear" w:color="auto" w:fill="auto"/>
        </w:rPr>
      </w:pPr>
    </w:p>
    <w:p>
      <w:pPr>
        <w:snapToGrid w:val="0"/>
        <w:spacing w:before="156" w:beforeLines="50" w:after="50" w:line="480" w:lineRule="auto"/>
        <w:ind w:firstLine="4620" w:firstLineChars="2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投标人公章：</w:t>
      </w:r>
    </w:p>
    <w:p>
      <w:pPr>
        <w:snapToGrid w:val="0"/>
        <w:spacing w:before="156" w:beforeLines="50" w:after="50" w:line="480" w:lineRule="auto"/>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年    月    日</w:t>
      </w:r>
    </w:p>
    <w:p>
      <w:pPr>
        <w:snapToGrid w:val="0"/>
        <w:spacing w:before="312" w:beforeLines="100" w:after="312" w:afterLines="100" w:line="360" w:lineRule="exact"/>
        <w:ind w:firstLine="413" w:firstLineChars="196"/>
        <w:jc w:val="left"/>
        <w:rPr>
          <w:rFonts w:hint="eastAsia" w:ascii="宋体" w:hAnsi="宋体"/>
          <w:b/>
          <w:color w:val="auto"/>
          <w:szCs w:val="21"/>
          <w:highlight w:val="none"/>
          <w:shd w:val="clear" w:color="auto" w:fill="auto"/>
        </w:rPr>
      </w:pPr>
    </w:p>
    <w:p>
      <w:pPr>
        <w:snapToGrid w:val="0"/>
        <w:spacing w:before="312" w:beforeLines="100" w:after="312" w:afterLines="100"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before="312" w:beforeLines="100" w:after="312" w:afterLines="10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before="312" w:beforeLines="100" w:after="312" w:afterLines="100" w:line="360" w:lineRule="exact"/>
        <w:ind w:firstLine="421"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pPr>
        <w:snapToGrid w:val="0"/>
        <w:spacing w:before="312" w:beforeLines="100" w:after="312" w:afterLines="100"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pPr>
        <w:snapToGrid w:val="0"/>
        <w:spacing w:before="50" w:line="360" w:lineRule="exact"/>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w:t>
      </w:r>
      <w:r>
        <w:rPr>
          <w:rFonts w:hint="eastAsia" w:ascii="宋体" w:hAnsi="宋体"/>
          <w:b/>
          <w:color w:val="auto"/>
          <w:szCs w:val="21"/>
          <w:highlight w:val="none"/>
          <w:shd w:val="clear" w:color="auto" w:fill="auto"/>
          <w:lang w:val="en-US" w:eastAsia="zh-CN"/>
        </w:rPr>
        <w:t>8</w:t>
      </w:r>
      <w:r>
        <w:rPr>
          <w:rFonts w:hint="eastAsia" w:ascii="宋体" w:hAnsi="宋体"/>
          <w:b/>
          <w:color w:val="auto"/>
          <w:szCs w:val="21"/>
          <w:highlight w:val="none"/>
          <w:shd w:val="clear" w:color="auto" w:fill="auto"/>
        </w:rPr>
        <w:t>）商务响应表格式：</w:t>
      </w:r>
    </w:p>
    <w:p>
      <w:pPr>
        <w:snapToGrid w:val="0"/>
        <w:spacing w:before="50" w:line="360" w:lineRule="exact"/>
        <w:jc w:val="center"/>
        <w:rPr>
          <w:rFonts w:hint="eastAsia" w:ascii="宋体" w:hAnsi="宋体"/>
          <w:color w:val="auto"/>
          <w:szCs w:val="21"/>
          <w:highlight w:val="none"/>
          <w:u w:val="single"/>
          <w:shd w:val="clear" w:color="auto" w:fill="auto"/>
        </w:rPr>
      </w:pPr>
      <w:r>
        <w:rPr>
          <w:rFonts w:hint="eastAsia" w:ascii="宋体" w:hAnsi="宋体"/>
          <w:b/>
          <w:color w:val="auto"/>
          <w:szCs w:val="21"/>
          <w:highlight w:val="none"/>
          <w:shd w:val="clear" w:color="auto" w:fill="auto"/>
        </w:rPr>
        <w:t>商务响应表</w:t>
      </w:r>
    </w:p>
    <w:p>
      <w:pPr>
        <w:snapToGrid w:val="0"/>
        <w:spacing w:before="50" w:line="360" w:lineRule="exact"/>
        <w:jc w:val="left"/>
        <w:rPr>
          <w:rFonts w:hint="eastAsia" w:ascii="宋体" w:hAnsi="宋体"/>
          <w:color w:val="auto"/>
          <w:szCs w:val="21"/>
          <w:highlight w:val="none"/>
          <w:u w:val="single"/>
          <w:shd w:val="clear" w:color="auto" w:fill="auto"/>
        </w:rPr>
      </w:pPr>
    </w:p>
    <w:tbl>
      <w:tblPr>
        <w:tblStyle w:val="5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955"/>
        <w:gridCol w:w="2625"/>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项号</w:t>
            </w:r>
          </w:p>
        </w:tc>
        <w:tc>
          <w:tcPr>
            <w:tcW w:w="2955"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招标文件要求</w:t>
            </w:r>
          </w:p>
        </w:tc>
        <w:tc>
          <w:tcPr>
            <w:tcW w:w="2625"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是否提供并响应</w:t>
            </w:r>
          </w:p>
        </w:tc>
        <w:tc>
          <w:tcPr>
            <w:tcW w:w="23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1</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shd w:val="clear" w:color="auto" w:fill="auto"/>
              </w:rPr>
            </w:pPr>
            <w:r>
              <w:rPr>
                <w:rFonts w:hint="eastAsia" w:hAnsi="宋体" w:cs="宋体"/>
                <w:color w:val="auto"/>
                <w:szCs w:val="21"/>
                <w:highlight w:val="none"/>
                <w:shd w:val="clear" w:color="auto" w:fill="auto"/>
              </w:rPr>
              <w:t>交付使用时间</w:t>
            </w:r>
            <w:r>
              <w:rPr>
                <w:rFonts w:hint="eastAsia" w:ascii="宋体" w:hAnsi="宋体" w:cs="宋体"/>
                <w:color w:val="auto"/>
                <w:kern w:val="0"/>
                <w:szCs w:val="21"/>
                <w:highlight w:val="none"/>
                <w:shd w:val="clear" w:color="auto" w:fill="auto"/>
              </w:rPr>
              <w:t>：</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ind w:firstLine="315" w:firstLineChars="150"/>
              <w:rPr>
                <w:rFonts w:hint="eastAsia"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shd w:val="clear" w:color="auto" w:fill="auto"/>
              </w:rPr>
            </w:pPr>
            <w:r>
              <w:rPr>
                <w:rFonts w:hint="eastAsia" w:ascii="宋体" w:hAnsi="宋体" w:cs="宋体"/>
                <w:color w:val="auto"/>
                <w:kern w:val="0"/>
                <w:szCs w:val="21"/>
                <w:highlight w:val="none"/>
                <w:shd w:val="clear" w:color="auto" w:fill="auto"/>
              </w:rPr>
              <w:t>交货地点：</w:t>
            </w:r>
            <w:r>
              <w:rPr>
                <w:rFonts w:ascii="宋体" w:hAnsi="宋体"/>
                <w:color w:val="auto"/>
                <w:szCs w:val="21"/>
                <w:highlight w:val="none"/>
                <w:shd w:val="clear" w:color="auto" w:fill="auto"/>
              </w:rPr>
              <w:t xml:space="preserve"> </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shd w:val="clear" w:color="auto" w:fill="auto"/>
              </w:rPr>
            </w:pPr>
            <w:r>
              <w:rPr>
                <w:rFonts w:hint="eastAsia" w:ascii="宋体" w:hAnsi="宋体" w:cs="宋体"/>
                <w:color w:val="auto"/>
                <w:kern w:val="0"/>
                <w:szCs w:val="21"/>
                <w:highlight w:val="none"/>
                <w:shd w:val="clear" w:color="auto" w:fill="auto"/>
              </w:rPr>
              <w:t>付款方式：</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ind w:left="43"/>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ind w:left="43"/>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ind w:left="105" w:hanging="105" w:hangingChars="50"/>
              <w:jc w:val="center"/>
              <w:rPr>
                <w:rFonts w:ascii="宋体" w:hAnsi="宋体"/>
                <w:color w:val="auto"/>
                <w:szCs w:val="21"/>
                <w:highlight w:val="none"/>
                <w:shd w:val="clear" w:color="auto" w:fill="auto"/>
              </w:rPr>
            </w:pPr>
            <w:r>
              <w:rPr>
                <w:rFonts w:hint="eastAsia" w:ascii="宋体" w:hAnsi="宋体" w:cs="宋体"/>
                <w:color w:val="auto"/>
                <w:kern w:val="0"/>
                <w:szCs w:val="21"/>
                <w:highlight w:val="none"/>
                <w:shd w:val="clear" w:color="auto" w:fill="auto"/>
              </w:rPr>
              <w:t>质保期：</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shd w:val="clear" w:color="auto" w:fill="auto"/>
              </w:rPr>
            </w:pPr>
          </w:p>
        </w:tc>
      </w:tr>
    </w:tbl>
    <w:p>
      <w:pPr>
        <w:snapToGrid w:val="0"/>
        <w:spacing w:before="50" w:after="50" w:line="360" w:lineRule="exact"/>
        <w:rPr>
          <w:rFonts w:hint="eastAsia" w:ascii="宋体" w:hAnsi="宋体"/>
          <w:color w:val="auto"/>
          <w:spacing w:val="20"/>
          <w:szCs w:val="21"/>
          <w:highlight w:val="none"/>
          <w:shd w:val="clear" w:color="auto" w:fill="auto"/>
        </w:rPr>
      </w:pPr>
    </w:p>
    <w:p>
      <w:pPr>
        <w:snapToGrid w:val="0"/>
        <w:spacing w:before="50" w:after="50" w:line="360" w:lineRule="exact"/>
        <w:ind w:firstLine="210" w:firstLineChars="100"/>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pPr>
        <w:snapToGrid w:val="0"/>
        <w:spacing w:line="360" w:lineRule="exact"/>
        <w:ind w:firstLine="245" w:firstLineChars="98"/>
        <w:jc w:val="left"/>
        <w:rPr>
          <w:rFonts w:hint="eastAsia" w:ascii="宋体" w:hAnsi="宋体"/>
          <w:color w:val="auto"/>
          <w:spacing w:val="20"/>
          <w:szCs w:val="21"/>
          <w:highlight w:val="none"/>
          <w:shd w:val="clear" w:color="auto" w:fill="auto"/>
        </w:rPr>
      </w:pPr>
    </w:p>
    <w:p>
      <w:pPr>
        <w:snapToGrid w:val="0"/>
        <w:spacing w:line="360" w:lineRule="exact"/>
        <w:ind w:firstLine="245" w:firstLineChars="98"/>
        <w:jc w:val="left"/>
        <w:rPr>
          <w:rFonts w:hint="eastAsia" w:ascii="宋体" w:hAnsi="宋体"/>
          <w:b/>
          <w:color w:val="auto"/>
          <w:szCs w:val="21"/>
          <w:highlight w:val="none"/>
          <w:shd w:val="clear" w:color="auto" w:fill="auto"/>
        </w:rPr>
      </w:pPr>
      <w:r>
        <w:rPr>
          <w:rFonts w:hint="eastAsia" w:ascii="宋体" w:hAnsi="宋体"/>
          <w:color w:val="auto"/>
          <w:spacing w:val="20"/>
          <w:szCs w:val="21"/>
          <w:highlight w:val="none"/>
          <w:shd w:val="clear" w:color="auto" w:fill="auto"/>
        </w:rPr>
        <w:t>投标人盖章：</w:t>
      </w:r>
      <w:r>
        <w:rPr>
          <w:rFonts w:hint="eastAsia" w:ascii="宋体" w:hAnsi="宋体"/>
          <w:color w:val="auto"/>
          <w:spacing w:val="20"/>
          <w:szCs w:val="21"/>
          <w:highlight w:val="none"/>
          <w:u w:val="single"/>
          <w:shd w:val="clear" w:color="auto" w:fill="auto"/>
        </w:rPr>
        <w:t xml:space="preserve">            </w:t>
      </w:r>
      <w:r>
        <w:rPr>
          <w:rFonts w:hint="eastAsia" w:ascii="宋体" w:hAnsi="宋体"/>
          <w:color w:val="auto"/>
          <w:spacing w:val="20"/>
          <w:szCs w:val="21"/>
          <w:highlight w:val="none"/>
          <w:shd w:val="clear" w:color="auto" w:fill="auto"/>
        </w:rPr>
        <w:t xml:space="preserve">              日 期：</w:t>
      </w:r>
      <w:r>
        <w:rPr>
          <w:rFonts w:hint="eastAsia" w:ascii="宋体" w:hAnsi="宋体"/>
          <w:color w:val="auto"/>
          <w:spacing w:val="20"/>
          <w:szCs w:val="21"/>
          <w:highlight w:val="none"/>
          <w:u w:val="single"/>
          <w:shd w:val="clear" w:color="auto" w:fill="auto"/>
        </w:rPr>
        <w:t xml:space="preserve">          </w:t>
      </w:r>
    </w:p>
    <w:p>
      <w:pPr>
        <w:snapToGrid w:val="0"/>
        <w:spacing w:line="360" w:lineRule="exact"/>
        <w:ind w:firstLine="206" w:firstLineChars="98"/>
        <w:jc w:val="left"/>
        <w:rPr>
          <w:rFonts w:hint="eastAsia" w:ascii="宋体" w:hAnsi="宋体"/>
          <w:b/>
          <w:color w:val="auto"/>
          <w:szCs w:val="21"/>
          <w:highlight w:val="none"/>
          <w:shd w:val="clear" w:color="auto" w:fill="auto"/>
        </w:rPr>
      </w:pPr>
    </w:p>
    <w:p>
      <w:pPr>
        <w:snapToGrid w:val="0"/>
        <w:spacing w:line="360" w:lineRule="exact"/>
        <w:ind w:left="840" w:hanging="840" w:hangingChars="400"/>
        <w:jc w:val="left"/>
        <w:rPr>
          <w:rFonts w:ascii="宋体" w:hAnsi="宋体"/>
          <w:b/>
          <w:color w:val="auto"/>
          <w:szCs w:val="21"/>
          <w:highlight w:val="none"/>
          <w:shd w:val="clear" w:color="auto" w:fill="auto"/>
        </w:rPr>
      </w:pPr>
      <w:r>
        <w:rPr>
          <w:rFonts w:hAnsi="宋体"/>
          <w:color w:val="auto"/>
          <w:highlight w:val="none"/>
          <w:shd w:val="clear" w:color="auto" w:fill="auto"/>
        </w:rPr>
        <w:br w:type="page"/>
      </w:r>
      <w:r>
        <w:rPr>
          <w:rFonts w:hint="eastAsia" w:hAnsi="宋体"/>
          <w:color w:val="auto"/>
          <w:highlight w:val="none"/>
          <w:shd w:val="clear" w:color="auto" w:fill="auto"/>
        </w:rPr>
        <w:t>▲</w:t>
      </w:r>
      <w:r>
        <w:rPr>
          <w:rFonts w:hint="eastAsia" w:ascii="宋体" w:hAnsi="宋体"/>
          <w:b/>
          <w:color w:val="auto"/>
          <w:szCs w:val="21"/>
          <w:highlight w:val="none"/>
          <w:shd w:val="clear" w:color="auto" w:fill="auto"/>
        </w:rPr>
        <w:t>（</w:t>
      </w:r>
      <w:r>
        <w:rPr>
          <w:rFonts w:hint="eastAsia" w:ascii="宋体" w:hAnsi="宋体"/>
          <w:b/>
          <w:color w:val="auto"/>
          <w:szCs w:val="21"/>
          <w:highlight w:val="none"/>
          <w:shd w:val="clear" w:color="auto" w:fill="auto"/>
          <w:lang w:val="en-US" w:eastAsia="zh-CN"/>
        </w:rPr>
        <w:t>9</w:t>
      </w:r>
      <w:r>
        <w:rPr>
          <w:rFonts w:hint="eastAsia" w:ascii="宋体" w:hAnsi="宋体"/>
          <w:b/>
          <w:color w:val="auto"/>
          <w:szCs w:val="21"/>
          <w:highlight w:val="none"/>
          <w:shd w:val="clear" w:color="auto" w:fill="auto"/>
        </w:rPr>
        <w:t>）招标项目采购需求中要求必须提供的材料等；</w:t>
      </w:r>
      <w:r>
        <w:rPr>
          <w:rFonts w:hint="eastAsia" w:ascii="宋体" w:hAnsi="宋体"/>
          <w:color w:val="auto"/>
          <w:szCs w:val="21"/>
          <w:highlight w:val="none"/>
          <w:shd w:val="clear" w:color="auto" w:fill="auto"/>
        </w:rPr>
        <w:t>（招标项目采购需求中要求必须提供的材料，据实提供）</w:t>
      </w:r>
    </w:p>
    <w:p>
      <w:pPr>
        <w:snapToGrid w:val="0"/>
        <w:spacing w:before="312" w:beforeLines="100" w:after="312" w:afterLines="100" w:line="360" w:lineRule="exact"/>
        <w:ind w:firstLine="205" w:firstLineChars="98"/>
        <w:jc w:val="left"/>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rPr>
        <w:t>（</w:t>
      </w:r>
      <w:r>
        <w:rPr>
          <w:rFonts w:hint="eastAsia" w:ascii="宋体" w:hAnsi="宋体"/>
          <w:color w:val="auto"/>
          <w:szCs w:val="21"/>
          <w:highlight w:val="none"/>
          <w:shd w:val="clear" w:color="auto" w:fill="auto"/>
          <w:lang w:val="en-US" w:eastAsia="zh-CN"/>
        </w:rPr>
        <w:t>10</w:t>
      </w:r>
      <w:r>
        <w:rPr>
          <w:rFonts w:hint="eastAsia" w:ascii="宋体" w:hAnsi="宋体"/>
          <w:color w:val="auto"/>
          <w:szCs w:val="21"/>
          <w:highlight w:val="none"/>
          <w:shd w:val="clear" w:color="auto" w:fill="auto"/>
        </w:rPr>
        <w:t>）具备法律、行政法规规定的其他条件的证明材料</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（格式自拟）</w:t>
      </w:r>
    </w:p>
    <w:p>
      <w:pPr>
        <w:snapToGrid w:val="0"/>
        <w:spacing w:before="312" w:beforeLines="100" w:after="312" w:afterLines="100" w:line="360" w:lineRule="exact"/>
        <w:ind w:firstLine="205" w:firstLineChars="98"/>
        <w:jc w:val="left"/>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rPr>
        <w:t>（1</w:t>
      </w:r>
      <w:r>
        <w:rPr>
          <w:rFonts w:hint="eastAsia" w:ascii="宋体" w:hAnsi="宋体"/>
          <w:color w:val="auto"/>
          <w:szCs w:val="21"/>
          <w:highlight w:val="none"/>
          <w:shd w:val="clear" w:color="auto" w:fill="auto"/>
          <w:lang w:val="en-US" w:eastAsia="zh-CN"/>
        </w:rPr>
        <w:t>1</w:t>
      </w:r>
      <w:r>
        <w:rPr>
          <w:rFonts w:hint="eastAsia" w:ascii="宋体" w:hAnsi="宋体"/>
          <w:color w:val="auto"/>
          <w:szCs w:val="21"/>
          <w:highlight w:val="none"/>
          <w:shd w:val="clear" w:color="auto" w:fill="auto"/>
        </w:rPr>
        <w:t>）</w:t>
      </w:r>
      <w:r>
        <w:rPr>
          <w:rFonts w:hint="eastAsia" w:hAnsi="宋体"/>
          <w:color w:val="auto"/>
          <w:szCs w:val="21"/>
          <w:highlight w:val="none"/>
          <w:shd w:val="clear" w:color="auto" w:fill="auto"/>
        </w:rPr>
        <w:t>类似案例成功的业绩（投标人同类项目实施情况一览表、合同扫描件）；</w:t>
      </w:r>
    </w:p>
    <w:p>
      <w:pPr>
        <w:snapToGrid w:val="0"/>
        <w:spacing w:before="312" w:beforeLines="100" w:after="312" w:afterLines="100" w:line="360" w:lineRule="exact"/>
        <w:ind w:firstLine="420" w:firstLineChars="200"/>
        <w:jc w:val="left"/>
        <w:rPr>
          <w:rFonts w:hint="eastAsia" w:hAnsi="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rPr>
        <w:t>）</w:t>
      </w:r>
      <w:r>
        <w:rPr>
          <w:rFonts w:hint="eastAsia" w:hAnsi="宋体"/>
          <w:color w:val="auto"/>
          <w:szCs w:val="21"/>
          <w:highlight w:val="none"/>
          <w:shd w:val="clear" w:color="auto" w:fill="auto"/>
        </w:rPr>
        <w:t>其他特殊资质证书（如本地化服务能力等）；</w:t>
      </w:r>
    </w:p>
    <w:p>
      <w:pPr>
        <w:snapToGrid w:val="0"/>
        <w:spacing w:before="312" w:beforeLines="100" w:after="312" w:afterLines="100" w:line="360" w:lineRule="exact"/>
        <w:ind w:firstLine="411" w:firstLineChars="196"/>
        <w:jc w:val="left"/>
        <w:rPr>
          <w:rFonts w:hint="eastAsia" w:hAnsi="宋体"/>
          <w:b/>
          <w:color w:val="auto"/>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13</w:t>
      </w:r>
      <w:r>
        <w:rPr>
          <w:rFonts w:hint="eastAsia" w:ascii="宋体" w:hAnsi="宋体" w:cs="宋体"/>
          <w:color w:val="auto"/>
          <w:szCs w:val="21"/>
          <w:highlight w:val="none"/>
          <w:shd w:val="clear" w:color="auto" w:fill="auto"/>
        </w:rPr>
        <w:t>）</w:t>
      </w:r>
      <w:r>
        <w:rPr>
          <w:rFonts w:hint="eastAsia" w:hAnsi="宋体"/>
          <w:color w:val="auto"/>
          <w:szCs w:val="21"/>
          <w:highlight w:val="none"/>
          <w:shd w:val="clear" w:color="auto" w:fill="auto"/>
        </w:rPr>
        <w:t>节能环保产品或政府强制采购节能产品清单证书</w:t>
      </w:r>
      <w:r>
        <w:rPr>
          <w:rFonts w:hint="eastAsia" w:hAnsi="宋体"/>
          <w:b/>
          <w:color w:val="auto"/>
          <w:szCs w:val="21"/>
          <w:highlight w:val="none"/>
          <w:shd w:val="clear" w:color="auto" w:fill="auto"/>
        </w:rPr>
        <w:t>；</w:t>
      </w:r>
    </w:p>
    <w:p>
      <w:pPr>
        <w:snapToGrid w:val="0"/>
        <w:spacing w:before="312" w:beforeLines="100" w:after="312" w:afterLines="100" w:line="360" w:lineRule="exact"/>
        <w:ind w:firstLine="411" w:firstLineChars="196"/>
        <w:jc w:val="left"/>
        <w:rPr>
          <w:rFonts w:hint="eastAsia" w:hAnsi="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14</w:t>
      </w:r>
      <w:r>
        <w:rPr>
          <w:rFonts w:hint="eastAsia" w:ascii="宋体" w:hAnsi="宋体" w:cs="宋体"/>
          <w:color w:val="auto"/>
          <w:szCs w:val="21"/>
          <w:highlight w:val="none"/>
          <w:shd w:val="clear" w:color="auto" w:fill="auto"/>
        </w:rPr>
        <w:t>）</w:t>
      </w:r>
      <w:r>
        <w:rPr>
          <w:rFonts w:hint="eastAsia" w:hAnsi="宋体"/>
          <w:color w:val="auto"/>
          <w:szCs w:val="21"/>
          <w:highlight w:val="none"/>
          <w:shd w:val="clear" w:color="auto" w:fill="auto"/>
        </w:rPr>
        <w:t>投标人质量管理和质量保证体系等方面的认证证书；</w:t>
      </w:r>
    </w:p>
    <w:p>
      <w:pPr>
        <w:snapToGrid w:val="0"/>
        <w:spacing w:before="312" w:beforeLines="100" w:after="312" w:afterLines="100"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5</w:t>
      </w:r>
      <w:r>
        <w:rPr>
          <w:rFonts w:hint="eastAsia" w:hAnsi="宋体"/>
          <w:color w:val="auto"/>
          <w:szCs w:val="21"/>
          <w:highlight w:val="none"/>
          <w:shd w:val="clear" w:color="auto" w:fill="auto"/>
        </w:rPr>
        <w:t>）投标人认为可以证明其能力或业绩的其他材料；</w:t>
      </w:r>
    </w:p>
    <w:p>
      <w:pPr>
        <w:snapToGrid w:val="0"/>
        <w:spacing w:before="312" w:beforeLines="100" w:after="312" w:afterLines="100" w:line="360" w:lineRule="exact"/>
        <w:ind w:firstLine="411" w:firstLineChars="196"/>
        <w:jc w:val="left"/>
        <w:rPr>
          <w:rFonts w:hint="eastAsia" w:ascii="Times New Roman" w:hAnsi="宋体" w:eastAsia="宋体" w:cs="Times New Roman"/>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6</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p>
    <w:p>
      <w:pPr>
        <w:snapToGrid w:val="0"/>
        <w:spacing w:line="360" w:lineRule="exact"/>
        <w:ind w:firstLine="210" w:firstLineChars="100"/>
        <w:jc w:val="left"/>
        <w:rPr>
          <w:rFonts w:hint="eastAsia" w:hAnsi="宋体" w:cs="Times New Roman"/>
          <w:color w:val="auto"/>
          <w:kern w:val="2"/>
          <w:sz w:val="21"/>
          <w:szCs w:val="21"/>
          <w:highlight w:val="none"/>
        </w:rPr>
      </w:pPr>
      <w:r>
        <w:rPr>
          <w:rFonts w:hint="eastAsia" w:hAnsi="宋体" w:cs="Times New Roman"/>
          <w:color w:val="auto"/>
          <w:szCs w:val="21"/>
          <w:highlight w:val="none"/>
          <w:shd w:val="clear" w:color="auto" w:fill="auto"/>
          <w:lang w:val="en-US" w:eastAsia="zh-CN"/>
        </w:rPr>
        <w:t xml:space="preserve">  </w:t>
      </w:r>
      <w:r>
        <w:rPr>
          <w:rFonts w:hint="eastAsia" w:ascii="Times New Roman" w:hAnsi="宋体" w:eastAsia="宋体" w:cs="Times New Roman"/>
          <w:b/>
          <w:bCs/>
          <w:color w:val="auto"/>
          <w:szCs w:val="21"/>
          <w:highlight w:val="none"/>
          <w:shd w:val="clear" w:color="auto" w:fill="auto"/>
        </w:rPr>
        <w:t>（1</w:t>
      </w:r>
      <w:r>
        <w:rPr>
          <w:rFonts w:hint="eastAsia" w:hAnsi="宋体" w:cs="Times New Roman"/>
          <w:b/>
          <w:bCs/>
          <w:color w:val="auto"/>
          <w:szCs w:val="21"/>
          <w:highlight w:val="none"/>
          <w:shd w:val="clear" w:color="auto" w:fill="auto"/>
          <w:lang w:val="en-US" w:eastAsia="zh-CN"/>
        </w:rPr>
        <w:t>7</w:t>
      </w:r>
      <w:r>
        <w:rPr>
          <w:rFonts w:hint="eastAsia" w:ascii="Times New Roman" w:hAnsi="宋体" w:eastAsia="宋体" w:cs="Times New Roman"/>
          <w:b/>
          <w:bCs/>
          <w:color w:val="auto"/>
          <w:szCs w:val="21"/>
          <w:highlight w:val="none"/>
          <w:shd w:val="clear" w:color="auto" w:fill="auto"/>
        </w:rPr>
        <w:t>）</w:t>
      </w:r>
      <w:r>
        <w:rPr>
          <w:rFonts w:hint="eastAsia" w:hAnsi="宋体"/>
          <w:b/>
          <w:bCs/>
          <w:color w:val="auto"/>
          <w:szCs w:val="21"/>
          <w:highlight w:val="none"/>
          <w:shd w:val="clear" w:color="auto" w:fill="auto"/>
        </w:rPr>
        <w:t>投标人情况介绍</w:t>
      </w:r>
      <w:r>
        <w:rPr>
          <w:rFonts w:hint="eastAsia" w:ascii="宋体" w:hAnsi="宋体"/>
          <w:b/>
          <w:bCs/>
          <w:color w:val="auto"/>
          <w:szCs w:val="21"/>
          <w:highlight w:val="none"/>
        </w:rPr>
        <w:t>（主要产品、技术力量、生产规模、经营业绩等，格式自拟）</w:t>
      </w:r>
      <w:r>
        <w:rPr>
          <w:rFonts w:hint="eastAsia" w:hAnsi="宋体" w:cs="Times New Roman"/>
          <w:color w:val="auto"/>
          <w:kern w:val="2"/>
          <w:sz w:val="21"/>
          <w:szCs w:val="21"/>
          <w:highlight w:val="none"/>
        </w:rPr>
        <w:t>。</w:t>
      </w:r>
    </w:p>
    <w:p>
      <w:pPr>
        <w:snapToGrid w:val="0"/>
        <w:spacing w:line="360" w:lineRule="exact"/>
        <w:ind w:firstLine="516" w:firstLineChars="246"/>
        <w:jc w:val="left"/>
        <w:rPr>
          <w:rFonts w:hint="eastAsia" w:ascii="宋体" w:hAnsi="宋体"/>
          <w:color w:val="auto"/>
          <w:szCs w:val="21"/>
          <w:highlight w:val="none"/>
          <w:shd w:val="clear" w:color="auto" w:fill="auto"/>
        </w:rPr>
      </w:pPr>
    </w:p>
    <w:p>
      <w:pPr>
        <w:snapToGrid w:val="0"/>
        <w:spacing w:line="360" w:lineRule="exact"/>
        <w:ind w:firstLine="516" w:firstLineChars="246"/>
        <w:jc w:val="left"/>
        <w:rPr>
          <w:rFonts w:hint="eastAsia" w:ascii="宋体" w:hAnsi="宋体"/>
          <w:color w:val="auto"/>
          <w:szCs w:val="21"/>
          <w:highlight w:val="none"/>
          <w:shd w:val="clear" w:color="auto" w:fill="auto"/>
        </w:rPr>
      </w:pPr>
    </w:p>
    <w:p>
      <w:pPr>
        <w:snapToGrid w:val="0"/>
        <w:spacing w:line="360" w:lineRule="exact"/>
        <w:ind w:firstLine="516" w:firstLineChars="246"/>
        <w:jc w:val="left"/>
        <w:rPr>
          <w:rFonts w:hint="eastAsia" w:ascii="宋体" w:hAnsi="宋体"/>
          <w:color w:val="auto"/>
          <w:szCs w:val="21"/>
          <w:highlight w:val="none"/>
          <w:shd w:val="clear" w:color="auto" w:fill="auto"/>
        </w:rPr>
      </w:pPr>
    </w:p>
    <w:p>
      <w:pP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br w:type="page"/>
      </w:r>
    </w:p>
    <w:p>
      <w:pPr>
        <w:snapToGrid w:val="0"/>
        <w:spacing w:line="360" w:lineRule="exact"/>
        <w:ind w:firstLine="518" w:firstLineChars="24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三）、技术文件部分（格式）</w:t>
      </w:r>
    </w:p>
    <w:p>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bCs/>
          <w:color w:val="auto"/>
          <w:szCs w:val="21"/>
          <w:highlight w:val="none"/>
          <w:shd w:val="clear" w:color="auto" w:fill="auto"/>
        </w:rPr>
        <w:t>（1）</w:t>
      </w:r>
      <w:r>
        <w:rPr>
          <w:rFonts w:hint="eastAsia" w:ascii="宋体" w:hAnsi="宋体"/>
          <w:color w:val="auto"/>
          <w:szCs w:val="21"/>
          <w:highlight w:val="none"/>
          <w:shd w:val="clear" w:color="auto" w:fill="auto"/>
        </w:rPr>
        <w:t>对本项目系统总体要求的理解（包括：功能说明、性能指标、设备选型说明以及质量、性能、价格、外观、体积等方面进行比较和选择的理由和过程，格式自拟）</w:t>
      </w:r>
    </w:p>
    <w:p>
      <w:pPr>
        <w:snapToGrid w:val="0"/>
        <w:spacing w:before="50" w:after="156" w:afterLines="50" w:line="360" w:lineRule="exact"/>
        <w:jc w:val="left"/>
        <w:rPr>
          <w:rFonts w:hint="eastAsia" w:ascii="宋体" w:hAnsi="宋体"/>
          <w:b/>
          <w:color w:val="auto"/>
          <w:szCs w:val="21"/>
          <w:highlight w:val="none"/>
          <w:shd w:val="clear" w:color="auto" w:fill="auto"/>
        </w:rPr>
      </w:pPr>
      <w:r>
        <w:rPr>
          <w:rFonts w:hint="eastAsia" w:ascii="宋体" w:hAnsi="宋体"/>
          <w:bCs/>
          <w:color w:val="auto"/>
          <w:szCs w:val="21"/>
          <w:highlight w:val="none"/>
          <w:shd w:val="clear" w:color="auto" w:fill="auto"/>
        </w:rPr>
        <w:t>（2）</w:t>
      </w:r>
      <w:r>
        <w:rPr>
          <w:rFonts w:hint="eastAsia" w:ascii="宋体" w:hAnsi="宋体"/>
          <w:color w:val="auto"/>
          <w:szCs w:val="21"/>
          <w:highlight w:val="none"/>
          <w:shd w:val="clear" w:color="auto" w:fill="auto"/>
        </w:rPr>
        <w:t>技术响应表格式：</w:t>
      </w:r>
      <w:r>
        <w:rPr>
          <w:rFonts w:hint="eastAsia" w:ascii="宋体" w:hAnsi="宋体"/>
          <w:b/>
          <w:color w:val="auto"/>
          <w:szCs w:val="21"/>
          <w:highlight w:val="none"/>
          <w:shd w:val="clear" w:color="auto" w:fill="auto"/>
        </w:rPr>
        <w:t xml:space="preserve"> </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pPr>
              <w:pStyle w:val="29"/>
              <w:spacing w:line="400" w:lineRule="exact"/>
              <w:jc w:val="center"/>
              <w:rPr>
                <w:rFonts w:hAnsi="宋体"/>
                <w:color w:val="auto"/>
                <w:highlight w:val="none"/>
                <w:shd w:val="clear" w:color="auto" w:fill="auto"/>
              </w:rPr>
            </w:pPr>
            <w:r>
              <w:rPr>
                <w:rFonts w:hint="eastAsia" w:hAnsi="宋体"/>
                <w:color w:val="auto"/>
                <w:highlight w:val="none"/>
                <w:shd w:val="clear" w:color="auto" w:fill="auto"/>
              </w:rPr>
              <w:t>项号</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29"/>
              <w:spacing w:line="400" w:lineRule="exact"/>
              <w:jc w:val="cente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招标要求</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29"/>
              <w:spacing w:line="400" w:lineRule="exact"/>
              <w:jc w:val="cente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应标情况</w:t>
            </w:r>
          </w:p>
        </w:tc>
        <w:tc>
          <w:tcPr>
            <w:tcW w:w="1573" w:type="dxa"/>
            <w:tcBorders>
              <w:top w:val="single" w:color="auto" w:sz="4" w:space="0"/>
              <w:left w:val="single" w:color="auto" w:sz="4" w:space="0"/>
              <w:bottom w:val="single" w:color="auto" w:sz="4" w:space="0"/>
              <w:right w:val="single" w:color="auto" w:sz="4" w:space="0"/>
            </w:tcBorders>
            <w:noWrap w:val="0"/>
            <w:vAlign w:val="center"/>
          </w:tcPr>
          <w:p>
            <w:pPr>
              <w:pStyle w:val="29"/>
              <w:spacing w:line="400" w:lineRule="exact"/>
              <w:jc w:val="cente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29"/>
              <w:spacing w:line="600" w:lineRule="exact"/>
              <w:ind w:left="5250"/>
              <w:jc w:val="center"/>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29"/>
              <w:spacing w:line="600" w:lineRule="exact"/>
              <w:ind w:left="5250"/>
              <w:jc w:val="center"/>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29"/>
              <w:spacing w:line="600" w:lineRule="exact"/>
              <w:ind w:left="5250"/>
              <w:jc w:val="center"/>
              <w:rPr>
                <w:rFonts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pPr>
              <w:pStyle w:val="29"/>
              <w:spacing w:line="600" w:lineRule="exact"/>
              <w:ind w:left="5250"/>
              <w:jc w:val="center"/>
              <w:rPr>
                <w:rFonts w:ascii="Times New Roman" w:hAnsi="Times New Roman"/>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29"/>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9"/>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9"/>
              <w:spacing w:line="600" w:lineRule="exact"/>
              <w:ind w:left="5250"/>
              <w:rPr>
                <w:rFonts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noWrap w:val="0"/>
            <w:vAlign w:val="top"/>
          </w:tcPr>
          <w:p>
            <w:pPr>
              <w:pStyle w:val="29"/>
              <w:spacing w:line="600" w:lineRule="exact"/>
              <w:ind w:left="5250"/>
              <w:rPr>
                <w:rFonts w:ascii="Times New Roman" w:hAnsi="Times New Roman"/>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29"/>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9"/>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9"/>
              <w:spacing w:line="600" w:lineRule="exact"/>
              <w:ind w:left="5250"/>
              <w:rPr>
                <w:rFonts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noWrap w:val="0"/>
            <w:vAlign w:val="top"/>
          </w:tcPr>
          <w:p>
            <w:pPr>
              <w:pStyle w:val="29"/>
              <w:spacing w:line="600" w:lineRule="exact"/>
              <w:ind w:left="5250"/>
              <w:rPr>
                <w:rFonts w:ascii="Times New Roman" w:hAnsi="Times New Roman"/>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29"/>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9"/>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9"/>
              <w:spacing w:line="600" w:lineRule="exact"/>
              <w:ind w:left="5250"/>
              <w:rPr>
                <w:rFonts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noWrap w:val="0"/>
            <w:vAlign w:val="top"/>
          </w:tcPr>
          <w:p>
            <w:pPr>
              <w:pStyle w:val="29"/>
              <w:spacing w:line="600" w:lineRule="exact"/>
              <w:ind w:left="5250"/>
              <w:rPr>
                <w:rFonts w:ascii="Times New Roman" w:hAnsi="Times New Roman"/>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29"/>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9"/>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9"/>
              <w:spacing w:line="600" w:lineRule="exact"/>
              <w:ind w:left="5250"/>
              <w:rPr>
                <w:rFonts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noWrap w:val="0"/>
            <w:vAlign w:val="top"/>
          </w:tcPr>
          <w:p>
            <w:pPr>
              <w:pStyle w:val="29"/>
              <w:spacing w:line="600" w:lineRule="exact"/>
              <w:ind w:left="5250"/>
              <w:rPr>
                <w:rFonts w:ascii="Times New Roman" w:hAnsi="Times New Roman"/>
                <w:color w:val="auto"/>
                <w:highlight w:val="none"/>
                <w:shd w:val="clear" w:color="auto" w:fill="auto"/>
              </w:rPr>
            </w:pPr>
          </w:p>
        </w:tc>
      </w:tr>
    </w:tbl>
    <w:p>
      <w:pPr>
        <w:snapToGrid w:val="0"/>
        <w:spacing w:before="50" w:after="156" w:afterLines="50" w:line="360" w:lineRule="exact"/>
        <w:jc w:val="left"/>
        <w:rPr>
          <w:rFonts w:hint="eastAsia" w:ascii="宋体" w:hAnsi="宋体"/>
          <w:color w:val="auto"/>
          <w:szCs w:val="21"/>
          <w:highlight w:val="none"/>
          <w:u w:val="single"/>
          <w:shd w:val="clear" w:color="auto" w:fill="auto"/>
        </w:rPr>
      </w:pPr>
    </w:p>
    <w:p>
      <w:pPr>
        <w:pStyle w:val="20"/>
        <w:spacing w:line="360" w:lineRule="exact"/>
        <w:ind w:firstLine="421"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注：投标人应根据投标设备的性能指标、对照招标文件要求在技术响应表中详细列明招标要求及投标设备技术规格的响应情况，并填写“</w:t>
      </w:r>
      <w:r>
        <w:rPr>
          <w:rFonts w:hint="eastAsia"/>
          <w:color w:val="auto"/>
          <w:highlight w:val="none"/>
          <w:shd w:val="clear" w:color="auto" w:fill="auto"/>
        </w:rPr>
        <w:t>偏离说明”。</w:t>
      </w:r>
      <w:r>
        <w:rPr>
          <w:rFonts w:hint="eastAsia" w:ascii="宋体" w:hAnsi="宋体"/>
          <w:color w:val="auto"/>
          <w:sz w:val="21"/>
          <w:szCs w:val="21"/>
          <w:highlight w:val="none"/>
          <w:shd w:val="clear" w:color="auto" w:fill="auto"/>
        </w:rPr>
        <w:t>“偏离</w:t>
      </w:r>
      <w:r>
        <w:rPr>
          <w:rFonts w:hint="eastAsia"/>
          <w:color w:val="auto"/>
          <w:highlight w:val="none"/>
          <w:shd w:val="clear" w:color="auto" w:fill="auto"/>
        </w:rPr>
        <w:t>说明</w:t>
      </w:r>
      <w:r>
        <w:rPr>
          <w:rFonts w:hint="eastAsia" w:ascii="宋体" w:hAnsi="宋体"/>
          <w:color w:val="auto"/>
          <w:sz w:val="21"/>
          <w:szCs w:val="21"/>
          <w:highlight w:val="none"/>
          <w:shd w:val="clear" w:color="auto" w:fill="auto"/>
        </w:rPr>
        <w:t>”栏注明“正偏离”、“负偏离”或“无偏离”。投标技术规格与招标要求相同的为无偏离，投标技术规格高于招标要求的为正偏离，低于招标要求的为负偏离。</w:t>
      </w:r>
    </w:p>
    <w:p>
      <w:pPr>
        <w:snapToGrid w:val="0"/>
        <w:spacing w:before="50" w:after="50" w:line="360" w:lineRule="exact"/>
        <w:rPr>
          <w:rFonts w:hint="eastAsia" w:ascii="宋体" w:hAnsi="宋体"/>
          <w:color w:val="auto"/>
          <w:spacing w:val="20"/>
          <w:szCs w:val="21"/>
          <w:highlight w:val="none"/>
          <w:shd w:val="clear" w:color="auto" w:fill="auto"/>
        </w:rPr>
      </w:pPr>
    </w:p>
    <w:p>
      <w:pPr>
        <w:snapToGrid w:val="0"/>
        <w:spacing w:before="50" w:after="50" w:line="360" w:lineRule="exact"/>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pPr>
        <w:snapToGrid w:val="0"/>
        <w:spacing w:before="50" w:after="50" w:line="360" w:lineRule="exact"/>
        <w:rPr>
          <w:rFonts w:hint="eastAsia" w:ascii="宋体" w:hAnsi="宋体"/>
          <w:color w:val="auto"/>
          <w:spacing w:val="20"/>
          <w:szCs w:val="21"/>
          <w:highlight w:val="none"/>
          <w:u w:val="single"/>
          <w:shd w:val="clear" w:color="auto" w:fill="auto"/>
        </w:rPr>
      </w:pPr>
      <w:r>
        <w:rPr>
          <w:rFonts w:hint="eastAsia" w:ascii="宋体" w:hAnsi="宋体"/>
          <w:color w:val="auto"/>
          <w:spacing w:val="20"/>
          <w:szCs w:val="21"/>
          <w:highlight w:val="none"/>
          <w:shd w:val="clear" w:color="auto" w:fill="auto"/>
        </w:rPr>
        <w:t>投标人盖章：</w:t>
      </w:r>
      <w:r>
        <w:rPr>
          <w:rFonts w:hint="eastAsia" w:ascii="宋体" w:hAnsi="宋体"/>
          <w:color w:val="auto"/>
          <w:spacing w:val="20"/>
          <w:szCs w:val="21"/>
          <w:highlight w:val="none"/>
          <w:u w:val="single"/>
          <w:shd w:val="clear" w:color="auto" w:fill="auto"/>
        </w:rPr>
        <w:t xml:space="preserve">            </w:t>
      </w:r>
      <w:r>
        <w:rPr>
          <w:rFonts w:hint="eastAsia" w:ascii="宋体" w:hAnsi="宋体"/>
          <w:color w:val="auto"/>
          <w:spacing w:val="20"/>
          <w:szCs w:val="21"/>
          <w:highlight w:val="none"/>
          <w:shd w:val="clear" w:color="auto" w:fill="auto"/>
        </w:rPr>
        <w:t xml:space="preserve">              日 期：</w:t>
      </w:r>
      <w:r>
        <w:rPr>
          <w:rFonts w:hint="eastAsia" w:ascii="宋体" w:hAnsi="宋体"/>
          <w:color w:val="auto"/>
          <w:spacing w:val="20"/>
          <w:szCs w:val="21"/>
          <w:highlight w:val="none"/>
          <w:u w:val="single"/>
          <w:shd w:val="clear" w:color="auto" w:fill="auto"/>
        </w:rPr>
        <w:t xml:space="preserve">            </w:t>
      </w:r>
    </w:p>
    <w:p>
      <w:pPr>
        <w:pStyle w:val="29"/>
        <w:jc w:val="center"/>
        <w:rPr>
          <w:rFonts w:hint="eastAsia"/>
          <w:color w:val="auto"/>
          <w:highlight w:val="none"/>
          <w:shd w:val="clear" w:color="auto" w:fill="auto"/>
        </w:rPr>
      </w:pPr>
    </w:p>
    <w:p>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w:t>
      </w:r>
      <w:r>
        <w:rPr>
          <w:rFonts w:hint="eastAsia" w:ascii="宋体" w:hAnsi="宋体"/>
          <w:color w:val="auto"/>
          <w:szCs w:val="21"/>
          <w:highlight w:val="none"/>
          <w:shd w:val="clear" w:color="auto" w:fill="auto"/>
        </w:rPr>
        <w:t>设备配置清单格式：</w:t>
      </w:r>
    </w:p>
    <w:tbl>
      <w:tblPr>
        <w:tblStyle w:val="5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序号</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设备名称</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品牌</w:t>
            </w:r>
          </w:p>
        </w:tc>
        <w:tc>
          <w:tcPr>
            <w:tcW w:w="149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规格型号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单位及数量</w:t>
            </w:r>
          </w:p>
        </w:tc>
        <w:tc>
          <w:tcPr>
            <w:tcW w:w="180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性能及指标</w:t>
            </w:r>
          </w:p>
        </w:tc>
        <w:tc>
          <w:tcPr>
            <w:tcW w:w="91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r>
    </w:tbl>
    <w:p>
      <w:pPr>
        <w:snapToGrid w:val="0"/>
        <w:spacing w:before="100" w:beforeAutospacing="1" w:after="100" w:afterAutospacing="1" w:line="480" w:lineRule="auto"/>
        <w:ind w:firstLine="315" w:firstLineChars="150"/>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pPr>
        <w:snapToGrid w:val="0"/>
        <w:spacing w:before="100" w:beforeAutospacing="1" w:after="100" w:afterAutospacing="1" w:line="480" w:lineRule="auto"/>
        <w:ind w:firstLine="500" w:firstLineChars="200"/>
        <w:jc w:val="left"/>
        <w:rPr>
          <w:rFonts w:hint="eastAsia" w:ascii="宋体" w:hAnsi="宋体"/>
          <w:color w:val="auto"/>
          <w:spacing w:val="20"/>
          <w:szCs w:val="21"/>
          <w:highlight w:val="none"/>
          <w:u w:val="single"/>
          <w:shd w:val="clear" w:color="auto" w:fill="auto"/>
        </w:rPr>
      </w:pPr>
      <w:r>
        <w:rPr>
          <w:rFonts w:hint="eastAsia" w:ascii="宋体" w:hAnsi="宋体"/>
          <w:color w:val="auto"/>
          <w:spacing w:val="20"/>
          <w:szCs w:val="21"/>
          <w:highlight w:val="none"/>
          <w:shd w:val="clear" w:color="auto" w:fill="auto"/>
        </w:rPr>
        <w:t>投标人盖章：</w:t>
      </w:r>
      <w:r>
        <w:rPr>
          <w:rFonts w:hint="eastAsia" w:ascii="宋体" w:hAnsi="宋体"/>
          <w:color w:val="auto"/>
          <w:spacing w:val="20"/>
          <w:szCs w:val="21"/>
          <w:highlight w:val="none"/>
          <w:u w:val="single"/>
          <w:shd w:val="clear" w:color="auto" w:fill="auto"/>
        </w:rPr>
        <w:t xml:space="preserve">            </w:t>
      </w:r>
      <w:r>
        <w:rPr>
          <w:rFonts w:hint="eastAsia" w:ascii="宋体" w:hAnsi="宋体"/>
          <w:color w:val="auto"/>
          <w:spacing w:val="20"/>
          <w:szCs w:val="21"/>
          <w:highlight w:val="none"/>
          <w:shd w:val="clear" w:color="auto" w:fill="auto"/>
        </w:rPr>
        <w:t xml:space="preserve">              日  期：</w:t>
      </w:r>
      <w:r>
        <w:rPr>
          <w:rFonts w:hint="eastAsia" w:ascii="宋体" w:hAnsi="宋体"/>
          <w:color w:val="auto"/>
          <w:spacing w:val="20"/>
          <w:szCs w:val="21"/>
          <w:highlight w:val="none"/>
          <w:u w:val="single"/>
          <w:shd w:val="clear" w:color="auto" w:fill="auto"/>
        </w:rPr>
        <w:t xml:space="preserve">          </w:t>
      </w:r>
    </w:p>
    <w:p>
      <w:pPr>
        <w:snapToGrid w:val="0"/>
        <w:spacing w:before="50" w:after="156" w:afterLines="50" w:line="360" w:lineRule="exact"/>
        <w:jc w:val="left"/>
        <w:rPr>
          <w:rFonts w:hint="eastAsia" w:ascii="宋体" w:hAnsi="宋体"/>
          <w:b/>
          <w:color w:val="auto"/>
          <w:szCs w:val="21"/>
          <w:highlight w:val="none"/>
          <w:shd w:val="clear" w:color="auto" w:fill="auto"/>
        </w:rPr>
      </w:pPr>
      <w:r>
        <w:rPr>
          <w:rFonts w:hint="eastAsia" w:ascii="宋体" w:hAnsi="宋体"/>
          <w:bCs/>
          <w:color w:val="auto"/>
          <w:szCs w:val="21"/>
          <w:highlight w:val="none"/>
          <w:shd w:val="clear" w:color="auto" w:fill="auto"/>
        </w:rPr>
        <w:t>（4）</w:t>
      </w:r>
      <w:r>
        <w:rPr>
          <w:rFonts w:hint="eastAsia" w:ascii="宋体" w:hAnsi="宋体"/>
          <w:color w:val="auto"/>
          <w:szCs w:val="21"/>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(格式自拟,必须提供）</w:t>
      </w:r>
      <w:r>
        <w:rPr>
          <w:rFonts w:hint="eastAsia" w:ascii="宋体" w:hAnsi="宋体"/>
          <w:color w:val="auto"/>
          <w:szCs w:val="21"/>
          <w:highlight w:val="none"/>
          <w:shd w:val="clear" w:color="auto" w:fill="auto"/>
        </w:rPr>
        <w:t>；</w:t>
      </w:r>
    </w:p>
    <w:p>
      <w:pPr>
        <w:snapToGrid w:val="0"/>
        <w:spacing w:before="50" w:after="156" w:afterLines="50" w:line="360" w:lineRule="exact"/>
        <w:ind w:left="514" w:hanging="514" w:hangingChars="245"/>
        <w:jc w:val="left"/>
        <w:rPr>
          <w:rFonts w:hint="eastAsia" w:ascii="宋体" w:hAnsi="宋体"/>
          <w:color w:val="auto"/>
          <w:szCs w:val="21"/>
          <w:highlight w:val="none"/>
          <w:shd w:val="clear" w:color="auto" w:fill="auto"/>
        </w:rPr>
      </w:pPr>
      <w:r>
        <w:rPr>
          <w:rFonts w:hint="eastAsia" w:ascii="宋体" w:hAnsi="宋体"/>
          <w:bCs/>
          <w:color w:val="auto"/>
          <w:szCs w:val="21"/>
          <w:highlight w:val="none"/>
          <w:shd w:val="clear" w:color="auto" w:fill="auto"/>
        </w:rPr>
        <w:t>（5）</w:t>
      </w:r>
      <w:r>
        <w:rPr>
          <w:rFonts w:hint="eastAsia" w:ascii="宋体" w:hAnsi="宋体"/>
          <w:color w:val="auto"/>
          <w:szCs w:val="21"/>
          <w:highlight w:val="none"/>
          <w:shd w:val="clear" w:color="auto" w:fill="auto"/>
        </w:rPr>
        <w:t>投标人拥有主要装备和检测设施的情况和现状（格式自拟）及项目实施人员一览表</w:t>
      </w:r>
    </w:p>
    <w:p>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（6）优惠条件：投标人承诺给予招标人的各种优惠条件，包括备品备件、专用耗材、售后服务等方面的优惠；</w:t>
      </w:r>
    </w:p>
    <w:p>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备品备件、专用耗材、售后服务优惠表格式：</w:t>
      </w:r>
    </w:p>
    <w:tbl>
      <w:tblPr>
        <w:tblStyle w:val="5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29"/>
              <w:snapToGrid w:val="0"/>
              <w:jc w:val="center"/>
              <w:rPr>
                <w:rFonts w:hAnsi="宋体"/>
                <w:color w:val="auto"/>
                <w:highlight w:val="none"/>
                <w:shd w:val="clear" w:color="auto" w:fill="auto"/>
              </w:rPr>
            </w:pPr>
            <w:r>
              <w:rPr>
                <w:rFonts w:hint="eastAsia" w:hAnsi="宋体"/>
                <w:color w:val="auto"/>
                <w:highlight w:val="none"/>
                <w:shd w:val="clear" w:color="auto" w:fill="auto"/>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pPr>
              <w:pStyle w:val="29"/>
              <w:snapToGrid w:val="0"/>
              <w:jc w:val="center"/>
              <w:rPr>
                <w:rFonts w:hAnsi="宋体"/>
                <w:color w:val="auto"/>
                <w:highlight w:val="none"/>
                <w:shd w:val="clear" w:color="auto" w:fill="auto"/>
              </w:rPr>
            </w:pPr>
            <w:r>
              <w:rPr>
                <w:rFonts w:hint="eastAsia" w:hAnsi="宋体"/>
                <w:color w:val="auto"/>
                <w:highlight w:val="none"/>
                <w:shd w:val="clear" w:color="auto" w:fill="auto"/>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pPr>
              <w:pStyle w:val="29"/>
              <w:snapToGrid w:val="0"/>
              <w:jc w:val="center"/>
              <w:rPr>
                <w:rFonts w:hAnsi="宋体"/>
                <w:color w:val="auto"/>
                <w:highlight w:val="none"/>
                <w:shd w:val="clear" w:color="auto" w:fill="auto"/>
              </w:rPr>
            </w:pPr>
            <w:r>
              <w:rPr>
                <w:rFonts w:hint="eastAsia" w:hAnsi="宋体"/>
                <w:color w:val="auto"/>
                <w:highlight w:val="none"/>
                <w:shd w:val="clear" w:color="auto" w:fill="auto"/>
              </w:rPr>
              <w:t>适用机型</w:t>
            </w:r>
          </w:p>
        </w:tc>
        <w:tc>
          <w:tcPr>
            <w:tcW w:w="144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pPr>
              <w:pStyle w:val="29"/>
              <w:snapToGrid w:val="0"/>
              <w:jc w:val="center"/>
              <w:rPr>
                <w:rFonts w:hAnsi="宋体"/>
                <w:color w:val="auto"/>
                <w:highlight w:val="none"/>
                <w:shd w:val="clear" w:color="auto" w:fill="auto"/>
              </w:rPr>
            </w:pPr>
            <w:r>
              <w:rPr>
                <w:rFonts w:hint="eastAsia" w:hAnsi="宋体"/>
                <w:color w:val="auto"/>
                <w:highlight w:val="none"/>
                <w:shd w:val="clear" w:color="auto" w:fill="auto"/>
              </w:rPr>
              <w:t>单价</w:t>
            </w:r>
          </w:p>
        </w:tc>
        <w:tc>
          <w:tcPr>
            <w:tcW w:w="1530" w:type="dxa"/>
            <w:tcBorders>
              <w:top w:val="single" w:color="auto" w:sz="4" w:space="0"/>
              <w:left w:val="single" w:color="auto" w:sz="4" w:space="0"/>
              <w:bottom w:val="single" w:color="auto" w:sz="2" w:space="0"/>
              <w:right w:val="single" w:color="auto" w:sz="4" w:space="0"/>
            </w:tcBorders>
            <w:noWrap w:val="0"/>
            <w:vAlign w:val="center"/>
          </w:tcPr>
          <w:p>
            <w:pPr>
              <w:pStyle w:val="29"/>
              <w:snapToGrid w:val="0"/>
              <w:jc w:val="center"/>
              <w:rPr>
                <w:rFonts w:hAnsi="宋体"/>
                <w:color w:val="auto"/>
                <w:highlight w:val="none"/>
                <w:shd w:val="clear" w:color="auto" w:fill="auto"/>
              </w:rPr>
            </w:pPr>
            <w:r>
              <w:rPr>
                <w:rFonts w:hint="eastAsia" w:hAnsi="宋体"/>
                <w:color w:val="auto"/>
                <w:highlight w:val="none"/>
                <w:shd w:val="clear" w:color="auto" w:fill="auto"/>
              </w:rPr>
              <w:t>比投标报价优惠率</w:t>
            </w:r>
          </w:p>
        </w:tc>
        <w:tc>
          <w:tcPr>
            <w:tcW w:w="1530" w:type="dxa"/>
            <w:tcBorders>
              <w:top w:val="single" w:color="auto" w:sz="4" w:space="0"/>
              <w:left w:val="single" w:color="auto" w:sz="4" w:space="0"/>
              <w:bottom w:val="single" w:color="auto" w:sz="2" w:space="0"/>
              <w:right w:val="single" w:color="auto" w:sz="4" w:space="0"/>
            </w:tcBorders>
            <w:noWrap w:val="0"/>
            <w:vAlign w:val="center"/>
          </w:tcPr>
          <w:p>
            <w:pPr>
              <w:pStyle w:val="29"/>
              <w:snapToGrid w:val="0"/>
              <w:jc w:val="center"/>
              <w:rPr>
                <w:rFonts w:hAnsi="宋体"/>
                <w:color w:val="auto"/>
                <w:highlight w:val="none"/>
                <w:shd w:val="clear" w:color="auto" w:fill="auto"/>
              </w:rPr>
            </w:pPr>
            <w:r>
              <w:rPr>
                <w:rFonts w:hint="eastAsia" w:hAnsi="宋体"/>
                <w:color w:val="auto"/>
                <w:highlight w:val="none"/>
                <w:shd w:val="clear" w:color="auto" w:fill="auto"/>
              </w:rPr>
              <w:t>比招标要求提供更优售后服务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pStyle w:val="29"/>
              <w:snapToGrid w:val="0"/>
              <w:jc w:val="center"/>
              <w:rPr>
                <w:rFonts w:hAnsi="宋体"/>
                <w:color w:val="auto"/>
                <w:highlight w:val="none"/>
                <w:shd w:val="clear" w:color="auto" w:fill="auto"/>
              </w:rPr>
            </w:pPr>
          </w:p>
        </w:tc>
        <w:tc>
          <w:tcPr>
            <w:tcW w:w="2700" w:type="dxa"/>
            <w:tcBorders>
              <w:top w:val="single" w:color="auto" w:sz="2" w:space="0"/>
              <w:left w:val="single" w:color="auto" w:sz="2" w:space="0"/>
              <w:bottom w:val="single" w:color="auto" w:sz="6" w:space="0"/>
              <w:right w:val="single" w:color="auto" w:sz="4" w:space="0"/>
            </w:tcBorders>
            <w:noWrap w:val="0"/>
            <w:vAlign w:val="center"/>
          </w:tcPr>
          <w:p>
            <w:pPr>
              <w:pStyle w:val="29"/>
              <w:snapToGrid w:val="0"/>
              <w:jc w:val="center"/>
              <w:rPr>
                <w:rFonts w:hAnsi="宋体"/>
                <w:color w:val="auto"/>
                <w:highlight w:val="none"/>
                <w:shd w:val="clear" w:color="auto" w:fill="auto"/>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pPr>
              <w:pStyle w:val="29"/>
              <w:snapToGrid w:val="0"/>
              <w:jc w:val="center"/>
              <w:rPr>
                <w:rFonts w:hAnsi="宋体"/>
                <w:color w:val="auto"/>
                <w:highlight w:val="none"/>
                <w:shd w:val="clear" w:color="auto" w:fill="auto"/>
              </w:rPr>
            </w:pPr>
          </w:p>
        </w:tc>
        <w:tc>
          <w:tcPr>
            <w:tcW w:w="144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pStyle w:val="29"/>
              <w:snapToGrid w:val="0"/>
              <w:jc w:val="center"/>
              <w:rPr>
                <w:rFonts w:hAnsi="宋体"/>
                <w:color w:val="auto"/>
                <w:highlight w:val="none"/>
                <w:shd w:val="clear" w:color="auto" w:fill="auto"/>
              </w:rPr>
            </w:pPr>
          </w:p>
        </w:tc>
        <w:tc>
          <w:tcPr>
            <w:tcW w:w="1530" w:type="dxa"/>
            <w:tcBorders>
              <w:top w:val="single" w:color="auto" w:sz="2" w:space="0"/>
              <w:left w:val="single" w:color="auto" w:sz="6" w:space="0"/>
              <w:bottom w:val="single" w:color="auto" w:sz="6" w:space="0"/>
              <w:right w:val="single" w:color="auto" w:sz="2" w:space="0"/>
            </w:tcBorders>
            <w:noWrap w:val="0"/>
            <w:vAlign w:val="center"/>
          </w:tcPr>
          <w:p>
            <w:pPr>
              <w:pStyle w:val="29"/>
              <w:snapToGrid w:val="0"/>
              <w:jc w:val="center"/>
              <w:rPr>
                <w:rFonts w:hAnsi="宋体"/>
                <w:color w:val="auto"/>
                <w:highlight w:val="none"/>
                <w:shd w:val="clear" w:color="auto" w:fill="auto"/>
              </w:rPr>
            </w:pPr>
            <w:r>
              <w:rPr>
                <w:rFonts w:hint="eastAsia" w:hAnsi="宋体"/>
                <w:color w:val="auto"/>
                <w:highlight w:val="none"/>
                <w:u w:val="single"/>
                <w:shd w:val="clear" w:color="auto" w:fill="auto"/>
              </w:rPr>
              <w:t xml:space="preserve">            </w:t>
            </w:r>
            <w:r>
              <w:rPr>
                <w:rFonts w:hint="eastAsia" w:hAnsi="宋体"/>
                <w:color w:val="auto"/>
                <w:highlight w:val="none"/>
                <w:shd w:val="clear" w:color="auto" w:fill="auto"/>
              </w:rPr>
              <w:t>%</w:t>
            </w:r>
          </w:p>
        </w:tc>
        <w:tc>
          <w:tcPr>
            <w:tcW w:w="1530" w:type="dxa"/>
            <w:tcBorders>
              <w:top w:val="single" w:color="auto" w:sz="2" w:space="0"/>
              <w:left w:val="single" w:color="auto" w:sz="6" w:space="0"/>
              <w:bottom w:val="single" w:color="auto" w:sz="6" w:space="0"/>
              <w:right w:val="single" w:color="auto" w:sz="2" w:space="0"/>
            </w:tcBorders>
            <w:noWrap w:val="0"/>
            <w:vAlign w:val="center"/>
          </w:tcPr>
          <w:p>
            <w:pPr>
              <w:pStyle w:val="29"/>
              <w:snapToGrid w:val="0"/>
              <w:jc w:val="center"/>
              <w:rPr>
                <w:rFonts w:hAnsi="宋体"/>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pStyle w:val="29"/>
              <w:snapToGrid w:val="0"/>
              <w:jc w:val="center"/>
              <w:rPr>
                <w:rFonts w:hAnsi="宋体"/>
                <w:color w:val="auto"/>
                <w:highlight w:val="none"/>
                <w:shd w:val="clear" w:color="auto" w:fill="auto"/>
              </w:rPr>
            </w:pPr>
          </w:p>
        </w:tc>
        <w:tc>
          <w:tcPr>
            <w:tcW w:w="2700" w:type="dxa"/>
            <w:tcBorders>
              <w:top w:val="single" w:color="auto" w:sz="6" w:space="0"/>
              <w:left w:val="single" w:color="auto" w:sz="2" w:space="0"/>
              <w:bottom w:val="single" w:color="auto" w:sz="6" w:space="0"/>
              <w:right w:val="single" w:color="auto" w:sz="4" w:space="0"/>
            </w:tcBorders>
            <w:noWrap w:val="0"/>
            <w:vAlign w:val="center"/>
          </w:tcPr>
          <w:p>
            <w:pPr>
              <w:pStyle w:val="29"/>
              <w:snapToGrid w:val="0"/>
              <w:jc w:val="center"/>
              <w:rPr>
                <w:rFonts w:hAnsi="宋体"/>
                <w:color w:val="auto"/>
                <w:highlight w:val="none"/>
                <w:shd w:val="clear" w:color="auto" w:fill="auto"/>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pPr>
              <w:pStyle w:val="29"/>
              <w:snapToGrid w:val="0"/>
              <w:jc w:val="center"/>
              <w:rPr>
                <w:rFonts w:hAnsi="宋体"/>
                <w:color w:val="auto"/>
                <w:highlight w:val="none"/>
                <w:shd w:val="clear" w:color="auto" w:fill="auto"/>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pStyle w:val="29"/>
              <w:snapToGrid w:val="0"/>
              <w:jc w:val="center"/>
              <w:rPr>
                <w:rFonts w:hAnsi="宋体"/>
                <w:color w:val="auto"/>
                <w:highlight w:val="none"/>
                <w:shd w:val="clear" w:color="auto" w:fill="auto"/>
              </w:rPr>
            </w:pPr>
          </w:p>
        </w:tc>
        <w:tc>
          <w:tcPr>
            <w:tcW w:w="1530" w:type="dxa"/>
            <w:tcBorders>
              <w:top w:val="single" w:color="auto" w:sz="6" w:space="0"/>
              <w:left w:val="single" w:color="auto" w:sz="6" w:space="0"/>
              <w:bottom w:val="single" w:color="auto" w:sz="6" w:space="0"/>
              <w:right w:val="single" w:color="auto" w:sz="2" w:space="0"/>
            </w:tcBorders>
            <w:noWrap w:val="0"/>
            <w:vAlign w:val="center"/>
          </w:tcPr>
          <w:p>
            <w:pPr>
              <w:pStyle w:val="29"/>
              <w:snapToGrid w:val="0"/>
              <w:jc w:val="center"/>
              <w:rPr>
                <w:rFonts w:hAnsi="宋体"/>
                <w:color w:val="auto"/>
                <w:highlight w:val="none"/>
                <w:shd w:val="clear" w:color="auto" w:fill="auto"/>
              </w:rPr>
            </w:pPr>
            <w:r>
              <w:rPr>
                <w:rFonts w:hint="eastAsia" w:hAnsi="宋体"/>
                <w:color w:val="auto"/>
                <w:highlight w:val="none"/>
                <w:u w:val="single"/>
                <w:shd w:val="clear" w:color="auto" w:fill="auto"/>
              </w:rPr>
              <w:t xml:space="preserve">            </w:t>
            </w:r>
            <w:r>
              <w:rPr>
                <w:rFonts w:hint="eastAsia" w:hAnsi="宋体"/>
                <w:color w:val="auto"/>
                <w:highlight w:val="none"/>
                <w:shd w:val="clear" w:color="auto" w:fill="auto"/>
              </w:rPr>
              <w:t>%</w:t>
            </w:r>
          </w:p>
        </w:tc>
        <w:tc>
          <w:tcPr>
            <w:tcW w:w="1530" w:type="dxa"/>
            <w:tcBorders>
              <w:top w:val="single" w:color="auto" w:sz="6" w:space="0"/>
              <w:left w:val="single" w:color="auto" w:sz="6" w:space="0"/>
              <w:bottom w:val="single" w:color="auto" w:sz="6" w:space="0"/>
              <w:right w:val="single" w:color="auto" w:sz="2" w:space="0"/>
            </w:tcBorders>
            <w:noWrap w:val="0"/>
            <w:vAlign w:val="center"/>
          </w:tcPr>
          <w:p>
            <w:pPr>
              <w:pStyle w:val="29"/>
              <w:snapToGrid w:val="0"/>
              <w:jc w:val="center"/>
              <w:rPr>
                <w:rFonts w:hAnsi="宋体"/>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pStyle w:val="29"/>
              <w:snapToGrid w:val="0"/>
              <w:jc w:val="center"/>
              <w:rPr>
                <w:rFonts w:hAnsi="宋体"/>
                <w:color w:val="auto"/>
                <w:highlight w:val="none"/>
                <w:shd w:val="clear" w:color="auto" w:fill="auto"/>
              </w:rPr>
            </w:pPr>
          </w:p>
        </w:tc>
        <w:tc>
          <w:tcPr>
            <w:tcW w:w="2700" w:type="dxa"/>
            <w:tcBorders>
              <w:top w:val="single" w:color="auto" w:sz="6" w:space="0"/>
              <w:left w:val="single" w:color="auto" w:sz="2" w:space="0"/>
              <w:bottom w:val="single" w:color="auto" w:sz="6" w:space="0"/>
              <w:right w:val="single" w:color="auto" w:sz="4" w:space="0"/>
            </w:tcBorders>
            <w:noWrap w:val="0"/>
            <w:vAlign w:val="center"/>
          </w:tcPr>
          <w:p>
            <w:pPr>
              <w:pStyle w:val="29"/>
              <w:snapToGrid w:val="0"/>
              <w:jc w:val="center"/>
              <w:rPr>
                <w:rFonts w:hAnsi="宋体"/>
                <w:color w:val="auto"/>
                <w:highlight w:val="none"/>
                <w:shd w:val="clear" w:color="auto" w:fill="auto"/>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pPr>
              <w:pStyle w:val="29"/>
              <w:snapToGrid w:val="0"/>
              <w:jc w:val="center"/>
              <w:rPr>
                <w:rFonts w:hAnsi="宋体"/>
                <w:color w:val="auto"/>
                <w:highlight w:val="none"/>
                <w:shd w:val="clear" w:color="auto" w:fill="auto"/>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pStyle w:val="29"/>
              <w:snapToGrid w:val="0"/>
              <w:jc w:val="center"/>
              <w:rPr>
                <w:rFonts w:hAnsi="宋体"/>
                <w:color w:val="auto"/>
                <w:highlight w:val="none"/>
                <w:shd w:val="clear" w:color="auto" w:fill="auto"/>
              </w:rPr>
            </w:pPr>
          </w:p>
        </w:tc>
        <w:tc>
          <w:tcPr>
            <w:tcW w:w="1530" w:type="dxa"/>
            <w:tcBorders>
              <w:top w:val="single" w:color="auto" w:sz="6" w:space="0"/>
              <w:left w:val="single" w:color="auto" w:sz="6" w:space="0"/>
              <w:bottom w:val="single" w:color="auto" w:sz="6" w:space="0"/>
              <w:right w:val="single" w:color="auto" w:sz="2" w:space="0"/>
            </w:tcBorders>
            <w:noWrap w:val="0"/>
            <w:vAlign w:val="center"/>
          </w:tcPr>
          <w:p>
            <w:pPr>
              <w:pStyle w:val="29"/>
              <w:snapToGrid w:val="0"/>
              <w:jc w:val="center"/>
              <w:rPr>
                <w:rFonts w:hAnsi="宋体"/>
                <w:color w:val="auto"/>
                <w:highlight w:val="none"/>
                <w:shd w:val="clear" w:color="auto" w:fill="auto"/>
              </w:rPr>
            </w:pPr>
            <w:r>
              <w:rPr>
                <w:rFonts w:hint="eastAsia" w:hAnsi="宋体"/>
                <w:color w:val="auto"/>
                <w:highlight w:val="none"/>
                <w:u w:val="single"/>
                <w:shd w:val="clear" w:color="auto" w:fill="auto"/>
              </w:rPr>
              <w:t xml:space="preserve">            </w:t>
            </w:r>
            <w:r>
              <w:rPr>
                <w:rFonts w:hint="eastAsia" w:hAnsi="宋体"/>
                <w:color w:val="auto"/>
                <w:highlight w:val="none"/>
                <w:shd w:val="clear" w:color="auto" w:fill="auto"/>
              </w:rPr>
              <w:t>%</w:t>
            </w:r>
          </w:p>
        </w:tc>
        <w:tc>
          <w:tcPr>
            <w:tcW w:w="1530" w:type="dxa"/>
            <w:tcBorders>
              <w:top w:val="single" w:color="auto" w:sz="6" w:space="0"/>
              <w:left w:val="single" w:color="auto" w:sz="6" w:space="0"/>
              <w:bottom w:val="single" w:color="auto" w:sz="6" w:space="0"/>
              <w:right w:val="single" w:color="auto" w:sz="2" w:space="0"/>
            </w:tcBorders>
            <w:noWrap w:val="0"/>
            <w:vAlign w:val="center"/>
          </w:tcPr>
          <w:p>
            <w:pPr>
              <w:pStyle w:val="29"/>
              <w:snapToGrid w:val="0"/>
              <w:jc w:val="center"/>
              <w:rPr>
                <w:rFonts w:hAnsi="宋体"/>
                <w:color w:val="auto"/>
                <w:highlight w:val="none"/>
                <w:shd w:val="clear" w:color="auto" w:fill="auto"/>
              </w:rPr>
            </w:pPr>
          </w:p>
        </w:tc>
      </w:tr>
    </w:tbl>
    <w:p>
      <w:pPr>
        <w:snapToGrid w:val="0"/>
        <w:spacing w:before="100" w:beforeAutospacing="1" w:after="100" w:afterAutospacing="1" w:line="360" w:lineRule="auto"/>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pPr>
        <w:snapToGrid w:val="0"/>
        <w:spacing w:before="100" w:beforeAutospacing="1" w:after="100" w:afterAutospacing="1" w:line="480" w:lineRule="auto"/>
        <w:rPr>
          <w:rFonts w:hint="eastAsia" w:ascii="宋体" w:hAnsi="宋体"/>
          <w:color w:val="auto"/>
          <w:szCs w:val="21"/>
          <w:highlight w:val="none"/>
          <w:shd w:val="clear" w:color="auto" w:fill="auto"/>
        </w:rPr>
      </w:pPr>
      <w:r>
        <w:rPr>
          <w:rFonts w:hint="eastAsia" w:ascii="宋体" w:hAnsi="宋体"/>
          <w:color w:val="auto"/>
          <w:spacing w:val="20"/>
          <w:szCs w:val="21"/>
          <w:highlight w:val="none"/>
          <w:shd w:val="clear" w:color="auto" w:fill="auto"/>
        </w:rPr>
        <w:t>投标人盖章：</w:t>
      </w:r>
      <w:r>
        <w:rPr>
          <w:rFonts w:hint="eastAsia" w:ascii="宋体" w:hAnsi="宋体"/>
          <w:color w:val="auto"/>
          <w:spacing w:val="20"/>
          <w:szCs w:val="21"/>
          <w:highlight w:val="none"/>
          <w:u w:val="single"/>
          <w:shd w:val="clear" w:color="auto" w:fill="auto"/>
        </w:rPr>
        <w:t xml:space="preserve">            </w:t>
      </w:r>
      <w:r>
        <w:rPr>
          <w:rFonts w:hint="eastAsia" w:ascii="宋体" w:hAnsi="宋体"/>
          <w:color w:val="auto"/>
          <w:spacing w:val="20"/>
          <w:szCs w:val="21"/>
          <w:highlight w:val="none"/>
          <w:shd w:val="clear" w:color="auto" w:fill="auto"/>
        </w:rPr>
        <w:t xml:space="preserve">            日 期：</w:t>
      </w:r>
      <w:r>
        <w:rPr>
          <w:rFonts w:hint="eastAsia" w:ascii="宋体" w:hAnsi="宋体"/>
          <w:color w:val="auto"/>
          <w:spacing w:val="20"/>
          <w:szCs w:val="21"/>
          <w:highlight w:val="none"/>
          <w:u w:val="single"/>
          <w:shd w:val="clear" w:color="auto" w:fill="auto"/>
        </w:rPr>
        <w:t xml:space="preserve">            </w:t>
      </w:r>
    </w:p>
    <w:p>
      <w:pPr>
        <w:snapToGrid w:val="0"/>
        <w:spacing w:before="50" w:after="156" w:afterLines="50" w:line="360" w:lineRule="exact"/>
        <w:jc w:val="left"/>
        <w:rPr>
          <w:rFonts w:hint="eastAsia" w:ascii="宋体" w:hAnsi="宋体"/>
          <w:color w:val="auto"/>
          <w:szCs w:val="21"/>
          <w:highlight w:val="none"/>
          <w:shd w:val="clear" w:color="auto" w:fill="auto"/>
        </w:rPr>
      </w:pPr>
    </w:p>
    <w:p>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（7）投标人对本项目的合理化建议和改进措施（格式自拟）</w:t>
      </w:r>
    </w:p>
    <w:p>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（8）投标人需要说明的其他文件和说明（格式自拟）</w:t>
      </w:r>
    </w:p>
    <w:p>
      <w:pPr>
        <w:snapToGrid w:val="0"/>
        <w:spacing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▲（9）招标项目采购需求中要求必须提供的材料。（招标项目采购需求中要求必须提供的材料，据实提供）</w:t>
      </w:r>
    </w:p>
    <w:p>
      <w:pPr>
        <w:snapToGrid w:val="0"/>
        <w:spacing w:before="50" w:line="360" w:lineRule="exact"/>
        <w:jc w:val="left"/>
        <w:rPr>
          <w:rFonts w:hint="eastAsia" w:ascii="宋体" w:hAnsi="宋体"/>
          <w:b/>
          <w:color w:val="auto"/>
          <w:szCs w:val="21"/>
          <w:highlight w:val="none"/>
          <w:shd w:val="clear" w:color="auto" w:fill="auto"/>
        </w:rPr>
      </w:pPr>
    </w:p>
    <w:p>
      <w:pPr>
        <w:snapToGrid w:val="0"/>
        <w:spacing w:before="156" w:beforeLines="50" w:after="50" w:line="360" w:lineRule="exac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四）报价文件部分 （格式）</w:t>
      </w:r>
    </w:p>
    <w:p>
      <w:pPr>
        <w:snapToGrid w:val="0"/>
        <w:spacing w:before="156" w:beforeLines="50" w:after="50" w:line="360" w:lineRule="exac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（1）投标函格式：</w:t>
      </w:r>
    </w:p>
    <w:p>
      <w:pPr>
        <w:snapToGrid w:val="0"/>
        <w:spacing w:before="156" w:beforeLines="50" w:after="50" w:line="360" w:lineRule="exact"/>
        <w:jc w:val="cente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投 标 函</w:t>
      </w:r>
    </w:p>
    <w:p>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致：</w:t>
      </w:r>
      <w:r>
        <w:rPr>
          <w:rFonts w:hint="eastAsia"/>
          <w:color w:val="auto"/>
          <w:highlight w:val="none"/>
          <w:u w:val="single"/>
          <w:shd w:val="clear" w:color="auto" w:fill="auto"/>
        </w:rPr>
        <w:t>广西壮族自治区政府采购中心</w:t>
      </w:r>
      <w:r>
        <w:rPr>
          <w:rFonts w:hint="eastAsia" w:ascii="宋体" w:hAnsi="宋体"/>
          <w:color w:val="auto"/>
          <w:szCs w:val="21"/>
          <w:highlight w:val="none"/>
          <w:shd w:val="clear" w:color="auto" w:fill="auto"/>
        </w:rPr>
        <w:t>：</w:t>
      </w:r>
    </w:p>
    <w:p>
      <w:pPr>
        <w:snapToGrid w:val="0"/>
        <w:spacing w:line="500" w:lineRule="exact"/>
        <w:ind w:firstLine="48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根据贵方为</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项目的招标公告（项目编号：____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_），签字代表______</w:t>
      </w:r>
      <w:r>
        <w:rPr>
          <w:rFonts w:hint="eastAsia" w:ascii="宋体" w:hAnsi="宋体"/>
          <w:color w:val="auto"/>
          <w:szCs w:val="21"/>
          <w:highlight w:val="none"/>
          <w:u w:val="single"/>
          <w:shd w:val="clear" w:color="auto" w:fill="auto"/>
        </w:rPr>
        <w:t xml:space="preserve">_     </w:t>
      </w:r>
      <w:r>
        <w:rPr>
          <w:rFonts w:hint="eastAsia" w:ascii="宋体" w:hAnsi="宋体"/>
          <w:color w:val="auto"/>
          <w:szCs w:val="21"/>
          <w:highlight w:val="none"/>
          <w:shd w:val="clear" w:color="auto" w:fill="auto"/>
        </w:rPr>
        <w:t>（全名）经正式授权并代表投标人_____</w:t>
      </w:r>
      <w:r>
        <w:rPr>
          <w:rFonts w:hint="eastAsia" w:ascii="宋体" w:hAnsi="宋体"/>
          <w:color w:val="auto"/>
          <w:szCs w:val="21"/>
          <w:highlight w:val="none"/>
          <w:u w:val="single"/>
          <w:shd w:val="clear" w:color="auto" w:fill="auto"/>
        </w:rPr>
        <w:t>__                    __</w:t>
      </w:r>
      <w:r>
        <w:rPr>
          <w:rFonts w:hint="eastAsia" w:ascii="宋体" w:hAnsi="宋体"/>
          <w:color w:val="auto"/>
          <w:szCs w:val="21"/>
          <w:highlight w:val="none"/>
          <w:shd w:val="clear" w:color="auto" w:fill="auto"/>
        </w:rPr>
        <w:t>（投标人名称）上传并提交加密的电子投标文件一份。</w:t>
      </w:r>
    </w:p>
    <w:p>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据此函，签字代表宣布同意如下：</w:t>
      </w:r>
    </w:p>
    <w:p>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2.投标人在投标之前已经与贵方进行了充分的沟通，完全理解并接受招标文件的各项规定和要求，对招标文件的合理性、合法性不再有异议。</w:t>
      </w:r>
    </w:p>
    <w:p>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3.本投标有效期自开标日起 ______个</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日（自然日）。</w:t>
      </w:r>
    </w:p>
    <w:p>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4.如中标，本投标文件至本项目合同履行完毕止均保持有效，本投标人将按“招标文件”及政府采购法律、法规的规定履行合同责任和义务。</w:t>
      </w:r>
    </w:p>
    <w:p>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5.投标人同意按照贵方要求提供与投标有关的一切数据或资料。</w:t>
      </w:r>
    </w:p>
    <w:p>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6.与本投标有关的一切正式往来信函请寄：</w:t>
      </w:r>
    </w:p>
    <w:p>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地址：______________________</w:t>
      </w:r>
      <w:r>
        <w:rPr>
          <w:rFonts w:hint="eastAsia" w:ascii="宋体" w:hAnsi="宋体"/>
          <w:color w:val="auto"/>
          <w:szCs w:val="21"/>
          <w:highlight w:val="none"/>
          <w:u w:val="single"/>
          <w:shd w:val="clear" w:color="auto" w:fill="auto"/>
        </w:rPr>
        <w:t>_</w:t>
      </w:r>
      <w:r>
        <w:rPr>
          <w:rFonts w:hint="eastAsia" w:ascii="宋体" w:hAnsi="宋体"/>
          <w:color w:val="auto"/>
          <w:szCs w:val="21"/>
          <w:highlight w:val="none"/>
          <w:shd w:val="clear" w:color="auto" w:fill="auto"/>
        </w:rPr>
        <w:t>___邮编：__________   电话：______________</w:t>
      </w:r>
    </w:p>
    <w:p>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传真：______________投标人代表姓名 ___________  职务：_____________</w:t>
      </w:r>
    </w:p>
    <w:p>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投标人名称(公章):___________________</w:t>
      </w:r>
    </w:p>
    <w:p>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开户银行：</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银行账号：</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w:t>
      </w:r>
    </w:p>
    <w:p>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:___________                 日期:_____年___月___日</w:t>
      </w:r>
    </w:p>
    <w:p>
      <w:pPr>
        <w:pStyle w:val="29"/>
        <w:snapToGrid w:val="0"/>
        <w:spacing w:line="500" w:lineRule="exact"/>
        <w:ind w:firstLine="5670" w:firstLineChars="2700"/>
        <w:rPr>
          <w:rFonts w:hint="eastAsia" w:hAnsi="宋体"/>
          <w:color w:val="auto"/>
          <w:highlight w:val="none"/>
          <w:shd w:val="clear" w:color="auto" w:fill="auto"/>
        </w:rPr>
      </w:pPr>
      <w:r>
        <w:rPr>
          <w:rFonts w:hint="eastAsia" w:hAnsi="宋体"/>
          <w:color w:val="auto"/>
          <w:highlight w:val="none"/>
          <w:shd w:val="clear" w:color="auto" w:fill="auto"/>
        </w:rPr>
        <w:t>(公章)</w:t>
      </w:r>
    </w:p>
    <w:p>
      <w:pPr>
        <w:pStyle w:val="29"/>
        <w:snapToGrid w:val="0"/>
        <w:spacing w:line="500" w:lineRule="exact"/>
        <w:ind w:firstLine="5565" w:firstLineChars="2650"/>
        <w:rPr>
          <w:rFonts w:hint="eastAsia" w:hAnsi="宋体"/>
          <w:color w:val="auto"/>
          <w:highlight w:val="none"/>
          <w:shd w:val="clear" w:color="auto" w:fill="auto"/>
        </w:rPr>
      </w:pPr>
      <w:r>
        <w:rPr>
          <w:rFonts w:hint="eastAsia" w:hAnsi="宋体"/>
          <w:color w:val="auto"/>
          <w:highlight w:val="none"/>
          <w:shd w:val="clear" w:color="auto" w:fill="auto"/>
        </w:rPr>
        <w:t>年___月___日</w:t>
      </w:r>
    </w:p>
    <w:p>
      <w:pPr>
        <w:snapToGrid w:val="0"/>
        <w:spacing w:before="156" w:beforeLines="50" w:after="50" w:line="360" w:lineRule="exact"/>
        <w:rPr>
          <w:rFonts w:hint="eastAsia" w:ascii="宋体" w:hAnsi="宋体"/>
          <w:b/>
          <w:color w:val="auto"/>
          <w:szCs w:val="21"/>
          <w:highlight w:val="none"/>
          <w:shd w:val="clear" w:color="auto" w:fill="auto"/>
        </w:rPr>
      </w:pPr>
    </w:p>
    <w:p>
      <w:pPr>
        <w:snapToGrid w:val="0"/>
        <w:spacing w:before="156" w:beforeLines="50" w:after="50" w:line="360" w:lineRule="exact"/>
        <w:rPr>
          <w:rFonts w:hint="eastAsia" w:ascii="宋体" w:hAnsi="宋体"/>
          <w:b/>
          <w:color w:val="auto"/>
          <w:szCs w:val="21"/>
          <w:highlight w:val="none"/>
          <w:shd w:val="clear" w:color="auto" w:fill="auto"/>
        </w:rPr>
      </w:pPr>
    </w:p>
    <w:p>
      <w:pPr>
        <w:snapToGrid w:val="0"/>
        <w:spacing w:before="156" w:beforeLines="50" w:after="50" w:line="360" w:lineRule="exact"/>
        <w:rPr>
          <w:rFonts w:hint="eastAsia" w:ascii="宋体" w:hAnsi="宋体"/>
          <w:b/>
          <w:color w:val="auto"/>
          <w:szCs w:val="21"/>
          <w:highlight w:val="none"/>
          <w:shd w:val="clear" w:color="auto" w:fill="auto"/>
        </w:rPr>
      </w:pPr>
    </w:p>
    <w:p>
      <w:pPr>
        <w:snapToGrid w:val="0"/>
        <w:spacing w:line="360" w:lineRule="exac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（2）投标报价明细表格式</w:t>
      </w:r>
    </w:p>
    <w:p>
      <w:pPr>
        <w:pStyle w:val="29"/>
        <w:snapToGrid w:val="0"/>
        <w:spacing w:line="360" w:lineRule="exact"/>
        <w:ind w:firstLine="105" w:firstLineChars="50"/>
        <w:rPr>
          <w:rFonts w:hint="eastAsia" w:hAnsi="宋体"/>
          <w:color w:val="auto"/>
          <w:highlight w:val="none"/>
          <w:shd w:val="clear" w:color="auto" w:fill="auto"/>
        </w:rPr>
      </w:pPr>
      <w:r>
        <w:rPr>
          <w:rFonts w:hint="eastAsia" w:hAnsi="宋体"/>
          <w:color w:val="auto"/>
          <w:highlight w:val="none"/>
          <w:shd w:val="clear" w:color="auto" w:fill="auto"/>
        </w:rPr>
        <w:t xml:space="preserve">                                                金额单位：人民币（元）</w:t>
      </w:r>
    </w:p>
    <w:tbl>
      <w:tblPr>
        <w:tblStyle w:val="53"/>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r>
              <w:rPr>
                <w:rFonts w:hint="eastAsia" w:ascii="宋体" w:hAnsi="宋体"/>
                <w:color w:val="auto"/>
                <w:szCs w:val="21"/>
                <w:highlight w:val="none"/>
                <w:shd w:val="clear" w:color="auto" w:fill="auto"/>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设备名称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45"/>
              <w:jc w:val="center"/>
              <w:rPr>
                <w:color w:val="auto"/>
                <w:highlight w:val="none"/>
                <w:shd w:val="clear" w:color="auto" w:fill="auto"/>
              </w:rPr>
            </w:pPr>
            <w:r>
              <w:rPr>
                <w:rFonts w:hint="eastAsia"/>
                <w:b w:val="0"/>
                <w:bCs/>
                <w:color w:val="auto"/>
                <w:highlight w:val="none"/>
                <w:shd w:val="clear" w:color="auto" w:fill="auto"/>
              </w:rPr>
              <w:t>品牌</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2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2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生产厂家</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单位及数量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单价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r>
              <w:rPr>
                <w:rFonts w:hint="eastAsia" w:ascii="宋体" w:hAnsi="宋体"/>
                <w:color w:val="auto"/>
                <w:spacing w:val="20"/>
                <w:szCs w:val="21"/>
                <w:highlight w:val="none"/>
                <w:shd w:val="clear" w:color="auto" w:fill="auto"/>
              </w:rPr>
              <w:t>……</w:t>
            </w:r>
          </w:p>
        </w:tc>
        <w:tc>
          <w:tcPr>
            <w:tcW w:w="12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00"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rPr>
                <w:rFonts w:ascii="宋体" w:hAnsi="宋体"/>
                <w:color w:val="auto"/>
                <w:spacing w:val="20"/>
                <w:szCs w:val="21"/>
                <w:highlight w:val="none"/>
                <w:shd w:val="clear" w:color="auto" w:fill="auto"/>
              </w:rPr>
            </w:pPr>
            <w:r>
              <w:rPr>
                <w:rFonts w:hint="eastAsia" w:hAnsi="宋体"/>
                <w:color w:val="auto"/>
                <w:highlight w:val="none"/>
                <w:shd w:val="clear" w:color="auto" w:fill="auto"/>
              </w:rPr>
              <w:t>分标</w:t>
            </w:r>
            <w:r>
              <w:rPr>
                <w:rFonts w:hint="eastAsia" w:hAnsi="宋体"/>
                <w:color w:val="auto"/>
                <w:highlight w:val="none"/>
                <w:u w:val="single"/>
                <w:shd w:val="clear" w:color="auto" w:fill="auto"/>
                <w:lang w:val="en-US" w:eastAsia="zh-CN"/>
              </w:rPr>
              <w:t xml:space="preserve"> 1 </w:t>
            </w:r>
            <w:r>
              <w:rPr>
                <w:rFonts w:hint="eastAsia" w:ascii="宋体" w:hAnsi="宋体"/>
                <w:color w:val="auto"/>
                <w:szCs w:val="21"/>
                <w:highlight w:val="none"/>
                <w:shd w:val="clear" w:color="auto" w:fill="auto"/>
              </w:rPr>
              <w:t>合计金额大写：</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rPr>
                <w:rFonts w:ascii="宋体" w:hAnsi="宋体"/>
                <w:color w:val="auto"/>
                <w:spacing w:val="20"/>
                <w:szCs w:val="21"/>
                <w:highlight w:val="none"/>
                <w:shd w:val="clear" w:color="auto" w:fill="auto"/>
              </w:rPr>
            </w:pPr>
            <w:r>
              <w:rPr>
                <w:rFonts w:hint="eastAsia" w:ascii="宋体" w:hAnsi="宋体"/>
                <w:color w:val="auto"/>
                <w:szCs w:val="21"/>
                <w:highlight w:val="none"/>
                <w:shd w:val="clear" w:color="auto" w:fill="auto"/>
              </w:rPr>
              <w:t>￥</w:t>
            </w:r>
            <w:r>
              <w:rPr>
                <w:rFonts w:hint="eastAsia" w:ascii="宋体" w:hAnsi="宋体"/>
                <w:color w:val="auto"/>
                <w:szCs w:val="21"/>
                <w:highlight w:val="none"/>
                <w:u w:val="single"/>
                <w:shd w:val="clear" w:color="auto" w:fill="auto"/>
              </w:rPr>
              <w:t xml:space="preserve">            </w:t>
            </w:r>
          </w:p>
        </w:tc>
      </w:tr>
    </w:tbl>
    <w:p>
      <w:pPr>
        <w:tabs>
          <w:tab w:val="left" w:pos="1418"/>
        </w:tabs>
        <w:snapToGrid w:val="0"/>
        <w:ind w:left="1418" w:hanging="567"/>
        <w:jc w:val="center"/>
        <w:rPr>
          <w:rFonts w:hint="eastAsia" w:ascii="宋体" w:hAnsi="宋体"/>
          <w:color w:val="auto"/>
          <w:spacing w:val="20"/>
          <w:szCs w:val="21"/>
          <w:highlight w:val="none"/>
          <w:u w:val="single"/>
          <w:shd w:val="clear" w:color="auto" w:fill="auto"/>
        </w:rPr>
      </w:pPr>
    </w:p>
    <w:p>
      <w:pPr>
        <w:snapToGrid w:val="0"/>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default" w:ascii="宋体" w:hAnsi="宋体"/>
          <w:color w:val="auto"/>
          <w:szCs w:val="21"/>
          <w:highlight w:val="none"/>
          <w:shd w:val="clear" w:color="auto" w:fill="auto"/>
          <w:lang w:val="e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pPr>
        <w:snapToGrid w:val="0"/>
        <w:rPr>
          <w:rFonts w:hint="eastAsia" w:ascii="宋体" w:hAnsi="宋体"/>
          <w:color w:val="auto"/>
          <w:spacing w:val="20"/>
          <w:szCs w:val="21"/>
          <w:highlight w:val="none"/>
          <w:u w:val="single"/>
          <w:shd w:val="clear" w:color="auto" w:fill="auto"/>
        </w:rPr>
      </w:pPr>
    </w:p>
    <w:p>
      <w:pPr>
        <w:snapToGrid w:val="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投标人盖章：                               日  期：         </w:t>
      </w:r>
    </w:p>
    <w:p>
      <w:pPr>
        <w:snapToGrid w:val="0"/>
        <w:rPr>
          <w:rFonts w:hint="eastAsia" w:ascii="宋体" w:hAnsi="宋体"/>
          <w:b/>
          <w:color w:val="auto"/>
          <w:szCs w:val="21"/>
          <w:highlight w:val="none"/>
          <w:shd w:val="clear" w:color="auto" w:fill="auto"/>
        </w:rPr>
      </w:pPr>
    </w:p>
    <w:p>
      <w:pPr>
        <w:snapToGrid w:val="0"/>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w:t>
      </w:r>
      <w:r>
        <w:rPr>
          <w:rFonts w:hint="eastAsia" w:ascii="宋体" w:hAnsi="宋体"/>
          <w:color w:val="auto"/>
          <w:szCs w:val="21"/>
          <w:highlight w:val="none"/>
          <w:shd w:val="clear" w:color="auto" w:fill="auto"/>
        </w:rPr>
        <w:t>投标人针对报价需要说明的其他文件和说明（格式自拟）</w:t>
      </w:r>
    </w:p>
    <w:p>
      <w:pPr>
        <w:snapToGrid w:val="0"/>
        <w:ind w:firstLine="421" w:firstLineChars="200"/>
        <w:rPr>
          <w:rFonts w:hint="eastAsia" w:ascii="宋体" w:hAnsi="宋体"/>
          <w:b/>
          <w:color w:val="auto"/>
          <w:szCs w:val="21"/>
          <w:highlight w:val="none"/>
          <w:shd w:val="clear" w:color="auto" w:fill="auto"/>
        </w:rPr>
      </w:pPr>
    </w:p>
    <w:p>
      <w:pPr>
        <w:snapToGrid w:val="0"/>
        <w:spacing w:line="360" w:lineRule="exac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（4）开标一览表</w:t>
      </w:r>
    </w:p>
    <w:p>
      <w:pPr>
        <w:snapToGrid w:val="0"/>
        <w:spacing w:line="360" w:lineRule="exact"/>
        <w:jc w:val="cente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开标一览表</w:t>
      </w:r>
    </w:p>
    <w:p>
      <w:pPr>
        <w:snapToGrid w:val="0"/>
        <w:spacing w:line="360" w:lineRule="exact"/>
        <w:jc w:val="left"/>
        <w:rPr>
          <w:rFonts w:hint="eastAsia"/>
          <w:color w:val="auto"/>
          <w:highlight w:val="none"/>
          <w:shd w:val="clear" w:color="auto" w:fill="auto"/>
        </w:rPr>
      </w:pPr>
      <w:r>
        <w:rPr>
          <w:rFonts w:hint="eastAsia" w:hAnsi="宋体"/>
          <w:color w:val="auto"/>
          <w:highlight w:val="none"/>
          <w:shd w:val="clear" w:color="auto" w:fill="auto"/>
        </w:rPr>
        <w:t>项目名称：</w:t>
      </w:r>
    </w:p>
    <w:p>
      <w:pPr>
        <w:snapToGrid w:val="0"/>
        <w:spacing w:line="360" w:lineRule="exact"/>
        <w:jc w:val="left"/>
        <w:rPr>
          <w:rFonts w:hint="eastAsia" w:ascii="宋体" w:hAnsi="宋体"/>
          <w:b/>
          <w:color w:val="auto"/>
          <w:szCs w:val="21"/>
          <w:highlight w:val="none"/>
          <w:shd w:val="clear" w:color="auto" w:fill="auto"/>
        </w:rPr>
      </w:pPr>
      <w:r>
        <w:rPr>
          <w:rFonts w:hint="eastAsia"/>
          <w:color w:val="auto"/>
          <w:highlight w:val="none"/>
          <w:shd w:val="clear" w:color="auto" w:fill="auto"/>
        </w:rPr>
        <w:t>项目编号：</w:t>
      </w:r>
      <w:r>
        <w:rPr>
          <w:color w:val="auto"/>
          <w:highlight w:val="none"/>
          <w:shd w:val="clear" w:color="auto" w:fill="auto"/>
        </w:rPr>
        <w:t xml:space="preserve">                                        </w:t>
      </w:r>
    </w:p>
    <w:p>
      <w:pPr>
        <w:snapToGrid w:val="0"/>
        <w:spacing w:line="360" w:lineRule="exact"/>
        <w:ind w:firstLine="102" w:firstLineChars="49"/>
        <w:jc w:val="left"/>
        <w:rPr>
          <w:rFonts w:hint="eastAsia" w:ascii="宋体" w:hAnsi="宋体"/>
          <w:b/>
          <w:color w:val="auto"/>
          <w:szCs w:val="21"/>
          <w:highlight w:val="none"/>
          <w:shd w:val="clear" w:color="auto" w:fill="auto"/>
        </w:rPr>
      </w:pPr>
      <w:r>
        <w:rPr>
          <w:rFonts w:hint="eastAsia"/>
          <w:color w:val="auto"/>
          <w:highlight w:val="none"/>
          <w:shd w:val="clear" w:color="auto" w:fill="auto"/>
        </w:rPr>
        <w:t xml:space="preserve">                                                金额单位：人民币（元）</w:t>
      </w:r>
    </w:p>
    <w:tbl>
      <w:tblPr>
        <w:tblStyle w:val="53"/>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序号</w:t>
            </w:r>
          </w:p>
        </w:tc>
        <w:tc>
          <w:tcPr>
            <w:tcW w:w="154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设备名称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数量</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产地</w:t>
            </w:r>
          </w:p>
        </w:tc>
        <w:tc>
          <w:tcPr>
            <w:tcW w:w="185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品牌及厂家</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规格型号</w:t>
            </w:r>
          </w:p>
        </w:tc>
        <w:tc>
          <w:tcPr>
            <w:tcW w:w="7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单价</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bCs/>
                <w:color w:val="auto"/>
                <w:szCs w:val="21"/>
                <w:highlight w:val="none"/>
                <w:shd w:val="clear" w:color="auto" w:fill="auto"/>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bCs/>
                <w:color w:val="auto"/>
                <w:szCs w:val="21"/>
                <w:highlight w:val="none"/>
                <w:shd w:val="clear" w:color="auto" w:fill="auto"/>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bCs/>
                <w:color w:val="auto"/>
                <w:szCs w:val="21"/>
                <w:highlight w:val="none"/>
                <w:shd w:val="clear" w:color="auto" w:fill="auto"/>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bCs/>
                <w:color w:val="auto"/>
                <w:szCs w:val="21"/>
                <w:highlight w:val="none"/>
                <w:shd w:val="clear" w:color="auto" w:fill="auto"/>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w:t>
            </w:r>
          </w:p>
        </w:tc>
        <w:tc>
          <w:tcPr>
            <w:tcW w:w="154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bCs/>
                <w:color w:val="auto"/>
                <w:szCs w:val="21"/>
                <w:highlight w:val="none"/>
                <w:shd w:val="clear" w:color="auto" w:fill="auto"/>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700"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宋体" w:hAnsi="宋体"/>
                <w:color w:val="auto"/>
                <w:szCs w:val="21"/>
                <w:highlight w:val="none"/>
                <w:u w:val="single"/>
                <w:shd w:val="clear" w:color="auto" w:fill="auto"/>
              </w:rPr>
            </w:pPr>
            <w:r>
              <w:rPr>
                <w:rFonts w:hint="eastAsia" w:hAnsi="宋体"/>
                <w:color w:val="auto"/>
                <w:highlight w:val="none"/>
                <w:shd w:val="clear" w:color="auto" w:fill="auto"/>
              </w:rPr>
              <w:t>分标</w:t>
            </w:r>
            <w:r>
              <w:rPr>
                <w:rFonts w:hint="eastAsia" w:hAnsi="宋体"/>
                <w:color w:val="auto"/>
                <w:highlight w:val="none"/>
                <w:u w:val="single"/>
                <w:shd w:val="clear" w:color="auto" w:fill="auto"/>
                <w:lang w:val="en-US" w:eastAsia="zh-CN"/>
              </w:rPr>
              <w:t xml:space="preserve">1 </w:t>
            </w:r>
            <w:r>
              <w:rPr>
                <w:rFonts w:hint="eastAsia" w:ascii="宋体" w:hAnsi="宋体"/>
                <w:color w:val="auto"/>
                <w:szCs w:val="21"/>
                <w:highlight w:val="none"/>
                <w:shd w:val="clear" w:color="auto" w:fill="auto"/>
              </w:rPr>
              <w:t>合计金额大写：                                              ￥</w:t>
            </w:r>
            <w:r>
              <w:rPr>
                <w:rFonts w:hint="eastAsia" w:ascii="宋体" w:hAnsi="宋体"/>
                <w:color w:val="auto"/>
                <w:szCs w:val="21"/>
                <w:highlight w:val="none"/>
                <w:u w:val="single"/>
                <w:shd w:val="clear" w:color="auto" w:fill="auto"/>
              </w:rPr>
              <w:t xml:space="preserve">            </w:t>
            </w:r>
          </w:p>
        </w:tc>
      </w:tr>
    </w:tbl>
    <w:p>
      <w:pPr>
        <w:snapToGrid w:val="0"/>
        <w:spacing w:before="50" w:after="50"/>
        <w:jc w:val="left"/>
        <w:rPr>
          <w:rFonts w:hint="eastAsia" w:ascii="宋体" w:hAnsi="宋体"/>
          <w:color w:val="auto"/>
          <w:szCs w:val="21"/>
          <w:highlight w:val="none"/>
          <w:shd w:val="clear" w:color="auto" w:fill="auto"/>
        </w:rPr>
      </w:pPr>
    </w:p>
    <w:p>
      <w:pPr>
        <w:snapToGrid w:val="0"/>
        <w:spacing w:line="24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注: </w:t>
      </w:r>
    </w:p>
    <w:p>
      <w:pPr>
        <w:snapToGrid w:val="0"/>
        <w:spacing w:line="24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1.报价一经涂改，应在涂改处加盖单位公章或者由法定代表人或授权委托人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，否则其投标作无效标处理。</w:t>
      </w:r>
    </w:p>
    <w:p>
      <w:pPr>
        <w:snapToGrid w:val="0"/>
        <w:spacing w:line="24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2.凡需用专用耗材的专用设备类采购项目，应按招标文件规定的耗材量或按耗材的常规试用量提供报价。</w:t>
      </w:r>
    </w:p>
    <w:p>
      <w:pPr>
        <w:snapToGrid w:val="0"/>
        <w:spacing w:line="24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w:t>
      </w: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rPr>
        <w:t>3.投标费用包括项目实施所需的人工费、运输费、安装调试费、制作投标文件费、税费及其他一切费用。</w:t>
      </w:r>
    </w:p>
    <w:p>
      <w:pPr>
        <w:snapToGrid w:val="0"/>
        <w:spacing w:line="24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4.以上报价应与“投标设备报价明细表”中的“投标总价”相一致。</w:t>
      </w:r>
    </w:p>
    <w:p>
      <w:pPr>
        <w:snapToGrid w:val="0"/>
        <w:ind w:left="-2" w:leftChars="-1" w:right="-817" w:rightChars="-389" w:firstLine="420" w:firstLineChars="200"/>
        <w:rPr>
          <w:rFonts w:hint="eastAsia" w:ascii="宋体" w:hAnsi="宋体"/>
          <w:color w:val="auto"/>
          <w:szCs w:val="21"/>
          <w:highlight w:val="none"/>
          <w:shd w:val="clear" w:color="auto" w:fill="auto"/>
        </w:rPr>
      </w:pPr>
    </w:p>
    <w:p>
      <w:pPr>
        <w:snapToGrid w:val="0"/>
        <w:ind w:left="-2" w:leftChars="-1" w:right="-817" w:rightChars="-389"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法定代表人或委托代理人</w:t>
      </w:r>
      <w:r>
        <w:rPr>
          <w:rFonts w:hint="default" w:ascii="宋体" w:hAnsi="宋体"/>
          <w:color w:val="auto"/>
          <w:szCs w:val="21"/>
          <w:highlight w:val="none"/>
          <w:shd w:val="clear" w:color="auto" w:fill="auto"/>
          <w:lang w:val="en"/>
        </w:rPr>
        <w:t>签字或签章</w:t>
      </w:r>
      <w:r>
        <w:rPr>
          <w:rFonts w:hint="eastAsia" w:ascii="宋体" w:hAnsi="宋体"/>
          <w:color w:val="auto"/>
          <w:szCs w:val="21"/>
          <w:highlight w:val="none"/>
          <w:shd w:val="clear" w:color="auto" w:fill="auto"/>
        </w:rPr>
        <w:t xml:space="preserve">：                    </w:t>
      </w:r>
    </w:p>
    <w:p>
      <w:pPr>
        <w:snapToGrid w:val="0"/>
        <w:ind w:right="-817" w:rightChars="-389" w:firstLine="420" w:firstLineChars="200"/>
        <w:rPr>
          <w:rFonts w:hint="eastAsia" w:ascii="宋体" w:hAnsi="宋体"/>
          <w:color w:val="auto"/>
          <w:szCs w:val="21"/>
          <w:highlight w:val="none"/>
          <w:shd w:val="clear" w:color="auto" w:fill="auto"/>
        </w:rPr>
      </w:pPr>
    </w:p>
    <w:p>
      <w:pPr>
        <w:snapToGrid w:val="0"/>
        <w:ind w:right="-817" w:rightChars="-389"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投标人名称（盖章）：</w:t>
      </w:r>
    </w:p>
    <w:p>
      <w:pPr>
        <w:snapToGrid w:val="0"/>
        <w:jc w:val="center"/>
        <w:rPr>
          <w:rFonts w:hint="eastAsia"/>
          <w:color w:val="auto"/>
          <w:highlight w:val="none"/>
          <w:shd w:val="clear" w:color="auto" w:fill="auto"/>
        </w:rPr>
      </w:pPr>
      <w:r>
        <w:rPr>
          <w:rFonts w:hint="eastAsia"/>
          <w:color w:val="auto"/>
          <w:highlight w:val="none"/>
          <w:shd w:val="clear" w:color="auto" w:fill="auto"/>
        </w:rPr>
        <w:t xml:space="preserve">                  日期：  年   月   日 </w:t>
      </w:r>
    </w:p>
    <w:sectPr>
      <w:headerReference r:id="rId5" w:type="default"/>
      <w:footerReference r:id="rId6"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Nimbus Roman No9 L"/>
    <w:panose1 w:val="020B0604020202020204"/>
    <w:charset w:val="86"/>
    <w:family w:val="swiss"/>
    <w:pitch w:val="default"/>
    <w:sig w:usb0="00000000" w:usb1="00000000" w:usb2="0000003F" w:usb3="00000000" w:csb0="603F01FF" w:csb1="FFFF0000"/>
  </w:font>
  <w:font w:name="Cambria">
    <w:altName w:val="FreeSerif"/>
    <w:panose1 w:val="02040503050406030204"/>
    <w:charset w:val="00"/>
    <w:family w:val="roman"/>
    <w:pitch w:val="default"/>
    <w:sig w:usb0="00000000" w:usb1="00000000" w:usb2="00000000" w:usb3="00000000" w:csb0="2000009F" w:csb1="00000000"/>
  </w:font>
  <w:font w:name="Tahoma">
    <w:altName w:val="Droid Sans"/>
    <w:panose1 w:val="020B0604030504040204"/>
    <w:charset w:val="00"/>
    <w:family w:val="swiss"/>
    <w:pitch w:val="default"/>
    <w:sig w:usb0="00000000" w:usb1="00000000" w:usb2="00000029" w:usb3="00000000" w:csb0="200101FF" w:csb1="20280000"/>
  </w:font>
  <w:font w:name="方正中等线简体 Regular">
    <w:altName w:val="黑体"/>
    <w:panose1 w:val="00000000000000000000"/>
    <w:charset w:val="86"/>
    <w:family w:val="auto"/>
    <w:pitch w:val="default"/>
    <w:sig w:usb0="00000000" w:usb1="00000000" w:usb2="0000001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汉仪大黑简 regular">
    <w:altName w:val="黑体"/>
    <w:panose1 w:val="00000000000000000000"/>
    <w:charset w:val="86"/>
    <w:family w:val="auto"/>
    <w:pitch w:val="default"/>
    <w:sig w:usb0="00000000" w:usb1="00000000" w:usb2="00000010" w:usb3="00000000" w:csb0="00040000" w:csb1="00000000"/>
  </w:font>
  <w:font w:name="创艺简黑体">
    <w:altName w:val="黑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隶书">
    <w:altName w:val="宋体"/>
    <w:panose1 w:val="02010509060101010101"/>
    <w:charset w:val="86"/>
    <w:family w:val="modern"/>
    <w:pitch w:val="default"/>
    <w:sig w:usb0="00000000" w:usb1="00000000" w:usb2="00000000" w:usb3="00000000" w:csb0="00040000" w:csb1="00000000"/>
  </w:font>
  <w:font w:name="汉仪书宋二S">
    <w:altName w:val="方正书宋_GBK"/>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Droid Sans">
    <w:panose1 w:val="020B0606030804020204"/>
    <w:charset w:val="00"/>
    <w:family w:val="auto"/>
    <w:pitch w:val="default"/>
    <w:sig w:usb0="E00002EF" w:usb1="4000205B" w:usb2="00000028" w:usb3="00000000" w:csb0="2000019F" w:csb1="00000000"/>
  </w:font>
  <w:font w:name="Ubuntu">
    <w:panose1 w:val="020B0604030602030204"/>
    <w:charset w:val="00"/>
    <w:family w:val="auto"/>
    <w:pitch w:val="default"/>
    <w:sig w:usb0="E00002FF" w:usb1="5000205B" w:usb2="00000000" w:usb3="00000000" w:csb0="2000009F" w:csb1="56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rPr>
        <w:rFonts w:hint="eastAsia" w:eastAsia="宋体"/>
        <w:lang w:eastAsia="zh-CN"/>
      </w:rPr>
    </w:pPr>
    <w:r>
      <w:rPr>
        <w:rFonts w:hint="eastAsia"/>
        <w:lang w:val="en-US" w:eastAsia="zh-CN"/>
      </w:rPr>
      <w:t xml:space="preserve">                                  </w:t>
    </w:r>
    <w:r>
      <w:rPr>
        <w:rFonts w:hint="eastAsia"/>
      </w:rPr>
      <w:t>广西医科大学校本部学生宿舍床柜（二期）采购</w:t>
    </w:r>
    <w:r>
      <w:rPr>
        <w:rFonts w:hint="eastAsia"/>
        <w:lang w:eastAsia="zh-CN"/>
      </w:rPr>
      <w:t>（GXZC2026-G1-000268-CGZX）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12B64C"/>
    <w:multiLevelType w:val="singleLevel"/>
    <w:tmpl w:val="ED12B64C"/>
    <w:lvl w:ilvl="0" w:tentative="0">
      <w:start w:val="2"/>
      <w:numFmt w:val="decimal"/>
      <w:suff w:val="nothing"/>
      <w:lvlText w:val="%1、"/>
      <w:lvlJc w:val="left"/>
    </w:lvl>
  </w:abstractNum>
  <w:abstractNum w:abstractNumId="1">
    <w:nsid w:val="FF7FA5BB"/>
    <w:multiLevelType w:val="singleLevel"/>
    <w:tmpl w:val="FF7FA5BB"/>
    <w:lvl w:ilvl="0" w:tentative="0">
      <w:start w:val="1"/>
      <w:numFmt w:val="decimal"/>
      <w:suff w:val="nothing"/>
      <w:lvlText w:val="（%1）"/>
      <w:lvlJc w:val="left"/>
    </w:lvl>
  </w:abstractNum>
  <w:abstractNum w:abstractNumId="2">
    <w:nsid w:val="0000000C"/>
    <w:multiLevelType w:val="multilevel"/>
    <w:tmpl w:val="0000000C"/>
    <w:lvl w:ilvl="0" w:tentative="0">
      <w:start w:val="1"/>
      <w:numFmt w:val="decimal"/>
      <w:pStyle w:val="375"/>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3">
    <w:nsid w:val="0000000D"/>
    <w:multiLevelType w:val="multilevel"/>
    <w:tmpl w:val="0000000D"/>
    <w:lvl w:ilvl="0" w:tentative="0">
      <w:start w:val="1"/>
      <w:numFmt w:val="none"/>
      <w:pStyle w:val="362"/>
      <w:suff w:val="nothing"/>
      <w:lvlText w:val="表2　"/>
      <w:lvlJc w:val="left"/>
      <w:pPr>
        <w:ind w:left="270"/>
      </w:pPr>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pStyle w:val="367"/>
      <w:lvlText w:val="%1.%2.%3"/>
      <w:lvlJc w:val="left"/>
      <w:pPr>
        <w:tabs>
          <w:tab w:val="left" w:pos="1418"/>
        </w:tabs>
        <w:ind w:left="1418" w:hanging="567"/>
      </w:pPr>
      <w:rPr>
        <w:rFonts w:hint="eastAsia" w:cs="Times New Roman"/>
      </w:rPr>
    </w:lvl>
    <w:lvl w:ilvl="3" w:tentative="0">
      <w:start w:val="1"/>
      <w:numFmt w:val="decimal"/>
      <w:pStyle w:val="366"/>
      <w:lvlText w:val="%1.%2.%3.%4"/>
      <w:lvlJc w:val="left"/>
      <w:pPr>
        <w:tabs>
          <w:tab w:val="left" w:pos="1984"/>
        </w:tabs>
        <w:ind w:left="1984" w:hanging="708"/>
      </w:pPr>
      <w:rPr>
        <w:rFonts w:hint="eastAsia" w:cs="Times New Roman"/>
      </w:rPr>
    </w:lvl>
    <w:lvl w:ilvl="4" w:tentative="0">
      <w:start w:val="1"/>
      <w:numFmt w:val="decimal"/>
      <w:pStyle w:val="365"/>
      <w:lvlText w:val="%1.%2.%3.%4.%5"/>
      <w:lvlJc w:val="left"/>
      <w:pPr>
        <w:tabs>
          <w:tab w:val="left" w:pos="2551"/>
        </w:tabs>
        <w:ind w:left="2551" w:hanging="850"/>
      </w:pPr>
      <w:rPr>
        <w:rFonts w:hint="eastAsia" w:cs="Times New Roman"/>
      </w:rPr>
    </w:lvl>
    <w:lvl w:ilvl="5" w:tentative="0">
      <w:start w:val="1"/>
      <w:numFmt w:val="decimal"/>
      <w:pStyle w:val="377"/>
      <w:lvlText w:val="%1.%2.%3.%4.%5.%6"/>
      <w:lvlJc w:val="left"/>
      <w:pPr>
        <w:tabs>
          <w:tab w:val="left" w:pos="3260"/>
        </w:tabs>
        <w:ind w:left="3260" w:hanging="1134"/>
      </w:pPr>
      <w:rPr>
        <w:rFonts w:hint="eastAsia" w:cs="Times New Roman"/>
      </w:rPr>
    </w:lvl>
    <w:lvl w:ilvl="6" w:tentative="0">
      <w:start w:val="1"/>
      <w:numFmt w:val="decimal"/>
      <w:pStyle w:val="387"/>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4">
    <w:nsid w:val="0000000E"/>
    <w:multiLevelType w:val="multilevel"/>
    <w:tmpl w:val="0000000E"/>
    <w:lvl w:ilvl="0" w:tentative="0">
      <w:start w:val="1"/>
      <w:numFmt w:val="none"/>
      <w:pStyle w:val="388"/>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0F"/>
    <w:multiLevelType w:val="multilevel"/>
    <w:tmpl w:val="0000000F"/>
    <w:lvl w:ilvl="0" w:tentative="0">
      <w:start w:val="1"/>
      <w:numFmt w:val="upperLetter"/>
      <w:suff w:val="nothing"/>
      <w:lvlText w:val="附　录　%1"/>
      <w:lvlJc w:val="left"/>
      <w:pPr>
        <w:ind w:left="4310"/>
      </w:pPr>
      <w:rPr>
        <w:rFonts w:cs="Times New Roman"/>
      </w:rPr>
    </w:lvl>
    <w:lvl w:ilvl="1" w:tentative="0">
      <w:start w:val="1"/>
      <w:numFmt w:val="decimal"/>
      <w:pStyle w:val="345"/>
      <w:suff w:val="nothing"/>
      <w:lvlText w:val="%1.%2　"/>
      <w:lvlJc w:val="left"/>
      <w:pPr>
        <w:ind w:left="568"/>
      </w:pPr>
      <w:rPr>
        <w:rFonts w:hint="eastAsia" w:ascii="黑体" w:hAnsi="Times New Roman" w:eastAsia="黑体" w:cs="Times New Roman"/>
        <w:b w:val="0"/>
        <w:i w:val="0"/>
        <w:snapToGrid/>
        <w:spacing w:val="0"/>
        <w:w w:val="100"/>
        <w:kern w:val="21"/>
        <w:sz w:val="21"/>
      </w:rPr>
    </w:lvl>
    <w:lvl w:ilvl="2" w:tentative="0">
      <w:start w:val="1"/>
      <w:numFmt w:val="decimal"/>
      <w:pStyle w:val="381"/>
      <w:suff w:val="nothing"/>
      <w:lvlText w:val="%1.%2.%3　"/>
      <w:lvlJc w:val="left"/>
      <w:pPr>
        <w:ind w:left="5355"/>
      </w:pPr>
      <w:rPr>
        <w:rFonts w:hint="eastAsia" w:ascii="黑体" w:hAnsi="Times New Roman" w:eastAsia="黑体" w:cs="Times New Roman"/>
        <w:b w:val="0"/>
        <w:i w:val="0"/>
        <w:sz w:val="21"/>
      </w:rPr>
    </w:lvl>
    <w:lvl w:ilvl="3" w:tentative="0">
      <w:start w:val="1"/>
      <w:numFmt w:val="decimal"/>
      <w:pStyle w:val="352"/>
      <w:suff w:val="nothing"/>
      <w:lvlText w:val="%1.%2.%3.%4　"/>
      <w:lvlJc w:val="left"/>
      <w:pPr>
        <w:ind w:left="4620"/>
      </w:pPr>
      <w:rPr>
        <w:rFonts w:hint="eastAsia" w:ascii="黑体" w:hAnsi="Times New Roman" w:eastAsia="黑体" w:cs="Times New Roman"/>
        <w:b w:val="0"/>
        <w:i w:val="0"/>
        <w:sz w:val="21"/>
      </w:rPr>
    </w:lvl>
    <w:lvl w:ilvl="4" w:tentative="0">
      <w:start w:val="1"/>
      <w:numFmt w:val="decimal"/>
      <w:pStyle w:val="347"/>
      <w:suff w:val="nothing"/>
      <w:lvlText w:val="%1.%2.%3.%4.%5　"/>
      <w:lvlJc w:val="left"/>
      <w:pPr>
        <w:ind w:left="4620"/>
      </w:pPr>
      <w:rPr>
        <w:rFonts w:hint="eastAsia" w:ascii="黑体" w:hAnsi="Times New Roman" w:eastAsia="黑体" w:cs="Times New Roman"/>
        <w:b w:val="0"/>
        <w:i w:val="0"/>
        <w:sz w:val="21"/>
      </w:rPr>
    </w:lvl>
    <w:lvl w:ilvl="5" w:tentative="0">
      <w:start w:val="1"/>
      <w:numFmt w:val="decimal"/>
      <w:pStyle w:val="369"/>
      <w:suff w:val="nothing"/>
      <w:lvlText w:val="%1.%2.%3.%4.%5.%6　"/>
      <w:lvlJc w:val="left"/>
      <w:pPr>
        <w:ind w:left="4620"/>
      </w:pPr>
      <w:rPr>
        <w:rFonts w:hint="eastAsia" w:ascii="黑体" w:hAnsi="Times New Roman" w:eastAsia="黑体" w:cs="Times New Roman"/>
        <w:b w:val="0"/>
        <w:i w:val="0"/>
        <w:sz w:val="21"/>
      </w:rPr>
    </w:lvl>
    <w:lvl w:ilvl="6" w:tentative="0">
      <w:start w:val="1"/>
      <w:numFmt w:val="decimal"/>
      <w:pStyle w:val="346"/>
      <w:suff w:val="nothing"/>
      <w:lvlText w:val="%1.%2.%3.%4.%5.%6.%7　"/>
      <w:lvlJc w:val="left"/>
      <w:pPr>
        <w:ind w:left="4620"/>
      </w:pPr>
      <w:rPr>
        <w:rFonts w:hint="eastAsia" w:ascii="黑体" w:hAnsi="Times New Roman" w:eastAsia="黑体" w:cs="Times New Roman"/>
        <w:b w:val="0"/>
        <w:i w:val="0"/>
        <w:sz w:val="21"/>
      </w:rPr>
    </w:lvl>
    <w:lvl w:ilvl="7" w:tentative="0">
      <w:start w:val="1"/>
      <w:numFmt w:val="decimal"/>
      <w:lvlText w:val="%1.%2.%3.%4.%5.%6.%7.%8"/>
      <w:lvlJc w:val="left"/>
      <w:pPr>
        <w:tabs>
          <w:tab w:val="left" w:pos="9014"/>
        </w:tabs>
        <w:ind w:left="9014" w:hanging="1418"/>
      </w:pPr>
      <w:rPr>
        <w:rFonts w:hint="eastAsia" w:cs="Times New Roman"/>
      </w:rPr>
    </w:lvl>
    <w:lvl w:ilvl="8" w:tentative="0">
      <w:start w:val="1"/>
      <w:numFmt w:val="decimal"/>
      <w:lvlText w:val="%1.%2.%3.%4.%5.%6.%7.%8.%9"/>
      <w:lvlJc w:val="left"/>
      <w:pPr>
        <w:tabs>
          <w:tab w:val="left" w:pos="9722"/>
        </w:tabs>
        <w:ind w:left="9722" w:hanging="1700"/>
      </w:pPr>
      <w:rPr>
        <w:rFonts w:hint="eastAsia" w:cs="Times New Roman"/>
      </w:rPr>
    </w:lvl>
  </w:abstractNum>
  <w:abstractNum w:abstractNumId="6">
    <w:nsid w:val="00000010"/>
    <w:multiLevelType w:val="multilevel"/>
    <w:tmpl w:val="00000010"/>
    <w:lvl w:ilvl="0" w:tentative="0">
      <w:start w:val="1"/>
      <w:numFmt w:val="none"/>
      <w:pStyle w:val="358"/>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00000011"/>
    <w:multiLevelType w:val="multilevel"/>
    <w:tmpl w:val="00000011"/>
    <w:lvl w:ilvl="0" w:tentative="0">
      <w:start w:val="1"/>
      <w:numFmt w:val="none"/>
      <w:pStyle w:val="361"/>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decimal"/>
      <w:lvlText w:val="%2."/>
      <w:lvlJc w:val="left"/>
      <w:pPr>
        <w:tabs>
          <w:tab w:val="left" w:pos="840"/>
        </w:tabs>
        <w:ind w:left="840" w:hanging="420"/>
      </w:pPr>
      <w:rPr>
        <w:rFonts w:hint="eastAsia" w:cs="Times New Roman"/>
        <w:b w:val="0"/>
        <w:i w:val="0"/>
        <w:sz w:val="18"/>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00000012"/>
    <w:multiLevelType w:val="multilevel"/>
    <w:tmpl w:val="00000012"/>
    <w:lvl w:ilvl="0" w:tentative="0">
      <w:start w:val="1"/>
      <w:numFmt w:val="none"/>
      <w:pStyle w:val="378"/>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00000013"/>
    <w:multiLevelType w:val="multilevel"/>
    <w:tmpl w:val="00000013"/>
    <w:lvl w:ilvl="0" w:tentative="0">
      <w:start w:val="1"/>
      <w:numFmt w:val="none"/>
      <w:pStyle w:val="344"/>
      <w:suff w:val="nothing"/>
      <w:lvlText w:val="%1"/>
      <w:lvlJc w:val="left"/>
      <w:rPr>
        <w:rFonts w:hint="default" w:ascii="Times New Roman" w:hAnsi="Times New Roman" w:cs="Times New Roman"/>
        <w:b/>
        <w:i w:val="0"/>
        <w:sz w:val="21"/>
      </w:rPr>
    </w:lvl>
    <w:lvl w:ilvl="1" w:tentative="0">
      <w:start w:val="1"/>
      <w:numFmt w:val="decimal"/>
      <w:pStyle w:val="327"/>
      <w:suff w:val="nothing"/>
      <w:lvlText w:val="%1%2　"/>
      <w:lvlJc w:val="left"/>
      <w:pPr>
        <w:ind w:left="993"/>
      </w:pPr>
      <w:rPr>
        <w:rFonts w:hint="eastAsia" w:ascii="黑体" w:hAnsi="Times New Roman" w:eastAsia="黑体" w:cs="Times New Roman"/>
        <w:b w:val="0"/>
        <w:i w:val="0"/>
        <w:sz w:val="21"/>
      </w:rPr>
    </w:lvl>
    <w:lvl w:ilvl="2" w:tentative="0">
      <w:start w:val="1"/>
      <w:numFmt w:val="decimal"/>
      <w:pStyle w:val="331"/>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pPr>
        <w:ind w:left="3402"/>
      </w:pPr>
      <w:rPr>
        <w:rFonts w:hint="eastAsia" w:ascii="黑体" w:hAnsi="Times New Roman" w:eastAsia="黑体" w:cs="Times New Roman"/>
        <w:b w:val="0"/>
        <w:i w:val="0"/>
        <w:sz w:val="21"/>
      </w:rPr>
    </w:lvl>
    <w:lvl w:ilvl="4" w:tentative="0">
      <w:start w:val="1"/>
      <w:numFmt w:val="decimal"/>
      <w:suff w:val="nothing"/>
      <w:lvlText w:val="%1%2.%3.%4.%5　"/>
      <w:lvlJc w:val="left"/>
      <w:pPr>
        <w:ind w:left="284"/>
      </w:pPr>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0">
    <w:nsid w:val="00000014"/>
    <w:multiLevelType w:val="multilevel"/>
    <w:tmpl w:val="00000014"/>
    <w:lvl w:ilvl="0" w:tentative="0">
      <w:start w:val="1"/>
      <w:numFmt w:val="none"/>
      <w:pStyle w:val="376"/>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11A3534B"/>
    <w:multiLevelType w:val="multilevel"/>
    <w:tmpl w:val="11A3534B"/>
    <w:lvl w:ilvl="0" w:tentative="0">
      <w:start w:val="1"/>
      <w:numFmt w:val="japaneseCounting"/>
      <w:pStyle w:val="343"/>
      <w:lvlText w:val="%1、"/>
      <w:lvlJc w:val="left"/>
      <w:pPr>
        <w:ind w:left="1356" w:hanging="720"/>
      </w:pPr>
      <w:rPr>
        <w:rFonts w:hint="default" w:cs="Times New Roman"/>
      </w:rPr>
    </w:lvl>
    <w:lvl w:ilvl="1" w:tentative="0">
      <w:start w:val="1"/>
      <w:numFmt w:val="lowerLetter"/>
      <w:lvlText w:val="%2)"/>
      <w:lvlJc w:val="left"/>
      <w:pPr>
        <w:ind w:left="1476" w:hanging="420"/>
      </w:pPr>
      <w:rPr>
        <w:rFonts w:cs="Times New Roman"/>
      </w:rPr>
    </w:lvl>
    <w:lvl w:ilvl="2" w:tentative="0">
      <w:start w:val="1"/>
      <w:numFmt w:val="lowerRoman"/>
      <w:lvlText w:val="%3."/>
      <w:lvlJc w:val="right"/>
      <w:pPr>
        <w:ind w:left="1896" w:hanging="420"/>
      </w:pPr>
      <w:rPr>
        <w:rFonts w:cs="Times New Roman"/>
      </w:rPr>
    </w:lvl>
    <w:lvl w:ilvl="3" w:tentative="0">
      <w:start w:val="1"/>
      <w:numFmt w:val="decimal"/>
      <w:pStyle w:val="332"/>
      <w:lvlText w:val="%4."/>
      <w:lvlJc w:val="left"/>
      <w:pPr>
        <w:ind w:left="2316" w:hanging="420"/>
      </w:pPr>
      <w:rPr>
        <w:rFonts w:cs="Times New Roman"/>
      </w:rPr>
    </w:lvl>
    <w:lvl w:ilvl="4" w:tentative="0">
      <w:start w:val="1"/>
      <w:numFmt w:val="lowerLetter"/>
      <w:lvlText w:val="%5)"/>
      <w:lvlJc w:val="left"/>
      <w:pPr>
        <w:ind w:left="2736" w:hanging="420"/>
      </w:pPr>
      <w:rPr>
        <w:rFonts w:cs="Times New Roman"/>
      </w:rPr>
    </w:lvl>
    <w:lvl w:ilvl="5" w:tentative="0">
      <w:start w:val="1"/>
      <w:numFmt w:val="lowerRoman"/>
      <w:pStyle w:val="356"/>
      <w:lvlText w:val="%6."/>
      <w:lvlJc w:val="right"/>
      <w:pPr>
        <w:ind w:left="3156" w:hanging="420"/>
      </w:pPr>
      <w:rPr>
        <w:rFonts w:cs="Times New Roman"/>
      </w:rPr>
    </w:lvl>
    <w:lvl w:ilvl="6" w:tentative="0">
      <w:start w:val="1"/>
      <w:numFmt w:val="decimal"/>
      <w:pStyle w:val="359"/>
      <w:lvlText w:val="%7."/>
      <w:lvlJc w:val="left"/>
      <w:pPr>
        <w:ind w:left="3576" w:hanging="420"/>
      </w:pPr>
      <w:rPr>
        <w:rFonts w:cs="Times New Roman"/>
      </w:rPr>
    </w:lvl>
    <w:lvl w:ilvl="7" w:tentative="0">
      <w:start w:val="1"/>
      <w:numFmt w:val="lowerLetter"/>
      <w:lvlText w:val="%8)"/>
      <w:lvlJc w:val="left"/>
      <w:pPr>
        <w:ind w:left="3996" w:hanging="420"/>
      </w:pPr>
      <w:rPr>
        <w:rFonts w:cs="Times New Roman"/>
      </w:rPr>
    </w:lvl>
    <w:lvl w:ilvl="8" w:tentative="0">
      <w:start w:val="1"/>
      <w:numFmt w:val="lowerRoman"/>
      <w:lvlText w:val="%9."/>
      <w:lvlJc w:val="right"/>
      <w:pPr>
        <w:ind w:left="4416" w:hanging="420"/>
      </w:pPr>
      <w:rPr>
        <w:rFonts w:cs="Times New Roman"/>
      </w:rPr>
    </w:lvl>
  </w:abstractNum>
  <w:abstractNum w:abstractNumId="12">
    <w:nsid w:val="55B235FD"/>
    <w:multiLevelType w:val="singleLevel"/>
    <w:tmpl w:val="55B235FD"/>
    <w:lvl w:ilvl="0" w:tentative="0">
      <w:start w:val="1"/>
      <w:numFmt w:val="decimal"/>
      <w:suff w:val="nothing"/>
      <w:lvlText w:val="%1"/>
      <w:lvlJc w:val="left"/>
      <w:pPr>
        <w:tabs>
          <w:tab w:val="left" w:pos="420"/>
        </w:tabs>
        <w:ind w:left="425" w:hanging="425"/>
      </w:pPr>
      <w:rPr>
        <w:rFonts w:hint="default"/>
      </w:rPr>
    </w:lvl>
  </w:abstractNum>
  <w:num w:numId="1">
    <w:abstractNumId w:val="9"/>
  </w:num>
  <w:num w:numId="2">
    <w:abstractNumId w:val="11"/>
  </w:num>
  <w:num w:numId="3">
    <w:abstractNumId w:val="5"/>
  </w:num>
  <w:num w:numId="4">
    <w:abstractNumId w:val="6"/>
  </w:num>
  <w:num w:numId="5">
    <w:abstractNumId w:val="7"/>
  </w:num>
  <w:num w:numId="6">
    <w:abstractNumId w:val="3"/>
  </w:num>
  <w:num w:numId="7">
    <w:abstractNumId w:val="2"/>
  </w:num>
  <w:num w:numId="8">
    <w:abstractNumId w:val="10"/>
  </w:num>
  <w:num w:numId="9">
    <w:abstractNumId w:val="8"/>
  </w:num>
  <w:num w:numId="10">
    <w:abstractNumId w:val="4"/>
  </w:num>
  <w:num w:numId="11">
    <w:abstractNumId w:val="12"/>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C7"/>
    <w:rsid w:val="00000EDA"/>
    <w:rsid w:val="000017C3"/>
    <w:rsid w:val="00001919"/>
    <w:rsid w:val="00002671"/>
    <w:rsid w:val="00004396"/>
    <w:rsid w:val="00004C13"/>
    <w:rsid w:val="00005283"/>
    <w:rsid w:val="000067E7"/>
    <w:rsid w:val="00011AD2"/>
    <w:rsid w:val="00011C3E"/>
    <w:rsid w:val="0001201E"/>
    <w:rsid w:val="00013C5C"/>
    <w:rsid w:val="00014485"/>
    <w:rsid w:val="000146BC"/>
    <w:rsid w:val="00014BA9"/>
    <w:rsid w:val="00014BC4"/>
    <w:rsid w:val="00014CBE"/>
    <w:rsid w:val="00015623"/>
    <w:rsid w:val="00015696"/>
    <w:rsid w:val="000158AC"/>
    <w:rsid w:val="00015FF2"/>
    <w:rsid w:val="00017214"/>
    <w:rsid w:val="00017E56"/>
    <w:rsid w:val="00020F29"/>
    <w:rsid w:val="00023147"/>
    <w:rsid w:val="00023833"/>
    <w:rsid w:val="00023848"/>
    <w:rsid w:val="00026CF3"/>
    <w:rsid w:val="00027888"/>
    <w:rsid w:val="000307D3"/>
    <w:rsid w:val="000334B4"/>
    <w:rsid w:val="000337D0"/>
    <w:rsid w:val="0003403D"/>
    <w:rsid w:val="00034A87"/>
    <w:rsid w:val="00035BD8"/>
    <w:rsid w:val="0003651C"/>
    <w:rsid w:val="000366A6"/>
    <w:rsid w:val="00036A22"/>
    <w:rsid w:val="00040D5A"/>
    <w:rsid w:val="000422F8"/>
    <w:rsid w:val="0004284C"/>
    <w:rsid w:val="0004291C"/>
    <w:rsid w:val="0004402C"/>
    <w:rsid w:val="000442BF"/>
    <w:rsid w:val="000446BB"/>
    <w:rsid w:val="00044DA1"/>
    <w:rsid w:val="00044DA7"/>
    <w:rsid w:val="0004500B"/>
    <w:rsid w:val="00045C4F"/>
    <w:rsid w:val="000470EA"/>
    <w:rsid w:val="0004733C"/>
    <w:rsid w:val="0005023E"/>
    <w:rsid w:val="0005054B"/>
    <w:rsid w:val="000507E6"/>
    <w:rsid w:val="00050ADD"/>
    <w:rsid w:val="000527AA"/>
    <w:rsid w:val="00053526"/>
    <w:rsid w:val="00053753"/>
    <w:rsid w:val="00054FBB"/>
    <w:rsid w:val="000562EF"/>
    <w:rsid w:val="00060C9D"/>
    <w:rsid w:val="000618AE"/>
    <w:rsid w:val="00061B0C"/>
    <w:rsid w:val="00062553"/>
    <w:rsid w:val="00062A76"/>
    <w:rsid w:val="0006301F"/>
    <w:rsid w:val="00063C24"/>
    <w:rsid w:val="00064A98"/>
    <w:rsid w:val="00071134"/>
    <w:rsid w:val="000715C5"/>
    <w:rsid w:val="0007249F"/>
    <w:rsid w:val="000741DF"/>
    <w:rsid w:val="000747D4"/>
    <w:rsid w:val="00074E70"/>
    <w:rsid w:val="000763D2"/>
    <w:rsid w:val="00076604"/>
    <w:rsid w:val="00081973"/>
    <w:rsid w:val="00082306"/>
    <w:rsid w:val="00082606"/>
    <w:rsid w:val="000829EE"/>
    <w:rsid w:val="00082A8D"/>
    <w:rsid w:val="00082D83"/>
    <w:rsid w:val="000832D6"/>
    <w:rsid w:val="000854EF"/>
    <w:rsid w:val="00087650"/>
    <w:rsid w:val="00087B32"/>
    <w:rsid w:val="00090750"/>
    <w:rsid w:val="0009307B"/>
    <w:rsid w:val="00093182"/>
    <w:rsid w:val="000936B3"/>
    <w:rsid w:val="0009412D"/>
    <w:rsid w:val="000943A9"/>
    <w:rsid w:val="0009469C"/>
    <w:rsid w:val="00095FB4"/>
    <w:rsid w:val="00096B47"/>
    <w:rsid w:val="00097764"/>
    <w:rsid w:val="00097942"/>
    <w:rsid w:val="000979F1"/>
    <w:rsid w:val="000A10B2"/>
    <w:rsid w:val="000A11B6"/>
    <w:rsid w:val="000A18EB"/>
    <w:rsid w:val="000A1F77"/>
    <w:rsid w:val="000A4246"/>
    <w:rsid w:val="000A5C50"/>
    <w:rsid w:val="000A5E3C"/>
    <w:rsid w:val="000A5EDB"/>
    <w:rsid w:val="000A6667"/>
    <w:rsid w:val="000A699E"/>
    <w:rsid w:val="000A73A0"/>
    <w:rsid w:val="000B0EE7"/>
    <w:rsid w:val="000B0EF4"/>
    <w:rsid w:val="000B2E3B"/>
    <w:rsid w:val="000B2E66"/>
    <w:rsid w:val="000B3467"/>
    <w:rsid w:val="000B3972"/>
    <w:rsid w:val="000B47D8"/>
    <w:rsid w:val="000B4849"/>
    <w:rsid w:val="000B5197"/>
    <w:rsid w:val="000B522B"/>
    <w:rsid w:val="000B575D"/>
    <w:rsid w:val="000B6654"/>
    <w:rsid w:val="000B7A17"/>
    <w:rsid w:val="000C0A4D"/>
    <w:rsid w:val="000C0BB8"/>
    <w:rsid w:val="000C1A69"/>
    <w:rsid w:val="000C2614"/>
    <w:rsid w:val="000C2F7E"/>
    <w:rsid w:val="000C3F87"/>
    <w:rsid w:val="000C443C"/>
    <w:rsid w:val="000D0113"/>
    <w:rsid w:val="000D09E9"/>
    <w:rsid w:val="000D14DE"/>
    <w:rsid w:val="000D266E"/>
    <w:rsid w:val="000D2B35"/>
    <w:rsid w:val="000D41E6"/>
    <w:rsid w:val="000D4886"/>
    <w:rsid w:val="000D4D2F"/>
    <w:rsid w:val="000D4FF6"/>
    <w:rsid w:val="000D6114"/>
    <w:rsid w:val="000D791A"/>
    <w:rsid w:val="000E5C74"/>
    <w:rsid w:val="000E616D"/>
    <w:rsid w:val="000F0207"/>
    <w:rsid w:val="000F06AF"/>
    <w:rsid w:val="000F0CDD"/>
    <w:rsid w:val="000F21AB"/>
    <w:rsid w:val="000F22D5"/>
    <w:rsid w:val="000F2305"/>
    <w:rsid w:val="000F3343"/>
    <w:rsid w:val="000F3C5E"/>
    <w:rsid w:val="000F437A"/>
    <w:rsid w:val="000F52C7"/>
    <w:rsid w:val="000F6D5A"/>
    <w:rsid w:val="000F78E8"/>
    <w:rsid w:val="00101B39"/>
    <w:rsid w:val="00102D4D"/>
    <w:rsid w:val="00103E6E"/>
    <w:rsid w:val="00103ED1"/>
    <w:rsid w:val="00104282"/>
    <w:rsid w:val="001053FF"/>
    <w:rsid w:val="00107742"/>
    <w:rsid w:val="00107CA9"/>
    <w:rsid w:val="00107FAF"/>
    <w:rsid w:val="00110645"/>
    <w:rsid w:val="00111011"/>
    <w:rsid w:val="001111AB"/>
    <w:rsid w:val="00111C88"/>
    <w:rsid w:val="0011300A"/>
    <w:rsid w:val="001153F3"/>
    <w:rsid w:val="00115F24"/>
    <w:rsid w:val="00117043"/>
    <w:rsid w:val="00117E54"/>
    <w:rsid w:val="001209A0"/>
    <w:rsid w:val="001212F2"/>
    <w:rsid w:val="00121785"/>
    <w:rsid w:val="0012314B"/>
    <w:rsid w:val="00125159"/>
    <w:rsid w:val="00125B28"/>
    <w:rsid w:val="00125B45"/>
    <w:rsid w:val="00125B4B"/>
    <w:rsid w:val="00125B6E"/>
    <w:rsid w:val="00125BFD"/>
    <w:rsid w:val="00126628"/>
    <w:rsid w:val="00127037"/>
    <w:rsid w:val="00127CD1"/>
    <w:rsid w:val="00130A11"/>
    <w:rsid w:val="0013168C"/>
    <w:rsid w:val="001322AC"/>
    <w:rsid w:val="001347B6"/>
    <w:rsid w:val="00135F9C"/>
    <w:rsid w:val="001376A6"/>
    <w:rsid w:val="0013780B"/>
    <w:rsid w:val="00142CBD"/>
    <w:rsid w:val="00142DD5"/>
    <w:rsid w:val="00143E1C"/>
    <w:rsid w:val="00144528"/>
    <w:rsid w:val="00150F02"/>
    <w:rsid w:val="001512DF"/>
    <w:rsid w:val="0015289F"/>
    <w:rsid w:val="00152F33"/>
    <w:rsid w:val="00155195"/>
    <w:rsid w:val="00155AE7"/>
    <w:rsid w:val="0015619D"/>
    <w:rsid w:val="0015733F"/>
    <w:rsid w:val="001609A8"/>
    <w:rsid w:val="00160D7A"/>
    <w:rsid w:val="00161F35"/>
    <w:rsid w:val="00162A16"/>
    <w:rsid w:val="00162DF0"/>
    <w:rsid w:val="001633EA"/>
    <w:rsid w:val="001640C5"/>
    <w:rsid w:val="001640CF"/>
    <w:rsid w:val="0016484E"/>
    <w:rsid w:val="00164C45"/>
    <w:rsid w:val="00165788"/>
    <w:rsid w:val="00166082"/>
    <w:rsid w:val="00166112"/>
    <w:rsid w:val="0016797F"/>
    <w:rsid w:val="00167F01"/>
    <w:rsid w:val="00170D3B"/>
    <w:rsid w:val="00171FC9"/>
    <w:rsid w:val="0017296F"/>
    <w:rsid w:val="00172E18"/>
    <w:rsid w:val="001736D1"/>
    <w:rsid w:val="00174295"/>
    <w:rsid w:val="00174CE7"/>
    <w:rsid w:val="00174F75"/>
    <w:rsid w:val="0017603B"/>
    <w:rsid w:val="00176270"/>
    <w:rsid w:val="00177714"/>
    <w:rsid w:val="00182610"/>
    <w:rsid w:val="00182CAF"/>
    <w:rsid w:val="00183499"/>
    <w:rsid w:val="00183CB1"/>
    <w:rsid w:val="00184BD2"/>
    <w:rsid w:val="00184DDC"/>
    <w:rsid w:val="00185D1C"/>
    <w:rsid w:val="00186819"/>
    <w:rsid w:val="00186E22"/>
    <w:rsid w:val="0019067C"/>
    <w:rsid w:val="001932A9"/>
    <w:rsid w:val="001933F1"/>
    <w:rsid w:val="001937F8"/>
    <w:rsid w:val="00193D1B"/>
    <w:rsid w:val="00193DE1"/>
    <w:rsid w:val="001947CE"/>
    <w:rsid w:val="00194E1A"/>
    <w:rsid w:val="001952FD"/>
    <w:rsid w:val="001A04EC"/>
    <w:rsid w:val="001A0961"/>
    <w:rsid w:val="001A1E4D"/>
    <w:rsid w:val="001A2221"/>
    <w:rsid w:val="001A2B79"/>
    <w:rsid w:val="001A5903"/>
    <w:rsid w:val="001A5ED0"/>
    <w:rsid w:val="001A6383"/>
    <w:rsid w:val="001A6B95"/>
    <w:rsid w:val="001A6D77"/>
    <w:rsid w:val="001A75B7"/>
    <w:rsid w:val="001B005D"/>
    <w:rsid w:val="001B0695"/>
    <w:rsid w:val="001B074A"/>
    <w:rsid w:val="001B1069"/>
    <w:rsid w:val="001B2E6A"/>
    <w:rsid w:val="001B33BA"/>
    <w:rsid w:val="001B3BF0"/>
    <w:rsid w:val="001B4360"/>
    <w:rsid w:val="001B4495"/>
    <w:rsid w:val="001B4800"/>
    <w:rsid w:val="001B5297"/>
    <w:rsid w:val="001B5A88"/>
    <w:rsid w:val="001C05B5"/>
    <w:rsid w:val="001C06A6"/>
    <w:rsid w:val="001C086A"/>
    <w:rsid w:val="001C2BD6"/>
    <w:rsid w:val="001C2E72"/>
    <w:rsid w:val="001C322F"/>
    <w:rsid w:val="001C399D"/>
    <w:rsid w:val="001C3AF8"/>
    <w:rsid w:val="001C5804"/>
    <w:rsid w:val="001C61F9"/>
    <w:rsid w:val="001C6427"/>
    <w:rsid w:val="001C7A99"/>
    <w:rsid w:val="001C7CE1"/>
    <w:rsid w:val="001D06DF"/>
    <w:rsid w:val="001D08F3"/>
    <w:rsid w:val="001D0C15"/>
    <w:rsid w:val="001D1658"/>
    <w:rsid w:val="001D2633"/>
    <w:rsid w:val="001D45D0"/>
    <w:rsid w:val="001D5FDA"/>
    <w:rsid w:val="001D6DEF"/>
    <w:rsid w:val="001E07B6"/>
    <w:rsid w:val="001E0EB3"/>
    <w:rsid w:val="001E19C4"/>
    <w:rsid w:val="001E25E8"/>
    <w:rsid w:val="001E2958"/>
    <w:rsid w:val="001E303D"/>
    <w:rsid w:val="001E46C5"/>
    <w:rsid w:val="001E4813"/>
    <w:rsid w:val="001E4BE1"/>
    <w:rsid w:val="001E4D60"/>
    <w:rsid w:val="001E5155"/>
    <w:rsid w:val="001E5C81"/>
    <w:rsid w:val="001E6ADD"/>
    <w:rsid w:val="001F1A52"/>
    <w:rsid w:val="001F1DEF"/>
    <w:rsid w:val="001F287E"/>
    <w:rsid w:val="001F5810"/>
    <w:rsid w:val="001F58B4"/>
    <w:rsid w:val="001F6988"/>
    <w:rsid w:val="001F72D2"/>
    <w:rsid w:val="001F7775"/>
    <w:rsid w:val="001F7D02"/>
    <w:rsid w:val="002007F6"/>
    <w:rsid w:val="00200AE1"/>
    <w:rsid w:val="00201C4F"/>
    <w:rsid w:val="00203CC0"/>
    <w:rsid w:val="00204D49"/>
    <w:rsid w:val="0020732B"/>
    <w:rsid w:val="00207CB8"/>
    <w:rsid w:val="00211702"/>
    <w:rsid w:val="00213241"/>
    <w:rsid w:val="00213300"/>
    <w:rsid w:val="0021391C"/>
    <w:rsid w:val="00213EA5"/>
    <w:rsid w:val="00214AF2"/>
    <w:rsid w:val="00215005"/>
    <w:rsid w:val="00220DB2"/>
    <w:rsid w:val="00221419"/>
    <w:rsid w:val="0022260A"/>
    <w:rsid w:val="00223D26"/>
    <w:rsid w:val="00224E2A"/>
    <w:rsid w:val="002258AD"/>
    <w:rsid w:val="002274F2"/>
    <w:rsid w:val="0022764F"/>
    <w:rsid w:val="00232AE2"/>
    <w:rsid w:val="002333EE"/>
    <w:rsid w:val="00234937"/>
    <w:rsid w:val="0023770F"/>
    <w:rsid w:val="00237E28"/>
    <w:rsid w:val="00240EE4"/>
    <w:rsid w:val="002422C3"/>
    <w:rsid w:val="00242BC5"/>
    <w:rsid w:val="002432DE"/>
    <w:rsid w:val="00243638"/>
    <w:rsid w:val="00243EB5"/>
    <w:rsid w:val="00243FC3"/>
    <w:rsid w:val="002455D7"/>
    <w:rsid w:val="0024586F"/>
    <w:rsid w:val="002464B4"/>
    <w:rsid w:val="00250193"/>
    <w:rsid w:val="00251ED1"/>
    <w:rsid w:val="002521DD"/>
    <w:rsid w:val="00252277"/>
    <w:rsid w:val="002532FC"/>
    <w:rsid w:val="00253A94"/>
    <w:rsid w:val="002542DC"/>
    <w:rsid w:val="002549CC"/>
    <w:rsid w:val="00254E69"/>
    <w:rsid w:val="00254E7A"/>
    <w:rsid w:val="0025738A"/>
    <w:rsid w:val="00262374"/>
    <w:rsid w:val="002625D6"/>
    <w:rsid w:val="002638AA"/>
    <w:rsid w:val="00263EEC"/>
    <w:rsid w:val="00263F04"/>
    <w:rsid w:val="002641D5"/>
    <w:rsid w:val="0026544E"/>
    <w:rsid w:val="00265823"/>
    <w:rsid w:val="00267299"/>
    <w:rsid w:val="00267F02"/>
    <w:rsid w:val="002713ED"/>
    <w:rsid w:val="00272830"/>
    <w:rsid w:val="00273AAB"/>
    <w:rsid w:val="00275FA3"/>
    <w:rsid w:val="002760B1"/>
    <w:rsid w:val="002763B7"/>
    <w:rsid w:val="00277A24"/>
    <w:rsid w:val="00277F69"/>
    <w:rsid w:val="00280AFF"/>
    <w:rsid w:val="00280E24"/>
    <w:rsid w:val="00283505"/>
    <w:rsid w:val="00285419"/>
    <w:rsid w:val="00285F06"/>
    <w:rsid w:val="002875A0"/>
    <w:rsid w:val="0029119C"/>
    <w:rsid w:val="00291A71"/>
    <w:rsid w:val="00292D36"/>
    <w:rsid w:val="0029378C"/>
    <w:rsid w:val="00294744"/>
    <w:rsid w:val="002971C9"/>
    <w:rsid w:val="00297D9A"/>
    <w:rsid w:val="002A0001"/>
    <w:rsid w:val="002A0E5D"/>
    <w:rsid w:val="002A1A55"/>
    <w:rsid w:val="002A2585"/>
    <w:rsid w:val="002A2B54"/>
    <w:rsid w:val="002A2C8F"/>
    <w:rsid w:val="002A341F"/>
    <w:rsid w:val="002A3919"/>
    <w:rsid w:val="002A450A"/>
    <w:rsid w:val="002A4924"/>
    <w:rsid w:val="002A6057"/>
    <w:rsid w:val="002B0ACE"/>
    <w:rsid w:val="002B0E52"/>
    <w:rsid w:val="002B122F"/>
    <w:rsid w:val="002B12BB"/>
    <w:rsid w:val="002B1558"/>
    <w:rsid w:val="002B17E0"/>
    <w:rsid w:val="002B196C"/>
    <w:rsid w:val="002B54F9"/>
    <w:rsid w:val="002B57E2"/>
    <w:rsid w:val="002B612A"/>
    <w:rsid w:val="002B6C31"/>
    <w:rsid w:val="002B7584"/>
    <w:rsid w:val="002C1674"/>
    <w:rsid w:val="002C2064"/>
    <w:rsid w:val="002C3DEC"/>
    <w:rsid w:val="002C51AA"/>
    <w:rsid w:val="002C52D6"/>
    <w:rsid w:val="002C593C"/>
    <w:rsid w:val="002C5D12"/>
    <w:rsid w:val="002C67F9"/>
    <w:rsid w:val="002D200A"/>
    <w:rsid w:val="002D222C"/>
    <w:rsid w:val="002D2656"/>
    <w:rsid w:val="002D2A69"/>
    <w:rsid w:val="002D2AE4"/>
    <w:rsid w:val="002D3514"/>
    <w:rsid w:val="002D372A"/>
    <w:rsid w:val="002D387A"/>
    <w:rsid w:val="002D4BDB"/>
    <w:rsid w:val="002D50B3"/>
    <w:rsid w:val="002D5611"/>
    <w:rsid w:val="002D7517"/>
    <w:rsid w:val="002E04D1"/>
    <w:rsid w:val="002E0650"/>
    <w:rsid w:val="002E255B"/>
    <w:rsid w:val="002E2FCC"/>
    <w:rsid w:val="002E33FB"/>
    <w:rsid w:val="002E38C0"/>
    <w:rsid w:val="002E46EC"/>
    <w:rsid w:val="002E4D8C"/>
    <w:rsid w:val="002E4E1D"/>
    <w:rsid w:val="002E58FB"/>
    <w:rsid w:val="002E6C25"/>
    <w:rsid w:val="002F08CF"/>
    <w:rsid w:val="002F0B22"/>
    <w:rsid w:val="002F1020"/>
    <w:rsid w:val="002F1122"/>
    <w:rsid w:val="002F3CCF"/>
    <w:rsid w:val="00300925"/>
    <w:rsid w:val="00301A62"/>
    <w:rsid w:val="00302580"/>
    <w:rsid w:val="003026D1"/>
    <w:rsid w:val="00302EF2"/>
    <w:rsid w:val="00303004"/>
    <w:rsid w:val="003050A8"/>
    <w:rsid w:val="0030546F"/>
    <w:rsid w:val="003057CE"/>
    <w:rsid w:val="00305F03"/>
    <w:rsid w:val="00307D6F"/>
    <w:rsid w:val="003107FF"/>
    <w:rsid w:val="003131EE"/>
    <w:rsid w:val="00313F5C"/>
    <w:rsid w:val="00313FC0"/>
    <w:rsid w:val="00315012"/>
    <w:rsid w:val="00316B6B"/>
    <w:rsid w:val="00317D85"/>
    <w:rsid w:val="0032013B"/>
    <w:rsid w:val="00320A79"/>
    <w:rsid w:val="00320C69"/>
    <w:rsid w:val="0032227F"/>
    <w:rsid w:val="00322607"/>
    <w:rsid w:val="00323AD5"/>
    <w:rsid w:val="00323CC8"/>
    <w:rsid w:val="0032450C"/>
    <w:rsid w:val="003248AA"/>
    <w:rsid w:val="00330512"/>
    <w:rsid w:val="00330F18"/>
    <w:rsid w:val="00332289"/>
    <w:rsid w:val="0033322E"/>
    <w:rsid w:val="00333C50"/>
    <w:rsid w:val="003340AE"/>
    <w:rsid w:val="00334B5D"/>
    <w:rsid w:val="00334D87"/>
    <w:rsid w:val="00334E62"/>
    <w:rsid w:val="00335125"/>
    <w:rsid w:val="00336242"/>
    <w:rsid w:val="00337163"/>
    <w:rsid w:val="00337231"/>
    <w:rsid w:val="0034109C"/>
    <w:rsid w:val="00341BDA"/>
    <w:rsid w:val="00341E2A"/>
    <w:rsid w:val="003440F5"/>
    <w:rsid w:val="003443A2"/>
    <w:rsid w:val="00344E8D"/>
    <w:rsid w:val="003451D7"/>
    <w:rsid w:val="00346E8F"/>
    <w:rsid w:val="00347DF8"/>
    <w:rsid w:val="0035149C"/>
    <w:rsid w:val="003516D1"/>
    <w:rsid w:val="0035238F"/>
    <w:rsid w:val="003534A9"/>
    <w:rsid w:val="003538AB"/>
    <w:rsid w:val="00353BDA"/>
    <w:rsid w:val="003549C8"/>
    <w:rsid w:val="0035698F"/>
    <w:rsid w:val="003574A0"/>
    <w:rsid w:val="00357B63"/>
    <w:rsid w:val="00357DB0"/>
    <w:rsid w:val="00360122"/>
    <w:rsid w:val="003614A1"/>
    <w:rsid w:val="00361FD0"/>
    <w:rsid w:val="0036275A"/>
    <w:rsid w:val="003631A4"/>
    <w:rsid w:val="00363443"/>
    <w:rsid w:val="00363D76"/>
    <w:rsid w:val="003643B5"/>
    <w:rsid w:val="00364972"/>
    <w:rsid w:val="00364E8E"/>
    <w:rsid w:val="00365E76"/>
    <w:rsid w:val="0036648E"/>
    <w:rsid w:val="00366F17"/>
    <w:rsid w:val="00366FA1"/>
    <w:rsid w:val="00367FFE"/>
    <w:rsid w:val="003704B8"/>
    <w:rsid w:val="00370A88"/>
    <w:rsid w:val="003714DE"/>
    <w:rsid w:val="003718F4"/>
    <w:rsid w:val="00371EAB"/>
    <w:rsid w:val="00372714"/>
    <w:rsid w:val="00372940"/>
    <w:rsid w:val="00372A69"/>
    <w:rsid w:val="00372FBD"/>
    <w:rsid w:val="00373A61"/>
    <w:rsid w:val="00373C3E"/>
    <w:rsid w:val="00376E73"/>
    <w:rsid w:val="003773B0"/>
    <w:rsid w:val="00377ADC"/>
    <w:rsid w:val="00380308"/>
    <w:rsid w:val="0038061E"/>
    <w:rsid w:val="0038142F"/>
    <w:rsid w:val="00381F0B"/>
    <w:rsid w:val="003820B6"/>
    <w:rsid w:val="00382C5D"/>
    <w:rsid w:val="00382FBA"/>
    <w:rsid w:val="00383290"/>
    <w:rsid w:val="00383537"/>
    <w:rsid w:val="00383B87"/>
    <w:rsid w:val="0038491B"/>
    <w:rsid w:val="0038543B"/>
    <w:rsid w:val="00387646"/>
    <w:rsid w:val="00387949"/>
    <w:rsid w:val="00387B16"/>
    <w:rsid w:val="00387DD5"/>
    <w:rsid w:val="0039053F"/>
    <w:rsid w:val="00391F09"/>
    <w:rsid w:val="003924B6"/>
    <w:rsid w:val="003927B2"/>
    <w:rsid w:val="0039445C"/>
    <w:rsid w:val="003948E2"/>
    <w:rsid w:val="00397666"/>
    <w:rsid w:val="00397842"/>
    <w:rsid w:val="00397A07"/>
    <w:rsid w:val="00397A3B"/>
    <w:rsid w:val="003A1B02"/>
    <w:rsid w:val="003A299A"/>
    <w:rsid w:val="003A2BBF"/>
    <w:rsid w:val="003A3052"/>
    <w:rsid w:val="003A32F2"/>
    <w:rsid w:val="003A3CA0"/>
    <w:rsid w:val="003A431C"/>
    <w:rsid w:val="003A482A"/>
    <w:rsid w:val="003A7DAC"/>
    <w:rsid w:val="003B018E"/>
    <w:rsid w:val="003B1C2F"/>
    <w:rsid w:val="003B27F0"/>
    <w:rsid w:val="003B3507"/>
    <w:rsid w:val="003B3809"/>
    <w:rsid w:val="003B3838"/>
    <w:rsid w:val="003B3D04"/>
    <w:rsid w:val="003B46E5"/>
    <w:rsid w:val="003B5711"/>
    <w:rsid w:val="003B5C52"/>
    <w:rsid w:val="003B7866"/>
    <w:rsid w:val="003B7BD6"/>
    <w:rsid w:val="003C07D5"/>
    <w:rsid w:val="003C0B48"/>
    <w:rsid w:val="003C0EB3"/>
    <w:rsid w:val="003C1358"/>
    <w:rsid w:val="003C2BFE"/>
    <w:rsid w:val="003C3788"/>
    <w:rsid w:val="003C48BC"/>
    <w:rsid w:val="003C530C"/>
    <w:rsid w:val="003C7265"/>
    <w:rsid w:val="003C734A"/>
    <w:rsid w:val="003C74C8"/>
    <w:rsid w:val="003D108A"/>
    <w:rsid w:val="003D130B"/>
    <w:rsid w:val="003D1607"/>
    <w:rsid w:val="003D2E34"/>
    <w:rsid w:val="003D3464"/>
    <w:rsid w:val="003D492B"/>
    <w:rsid w:val="003D4EB8"/>
    <w:rsid w:val="003D5982"/>
    <w:rsid w:val="003D6F83"/>
    <w:rsid w:val="003D762B"/>
    <w:rsid w:val="003D7836"/>
    <w:rsid w:val="003D7E49"/>
    <w:rsid w:val="003E06C0"/>
    <w:rsid w:val="003E0FB9"/>
    <w:rsid w:val="003E1E52"/>
    <w:rsid w:val="003E2446"/>
    <w:rsid w:val="003E2518"/>
    <w:rsid w:val="003E2981"/>
    <w:rsid w:val="003E3EFD"/>
    <w:rsid w:val="003E439A"/>
    <w:rsid w:val="003E48FD"/>
    <w:rsid w:val="003E54C9"/>
    <w:rsid w:val="003E5C25"/>
    <w:rsid w:val="003E62E5"/>
    <w:rsid w:val="003F0145"/>
    <w:rsid w:val="003F1DE3"/>
    <w:rsid w:val="003F20E1"/>
    <w:rsid w:val="003F2427"/>
    <w:rsid w:val="003F277D"/>
    <w:rsid w:val="003F2796"/>
    <w:rsid w:val="003F4D43"/>
    <w:rsid w:val="003F5163"/>
    <w:rsid w:val="003F615D"/>
    <w:rsid w:val="003F61A4"/>
    <w:rsid w:val="003F71C4"/>
    <w:rsid w:val="003F7909"/>
    <w:rsid w:val="00400379"/>
    <w:rsid w:val="00400B2E"/>
    <w:rsid w:val="004016C2"/>
    <w:rsid w:val="00402B54"/>
    <w:rsid w:val="004031C6"/>
    <w:rsid w:val="0040458F"/>
    <w:rsid w:val="00406077"/>
    <w:rsid w:val="00406571"/>
    <w:rsid w:val="0041009E"/>
    <w:rsid w:val="00410FAF"/>
    <w:rsid w:val="00410FFC"/>
    <w:rsid w:val="00411CA5"/>
    <w:rsid w:val="00411FEC"/>
    <w:rsid w:val="004124CC"/>
    <w:rsid w:val="00413681"/>
    <w:rsid w:val="00413DFF"/>
    <w:rsid w:val="00414C6C"/>
    <w:rsid w:val="00414EAA"/>
    <w:rsid w:val="00416230"/>
    <w:rsid w:val="00416445"/>
    <w:rsid w:val="00416798"/>
    <w:rsid w:val="00416C83"/>
    <w:rsid w:val="004170FF"/>
    <w:rsid w:val="00417398"/>
    <w:rsid w:val="0042124F"/>
    <w:rsid w:val="004228A8"/>
    <w:rsid w:val="00423128"/>
    <w:rsid w:val="00423F66"/>
    <w:rsid w:val="00425143"/>
    <w:rsid w:val="0042729D"/>
    <w:rsid w:val="00427F4D"/>
    <w:rsid w:val="0043057C"/>
    <w:rsid w:val="00431284"/>
    <w:rsid w:val="00431CC3"/>
    <w:rsid w:val="00434751"/>
    <w:rsid w:val="00434ADA"/>
    <w:rsid w:val="00434EB7"/>
    <w:rsid w:val="00435BE7"/>
    <w:rsid w:val="004376AF"/>
    <w:rsid w:val="004405E3"/>
    <w:rsid w:val="00440714"/>
    <w:rsid w:val="00440C91"/>
    <w:rsid w:val="004419E0"/>
    <w:rsid w:val="0044261F"/>
    <w:rsid w:val="00442A3F"/>
    <w:rsid w:val="00444624"/>
    <w:rsid w:val="00445824"/>
    <w:rsid w:val="00445D74"/>
    <w:rsid w:val="00445E36"/>
    <w:rsid w:val="0044604C"/>
    <w:rsid w:val="00446279"/>
    <w:rsid w:val="00446EE6"/>
    <w:rsid w:val="00447CCA"/>
    <w:rsid w:val="004502F8"/>
    <w:rsid w:val="0045039B"/>
    <w:rsid w:val="004504B2"/>
    <w:rsid w:val="00450AF3"/>
    <w:rsid w:val="00450F72"/>
    <w:rsid w:val="0045174B"/>
    <w:rsid w:val="00453635"/>
    <w:rsid w:val="00453E28"/>
    <w:rsid w:val="00455D22"/>
    <w:rsid w:val="00456DB4"/>
    <w:rsid w:val="004574E8"/>
    <w:rsid w:val="00460BD9"/>
    <w:rsid w:val="00461477"/>
    <w:rsid w:val="00462ACF"/>
    <w:rsid w:val="00464E45"/>
    <w:rsid w:val="004653D1"/>
    <w:rsid w:val="00465522"/>
    <w:rsid w:val="0046681D"/>
    <w:rsid w:val="00466D7D"/>
    <w:rsid w:val="0046717F"/>
    <w:rsid w:val="004703A6"/>
    <w:rsid w:val="0047168C"/>
    <w:rsid w:val="004723D9"/>
    <w:rsid w:val="00474966"/>
    <w:rsid w:val="00475146"/>
    <w:rsid w:val="00475287"/>
    <w:rsid w:val="004752BF"/>
    <w:rsid w:val="00475842"/>
    <w:rsid w:val="004763B5"/>
    <w:rsid w:val="00476B45"/>
    <w:rsid w:val="00477B86"/>
    <w:rsid w:val="004800C6"/>
    <w:rsid w:val="0048031F"/>
    <w:rsid w:val="00480DFE"/>
    <w:rsid w:val="00481A9D"/>
    <w:rsid w:val="00481F43"/>
    <w:rsid w:val="00482240"/>
    <w:rsid w:val="0048257D"/>
    <w:rsid w:val="00482611"/>
    <w:rsid w:val="004831ED"/>
    <w:rsid w:val="00483214"/>
    <w:rsid w:val="00486836"/>
    <w:rsid w:val="004872A7"/>
    <w:rsid w:val="00487E8E"/>
    <w:rsid w:val="00490AF9"/>
    <w:rsid w:val="004910AB"/>
    <w:rsid w:val="00492AC4"/>
    <w:rsid w:val="0049365C"/>
    <w:rsid w:val="0049414C"/>
    <w:rsid w:val="0049497E"/>
    <w:rsid w:val="00495949"/>
    <w:rsid w:val="004A17E0"/>
    <w:rsid w:val="004A1FCE"/>
    <w:rsid w:val="004A24B6"/>
    <w:rsid w:val="004A2EE5"/>
    <w:rsid w:val="004A3466"/>
    <w:rsid w:val="004A3AF0"/>
    <w:rsid w:val="004A4E25"/>
    <w:rsid w:val="004A6C43"/>
    <w:rsid w:val="004A78EB"/>
    <w:rsid w:val="004A7967"/>
    <w:rsid w:val="004B0AD3"/>
    <w:rsid w:val="004B2058"/>
    <w:rsid w:val="004B5C40"/>
    <w:rsid w:val="004B712A"/>
    <w:rsid w:val="004B7DC5"/>
    <w:rsid w:val="004B7ED0"/>
    <w:rsid w:val="004B7EFC"/>
    <w:rsid w:val="004C09A8"/>
    <w:rsid w:val="004C0B44"/>
    <w:rsid w:val="004C0F22"/>
    <w:rsid w:val="004C4A60"/>
    <w:rsid w:val="004C5BC4"/>
    <w:rsid w:val="004C7D32"/>
    <w:rsid w:val="004D16D0"/>
    <w:rsid w:val="004D1775"/>
    <w:rsid w:val="004D2368"/>
    <w:rsid w:val="004D36F1"/>
    <w:rsid w:val="004D382E"/>
    <w:rsid w:val="004D479B"/>
    <w:rsid w:val="004D4B54"/>
    <w:rsid w:val="004D63DA"/>
    <w:rsid w:val="004D7DEE"/>
    <w:rsid w:val="004E07E7"/>
    <w:rsid w:val="004E3687"/>
    <w:rsid w:val="004E3D4F"/>
    <w:rsid w:val="004E3F3F"/>
    <w:rsid w:val="004E4222"/>
    <w:rsid w:val="004E437F"/>
    <w:rsid w:val="004E497E"/>
    <w:rsid w:val="004E4C3C"/>
    <w:rsid w:val="004E538D"/>
    <w:rsid w:val="004E586F"/>
    <w:rsid w:val="004E5D4B"/>
    <w:rsid w:val="004E6242"/>
    <w:rsid w:val="004E7073"/>
    <w:rsid w:val="004E7AB8"/>
    <w:rsid w:val="004F0000"/>
    <w:rsid w:val="004F0761"/>
    <w:rsid w:val="004F110E"/>
    <w:rsid w:val="004F1D6B"/>
    <w:rsid w:val="004F1F13"/>
    <w:rsid w:val="004F3EF2"/>
    <w:rsid w:val="004F47BE"/>
    <w:rsid w:val="004F4C04"/>
    <w:rsid w:val="004F68D6"/>
    <w:rsid w:val="004F788B"/>
    <w:rsid w:val="004F7F0C"/>
    <w:rsid w:val="0050058C"/>
    <w:rsid w:val="005013F3"/>
    <w:rsid w:val="005025B7"/>
    <w:rsid w:val="0050281A"/>
    <w:rsid w:val="00503CAD"/>
    <w:rsid w:val="00504A90"/>
    <w:rsid w:val="005066CB"/>
    <w:rsid w:val="00506B14"/>
    <w:rsid w:val="005109C7"/>
    <w:rsid w:val="0051342E"/>
    <w:rsid w:val="00514CD5"/>
    <w:rsid w:val="00515B23"/>
    <w:rsid w:val="00515F49"/>
    <w:rsid w:val="00517B67"/>
    <w:rsid w:val="00521BA8"/>
    <w:rsid w:val="00521BB0"/>
    <w:rsid w:val="005235B8"/>
    <w:rsid w:val="00523EBC"/>
    <w:rsid w:val="00524392"/>
    <w:rsid w:val="0052573A"/>
    <w:rsid w:val="005260D7"/>
    <w:rsid w:val="005261F9"/>
    <w:rsid w:val="00526B15"/>
    <w:rsid w:val="00526F58"/>
    <w:rsid w:val="00530A95"/>
    <w:rsid w:val="00530AE2"/>
    <w:rsid w:val="00531894"/>
    <w:rsid w:val="00532B9F"/>
    <w:rsid w:val="00534CE9"/>
    <w:rsid w:val="00535A2B"/>
    <w:rsid w:val="0053642C"/>
    <w:rsid w:val="00536B4F"/>
    <w:rsid w:val="00537DFF"/>
    <w:rsid w:val="005409A3"/>
    <w:rsid w:val="005409E8"/>
    <w:rsid w:val="005409EF"/>
    <w:rsid w:val="00541107"/>
    <w:rsid w:val="00541627"/>
    <w:rsid w:val="00544602"/>
    <w:rsid w:val="00544867"/>
    <w:rsid w:val="00544A71"/>
    <w:rsid w:val="0054547D"/>
    <w:rsid w:val="00545B42"/>
    <w:rsid w:val="00545E27"/>
    <w:rsid w:val="00545ED5"/>
    <w:rsid w:val="00545F75"/>
    <w:rsid w:val="0054639A"/>
    <w:rsid w:val="00547315"/>
    <w:rsid w:val="00550255"/>
    <w:rsid w:val="00550C8D"/>
    <w:rsid w:val="005516A9"/>
    <w:rsid w:val="005521FE"/>
    <w:rsid w:val="00552A48"/>
    <w:rsid w:val="00552B50"/>
    <w:rsid w:val="005534B5"/>
    <w:rsid w:val="00553C80"/>
    <w:rsid w:val="00553D8C"/>
    <w:rsid w:val="00555C24"/>
    <w:rsid w:val="005604FE"/>
    <w:rsid w:val="00560C8C"/>
    <w:rsid w:val="00563C1D"/>
    <w:rsid w:val="00564CB3"/>
    <w:rsid w:val="00565AF3"/>
    <w:rsid w:val="005660A6"/>
    <w:rsid w:val="00567A55"/>
    <w:rsid w:val="00570E82"/>
    <w:rsid w:val="00570F36"/>
    <w:rsid w:val="00571D56"/>
    <w:rsid w:val="00571FFB"/>
    <w:rsid w:val="005732FA"/>
    <w:rsid w:val="00574139"/>
    <w:rsid w:val="0057487B"/>
    <w:rsid w:val="00574EE6"/>
    <w:rsid w:val="005757F8"/>
    <w:rsid w:val="005759BE"/>
    <w:rsid w:val="00575B79"/>
    <w:rsid w:val="00576327"/>
    <w:rsid w:val="0057653C"/>
    <w:rsid w:val="005767FA"/>
    <w:rsid w:val="005768E7"/>
    <w:rsid w:val="005772C9"/>
    <w:rsid w:val="00581027"/>
    <w:rsid w:val="005810A0"/>
    <w:rsid w:val="005813F1"/>
    <w:rsid w:val="00582974"/>
    <w:rsid w:val="00583343"/>
    <w:rsid w:val="00584577"/>
    <w:rsid w:val="00584941"/>
    <w:rsid w:val="00586459"/>
    <w:rsid w:val="00586D82"/>
    <w:rsid w:val="00586DF8"/>
    <w:rsid w:val="00587FF5"/>
    <w:rsid w:val="0059009D"/>
    <w:rsid w:val="005913A3"/>
    <w:rsid w:val="00591F67"/>
    <w:rsid w:val="0059243D"/>
    <w:rsid w:val="005929B9"/>
    <w:rsid w:val="005938C6"/>
    <w:rsid w:val="005948A5"/>
    <w:rsid w:val="0059562C"/>
    <w:rsid w:val="00595BBA"/>
    <w:rsid w:val="00595DB2"/>
    <w:rsid w:val="00595E93"/>
    <w:rsid w:val="00596700"/>
    <w:rsid w:val="00596816"/>
    <w:rsid w:val="00596F0C"/>
    <w:rsid w:val="00596F3C"/>
    <w:rsid w:val="00596FA8"/>
    <w:rsid w:val="005975DC"/>
    <w:rsid w:val="00597AB0"/>
    <w:rsid w:val="005A0AB1"/>
    <w:rsid w:val="005A2724"/>
    <w:rsid w:val="005A2EBE"/>
    <w:rsid w:val="005A3911"/>
    <w:rsid w:val="005A41B5"/>
    <w:rsid w:val="005A42E7"/>
    <w:rsid w:val="005A48AE"/>
    <w:rsid w:val="005A499B"/>
    <w:rsid w:val="005A696F"/>
    <w:rsid w:val="005A71F8"/>
    <w:rsid w:val="005A7930"/>
    <w:rsid w:val="005A7977"/>
    <w:rsid w:val="005A7B07"/>
    <w:rsid w:val="005B1261"/>
    <w:rsid w:val="005B1B6D"/>
    <w:rsid w:val="005B567F"/>
    <w:rsid w:val="005B6A17"/>
    <w:rsid w:val="005B6C77"/>
    <w:rsid w:val="005B799C"/>
    <w:rsid w:val="005C1094"/>
    <w:rsid w:val="005C29BB"/>
    <w:rsid w:val="005C31FF"/>
    <w:rsid w:val="005C35CC"/>
    <w:rsid w:val="005C4533"/>
    <w:rsid w:val="005C5119"/>
    <w:rsid w:val="005C57E9"/>
    <w:rsid w:val="005C701E"/>
    <w:rsid w:val="005C7903"/>
    <w:rsid w:val="005D0B87"/>
    <w:rsid w:val="005D1E27"/>
    <w:rsid w:val="005D32EE"/>
    <w:rsid w:val="005D4C15"/>
    <w:rsid w:val="005D4E2D"/>
    <w:rsid w:val="005D7759"/>
    <w:rsid w:val="005E0367"/>
    <w:rsid w:val="005E0C8D"/>
    <w:rsid w:val="005E2FB4"/>
    <w:rsid w:val="005E4593"/>
    <w:rsid w:val="005E4905"/>
    <w:rsid w:val="005E4F18"/>
    <w:rsid w:val="005E7917"/>
    <w:rsid w:val="005F017F"/>
    <w:rsid w:val="005F0821"/>
    <w:rsid w:val="005F0A2F"/>
    <w:rsid w:val="005F0F9E"/>
    <w:rsid w:val="005F1C3F"/>
    <w:rsid w:val="005F391A"/>
    <w:rsid w:val="005F471A"/>
    <w:rsid w:val="005F509D"/>
    <w:rsid w:val="0060084D"/>
    <w:rsid w:val="00601712"/>
    <w:rsid w:val="00601B8E"/>
    <w:rsid w:val="006023C9"/>
    <w:rsid w:val="006034C4"/>
    <w:rsid w:val="00603578"/>
    <w:rsid w:val="00603631"/>
    <w:rsid w:val="00604293"/>
    <w:rsid w:val="00605147"/>
    <w:rsid w:val="0060694B"/>
    <w:rsid w:val="00606A3E"/>
    <w:rsid w:val="00610137"/>
    <w:rsid w:val="00612C5C"/>
    <w:rsid w:val="006138C6"/>
    <w:rsid w:val="00613F72"/>
    <w:rsid w:val="006144B1"/>
    <w:rsid w:val="00616857"/>
    <w:rsid w:val="00617AB8"/>
    <w:rsid w:val="0062135C"/>
    <w:rsid w:val="00623802"/>
    <w:rsid w:val="00623B29"/>
    <w:rsid w:val="00624289"/>
    <w:rsid w:val="00624F5B"/>
    <w:rsid w:val="00626450"/>
    <w:rsid w:val="0062675E"/>
    <w:rsid w:val="00626D6E"/>
    <w:rsid w:val="00627220"/>
    <w:rsid w:val="00627B9D"/>
    <w:rsid w:val="00630E30"/>
    <w:rsid w:val="006317D0"/>
    <w:rsid w:val="00631C79"/>
    <w:rsid w:val="0063242A"/>
    <w:rsid w:val="00632A87"/>
    <w:rsid w:val="00633B94"/>
    <w:rsid w:val="00633B99"/>
    <w:rsid w:val="00634C48"/>
    <w:rsid w:val="0063534A"/>
    <w:rsid w:val="00635A7A"/>
    <w:rsid w:val="006404BF"/>
    <w:rsid w:val="006406B7"/>
    <w:rsid w:val="0064294B"/>
    <w:rsid w:val="00642A84"/>
    <w:rsid w:val="006435F1"/>
    <w:rsid w:val="006450EB"/>
    <w:rsid w:val="006451CD"/>
    <w:rsid w:val="00647B17"/>
    <w:rsid w:val="00650E99"/>
    <w:rsid w:val="00651ECB"/>
    <w:rsid w:val="00651FEB"/>
    <w:rsid w:val="00652581"/>
    <w:rsid w:val="00653480"/>
    <w:rsid w:val="0065481D"/>
    <w:rsid w:val="00654D49"/>
    <w:rsid w:val="00655718"/>
    <w:rsid w:val="006566EE"/>
    <w:rsid w:val="00656C99"/>
    <w:rsid w:val="006575D3"/>
    <w:rsid w:val="0065788D"/>
    <w:rsid w:val="006602CE"/>
    <w:rsid w:val="00663518"/>
    <w:rsid w:val="00663A8A"/>
    <w:rsid w:val="0066438C"/>
    <w:rsid w:val="00667501"/>
    <w:rsid w:val="00667E50"/>
    <w:rsid w:val="0067085B"/>
    <w:rsid w:val="00673515"/>
    <w:rsid w:val="006742F5"/>
    <w:rsid w:val="0067496E"/>
    <w:rsid w:val="006752EB"/>
    <w:rsid w:val="006764EE"/>
    <w:rsid w:val="0068090F"/>
    <w:rsid w:val="006809F6"/>
    <w:rsid w:val="00680AAC"/>
    <w:rsid w:val="00682468"/>
    <w:rsid w:val="00683048"/>
    <w:rsid w:val="00684F17"/>
    <w:rsid w:val="00687361"/>
    <w:rsid w:val="0069036C"/>
    <w:rsid w:val="00690E98"/>
    <w:rsid w:val="006922DA"/>
    <w:rsid w:val="0069349E"/>
    <w:rsid w:val="0069375E"/>
    <w:rsid w:val="006957FD"/>
    <w:rsid w:val="00696FBC"/>
    <w:rsid w:val="00697318"/>
    <w:rsid w:val="006A1112"/>
    <w:rsid w:val="006A1274"/>
    <w:rsid w:val="006A3552"/>
    <w:rsid w:val="006A3DCF"/>
    <w:rsid w:val="006A45EF"/>
    <w:rsid w:val="006A4A5B"/>
    <w:rsid w:val="006A54E7"/>
    <w:rsid w:val="006A5568"/>
    <w:rsid w:val="006A5955"/>
    <w:rsid w:val="006A6D2C"/>
    <w:rsid w:val="006A7173"/>
    <w:rsid w:val="006A7593"/>
    <w:rsid w:val="006B03E8"/>
    <w:rsid w:val="006B2F8A"/>
    <w:rsid w:val="006B6928"/>
    <w:rsid w:val="006B6C02"/>
    <w:rsid w:val="006B7AD6"/>
    <w:rsid w:val="006C1D39"/>
    <w:rsid w:val="006C2C84"/>
    <w:rsid w:val="006C3AAF"/>
    <w:rsid w:val="006C48A4"/>
    <w:rsid w:val="006C4A51"/>
    <w:rsid w:val="006C7574"/>
    <w:rsid w:val="006C7C6E"/>
    <w:rsid w:val="006D179A"/>
    <w:rsid w:val="006D20DB"/>
    <w:rsid w:val="006D297C"/>
    <w:rsid w:val="006D2F81"/>
    <w:rsid w:val="006D3323"/>
    <w:rsid w:val="006D47C1"/>
    <w:rsid w:val="006D514C"/>
    <w:rsid w:val="006D56E7"/>
    <w:rsid w:val="006D61E3"/>
    <w:rsid w:val="006D65C0"/>
    <w:rsid w:val="006D70B9"/>
    <w:rsid w:val="006E0DE1"/>
    <w:rsid w:val="006E0E3F"/>
    <w:rsid w:val="006E27C7"/>
    <w:rsid w:val="006E499D"/>
    <w:rsid w:val="006E49AC"/>
    <w:rsid w:val="006F0069"/>
    <w:rsid w:val="006F0BCB"/>
    <w:rsid w:val="006F18E6"/>
    <w:rsid w:val="006F318A"/>
    <w:rsid w:val="006F3228"/>
    <w:rsid w:val="006F3E6C"/>
    <w:rsid w:val="006F44CB"/>
    <w:rsid w:val="006F4D6A"/>
    <w:rsid w:val="006F4F82"/>
    <w:rsid w:val="006F54D4"/>
    <w:rsid w:val="006F5C64"/>
    <w:rsid w:val="006F6C54"/>
    <w:rsid w:val="006F6F11"/>
    <w:rsid w:val="00700010"/>
    <w:rsid w:val="00700793"/>
    <w:rsid w:val="00700A09"/>
    <w:rsid w:val="0070138F"/>
    <w:rsid w:val="00701F4A"/>
    <w:rsid w:val="00702071"/>
    <w:rsid w:val="00702C94"/>
    <w:rsid w:val="00702EDB"/>
    <w:rsid w:val="0070643B"/>
    <w:rsid w:val="007066CA"/>
    <w:rsid w:val="00707C90"/>
    <w:rsid w:val="00710985"/>
    <w:rsid w:val="00711A2A"/>
    <w:rsid w:val="00711F24"/>
    <w:rsid w:val="00714C47"/>
    <w:rsid w:val="00715981"/>
    <w:rsid w:val="00717AF2"/>
    <w:rsid w:val="00722BED"/>
    <w:rsid w:val="00722EC3"/>
    <w:rsid w:val="00722F34"/>
    <w:rsid w:val="007247CD"/>
    <w:rsid w:val="00725BE7"/>
    <w:rsid w:val="00725D40"/>
    <w:rsid w:val="0072610D"/>
    <w:rsid w:val="00727086"/>
    <w:rsid w:val="00731D45"/>
    <w:rsid w:val="007321AC"/>
    <w:rsid w:val="007328A5"/>
    <w:rsid w:val="00733609"/>
    <w:rsid w:val="007345DA"/>
    <w:rsid w:val="0073500D"/>
    <w:rsid w:val="00735266"/>
    <w:rsid w:val="007352A2"/>
    <w:rsid w:val="0073533E"/>
    <w:rsid w:val="00735DBB"/>
    <w:rsid w:val="00736391"/>
    <w:rsid w:val="00736E6D"/>
    <w:rsid w:val="00737D0A"/>
    <w:rsid w:val="00740963"/>
    <w:rsid w:val="0074119A"/>
    <w:rsid w:val="00741A65"/>
    <w:rsid w:val="00741BC0"/>
    <w:rsid w:val="0074265B"/>
    <w:rsid w:val="00743BB0"/>
    <w:rsid w:val="00743EF1"/>
    <w:rsid w:val="0074524E"/>
    <w:rsid w:val="00746534"/>
    <w:rsid w:val="00746744"/>
    <w:rsid w:val="00746CB5"/>
    <w:rsid w:val="00747FEB"/>
    <w:rsid w:val="00750026"/>
    <w:rsid w:val="0075046E"/>
    <w:rsid w:val="007506CF"/>
    <w:rsid w:val="007511AC"/>
    <w:rsid w:val="00753247"/>
    <w:rsid w:val="007551AF"/>
    <w:rsid w:val="00757B5E"/>
    <w:rsid w:val="00757E09"/>
    <w:rsid w:val="00760322"/>
    <w:rsid w:val="00760B52"/>
    <w:rsid w:val="00760FDF"/>
    <w:rsid w:val="007644F2"/>
    <w:rsid w:val="007666B9"/>
    <w:rsid w:val="00766A2E"/>
    <w:rsid w:val="00766C9E"/>
    <w:rsid w:val="0076781B"/>
    <w:rsid w:val="00767974"/>
    <w:rsid w:val="00767CCF"/>
    <w:rsid w:val="00770C0E"/>
    <w:rsid w:val="007712FD"/>
    <w:rsid w:val="007723B7"/>
    <w:rsid w:val="007724F3"/>
    <w:rsid w:val="00772B2B"/>
    <w:rsid w:val="00773ACA"/>
    <w:rsid w:val="00773D2D"/>
    <w:rsid w:val="00774BE6"/>
    <w:rsid w:val="007751C8"/>
    <w:rsid w:val="007755D5"/>
    <w:rsid w:val="00776EA8"/>
    <w:rsid w:val="00777A91"/>
    <w:rsid w:val="0078149D"/>
    <w:rsid w:val="007824DD"/>
    <w:rsid w:val="00782908"/>
    <w:rsid w:val="00783158"/>
    <w:rsid w:val="00783E5A"/>
    <w:rsid w:val="007846D7"/>
    <w:rsid w:val="00784D21"/>
    <w:rsid w:val="0078640E"/>
    <w:rsid w:val="00786F00"/>
    <w:rsid w:val="0079022C"/>
    <w:rsid w:val="007918E6"/>
    <w:rsid w:val="007923F2"/>
    <w:rsid w:val="0079264C"/>
    <w:rsid w:val="0079301E"/>
    <w:rsid w:val="007938F8"/>
    <w:rsid w:val="00795510"/>
    <w:rsid w:val="0079554A"/>
    <w:rsid w:val="00795AD2"/>
    <w:rsid w:val="00795EF4"/>
    <w:rsid w:val="00796786"/>
    <w:rsid w:val="00796CB4"/>
    <w:rsid w:val="00796ECA"/>
    <w:rsid w:val="007979C7"/>
    <w:rsid w:val="007A014F"/>
    <w:rsid w:val="007A0EFB"/>
    <w:rsid w:val="007A433C"/>
    <w:rsid w:val="007A4640"/>
    <w:rsid w:val="007A464D"/>
    <w:rsid w:val="007A477E"/>
    <w:rsid w:val="007A4888"/>
    <w:rsid w:val="007A5CD5"/>
    <w:rsid w:val="007A7572"/>
    <w:rsid w:val="007B1C83"/>
    <w:rsid w:val="007B23F1"/>
    <w:rsid w:val="007B34E9"/>
    <w:rsid w:val="007B3E34"/>
    <w:rsid w:val="007B4DF9"/>
    <w:rsid w:val="007B7702"/>
    <w:rsid w:val="007B7D4B"/>
    <w:rsid w:val="007C01B7"/>
    <w:rsid w:val="007C0887"/>
    <w:rsid w:val="007C1F48"/>
    <w:rsid w:val="007C2A4A"/>
    <w:rsid w:val="007C2F3B"/>
    <w:rsid w:val="007C4EC6"/>
    <w:rsid w:val="007C6479"/>
    <w:rsid w:val="007C66DF"/>
    <w:rsid w:val="007C697D"/>
    <w:rsid w:val="007C69E6"/>
    <w:rsid w:val="007C6DFC"/>
    <w:rsid w:val="007C7642"/>
    <w:rsid w:val="007D0370"/>
    <w:rsid w:val="007D0566"/>
    <w:rsid w:val="007D0764"/>
    <w:rsid w:val="007D0903"/>
    <w:rsid w:val="007D0A70"/>
    <w:rsid w:val="007D1BB5"/>
    <w:rsid w:val="007D1FAB"/>
    <w:rsid w:val="007D28C2"/>
    <w:rsid w:val="007D4296"/>
    <w:rsid w:val="007D4BE9"/>
    <w:rsid w:val="007D57A8"/>
    <w:rsid w:val="007D79CE"/>
    <w:rsid w:val="007E0084"/>
    <w:rsid w:val="007E042E"/>
    <w:rsid w:val="007E0FB2"/>
    <w:rsid w:val="007E10E1"/>
    <w:rsid w:val="007E13D4"/>
    <w:rsid w:val="007E1515"/>
    <w:rsid w:val="007E153B"/>
    <w:rsid w:val="007E2DDC"/>
    <w:rsid w:val="007E3DC0"/>
    <w:rsid w:val="007E3EE8"/>
    <w:rsid w:val="007E41DC"/>
    <w:rsid w:val="007E4D75"/>
    <w:rsid w:val="007E54C2"/>
    <w:rsid w:val="007E5725"/>
    <w:rsid w:val="007E5A60"/>
    <w:rsid w:val="007E6826"/>
    <w:rsid w:val="007E79DB"/>
    <w:rsid w:val="007F0D29"/>
    <w:rsid w:val="007F1183"/>
    <w:rsid w:val="007F1344"/>
    <w:rsid w:val="007F2AA3"/>
    <w:rsid w:val="007F2E84"/>
    <w:rsid w:val="007F3BCD"/>
    <w:rsid w:val="007F3BD0"/>
    <w:rsid w:val="007F4367"/>
    <w:rsid w:val="007F488B"/>
    <w:rsid w:val="007F5D7F"/>
    <w:rsid w:val="007F5FE1"/>
    <w:rsid w:val="007F62D8"/>
    <w:rsid w:val="007F6A23"/>
    <w:rsid w:val="007F7230"/>
    <w:rsid w:val="008004FA"/>
    <w:rsid w:val="008006EC"/>
    <w:rsid w:val="008008AC"/>
    <w:rsid w:val="00800C2F"/>
    <w:rsid w:val="00801788"/>
    <w:rsid w:val="00802237"/>
    <w:rsid w:val="00803089"/>
    <w:rsid w:val="00803723"/>
    <w:rsid w:val="0080378F"/>
    <w:rsid w:val="008037EB"/>
    <w:rsid w:val="00804275"/>
    <w:rsid w:val="00804AB2"/>
    <w:rsid w:val="0080506D"/>
    <w:rsid w:val="0080663F"/>
    <w:rsid w:val="0080721A"/>
    <w:rsid w:val="00807C70"/>
    <w:rsid w:val="00810B59"/>
    <w:rsid w:val="008117D2"/>
    <w:rsid w:val="00811A17"/>
    <w:rsid w:val="00811B18"/>
    <w:rsid w:val="0081309B"/>
    <w:rsid w:val="008131FD"/>
    <w:rsid w:val="008149D9"/>
    <w:rsid w:val="0081500C"/>
    <w:rsid w:val="00815DBB"/>
    <w:rsid w:val="00816683"/>
    <w:rsid w:val="008175BC"/>
    <w:rsid w:val="00817ABE"/>
    <w:rsid w:val="00820D6C"/>
    <w:rsid w:val="00821CED"/>
    <w:rsid w:val="00822C9A"/>
    <w:rsid w:val="0082323D"/>
    <w:rsid w:val="008238AC"/>
    <w:rsid w:val="00824148"/>
    <w:rsid w:val="00825578"/>
    <w:rsid w:val="008259C2"/>
    <w:rsid w:val="00825BA3"/>
    <w:rsid w:val="00825E9E"/>
    <w:rsid w:val="008260BD"/>
    <w:rsid w:val="00826122"/>
    <w:rsid w:val="008261C5"/>
    <w:rsid w:val="00826C71"/>
    <w:rsid w:val="00830161"/>
    <w:rsid w:val="0083119D"/>
    <w:rsid w:val="0083180D"/>
    <w:rsid w:val="008326B6"/>
    <w:rsid w:val="0083312D"/>
    <w:rsid w:val="00833ED6"/>
    <w:rsid w:val="008340EC"/>
    <w:rsid w:val="00835E8D"/>
    <w:rsid w:val="00837E0C"/>
    <w:rsid w:val="008407BD"/>
    <w:rsid w:val="008416A7"/>
    <w:rsid w:val="00841D8A"/>
    <w:rsid w:val="00843095"/>
    <w:rsid w:val="0084495B"/>
    <w:rsid w:val="008466B1"/>
    <w:rsid w:val="00847536"/>
    <w:rsid w:val="00847F07"/>
    <w:rsid w:val="00851911"/>
    <w:rsid w:val="00852444"/>
    <w:rsid w:val="00853609"/>
    <w:rsid w:val="00853886"/>
    <w:rsid w:val="00854DE2"/>
    <w:rsid w:val="008557AC"/>
    <w:rsid w:val="008604BA"/>
    <w:rsid w:val="00861B29"/>
    <w:rsid w:val="0086275C"/>
    <w:rsid w:val="0086321D"/>
    <w:rsid w:val="008638E7"/>
    <w:rsid w:val="00863B1C"/>
    <w:rsid w:val="00863B7E"/>
    <w:rsid w:val="00866A85"/>
    <w:rsid w:val="00867293"/>
    <w:rsid w:val="008702BB"/>
    <w:rsid w:val="00870CDB"/>
    <w:rsid w:val="00871D0B"/>
    <w:rsid w:val="00871DF0"/>
    <w:rsid w:val="008722EE"/>
    <w:rsid w:val="008728A3"/>
    <w:rsid w:val="00872F49"/>
    <w:rsid w:val="008748E3"/>
    <w:rsid w:val="008751AB"/>
    <w:rsid w:val="00875515"/>
    <w:rsid w:val="00875A8B"/>
    <w:rsid w:val="0087672E"/>
    <w:rsid w:val="008768B2"/>
    <w:rsid w:val="00876922"/>
    <w:rsid w:val="0087720A"/>
    <w:rsid w:val="008801B8"/>
    <w:rsid w:val="008829B9"/>
    <w:rsid w:val="00882DD2"/>
    <w:rsid w:val="00882E34"/>
    <w:rsid w:val="008830E6"/>
    <w:rsid w:val="00883BF5"/>
    <w:rsid w:val="00883DFB"/>
    <w:rsid w:val="0088414E"/>
    <w:rsid w:val="008848EF"/>
    <w:rsid w:val="008856B7"/>
    <w:rsid w:val="00885FEF"/>
    <w:rsid w:val="00886523"/>
    <w:rsid w:val="00886617"/>
    <w:rsid w:val="00890974"/>
    <w:rsid w:val="00891011"/>
    <w:rsid w:val="00893D60"/>
    <w:rsid w:val="0089416F"/>
    <w:rsid w:val="008947BE"/>
    <w:rsid w:val="00894F19"/>
    <w:rsid w:val="008951CB"/>
    <w:rsid w:val="0089538C"/>
    <w:rsid w:val="0089553C"/>
    <w:rsid w:val="00895C8E"/>
    <w:rsid w:val="008A3CC9"/>
    <w:rsid w:val="008A466D"/>
    <w:rsid w:val="008A67E8"/>
    <w:rsid w:val="008A7F02"/>
    <w:rsid w:val="008B07DB"/>
    <w:rsid w:val="008B2A9C"/>
    <w:rsid w:val="008B3710"/>
    <w:rsid w:val="008B39D4"/>
    <w:rsid w:val="008B3A4C"/>
    <w:rsid w:val="008B4387"/>
    <w:rsid w:val="008B5D3B"/>
    <w:rsid w:val="008B6089"/>
    <w:rsid w:val="008B644E"/>
    <w:rsid w:val="008B702B"/>
    <w:rsid w:val="008B79A6"/>
    <w:rsid w:val="008C06B4"/>
    <w:rsid w:val="008C0D22"/>
    <w:rsid w:val="008C262C"/>
    <w:rsid w:val="008C26A4"/>
    <w:rsid w:val="008C35D7"/>
    <w:rsid w:val="008C376D"/>
    <w:rsid w:val="008C3B8E"/>
    <w:rsid w:val="008C4AC0"/>
    <w:rsid w:val="008C52EE"/>
    <w:rsid w:val="008C604A"/>
    <w:rsid w:val="008D02B6"/>
    <w:rsid w:val="008D03D9"/>
    <w:rsid w:val="008D064A"/>
    <w:rsid w:val="008D67EE"/>
    <w:rsid w:val="008D68F5"/>
    <w:rsid w:val="008D74AF"/>
    <w:rsid w:val="008D7A0E"/>
    <w:rsid w:val="008E0906"/>
    <w:rsid w:val="008E2A23"/>
    <w:rsid w:val="008E2CEA"/>
    <w:rsid w:val="008E3C1B"/>
    <w:rsid w:val="008F0C9D"/>
    <w:rsid w:val="008F234D"/>
    <w:rsid w:val="008F3423"/>
    <w:rsid w:val="008F3CD8"/>
    <w:rsid w:val="008F6046"/>
    <w:rsid w:val="008F65AE"/>
    <w:rsid w:val="008F69B2"/>
    <w:rsid w:val="00902A9D"/>
    <w:rsid w:val="0090382B"/>
    <w:rsid w:val="00903955"/>
    <w:rsid w:val="00904375"/>
    <w:rsid w:val="009049D9"/>
    <w:rsid w:val="00905359"/>
    <w:rsid w:val="00905950"/>
    <w:rsid w:val="00905CBD"/>
    <w:rsid w:val="0090610B"/>
    <w:rsid w:val="00906908"/>
    <w:rsid w:val="00907940"/>
    <w:rsid w:val="00907ADD"/>
    <w:rsid w:val="00907C9C"/>
    <w:rsid w:val="00907CA9"/>
    <w:rsid w:val="00907D4A"/>
    <w:rsid w:val="009101A9"/>
    <w:rsid w:val="00910929"/>
    <w:rsid w:val="0091104A"/>
    <w:rsid w:val="0091126F"/>
    <w:rsid w:val="00912039"/>
    <w:rsid w:val="00912354"/>
    <w:rsid w:val="00912E2C"/>
    <w:rsid w:val="00913AB5"/>
    <w:rsid w:val="00913FED"/>
    <w:rsid w:val="00914060"/>
    <w:rsid w:val="009150E5"/>
    <w:rsid w:val="0091562D"/>
    <w:rsid w:val="00916DBE"/>
    <w:rsid w:val="00917244"/>
    <w:rsid w:val="00917BB9"/>
    <w:rsid w:val="00922BB9"/>
    <w:rsid w:val="0092314C"/>
    <w:rsid w:val="0092432E"/>
    <w:rsid w:val="00924A4E"/>
    <w:rsid w:val="00926145"/>
    <w:rsid w:val="00926A38"/>
    <w:rsid w:val="00926A78"/>
    <w:rsid w:val="00927266"/>
    <w:rsid w:val="00927318"/>
    <w:rsid w:val="009273C4"/>
    <w:rsid w:val="00927830"/>
    <w:rsid w:val="00927FC3"/>
    <w:rsid w:val="0093005A"/>
    <w:rsid w:val="009304B5"/>
    <w:rsid w:val="00930D8D"/>
    <w:rsid w:val="00931844"/>
    <w:rsid w:val="00931EF8"/>
    <w:rsid w:val="00932144"/>
    <w:rsid w:val="00932C92"/>
    <w:rsid w:val="00932D2C"/>
    <w:rsid w:val="00933C8B"/>
    <w:rsid w:val="00934A2C"/>
    <w:rsid w:val="00934BE5"/>
    <w:rsid w:val="0093563B"/>
    <w:rsid w:val="00936685"/>
    <w:rsid w:val="00936DA3"/>
    <w:rsid w:val="00937298"/>
    <w:rsid w:val="009377DD"/>
    <w:rsid w:val="00937A04"/>
    <w:rsid w:val="009401D5"/>
    <w:rsid w:val="00940EBE"/>
    <w:rsid w:val="0094141C"/>
    <w:rsid w:val="009420ED"/>
    <w:rsid w:val="009430D0"/>
    <w:rsid w:val="009438BE"/>
    <w:rsid w:val="00943DEB"/>
    <w:rsid w:val="009469F6"/>
    <w:rsid w:val="0095093A"/>
    <w:rsid w:val="00950DAA"/>
    <w:rsid w:val="009515E9"/>
    <w:rsid w:val="00951D9B"/>
    <w:rsid w:val="00952DB0"/>
    <w:rsid w:val="00952FC8"/>
    <w:rsid w:val="009534A5"/>
    <w:rsid w:val="00954485"/>
    <w:rsid w:val="00954624"/>
    <w:rsid w:val="00954679"/>
    <w:rsid w:val="00954835"/>
    <w:rsid w:val="009549F2"/>
    <w:rsid w:val="00954F42"/>
    <w:rsid w:val="0095504A"/>
    <w:rsid w:val="00955723"/>
    <w:rsid w:val="0095727D"/>
    <w:rsid w:val="009603EC"/>
    <w:rsid w:val="00960AC9"/>
    <w:rsid w:val="00960FF4"/>
    <w:rsid w:val="00961B0E"/>
    <w:rsid w:val="00964DFF"/>
    <w:rsid w:val="009679D4"/>
    <w:rsid w:val="00967E36"/>
    <w:rsid w:val="009703B7"/>
    <w:rsid w:val="00970974"/>
    <w:rsid w:val="00970AEB"/>
    <w:rsid w:val="0097111B"/>
    <w:rsid w:val="00971C6E"/>
    <w:rsid w:val="00972210"/>
    <w:rsid w:val="009754D1"/>
    <w:rsid w:val="00975DAD"/>
    <w:rsid w:val="009768E6"/>
    <w:rsid w:val="00976D96"/>
    <w:rsid w:val="0097732F"/>
    <w:rsid w:val="00977E98"/>
    <w:rsid w:val="00977EB1"/>
    <w:rsid w:val="009803BE"/>
    <w:rsid w:val="0098196C"/>
    <w:rsid w:val="009836E0"/>
    <w:rsid w:val="009838E0"/>
    <w:rsid w:val="00983BDB"/>
    <w:rsid w:val="00983E29"/>
    <w:rsid w:val="00983E2A"/>
    <w:rsid w:val="00984412"/>
    <w:rsid w:val="00985760"/>
    <w:rsid w:val="00986AD6"/>
    <w:rsid w:val="00986D24"/>
    <w:rsid w:val="009877A9"/>
    <w:rsid w:val="0099006F"/>
    <w:rsid w:val="00990A89"/>
    <w:rsid w:val="00990C08"/>
    <w:rsid w:val="00990CF2"/>
    <w:rsid w:val="00991075"/>
    <w:rsid w:val="00991EEA"/>
    <w:rsid w:val="009951F2"/>
    <w:rsid w:val="00995322"/>
    <w:rsid w:val="0099569A"/>
    <w:rsid w:val="009959D6"/>
    <w:rsid w:val="00995F1D"/>
    <w:rsid w:val="00996997"/>
    <w:rsid w:val="00997A45"/>
    <w:rsid w:val="00997CE1"/>
    <w:rsid w:val="00997EBF"/>
    <w:rsid w:val="009A1038"/>
    <w:rsid w:val="009A193D"/>
    <w:rsid w:val="009A1B3C"/>
    <w:rsid w:val="009A410D"/>
    <w:rsid w:val="009A4739"/>
    <w:rsid w:val="009A4CF9"/>
    <w:rsid w:val="009A4E27"/>
    <w:rsid w:val="009A51D0"/>
    <w:rsid w:val="009A5B6E"/>
    <w:rsid w:val="009A5F36"/>
    <w:rsid w:val="009A608B"/>
    <w:rsid w:val="009A7F09"/>
    <w:rsid w:val="009B002A"/>
    <w:rsid w:val="009B0347"/>
    <w:rsid w:val="009B147B"/>
    <w:rsid w:val="009B1D1C"/>
    <w:rsid w:val="009B2F1D"/>
    <w:rsid w:val="009B30DA"/>
    <w:rsid w:val="009B393E"/>
    <w:rsid w:val="009B4659"/>
    <w:rsid w:val="009B4F71"/>
    <w:rsid w:val="009B4F7A"/>
    <w:rsid w:val="009B5DC2"/>
    <w:rsid w:val="009B6E7E"/>
    <w:rsid w:val="009B7DB2"/>
    <w:rsid w:val="009C05C7"/>
    <w:rsid w:val="009C0CFC"/>
    <w:rsid w:val="009C1692"/>
    <w:rsid w:val="009C3ABD"/>
    <w:rsid w:val="009C3E70"/>
    <w:rsid w:val="009C3F33"/>
    <w:rsid w:val="009C4FE3"/>
    <w:rsid w:val="009C63D1"/>
    <w:rsid w:val="009C6400"/>
    <w:rsid w:val="009D014A"/>
    <w:rsid w:val="009D176D"/>
    <w:rsid w:val="009D2189"/>
    <w:rsid w:val="009D615B"/>
    <w:rsid w:val="009D69EB"/>
    <w:rsid w:val="009D6FDC"/>
    <w:rsid w:val="009D747A"/>
    <w:rsid w:val="009E0D15"/>
    <w:rsid w:val="009E0FF2"/>
    <w:rsid w:val="009E2258"/>
    <w:rsid w:val="009E25DA"/>
    <w:rsid w:val="009E367E"/>
    <w:rsid w:val="009E466E"/>
    <w:rsid w:val="009E51F1"/>
    <w:rsid w:val="009E5258"/>
    <w:rsid w:val="009E5310"/>
    <w:rsid w:val="009E54F4"/>
    <w:rsid w:val="009E57FE"/>
    <w:rsid w:val="009E5B76"/>
    <w:rsid w:val="009E5FCE"/>
    <w:rsid w:val="009E60F8"/>
    <w:rsid w:val="009E6510"/>
    <w:rsid w:val="009E6BD2"/>
    <w:rsid w:val="009E6C0B"/>
    <w:rsid w:val="009E7C82"/>
    <w:rsid w:val="009E7DF5"/>
    <w:rsid w:val="009F03D2"/>
    <w:rsid w:val="009F06BC"/>
    <w:rsid w:val="009F07BE"/>
    <w:rsid w:val="009F2242"/>
    <w:rsid w:val="009F2B2D"/>
    <w:rsid w:val="009F30CE"/>
    <w:rsid w:val="009F40AD"/>
    <w:rsid w:val="009F58D5"/>
    <w:rsid w:val="009F6D13"/>
    <w:rsid w:val="00A0137B"/>
    <w:rsid w:val="00A01A78"/>
    <w:rsid w:val="00A023DE"/>
    <w:rsid w:val="00A02449"/>
    <w:rsid w:val="00A0347F"/>
    <w:rsid w:val="00A04C22"/>
    <w:rsid w:val="00A04EA2"/>
    <w:rsid w:val="00A052DF"/>
    <w:rsid w:val="00A05365"/>
    <w:rsid w:val="00A060F1"/>
    <w:rsid w:val="00A06BB9"/>
    <w:rsid w:val="00A06C4D"/>
    <w:rsid w:val="00A06FD3"/>
    <w:rsid w:val="00A1117D"/>
    <w:rsid w:val="00A13105"/>
    <w:rsid w:val="00A13649"/>
    <w:rsid w:val="00A142B6"/>
    <w:rsid w:val="00A161D0"/>
    <w:rsid w:val="00A16EA5"/>
    <w:rsid w:val="00A172EC"/>
    <w:rsid w:val="00A20340"/>
    <w:rsid w:val="00A21EBF"/>
    <w:rsid w:val="00A2231C"/>
    <w:rsid w:val="00A235B9"/>
    <w:rsid w:val="00A237EA"/>
    <w:rsid w:val="00A24700"/>
    <w:rsid w:val="00A2556B"/>
    <w:rsid w:val="00A25876"/>
    <w:rsid w:val="00A26F29"/>
    <w:rsid w:val="00A332A5"/>
    <w:rsid w:val="00A34778"/>
    <w:rsid w:val="00A35305"/>
    <w:rsid w:val="00A35900"/>
    <w:rsid w:val="00A36354"/>
    <w:rsid w:val="00A36BD8"/>
    <w:rsid w:val="00A375B6"/>
    <w:rsid w:val="00A4330E"/>
    <w:rsid w:val="00A434C6"/>
    <w:rsid w:val="00A43B41"/>
    <w:rsid w:val="00A4488E"/>
    <w:rsid w:val="00A44C15"/>
    <w:rsid w:val="00A44C8A"/>
    <w:rsid w:val="00A45FC6"/>
    <w:rsid w:val="00A4674D"/>
    <w:rsid w:val="00A479BF"/>
    <w:rsid w:val="00A47A16"/>
    <w:rsid w:val="00A50204"/>
    <w:rsid w:val="00A50FF5"/>
    <w:rsid w:val="00A510A4"/>
    <w:rsid w:val="00A512AF"/>
    <w:rsid w:val="00A5196C"/>
    <w:rsid w:val="00A537FE"/>
    <w:rsid w:val="00A54334"/>
    <w:rsid w:val="00A56995"/>
    <w:rsid w:val="00A56B61"/>
    <w:rsid w:val="00A57EBB"/>
    <w:rsid w:val="00A61753"/>
    <w:rsid w:val="00A62A87"/>
    <w:rsid w:val="00A62AC7"/>
    <w:rsid w:val="00A62C9A"/>
    <w:rsid w:val="00A64664"/>
    <w:rsid w:val="00A64C4D"/>
    <w:rsid w:val="00A65C52"/>
    <w:rsid w:val="00A66214"/>
    <w:rsid w:val="00A66C4C"/>
    <w:rsid w:val="00A708A9"/>
    <w:rsid w:val="00A70CDA"/>
    <w:rsid w:val="00A7124C"/>
    <w:rsid w:val="00A727CD"/>
    <w:rsid w:val="00A72D12"/>
    <w:rsid w:val="00A73BA5"/>
    <w:rsid w:val="00A73D47"/>
    <w:rsid w:val="00A74F26"/>
    <w:rsid w:val="00A75202"/>
    <w:rsid w:val="00A753B5"/>
    <w:rsid w:val="00A75A41"/>
    <w:rsid w:val="00A75D09"/>
    <w:rsid w:val="00A804CF"/>
    <w:rsid w:val="00A8311A"/>
    <w:rsid w:val="00A83438"/>
    <w:rsid w:val="00A84639"/>
    <w:rsid w:val="00A84780"/>
    <w:rsid w:val="00A851BA"/>
    <w:rsid w:val="00A857BD"/>
    <w:rsid w:val="00A85B02"/>
    <w:rsid w:val="00A87D12"/>
    <w:rsid w:val="00A90FF8"/>
    <w:rsid w:val="00A91945"/>
    <w:rsid w:val="00A92BD8"/>
    <w:rsid w:val="00A92FD6"/>
    <w:rsid w:val="00A9394E"/>
    <w:rsid w:val="00A9478B"/>
    <w:rsid w:val="00A954B9"/>
    <w:rsid w:val="00A9777A"/>
    <w:rsid w:val="00A97C92"/>
    <w:rsid w:val="00A97DBE"/>
    <w:rsid w:val="00AA04D9"/>
    <w:rsid w:val="00AA08A1"/>
    <w:rsid w:val="00AA1B67"/>
    <w:rsid w:val="00AA3A5A"/>
    <w:rsid w:val="00AA4136"/>
    <w:rsid w:val="00AA426F"/>
    <w:rsid w:val="00AA44BF"/>
    <w:rsid w:val="00AA7073"/>
    <w:rsid w:val="00AA79EB"/>
    <w:rsid w:val="00AB0AEF"/>
    <w:rsid w:val="00AB10D9"/>
    <w:rsid w:val="00AB12DF"/>
    <w:rsid w:val="00AB22E2"/>
    <w:rsid w:val="00AB2F7F"/>
    <w:rsid w:val="00AB3176"/>
    <w:rsid w:val="00AB33E7"/>
    <w:rsid w:val="00AB3817"/>
    <w:rsid w:val="00AB57FB"/>
    <w:rsid w:val="00AB68D7"/>
    <w:rsid w:val="00AB714E"/>
    <w:rsid w:val="00AB7F6B"/>
    <w:rsid w:val="00AC1C81"/>
    <w:rsid w:val="00AC1FF9"/>
    <w:rsid w:val="00AC3598"/>
    <w:rsid w:val="00AC3B38"/>
    <w:rsid w:val="00AC49B1"/>
    <w:rsid w:val="00AC4D1E"/>
    <w:rsid w:val="00AC62AD"/>
    <w:rsid w:val="00AC6517"/>
    <w:rsid w:val="00AC720C"/>
    <w:rsid w:val="00AC765E"/>
    <w:rsid w:val="00AD0204"/>
    <w:rsid w:val="00AD04FE"/>
    <w:rsid w:val="00AD0715"/>
    <w:rsid w:val="00AD1E1A"/>
    <w:rsid w:val="00AD2EB0"/>
    <w:rsid w:val="00AD31FD"/>
    <w:rsid w:val="00AD34E4"/>
    <w:rsid w:val="00AD3A7C"/>
    <w:rsid w:val="00AD4789"/>
    <w:rsid w:val="00AD5351"/>
    <w:rsid w:val="00AD699C"/>
    <w:rsid w:val="00AD71A3"/>
    <w:rsid w:val="00AD75C6"/>
    <w:rsid w:val="00AE0238"/>
    <w:rsid w:val="00AE05AB"/>
    <w:rsid w:val="00AE1D12"/>
    <w:rsid w:val="00AE1EE3"/>
    <w:rsid w:val="00AE1F54"/>
    <w:rsid w:val="00AE252C"/>
    <w:rsid w:val="00AE488F"/>
    <w:rsid w:val="00AE691A"/>
    <w:rsid w:val="00AE76A9"/>
    <w:rsid w:val="00AE7710"/>
    <w:rsid w:val="00AE7952"/>
    <w:rsid w:val="00AF1416"/>
    <w:rsid w:val="00AF1DEC"/>
    <w:rsid w:val="00AF2284"/>
    <w:rsid w:val="00AF2CC0"/>
    <w:rsid w:val="00AF2FB4"/>
    <w:rsid w:val="00AF3E13"/>
    <w:rsid w:val="00AF4602"/>
    <w:rsid w:val="00AF55FC"/>
    <w:rsid w:val="00AF6EFD"/>
    <w:rsid w:val="00AF7173"/>
    <w:rsid w:val="00AF73E1"/>
    <w:rsid w:val="00AF7BB5"/>
    <w:rsid w:val="00AF7ED7"/>
    <w:rsid w:val="00B00ADC"/>
    <w:rsid w:val="00B01944"/>
    <w:rsid w:val="00B0511A"/>
    <w:rsid w:val="00B05294"/>
    <w:rsid w:val="00B056B0"/>
    <w:rsid w:val="00B073CC"/>
    <w:rsid w:val="00B078D2"/>
    <w:rsid w:val="00B10461"/>
    <w:rsid w:val="00B11627"/>
    <w:rsid w:val="00B118B1"/>
    <w:rsid w:val="00B126BB"/>
    <w:rsid w:val="00B12F7B"/>
    <w:rsid w:val="00B130E9"/>
    <w:rsid w:val="00B134CF"/>
    <w:rsid w:val="00B13A40"/>
    <w:rsid w:val="00B14FE3"/>
    <w:rsid w:val="00B152E4"/>
    <w:rsid w:val="00B15ED3"/>
    <w:rsid w:val="00B16A11"/>
    <w:rsid w:val="00B1729F"/>
    <w:rsid w:val="00B1754F"/>
    <w:rsid w:val="00B21D53"/>
    <w:rsid w:val="00B224F0"/>
    <w:rsid w:val="00B22CAA"/>
    <w:rsid w:val="00B230B6"/>
    <w:rsid w:val="00B2452C"/>
    <w:rsid w:val="00B24628"/>
    <w:rsid w:val="00B25D6A"/>
    <w:rsid w:val="00B26C06"/>
    <w:rsid w:val="00B271F5"/>
    <w:rsid w:val="00B30D6E"/>
    <w:rsid w:val="00B30DE6"/>
    <w:rsid w:val="00B3186F"/>
    <w:rsid w:val="00B31BCE"/>
    <w:rsid w:val="00B3259C"/>
    <w:rsid w:val="00B32AA4"/>
    <w:rsid w:val="00B34440"/>
    <w:rsid w:val="00B34A8C"/>
    <w:rsid w:val="00B3539C"/>
    <w:rsid w:val="00B3558E"/>
    <w:rsid w:val="00B3654B"/>
    <w:rsid w:val="00B37809"/>
    <w:rsid w:val="00B41650"/>
    <w:rsid w:val="00B44447"/>
    <w:rsid w:val="00B44E35"/>
    <w:rsid w:val="00B44F54"/>
    <w:rsid w:val="00B4592B"/>
    <w:rsid w:val="00B45AB4"/>
    <w:rsid w:val="00B45DFC"/>
    <w:rsid w:val="00B468EE"/>
    <w:rsid w:val="00B46ACA"/>
    <w:rsid w:val="00B47113"/>
    <w:rsid w:val="00B47326"/>
    <w:rsid w:val="00B50978"/>
    <w:rsid w:val="00B512BA"/>
    <w:rsid w:val="00B51DE7"/>
    <w:rsid w:val="00B52222"/>
    <w:rsid w:val="00B527BF"/>
    <w:rsid w:val="00B529B8"/>
    <w:rsid w:val="00B5300D"/>
    <w:rsid w:val="00B53E4D"/>
    <w:rsid w:val="00B53EB0"/>
    <w:rsid w:val="00B541FA"/>
    <w:rsid w:val="00B5490B"/>
    <w:rsid w:val="00B56098"/>
    <w:rsid w:val="00B56BE2"/>
    <w:rsid w:val="00B5726D"/>
    <w:rsid w:val="00B611C8"/>
    <w:rsid w:val="00B61370"/>
    <w:rsid w:val="00B61CA9"/>
    <w:rsid w:val="00B622B0"/>
    <w:rsid w:val="00B6234B"/>
    <w:rsid w:val="00B62B95"/>
    <w:rsid w:val="00B64D88"/>
    <w:rsid w:val="00B64EFA"/>
    <w:rsid w:val="00B66392"/>
    <w:rsid w:val="00B66B9E"/>
    <w:rsid w:val="00B66E4E"/>
    <w:rsid w:val="00B67876"/>
    <w:rsid w:val="00B67AEC"/>
    <w:rsid w:val="00B70152"/>
    <w:rsid w:val="00B70CFE"/>
    <w:rsid w:val="00B712AF"/>
    <w:rsid w:val="00B71E75"/>
    <w:rsid w:val="00B7237A"/>
    <w:rsid w:val="00B72CDB"/>
    <w:rsid w:val="00B7417C"/>
    <w:rsid w:val="00B742AE"/>
    <w:rsid w:val="00B7556F"/>
    <w:rsid w:val="00B75A44"/>
    <w:rsid w:val="00B80B00"/>
    <w:rsid w:val="00B85A2B"/>
    <w:rsid w:val="00B87B95"/>
    <w:rsid w:val="00B9061C"/>
    <w:rsid w:val="00B90D1F"/>
    <w:rsid w:val="00B91205"/>
    <w:rsid w:val="00B918EC"/>
    <w:rsid w:val="00B9206D"/>
    <w:rsid w:val="00B925F6"/>
    <w:rsid w:val="00B92F3F"/>
    <w:rsid w:val="00B946B8"/>
    <w:rsid w:val="00B94E6E"/>
    <w:rsid w:val="00B94EF2"/>
    <w:rsid w:val="00B95514"/>
    <w:rsid w:val="00B9618C"/>
    <w:rsid w:val="00B96341"/>
    <w:rsid w:val="00BA11E3"/>
    <w:rsid w:val="00BA203B"/>
    <w:rsid w:val="00BA20C7"/>
    <w:rsid w:val="00BA2201"/>
    <w:rsid w:val="00BA23FF"/>
    <w:rsid w:val="00BA2A4A"/>
    <w:rsid w:val="00BA2B50"/>
    <w:rsid w:val="00BA2DFD"/>
    <w:rsid w:val="00BA4A47"/>
    <w:rsid w:val="00BA557B"/>
    <w:rsid w:val="00BA5F5C"/>
    <w:rsid w:val="00BB00B9"/>
    <w:rsid w:val="00BB060B"/>
    <w:rsid w:val="00BB114C"/>
    <w:rsid w:val="00BB1709"/>
    <w:rsid w:val="00BB2F96"/>
    <w:rsid w:val="00BB360D"/>
    <w:rsid w:val="00BB68A1"/>
    <w:rsid w:val="00BB756A"/>
    <w:rsid w:val="00BC019E"/>
    <w:rsid w:val="00BC09AA"/>
    <w:rsid w:val="00BC2C85"/>
    <w:rsid w:val="00BC523E"/>
    <w:rsid w:val="00BC640C"/>
    <w:rsid w:val="00BD0434"/>
    <w:rsid w:val="00BD0474"/>
    <w:rsid w:val="00BD04E7"/>
    <w:rsid w:val="00BD0B1E"/>
    <w:rsid w:val="00BD14B5"/>
    <w:rsid w:val="00BD24D8"/>
    <w:rsid w:val="00BD308D"/>
    <w:rsid w:val="00BD3CA6"/>
    <w:rsid w:val="00BD4DB4"/>
    <w:rsid w:val="00BD4EE4"/>
    <w:rsid w:val="00BD56EE"/>
    <w:rsid w:val="00BD58DD"/>
    <w:rsid w:val="00BD656B"/>
    <w:rsid w:val="00BD6BEB"/>
    <w:rsid w:val="00BD6FE9"/>
    <w:rsid w:val="00BD7600"/>
    <w:rsid w:val="00BD777A"/>
    <w:rsid w:val="00BD7A1D"/>
    <w:rsid w:val="00BE0287"/>
    <w:rsid w:val="00BE0ACF"/>
    <w:rsid w:val="00BE2DF8"/>
    <w:rsid w:val="00BE32AD"/>
    <w:rsid w:val="00BE37E4"/>
    <w:rsid w:val="00BE4470"/>
    <w:rsid w:val="00BE58F7"/>
    <w:rsid w:val="00BE631E"/>
    <w:rsid w:val="00BE6CEB"/>
    <w:rsid w:val="00BE6FCE"/>
    <w:rsid w:val="00BF03A4"/>
    <w:rsid w:val="00BF08C6"/>
    <w:rsid w:val="00BF0BA3"/>
    <w:rsid w:val="00BF17C1"/>
    <w:rsid w:val="00BF2A28"/>
    <w:rsid w:val="00BF3832"/>
    <w:rsid w:val="00BF3CD7"/>
    <w:rsid w:val="00BF4F38"/>
    <w:rsid w:val="00BF748A"/>
    <w:rsid w:val="00C0098B"/>
    <w:rsid w:val="00C01724"/>
    <w:rsid w:val="00C01994"/>
    <w:rsid w:val="00C01E93"/>
    <w:rsid w:val="00C03133"/>
    <w:rsid w:val="00C03639"/>
    <w:rsid w:val="00C04B46"/>
    <w:rsid w:val="00C04F80"/>
    <w:rsid w:val="00C055B6"/>
    <w:rsid w:val="00C06AD5"/>
    <w:rsid w:val="00C0762F"/>
    <w:rsid w:val="00C077F2"/>
    <w:rsid w:val="00C11BB7"/>
    <w:rsid w:val="00C11F1E"/>
    <w:rsid w:val="00C121B1"/>
    <w:rsid w:val="00C13649"/>
    <w:rsid w:val="00C1521E"/>
    <w:rsid w:val="00C16135"/>
    <w:rsid w:val="00C161FA"/>
    <w:rsid w:val="00C1656D"/>
    <w:rsid w:val="00C17286"/>
    <w:rsid w:val="00C17835"/>
    <w:rsid w:val="00C2061A"/>
    <w:rsid w:val="00C2149F"/>
    <w:rsid w:val="00C21DC9"/>
    <w:rsid w:val="00C21F03"/>
    <w:rsid w:val="00C226C0"/>
    <w:rsid w:val="00C228F1"/>
    <w:rsid w:val="00C23B84"/>
    <w:rsid w:val="00C24713"/>
    <w:rsid w:val="00C24B99"/>
    <w:rsid w:val="00C2535B"/>
    <w:rsid w:val="00C2745C"/>
    <w:rsid w:val="00C3142E"/>
    <w:rsid w:val="00C321D7"/>
    <w:rsid w:val="00C32A7B"/>
    <w:rsid w:val="00C33FDD"/>
    <w:rsid w:val="00C34427"/>
    <w:rsid w:val="00C35D52"/>
    <w:rsid w:val="00C367E3"/>
    <w:rsid w:val="00C37262"/>
    <w:rsid w:val="00C402AE"/>
    <w:rsid w:val="00C409B9"/>
    <w:rsid w:val="00C421E8"/>
    <w:rsid w:val="00C4245F"/>
    <w:rsid w:val="00C43300"/>
    <w:rsid w:val="00C43654"/>
    <w:rsid w:val="00C43AD7"/>
    <w:rsid w:val="00C44863"/>
    <w:rsid w:val="00C4514C"/>
    <w:rsid w:val="00C46E04"/>
    <w:rsid w:val="00C472A8"/>
    <w:rsid w:val="00C4733D"/>
    <w:rsid w:val="00C47902"/>
    <w:rsid w:val="00C50765"/>
    <w:rsid w:val="00C50A01"/>
    <w:rsid w:val="00C51195"/>
    <w:rsid w:val="00C52235"/>
    <w:rsid w:val="00C526A3"/>
    <w:rsid w:val="00C53496"/>
    <w:rsid w:val="00C53DB1"/>
    <w:rsid w:val="00C54C6A"/>
    <w:rsid w:val="00C555D5"/>
    <w:rsid w:val="00C56782"/>
    <w:rsid w:val="00C56859"/>
    <w:rsid w:val="00C57049"/>
    <w:rsid w:val="00C63434"/>
    <w:rsid w:val="00C64255"/>
    <w:rsid w:val="00C6431D"/>
    <w:rsid w:val="00C645F7"/>
    <w:rsid w:val="00C64C9C"/>
    <w:rsid w:val="00C668EF"/>
    <w:rsid w:val="00C66AE9"/>
    <w:rsid w:val="00C670BD"/>
    <w:rsid w:val="00C67D1D"/>
    <w:rsid w:val="00C70511"/>
    <w:rsid w:val="00C7108E"/>
    <w:rsid w:val="00C7171D"/>
    <w:rsid w:val="00C723F3"/>
    <w:rsid w:val="00C7272A"/>
    <w:rsid w:val="00C733BC"/>
    <w:rsid w:val="00C7435D"/>
    <w:rsid w:val="00C75659"/>
    <w:rsid w:val="00C7621F"/>
    <w:rsid w:val="00C778FD"/>
    <w:rsid w:val="00C82082"/>
    <w:rsid w:val="00C85C0D"/>
    <w:rsid w:val="00C86B35"/>
    <w:rsid w:val="00C87746"/>
    <w:rsid w:val="00C87BE8"/>
    <w:rsid w:val="00C87FEA"/>
    <w:rsid w:val="00C91692"/>
    <w:rsid w:val="00C918BF"/>
    <w:rsid w:val="00C93029"/>
    <w:rsid w:val="00C93C1B"/>
    <w:rsid w:val="00C94A6D"/>
    <w:rsid w:val="00C94E32"/>
    <w:rsid w:val="00C951F4"/>
    <w:rsid w:val="00C96B47"/>
    <w:rsid w:val="00C96BB4"/>
    <w:rsid w:val="00C96E92"/>
    <w:rsid w:val="00CA1F87"/>
    <w:rsid w:val="00CA25F4"/>
    <w:rsid w:val="00CA2A94"/>
    <w:rsid w:val="00CA3211"/>
    <w:rsid w:val="00CA40E3"/>
    <w:rsid w:val="00CA4D5C"/>
    <w:rsid w:val="00CA6597"/>
    <w:rsid w:val="00CB0639"/>
    <w:rsid w:val="00CB192C"/>
    <w:rsid w:val="00CB201F"/>
    <w:rsid w:val="00CB2C07"/>
    <w:rsid w:val="00CB2E64"/>
    <w:rsid w:val="00CB2F4E"/>
    <w:rsid w:val="00CB337A"/>
    <w:rsid w:val="00CB4173"/>
    <w:rsid w:val="00CB5390"/>
    <w:rsid w:val="00CB564B"/>
    <w:rsid w:val="00CB5A47"/>
    <w:rsid w:val="00CC10CB"/>
    <w:rsid w:val="00CC2B29"/>
    <w:rsid w:val="00CC30DD"/>
    <w:rsid w:val="00CC36F4"/>
    <w:rsid w:val="00CC43E3"/>
    <w:rsid w:val="00CC4999"/>
    <w:rsid w:val="00CC532C"/>
    <w:rsid w:val="00CC6350"/>
    <w:rsid w:val="00CC64A1"/>
    <w:rsid w:val="00CC68B3"/>
    <w:rsid w:val="00CC70C2"/>
    <w:rsid w:val="00CC7713"/>
    <w:rsid w:val="00CC7B07"/>
    <w:rsid w:val="00CD2423"/>
    <w:rsid w:val="00CD4C21"/>
    <w:rsid w:val="00CD6264"/>
    <w:rsid w:val="00CD689E"/>
    <w:rsid w:val="00CD7A4D"/>
    <w:rsid w:val="00CE017B"/>
    <w:rsid w:val="00CE1098"/>
    <w:rsid w:val="00CE13AA"/>
    <w:rsid w:val="00CE1574"/>
    <w:rsid w:val="00CE2F20"/>
    <w:rsid w:val="00CE33FD"/>
    <w:rsid w:val="00CE36AE"/>
    <w:rsid w:val="00CE4916"/>
    <w:rsid w:val="00CE6054"/>
    <w:rsid w:val="00CE6677"/>
    <w:rsid w:val="00CE694E"/>
    <w:rsid w:val="00CE7358"/>
    <w:rsid w:val="00CF0C27"/>
    <w:rsid w:val="00CF0FCC"/>
    <w:rsid w:val="00CF204F"/>
    <w:rsid w:val="00CF27C3"/>
    <w:rsid w:val="00CF3CDF"/>
    <w:rsid w:val="00CF4347"/>
    <w:rsid w:val="00CF5695"/>
    <w:rsid w:val="00CF58E8"/>
    <w:rsid w:val="00CF5CB0"/>
    <w:rsid w:val="00CF6F7B"/>
    <w:rsid w:val="00CF75DE"/>
    <w:rsid w:val="00CF7E19"/>
    <w:rsid w:val="00D001CD"/>
    <w:rsid w:val="00D01218"/>
    <w:rsid w:val="00D01840"/>
    <w:rsid w:val="00D01A46"/>
    <w:rsid w:val="00D02945"/>
    <w:rsid w:val="00D0792B"/>
    <w:rsid w:val="00D11D0C"/>
    <w:rsid w:val="00D12214"/>
    <w:rsid w:val="00D1288F"/>
    <w:rsid w:val="00D129B4"/>
    <w:rsid w:val="00D14FC5"/>
    <w:rsid w:val="00D15897"/>
    <w:rsid w:val="00D159FE"/>
    <w:rsid w:val="00D15D88"/>
    <w:rsid w:val="00D173E9"/>
    <w:rsid w:val="00D17602"/>
    <w:rsid w:val="00D179B4"/>
    <w:rsid w:val="00D17B7B"/>
    <w:rsid w:val="00D20A9C"/>
    <w:rsid w:val="00D21257"/>
    <w:rsid w:val="00D214A7"/>
    <w:rsid w:val="00D21E84"/>
    <w:rsid w:val="00D21F58"/>
    <w:rsid w:val="00D22855"/>
    <w:rsid w:val="00D236C5"/>
    <w:rsid w:val="00D23947"/>
    <w:rsid w:val="00D239EA"/>
    <w:rsid w:val="00D2440F"/>
    <w:rsid w:val="00D2497D"/>
    <w:rsid w:val="00D24B8D"/>
    <w:rsid w:val="00D259B2"/>
    <w:rsid w:val="00D26C27"/>
    <w:rsid w:val="00D3012D"/>
    <w:rsid w:val="00D3115F"/>
    <w:rsid w:val="00D318CE"/>
    <w:rsid w:val="00D32651"/>
    <w:rsid w:val="00D328BA"/>
    <w:rsid w:val="00D32C27"/>
    <w:rsid w:val="00D34A1D"/>
    <w:rsid w:val="00D34AC9"/>
    <w:rsid w:val="00D36385"/>
    <w:rsid w:val="00D366AD"/>
    <w:rsid w:val="00D36BE4"/>
    <w:rsid w:val="00D374D6"/>
    <w:rsid w:val="00D37593"/>
    <w:rsid w:val="00D400B4"/>
    <w:rsid w:val="00D405D3"/>
    <w:rsid w:val="00D41D1C"/>
    <w:rsid w:val="00D4437E"/>
    <w:rsid w:val="00D4735E"/>
    <w:rsid w:val="00D475E7"/>
    <w:rsid w:val="00D47CE1"/>
    <w:rsid w:val="00D47DFD"/>
    <w:rsid w:val="00D5010D"/>
    <w:rsid w:val="00D510C6"/>
    <w:rsid w:val="00D52BA1"/>
    <w:rsid w:val="00D53788"/>
    <w:rsid w:val="00D54C77"/>
    <w:rsid w:val="00D5564F"/>
    <w:rsid w:val="00D55D76"/>
    <w:rsid w:val="00D567F2"/>
    <w:rsid w:val="00D57548"/>
    <w:rsid w:val="00D57D69"/>
    <w:rsid w:val="00D601C2"/>
    <w:rsid w:val="00D60203"/>
    <w:rsid w:val="00D640C6"/>
    <w:rsid w:val="00D64B0D"/>
    <w:rsid w:val="00D65737"/>
    <w:rsid w:val="00D65A14"/>
    <w:rsid w:val="00D66A45"/>
    <w:rsid w:val="00D67299"/>
    <w:rsid w:val="00D672DE"/>
    <w:rsid w:val="00D702F1"/>
    <w:rsid w:val="00D70F4D"/>
    <w:rsid w:val="00D7444D"/>
    <w:rsid w:val="00D7467B"/>
    <w:rsid w:val="00D80020"/>
    <w:rsid w:val="00D805A1"/>
    <w:rsid w:val="00D808B5"/>
    <w:rsid w:val="00D84606"/>
    <w:rsid w:val="00D84D51"/>
    <w:rsid w:val="00D8543F"/>
    <w:rsid w:val="00D85788"/>
    <w:rsid w:val="00D86422"/>
    <w:rsid w:val="00D86634"/>
    <w:rsid w:val="00D86868"/>
    <w:rsid w:val="00D87218"/>
    <w:rsid w:val="00D8740B"/>
    <w:rsid w:val="00D877E4"/>
    <w:rsid w:val="00D879F8"/>
    <w:rsid w:val="00D87F0B"/>
    <w:rsid w:val="00D90674"/>
    <w:rsid w:val="00D907C0"/>
    <w:rsid w:val="00D90D1C"/>
    <w:rsid w:val="00D918F7"/>
    <w:rsid w:val="00D91B17"/>
    <w:rsid w:val="00D92999"/>
    <w:rsid w:val="00D94F20"/>
    <w:rsid w:val="00D951E0"/>
    <w:rsid w:val="00D95F5E"/>
    <w:rsid w:val="00DA03CE"/>
    <w:rsid w:val="00DA155C"/>
    <w:rsid w:val="00DA1D1D"/>
    <w:rsid w:val="00DA2B18"/>
    <w:rsid w:val="00DA2BE7"/>
    <w:rsid w:val="00DA333A"/>
    <w:rsid w:val="00DA3C39"/>
    <w:rsid w:val="00DA489E"/>
    <w:rsid w:val="00DA4A76"/>
    <w:rsid w:val="00DA5154"/>
    <w:rsid w:val="00DA53CA"/>
    <w:rsid w:val="00DA6006"/>
    <w:rsid w:val="00DA6E22"/>
    <w:rsid w:val="00DA7835"/>
    <w:rsid w:val="00DB01CA"/>
    <w:rsid w:val="00DB3C86"/>
    <w:rsid w:val="00DB441F"/>
    <w:rsid w:val="00DB47D4"/>
    <w:rsid w:val="00DB52FB"/>
    <w:rsid w:val="00DB58C3"/>
    <w:rsid w:val="00DB596C"/>
    <w:rsid w:val="00DB6E24"/>
    <w:rsid w:val="00DB6EF8"/>
    <w:rsid w:val="00DB7A25"/>
    <w:rsid w:val="00DC0C48"/>
    <w:rsid w:val="00DC0DAA"/>
    <w:rsid w:val="00DC2146"/>
    <w:rsid w:val="00DC2F62"/>
    <w:rsid w:val="00DC3522"/>
    <w:rsid w:val="00DC35FD"/>
    <w:rsid w:val="00DC3AD7"/>
    <w:rsid w:val="00DC44BB"/>
    <w:rsid w:val="00DC4786"/>
    <w:rsid w:val="00DC4954"/>
    <w:rsid w:val="00DC5D8A"/>
    <w:rsid w:val="00DC6B1E"/>
    <w:rsid w:val="00DC7CB5"/>
    <w:rsid w:val="00DD0B1C"/>
    <w:rsid w:val="00DD106D"/>
    <w:rsid w:val="00DD1195"/>
    <w:rsid w:val="00DD17B1"/>
    <w:rsid w:val="00DD18DA"/>
    <w:rsid w:val="00DD319E"/>
    <w:rsid w:val="00DD3822"/>
    <w:rsid w:val="00DD47C8"/>
    <w:rsid w:val="00DD5B72"/>
    <w:rsid w:val="00DD6D7D"/>
    <w:rsid w:val="00DD7788"/>
    <w:rsid w:val="00DE0272"/>
    <w:rsid w:val="00DE0CDA"/>
    <w:rsid w:val="00DE0E9B"/>
    <w:rsid w:val="00DE126E"/>
    <w:rsid w:val="00DE1CA3"/>
    <w:rsid w:val="00DE30F1"/>
    <w:rsid w:val="00DE3453"/>
    <w:rsid w:val="00DE3D73"/>
    <w:rsid w:val="00DE71D8"/>
    <w:rsid w:val="00DF0380"/>
    <w:rsid w:val="00DF124D"/>
    <w:rsid w:val="00DF1B68"/>
    <w:rsid w:val="00DF1DDC"/>
    <w:rsid w:val="00DF1F8B"/>
    <w:rsid w:val="00DF2B1D"/>
    <w:rsid w:val="00DF3E98"/>
    <w:rsid w:val="00DF48C6"/>
    <w:rsid w:val="00DF4AC3"/>
    <w:rsid w:val="00DF552E"/>
    <w:rsid w:val="00DF5DA8"/>
    <w:rsid w:val="00DF62C7"/>
    <w:rsid w:val="00DF63D9"/>
    <w:rsid w:val="00DF7CEE"/>
    <w:rsid w:val="00E00761"/>
    <w:rsid w:val="00E00E62"/>
    <w:rsid w:val="00E019A2"/>
    <w:rsid w:val="00E01A23"/>
    <w:rsid w:val="00E01ABF"/>
    <w:rsid w:val="00E021DD"/>
    <w:rsid w:val="00E03166"/>
    <w:rsid w:val="00E03E53"/>
    <w:rsid w:val="00E06627"/>
    <w:rsid w:val="00E071EA"/>
    <w:rsid w:val="00E10104"/>
    <w:rsid w:val="00E1111D"/>
    <w:rsid w:val="00E125CE"/>
    <w:rsid w:val="00E12902"/>
    <w:rsid w:val="00E200D8"/>
    <w:rsid w:val="00E209AD"/>
    <w:rsid w:val="00E223EF"/>
    <w:rsid w:val="00E229D6"/>
    <w:rsid w:val="00E23E93"/>
    <w:rsid w:val="00E24611"/>
    <w:rsid w:val="00E25515"/>
    <w:rsid w:val="00E267A7"/>
    <w:rsid w:val="00E26A70"/>
    <w:rsid w:val="00E2762D"/>
    <w:rsid w:val="00E27A9B"/>
    <w:rsid w:val="00E27F53"/>
    <w:rsid w:val="00E3046B"/>
    <w:rsid w:val="00E30977"/>
    <w:rsid w:val="00E30CDC"/>
    <w:rsid w:val="00E316D6"/>
    <w:rsid w:val="00E31A3A"/>
    <w:rsid w:val="00E3230C"/>
    <w:rsid w:val="00E32AC9"/>
    <w:rsid w:val="00E32C73"/>
    <w:rsid w:val="00E33CF8"/>
    <w:rsid w:val="00E353C7"/>
    <w:rsid w:val="00E358A4"/>
    <w:rsid w:val="00E35D49"/>
    <w:rsid w:val="00E366ED"/>
    <w:rsid w:val="00E36B26"/>
    <w:rsid w:val="00E36C0D"/>
    <w:rsid w:val="00E3712E"/>
    <w:rsid w:val="00E4092E"/>
    <w:rsid w:val="00E40B64"/>
    <w:rsid w:val="00E40FC6"/>
    <w:rsid w:val="00E415C0"/>
    <w:rsid w:val="00E41A92"/>
    <w:rsid w:val="00E41A93"/>
    <w:rsid w:val="00E42129"/>
    <w:rsid w:val="00E432B3"/>
    <w:rsid w:val="00E43510"/>
    <w:rsid w:val="00E43927"/>
    <w:rsid w:val="00E46325"/>
    <w:rsid w:val="00E46515"/>
    <w:rsid w:val="00E4651C"/>
    <w:rsid w:val="00E46D8D"/>
    <w:rsid w:val="00E47CA3"/>
    <w:rsid w:val="00E51E49"/>
    <w:rsid w:val="00E525AB"/>
    <w:rsid w:val="00E526A0"/>
    <w:rsid w:val="00E52C51"/>
    <w:rsid w:val="00E53792"/>
    <w:rsid w:val="00E545E6"/>
    <w:rsid w:val="00E5549F"/>
    <w:rsid w:val="00E57167"/>
    <w:rsid w:val="00E57C6A"/>
    <w:rsid w:val="00E604CD"/>
    <w:rsid w:val="00E60785"/>
    <w:rsid w:val="00E638F4"/>
    <w:rsid w:val="00E63AD5"/>
    <w:rsid w:val="00E65A08"/>
    <w:rsid w:val="00E65C0F"/>
    <w:rsid w:val="00E65C50"/>
    <w:rsid w:val="00E66051"/>
    <w:rsid w:val="00E66BD0"/>
    <w:rsid w:val="00E70B68"/>
    <w:rsid w:val="00E70C9F"/>
    <w:rsid w:val="00E711D4"/>
    <w:rsid w:val="00E71A75"/>
    <w:rsid w:val="00E72EDB"/>
    <w:rsid w:val="00E737FD"/>
    <w:rsid w:val="00E739E8"/>
    <w:rsid w:val="00E74DC0"/>
    <w:rsid w:val="00E7588C"/>
    <w:rsid w:val="00E76625"/>
    <w:rsid w:val="00E76653"/>
    <w:rsid w:val="00E816FE"/>
    <w:rsid w:val="00E823EE"/>
    <w:rsid w:val="00E82A60"/>
    <w:rsid w:val="00E85D06"/>
    <w:rsid w:val="00E87860"/>
    <w:rsid w:val="00E87FE2"/>
    <w:rsid w:val="00E90287"/>
    <w:rsid w:val="00E91826"/>
    <w:rsid w:val="00E91AB5"/>
    <w:rsid w:val="00E91E5E"/>
    <w:rsid w:val="00E924B1"/>
    <w:rsid w:val="00E96980"/>
    <w:rsid w:val="00E96B10"/>
    <w:rsid w:val="00E97591"/>
    <w:rsid w:val="00E97C33"/>
    <w:rsid w:val="00E97FF9"/>
    <w:rsid w:val="00EA0F4B"/>
    <w:rsid w:val="00EA175C"/>
    <w:rsid w:val="00EA24C7"/>
    <w:rsid w:val="00EA2566"/>
    <w:rsid w:val="00EA289E"/>
    <w:rsid w:val="00EA2B7E"/>
    <w:rsid w:val="00EA2DDE"/>
    <w:rsid w:val="00EA3C1B"/>
    <w:rsid w:val="00EA69F5"/>
    <w:rsid w:val="00EA6C05"/>
    <w:rsid w:val="00EB035C"/>
    <w:rsid w:val="00EB14CB"/>
    <w:rsid w:val="00EB243B"/>
    <w:rsid w:val="00EB24B3"/>
    <w:rsid w:val="00EB2580"/>
    <w:rsid w:val="00EB2E32"/>
    <w:rsid w:val="00EB4161"/>
    <w:rsid w:val="00EB4200"/>
    <w:rsid w:val="00EB483B"/>
    <w:rsid w:val="00EB48D3"/>
    <w:rsid w:val="00EB4B95"/>
    <w:rsid w:val="00EB7688"/>
    <w:rsid w:val="00EB794A"/>
    <w:rsid w:val="00EB7AEA"/>
    <w:rsid w:val="00EC0508"/>
    <w:rsid w:val="00EC07B8"/>
    <w:rsid w:val="00EC08DD"/>
    <w:rsid w:val="00EC1A18"/>
    <w:rsid w:val="00EC1CE5"/>
    <w:rsid w:val="00EC2514"/>
    <w:rsid w:val="00EC27A8"/>
    <w:rsid w:val="00EC2B07"/>
    <w:rsid w:val="00EC3A3D"/>
    <w:rsid w:val="00EC427A"/>
    <w:rsid w:val="00EC439D"/>
    <w:rsid w:val="00EC43FE"/>
    <w:rsid w:val="00EC456E"/>
    <w:rsid w:val="00EC4B7B"/>
    <w:rsid w:val="00EC5698"/>
    <w:rsid w:val="00ED066A"/>
    <w:rsid w:val="00ED0B6B"/>
    <w:rsid w:val="00ED108D"/>
    <w:rsid w:val="00ED30DB"/>
    <w:rsid w:val="00ED3481"/>
    <w:rsid w:val="00ED605D"/>
    <w:rsid w:val="00ED74C8"/>
    <w:rsid w:val="00ED7912"/>
    <w:rsid w:val="00EE01E1"/>
    <w:rsid w:val="00EE0265"/>
    <w:rsid w:val="00EE1380"/>
    <w:rsid w:val="00EE5B3B"/>
    <w:rsid w:val="00EE6007"/>
    <w:rsid w:val="00EE6ED2"/>
    <w:rsid w:val="00EF1195"/>
    <w:rsid w:val="00EF206E"/>
    <w:rsid w:val="00EF2919"/>
    <w:rsid w:val="00EF3F7F"/>
    <w:rsid w:val="00EF457B"/>
    <w:rsid w:val="00EF4CF8"/>
    <w:rsid w:val="00EF5336"/>
    <w:rsid w:val="00EF682D"/>
    <w:rsid w:val="00EF7EAB"/>
    <w:rsid w:val="00F02AAA"/>
    <w:rsid w:val="00F03CF1"/>
    <w:rsid w:val="00F060EB"/>
    <w:rsid w:val="00F06106"/>
    <w:rsid w:val="00F071CB"/>
    <w:rsid w:val="00F11598"/>
    <w:rsid w:val="00F119BD"/>
    <w:rsid w:val="00F11A38"/>
    <w:rsid w:val="00F123E6"/>
    <w:rsid w:val="00F13CBB"/>
    <w:rsid w:val="00F146BE"/>
    <w:rsid w:val="00F156BA"/>
    <w:rsid w:val="00F168CD"/>
    <w:rsid w:val="00F16AC5"/>
    <w:rsid w:val="00F16BD4"/>
    <w:rsid w:val="00F16FA9"/>
    <w:rsid w:val="00F1709A"/>
    <w:rsid w:val="00F21E44"/>
    <w:rsid w:val="00F22A86"/>
    <w:rsid w:val="00F239B7"/>
    <w:rsid w:val="00F23F9C"/>
    <w:rsid w:val="00F2475E"/>
    <w:rsid w:val="00F24890"/>
    <w:rsid w:val="00F25268"/>
    <w:rsid w:val="00F26AD2"/>
    <w:rsid w:val="00F26ED7"/>
    <w:rsid w:val="00F274FC"/>
    <w:rsid w:val="00F316A6"/>
    <w:rsid w:val="00F317AE"/>
    <w:rsid w:val="00F32023"/>
    <w:rsid w:val="00F33A3F"/>
    <w:rsid w:val="00F35454"/>
    <w:rsid w:val="00F35FF7"/>
    <w:rsid w:val="00F3740F"/>
    <w:rsid w:val="00F414C4"/>
    <w:rsid w:val="00F41CC9"/>
    <w:rsid w:val="00F41D6C"/>
    <w:rsid w:val="00F41DBF"/>
    <w:rsid w:val="00F420C4"/>
    <w:rsid w:val="00F42956"/>
    <w:rsid w:val="00F44068"/>
    <w:rsid w:val="00F4494D"/>
    <w:rsid w:val="00F44CDF"/>
    <w:rsid w:val="00F453B3"/>
    <w:rsid w:val="00F45E70"/>
    <w:rsid w:val="00F45FF1"/>
    <w:rsid w:val="00F46859"/>
    <w:rsid w:val="00F46A94"/>
    <w:rsid w:val="00F47B27"/>
    <w:rsid w:val="00F519BD"/>
    <w:rsid w:val="00F51E44"/>
    <w:rsid w:val="00F54023"/>
    <w:rsid w:val="00F55F18"/>
    <w:rsid w:val="00F565A3"/>
    <w:rsid w:val="00F566E9"/>
    <w:rsid w:val="00F57325"/>
    <w:rsid w:val="00F57786"/>
    <w:rsid w:val="00F6107E"/>
    <w:rsid w:val="00F6170A"/>
    <w:rsid w:val="00F62EFC"/>
    <w:rsid w:val="00F6509E"/>
    <w:rsid w:val="00F6514D"/>
    <w:rsid w:val="00F65D98"/>
    <w:rsid w:val="00F67213"/>
    <w:rsid w:val="00F7085F"/>
    <w:rsid w:val="00F71BDE"/>
    <w:rsid w:val="00F71F95"/>
    <w:rsid w:val="00F72423"/>
    <w:rsid w:val="00F74294"/>
    <w:rsid w:val="00F7449C"/>
    <w:rsid w:val="00F757F2"/>
    <w:rsid w:val="00F75B49"/>
    <w:rsid w:val="00F768E1"/>
    <w:rsid w:val="00F779EC"/>
    <w:rsid w:val="00F80281"/>
    <w:rsid w:val="00F8228C"/>
    <w:rsid w:val="00F8308B"/>
    <w:rsid w:val="00F846C4"/>
    <w:rsid w:val="00F85EF1"/>
    <w:rsid w:val="00F87D29"/>
    <w:rsid w:val="00F900FE"/>
    <w:rsid w:val="00F91142"/>
    <w:rsid w:val="00F917F8"/>
    <w:rsid w:val="00F91888"/>
    <w:rsid w:val="00F92B84"/>
    <w:rsid w:val="00F92FFF"/>
    <w:rsid w:val="00F9339D"/>
    <w:rsid w:val="00F941F1"/>
    <w:rsid w:val="00F956CF"/>
    <w:rsid w:val="00F96321"/>
    <w:rsid w:val="00F968CC"/>
    <w:rsid w:val="00F971B3"/>
    <w:rsid w:val="00F97412"/>
    <w:rsid w:val="00F97E61"/>
    <w:rsid w:val="00FA102A"/>
    <w:rsid w:val="00FA1094"/>
    <w:rsid w:val="00FA202A"/>
    <w:rsid w:val="00FA20AE"/>
    <w:rsid w:val="00FA20F3"/>
    <w:rsid w:val="00FA276A"/>
    <w:rsid w:val="00FA5936"/>
    <w:rsid w:val="00FA70A0"/>
    <w:rsid w:val="00FA72BC"/>
    <w:rsid w:val="00FA7C70"/>
    <w:rsid w:val="00FB08C2"/>
    <w:rsid w:val="00FB0A11"/>
    <w:rsid w:val="00FB1F7C"/>
    <w:rsid w:val="00FB42A7"/>
    <w:rsid w:val="00FB48F4"/>
    <w:rsid w:val="00FB574C"/>
    <w:rsid w:val="00FB60DF"/>
    <w:rsid w:val="00FB68D4"/>
    <w:rsid w:val="00FB7F8C"/>
    <w:rsid w:val="00FC137F"/>
    <w:rsid w:val="00FC16F0"/>
    <w:rsid w:val="00FC1AE8"/>
    <w:rsid w:val="00FC37DB"/>
    <w:rsid w:val="00FC4C1C"/>
    <w:rsid w:val="00FC4CE7"/>
    <w:rsid w:val="00FC5BE6"/>
    <w:rsid w:val="00FC6AFA"/>
    <w:rsid w:val="00FC714E"/>
    <w:rsid w:val="00FC7F09"/>
    <w:rsid w:val="00FD0D25"/>
    <w:rsid w:val="00FD0FEC"/>
    <w:rsid w:val="00FD24F0"/>
    <w:rsid w:val="00FD2D8A"/>
    <w:rsid w:val="00FD475D"/>
    <w:rsid w:val="00FD55A7"/>
    <w:rsid w:val="00FD592A"/>
    <w:rsid w:val="00FD6F89"/>
    <w:rsid w:val="00FD7C90"/>
    <w:rsid w:val="00FD7D25"/>
    <w:rsid w:val="00FE2964"/>
    <w:rsid w:val="00FE39BE"/>
    <w:rsid w:val="00FE39EE"/>
    <w:rsid w:val="00FE3A78"/>
    <w:rsid w:val="00FE3B09"/>
    <w:rsid w:val="00FE58BB"/>
    <w:rsid w:val="00FE5C3B"/>
    <w:rsid w:val="00FE5C49"/>
    <w:rsid w:val="00FE6159"/>
    <w:rsid w:val="00FE6288"/>
    <w:rsid w:val="00FE6357"/>
    <w:rsid w:val="00FE6A14"/>
    <w:rsid w:val="00FE7251"/>
    <w:rsid w:val="00FE7900"/>
    <w:rsid w:val="00FE7F3E"/>
    <w:rsid w:val="00FF027C"/>
    <w:rsid w:val="00FF0559"/>
    <w:rsid w:val="00FF0B0D"/>
    <w:rsid w:val="00FF146E"/>
    <w:rsid w:val="00FF1B8A"/>
    <w:rsid w:val="00FF2108"/>
    <w:rsid w:val="00FF38F1"/>
    <w:rsid w:val="00FF3F07"/>
    <w:rsid w:val="00FF435D"/>
    <w:rsid w:val="00FF4AB1"/>
    <w:rsid w:val="00FF540B"/>
    <w:rsid w:val="00FF5D9E"/>
    <w:rsid w:val="00FF6655"/>
    <w:rsid w:val="0123E6E6"/>
    <w:rsid w:val="01C03306"/>
    <w:rsid w:val="01C310E7"/>
    <w:rsid w:val="02146CE3"/>
    <w:rsid w:val="03291083"/>
    <w:rsid w:val="037E689E"/>
    <w:rsid w:val="03ED241C"/>
    <w:rsid w:val="040B3AF1"/>
    <w:rsid w:val="04AF4A55"/>
    <w:rsid w:val="04FA52B7"/>
    <w:rsid w:val="06EF5174"/>
    <w:rsid w:val="075D1031"/>
    <w:rsid w:val="07F16915"/>
    <w:rsid w:val="08185842"/>
    <w:rsid w:val="08BBF491"/>
    <w:rsid w:val="0AEF9229"/>
    <w:rsid w:val="0B3B9676"/>
    <w:rsid w:val="0C041CFF"/>
    <w:rsid w:val="0D603BD0"/>
    <w:rsid w:val="0DFBDADE"/>
    <w:rsid w:val="0E272EC6"/>
    <w:rsid w:val="0EF4169C"/>
    <w:rsid w:val="0FE224EF"/>
    <w:rsid w:val="0FF35CB0"/>
    <w:rsid w:val="10523E33"/>
    <w:rsid w:val="115B3EEF"/>
    <w:rsid w:val="11683B24"/>
    <w:rsid w:val="11804676"/>
    <w:rsid w:val="13045DA8"/>
    <w:rsid w:val="1318202A"/>
    <w:rsid w:val="133C3906"/>
    <w:rsid w:val="137A2AC6"/>
    <w:rsid w:val="13810AA4"/>
    <w:rsid w:val="14BD0D6B"/>
    <w:rsid w:val="14DA77BA"/>
    <w:rsid w:val="157F1A49"/>
    <w:rsid w:val="15CDBDC8"/>
    <w:rsid w:val="160C22A3"/>
    <w:rsid w:val="1629143C"/>
    <w:rsid w:val="16670663"/>
    <w:rsid w:val="16742EED"/>
    <w:rsid w:val="16FD73B0"/>
    <w:rsid w:val="173014EC"/>
    <w:rsid w:val="17BDADFB"/>
    <w:rsid w:val="17BEC69B"/>
    <w:rsid w:val="17C96C63"/>
    <w:rsid w:val="17D47B03"/>
    <w:rsid w:val="17DF1EA9"/>
    <w:rsid w:val="17FE183B"/>
    <w:rsid w:val="189B3D09"/>
    <w:rsid w:val="18AE1E77"/>
    <w:rsid w:val="19791A18"/>
    <w:rsid w:val="19D705B7"/>
    <w:rsid w:val="1B6FAA61"/>
    <w:rsid w:val="1BCFCF31"/>
    <w:rsid w:val="1BDA3BC5"/>
    <w:rsid w:val="1BEE6E5A"/>
    <w:rsid w:val="1BFF6D08"/>
    <w:rsid w:val="1CDEDA0E"/>
    <w:rsid w:val="1CF94428"/>
    <w:rsid w:val="1CFBAF00"/>
    <w:rsid w:val="1D3B6AA2"/>
    <w:rsid w:val="1D886D0B"/>
    <w:rsid w:val="1DBF436D"/>
    <w:rsid w:val="1DBF78BF"/>
    <w:rsid w:val="1DEFB4C7"/>
    <w:rsid w:val="1DEFBE59"/>
    <w:rsid w:val="1DFD7FE0"/>
    <w:rsid w:val="1DFFB513"/>
    <w:rsid w:val="1E3D321B"/>
    <w:rsid w:val="1E7D713A"/>
    <w:rsid w:val="1EF10CB1"/>
    <w:rsid w:val="1FBF7375"/>
    <w:rsid w:val="1FEE6CB0"/>
    <w:rsid w:val="1FF9A8E2"/>
    <w:rsid w:val="1FFF2B4F"/>
    <w:rsid w:val="214A7396"/>
    <w:rsid w:val="218F4931"/>
    <w:rsid w:val="219E062F"/>
    <w:rsid w:val="21BFC071"/>
    <w:rsid w:val="233708A3"/>
    <w:rsid w:val="2577011E"/>
    <w:rsid w:val="25AD2A5D"/>
    <w:rsid w:val="25CE052F"/>
    <w:rsid w:val="261D50CD"/>
    <w:rsid w:val="264E3873"/>
    <w:rsid w:val="267A5045"/>
    <w:rsid w:val="26EE8D71"/>
    <w:rsid w:val="26F708A4"/>
    <w:rsid w:val="2732EE28"/>
    <w:rsid w:val="27370766"/>
    <w:rsid w:val="275F976D"/>
    <w:rsid w:val="2776915C"/>
    <w:rsid w:val="279351FA"/>
    <w:rsid w:val="27B96C35"/>
    <w:rsid w:val="27DB2ADC"/>
    <w:rsid w:val="27EFA6FC"/>
    <w:rsid w:val="27EFDAF0"/>
    <w:rsid w:val="29DFDC0C"/>
    <w:rsid w:val="29FF340B"/>
    <w:rsid w:val="2BA95CC2"/>
    <w:rsid w:val="2BFF6160"/>
    <w:rsid w:val="2CC7271F"/>
    <w:rsid w:val="2D7D3CE6"/>
    <w:rsid w:val="2D7F49AD"/>
    <w:rsid w:val="2DB7A765"/>
    <w:rsid w:val="2DF7D6CC"/>
    <w:rsid w:val="2E1F7190"/>
    <w:rsid w:val="2EA7AF2A"/>
    <w:rsid w:val="2EBBF7CD"/>
    <w:rsid w:val="2ECFDF22"/>
    <w:rsid w:val="2EEFE88B"/>
    <w:rsid w:val="2F6BFAC9"/>
    <w:rsid w:val="2FDDA261"/>
    <w:rsid w:val="2FE34C5F"/>
    <w:rsid w:val="2FF71CFE"/>
    <w:rsid w:val="2FFF07B0"/>
    <w:rsid w:val="30912494"/>
    <w:rsid w:val="30E3C6D8"/>
    <w:rsid w:val="30E65529"/>
    <w:rsid w:val="31B735F1"/>
    <w:rsid w:val="33FBCDCC"/>
    <w:rsid w:val="34B779C7"/>
    <w:rsid w:val="34CF5CEC"/>
    <w:rsid w:val="34E055A5"/>
    <w:rsid w:val="34E5346C"/>
    <w:rsid w:val="3677BA75"/>
    <w:rsid w:val="36816193"/>
    <w:rsid w:val="36995ED7"/>
    <w:rsid w:val="36B6F232"/>
    <w:rsid w:val="36DEF824"/>
    <w:rsid w:val="36FF3DC3"/>
    <w:rsid w:val="3797248F"/>
    <w:rsid w:val="37EF5621"/>
    <w:rsid w:val="37EF74DB"/>
    <w:rsid w:val="37F2A109"/>
    <w:rsid w:val="37F76A7A"/>
    <w:rsid w:val="37FFEC72"/>
    <w:rsid w:val="384113C3"/>
    <w:rsid w:val="385B2C3E"/>
    <w:rsid w:val="389FFD0E"/>
    <w:rsid w:val="392BF547"/>
    <w:rsid w:val="396F8D39"/>
    <w:rsid w:val="39776AA3"/>
    <w:rsid w:val="397B4E51"/>
    <w:rsid w:val="398C4612"/>
    <w:rsid w:val="39A39EF4"/>
    <w:rsid w:val="39E621E1"/>
    <w:rsid w:val="39FBD2E6"/>
    <w:rsid w:val="3A7F6245"/>
    <w:rsid w:val="3AEB0E5A"/>
    <w:rsid w:val="3B3E9B37"/>
    <w:rsid w:val="3B4FA1AF"/>
    <w:rsid w:val="3B4FA5C0"/>
    <w:rsid w:val="3B531602"/>
    <w:rsid w:val="3B5EDFF4"/>
    <w:rsid w:val="3BA9F012"/>
    <w:rsid w:val="3BAB9182"/>
    <w:rsid w:val="3BEB16C6"/>
    <w:rsid w:val="3BF66F8C"/>
    <w:rsid w:val="3C9B2C06"/>
    <w:rsid w:val="3CB7C9C3"/>
    <w:rsid w:val="3CCE1B4E"/>
    <w:rsid w:val="3CEF8113"/>
    <w:rsid w:val="3D379C39"/>
    <w:rsid w:val="3D73248C"/>
    <w:rsid w:val="3D761FDF"/>
    <w:rsid w:val="3D7D5F47"/>
    <w:rsid w:val="3D7EE166"/>
    <w:rsid w:val="3D9758B0"/>
    <w:rsid w:val="3DB15A34"/>
    <w:rsid w:val="3DBF57BF"/>
    <w:rsid w:val="3DCBE874"/>
    <w:rsid w:val="3DD4574E"/>
    <w:rsid w:val="3DD72671"/>
    <w:rsid w:val="3DE77B80"/>
    <w:rsid w:val="3DEAC215"/>
    <w:rsid w:val="3DFD693B"/>
    <w:rsid w:val="3DFF2784"/>
    <w:rsid w:val="3DFFDC4F"/>
    <w:rsid w:val="3E5DE891"/>
    <w:rsid w:val="3E7EC5D1"/>
    <w:rsid w:val="3EB74863"/>
    <w:rsid w:val="3ECA3916"/>
    <w:rsid w:val="3EDABD6C"/>
    <w:rsid w:val="3EF66B68"/>
    <w:rsid w:val="3EF79E87"/>
    <w:rsid w:val="3F3F3761"/>
    <w:rsid w:val="3F673003"/>
    <w:rsid w:val="3F77CF6B"/>
    <w:rsid w:val="3F7F1AE5"/>
    <w:rsid w:val="3FAFD343"/>
    <w:rsid w:val="3FBBA733"/>
    <w:rsid w:val="3FBEFB5C"/>
    <w:rsid w:val="3FBF537A"/>
    <w:rsid w:val="3FCF4807"/>
    <w:rsid w:val="3FCF8ACA"/>
    <w:rsid w:val="3FDD47C5"/>
    <w:rsid w:val="3FDF3ED9"/>
    <w:rsid w:val="3FDF676E"/>
    <w:rsid w:val="3FE6949F"/>
    <w:rsid w:val="3FEB6D5B"/>
    <w:rsid w:val="3FEF360D"/>
    <w:rsid w:val="3FEF7861"/>
    <w:rsid w:val="3FF1D5C2"/>
    <w:rsid w:val="3FF35356"/>
    <w:rsid w:val="3FFA0245"/>
    <w:rsid w:val="3FFE475A"/>
    <w:rsid w:val="3FFEB1BF"/>
    <w:rsid w:val="3FFF7F4B"/>
    <w:rsid w:val="3FFF9FBB"/>
    <w:rsid w:val="3FFFA286"/>
    <w:rsid w:val="402E5086"/>
    <w:rsid w:val="41A63871"/>
    <w:rsid w:val="421A572A"/>
    <w:rsid w:val="421E2F4D"/>
    <w:rsid w:val="425B0D45"/>
    <w:rsid w:val="428D0BB2"/>
    <w:rsid w:val="42EC78C6"/>
    <w:rsid w:val="43817E6A"/>
    <w:rsid w:val="43EF1321"/>
    <w:rsid w:val="44260386"/>
    <w:rsid w:val="44EED997"/>
    <w:rsid w:val="45605CF4"/>
    <w:rsid w:val="45FF0815"/>
    <w:rsid w:val="46725C94"/>
    <w:rsid w:val="468E1469"/>
    <w:rsid w:val="471F9705"/>
    <w:rsid w:val="47C47F74"/>
    <w:rsid w:val="47E7B1C1"/>
    <w:rsid w:val="47FD46E8"/>
    <w:rsid w:val="487C33A3"/>
    <w:rsid w:val="491F48CF"/>
    <w:rsid w:val="49693D13"/>
    <w:rsid w:val="4AEFB419"/>
    <w:rsid w:val="4B1AD193"/>
    <w:rsid w:val="4B7744CC"/>
    <w:rsid w:val="4BB7B22D"/>
    <w:rsid w:val="4CBB3BB3"/>
    <w:rsid w:val="4D5ED344"/>
    <w:rsid w:val="4D678F58"/>
    <w:rsid w:val="4D70739B"/>
    <w:rsid w:val="4DAD3831"/>
    <w:rsid w:val="4DADC526"/>
    <w:rsid w:val="4DC36B8D"/>
    <w:rsid w:val="4DEE7E83"/>
    <w:rsid w:val="4DEF6F6C"/>
    <w:rsid w:val="4DF3F31D"/>
    <w:rsid w:val="4E121292"/>
    <w:rsid w:val="4E7B459A"/>
    <w:rsid w:val="4ECD10F0"/>
    <w:rsid w:val="4EFE1133"/>
    <w:rsid w:val="4F4AF30E"/>
    <w:rsid w:val="4F4B50B6"/>
    <w:rsid w:val="4F5E1EC6"/>
    <w:rsid w:val="4FAE0BB5"/>
    <w:rsid w:val="4FAFB09B"/>
    <w:rsid w:val="4FF3C995"/>
    <w:rsid w:val="4FFA63C2"/>
    <w:rsid w:val="4FFE346F"/>
    <w:rsid w:val="4FFF02FB"/>
    <w:rsid w:val="4FFF26E9"/>
    <w:rsid w:val="4FFF9BD4"/>
    <w:rsid w:val="505A76D1"/>
    <w:rsid w:val="50F7734E"/>
    <w:rsid w:val="51ED42C6"/>
    <w:rsid w:val="51F7DAF4"/>
    <w:rsid w:val="525F4103"/>
    <w:rsid w:val="526667B8"/>
    <w:rsid w:val="52963FB5"/>
    <w:rsid w:val="52F842CA"/>
    <w:rsid w:val="53D90AE1"/>
    <w:rsid w:val="54695B81"/>
    <w:rsid w:val="55151BCF"/>
    <w:rsid w:val="553E3E88"/>
    <w:rsid w:val="55571013"/>
    <w:rsid w:val="557F59FD"/>
    <w:rsid w:val="558B2ED4"/>
    <w:rsid w:val="55BFC283"/>
    <w:rsid w:val="55EA6B3E"/>
    <w:rsid w:val="55FF7BDB"/>
    <w:rsid w:val="56BF8D58"/>
    <w:rsid w:val="56C73045"/>
    <w:rsid w:val="56FFA02C"/>
    <w:rsid w:val="56FFCDE5"/>
    <w:rsid w:val="57286503"/>
    <w:rsid w:val="5736C8ED"/>
    <w:rsid w:val="576511D6"/>
    <w:rsid w:val="577BB77E"/>
    <w:rsid w:val="57BE94E1"/>
    <w:rsid w:val="57ED2C79"/>
    <w:rsid w:val="57F70052"/>
    <w:rsid w:val="597B449B"/>
    <w:rsid w:val="59F7966E"/>
    <w:rsid w:val="5A4E5B07"/>
    <w:rsid w:val="5A7BFCFF"/>
    <w:rsid w:val="5ABE3825"/>
    <w:rsid w:val="5ACB49FE"/>
    <w:rsid w:val="5ADC5DD9"/>
    <w:rsid w:val="5AEDE7B3"/>
    <w:rsid w:val="5AEF3882"/>
    <w:rsid w:val="5AFCBEAC"/>
    <w:rsid w:val="5B93C95D"/>
    <w:rsid w:val="5BE79DD4"/>
    <w:rsid w:val="5BEEA8DA"/>
    <w:rsid w:val="5BFF1A7D"/>
    <w:rsid w:val="5BFFF14A"/>
    <w:rsid w:val="5C436DFB"/>
    <w:rsid w:val="5C55325F"/>
    <w:rsid w:val="5CBB6E3E"/>
    <w:rsid w:val="5CDF44A6"/>
    <w:rsid w:val="5CE5754D"/>
    <w:rsid w:val="5D55822B"/>
    <w:rsid w:val="5D6857E9"/>
    <w:rsid w:val="5D7E3057"/>
    <w:rsid w:val="5D7EA7FE"/>
    <w:rsid w:val="5DB4F2CF"/>
    <w:rsid w:val="5DBF61DA"/>
    <w:rsid w:val="5DCD610C"/>
    <w:rsid w:val="5DEF040C"/>
    <w:rsid w:val="5DF65422"/>
    <w:rsid w:val="5DF7113D"/>
    <w:rsid w:val="5DF78162"/>
    <w:rsid w:val="5DFE3C2B"/>
    <w:rsid w:val="5E1D3FB1"/>
    <w:rsid w:val="5E2A73C0"/>
    <w:rsid w:val="5E793521"/>
    <w:rsid w:val="5E7F79EF"/>
    <w:rsid w:val="5E8866D7"/>
    <w:rsid w:val="5EB2016C"/>
    <w:rsid w:val="5EB7242C"/>
    <w:rsid w:val="5EDBF34C"/>
    <w:rsid w:val="5EDD4722"/>
    <w:rsid w:val="5EDE6DC2"/>
    <w:rsid w:val="5EE3C637"/>
    <w:rsid w:val="5EF5284B"/>
    <w:rsid w:val="5EF76C7E"/>
    <w:rsid w:val="5EFBE8D9"/>
    <w:rsid w:val="5EFCC07A"/>
    <w:rsid w:val="5EFEF3ED"/>
    <w:rsid w:val="5EFF7BE9"/>
    <w:rsid w:val="5F309A2C"/>
    <w:rsid w:val="5F370C2B"/>
    <w:rsid w:val="5F5EBF92"/>
    <w:rsid w:val="5FBC4881"/>
    <w:rsid w:val="5FBE7281"/>
    <w:rsid w:val="5FBFB419"/>
    <w:rsid w:val="5FCE4C67"/>
    <w:rsid w:val="5FDB0928"/>
    <w:rsid w:val="5FEE4964"/>
    <w:rsid w:val="5FEEF60C"/>
    <w:rsid w:val="5FF54A80"/>
    <w:rsid w:val="5FF6FB1C"/>
    <w:rsid w:val="5FF7A055"/>
    <w:rsid w:val="5FF7A82D"/>
    <w:rsid w:val="5FF7A9D2"/>
    <w:rsid w:val="5FF9708D"/>
    <w:rsid w:val="5FFB6BAF"/>
    <w:rsid w:val="5FFDA3EE"/>
    <w:rsid w:val="5FFE17C6"/>
    <w:rsid w:val="5FFE8776"/>
    <w:rsid w:val="60F5C22B"/>
    <w:rsid w:val="617FB776"/>
    <w:rsid w:val="617FDA56"/>
    <w:rsid w:val="633F6CC7"/>
    <w:rsid w:val="636F12CD"/>
    <w:rsid w:val="641F491E"/>
    <w:rsid w:val="648C0471"/>
    <w:rsid w:val="64E11B2C"/>
    <w:rsid w:val="656102B9"/>
    <w:rsid w:val="657C820C"/>
    <w:rsid w:val="659C79D3"/>
    <w:rsid w:val="65B31319"/>
    <w:rsid w:val="65DF9500"/>
    <w:rsid w:val="65E747BC"/>
    <w:rsid w:val="65F78D8C"/>
    <w:rsid w:val="65FFA1F8"/>
    <w:rsid w:val="65FFE939"/>
    <w:rsid w:val="6656B455"/>
    <w:rsid w:val="672F3A41"/>
    <w:rsid w:val="675EF6D4"/>
    <w:rsid w:val="676F4304"/>
    <w:rsid w:val="67E61DB3"/>
    <w:rsid w:val="67EEC870"/>
    <w:rsid w:val="67EF3224"/>
    <w:rsid w:val="67FE857C"/>
    <w:rsid w:val="67FED58C"/>
    <w:rsid w:val="67FF003E"/>
    <w:rsid w:val="67FF4BB5"/>
    <w:rsid w:val="684501D4"/>
    <w:rsid w:val="686E411D"/>
    <w:rsid w:val="694D23DB"/>
    <w:rsid w:val="69650304"/>
    <w:rsid w:val="6A275F63"/>
    <w:rsid w:val="6A7A31E5"/>
    <w:rsid w:val="6AAFED99"/>
    <w:rsid w:val="6AE9C1DA"/>
    <w:rsid w:val="6B436831"/>
    <w:rsid w:val="6B6E3DC4"/>
    <w:rsid w:val="6B7179B2"/>
    <w:rsid w:val="6B77E2D5"/>
    <w:rsid w:val="6BD51137"/>
    <w:rsid w:val="6BDA6921"/>
    <w:rsid w:val="6BF635C3"/>
    <w:rsid w:val="6BF7B077"/>
    <w:rsid w:val="6BF7EAFA"/>
    <w:rsid w:val="6BFD1422"/>
    <w:rsid w:val="6BFF5620"/>
    <w:rsid w:val="6BFFD4BB"/>
    <w:rsid w:val="6C430D4D"/>
    <w:rsid w:val="6C642A0F"/>
    <w:rsid w:val="6CB076BA"/>
    <w:rsid w:val="6CF7BF9B"/>
    <w:rsid w:val="6CFD091F"/>
    <w:rsid w:val="6CFFC3B5"/>
    <w:rsid w:val="6CFFCCC8"/>
    <w:rsid w:val="6D1B9328"/>
    <w:rsid w:val="6D50169A"/>
    <w:rsid w:val="6D6C9E02"/>
    <w:rsid w:val="6D73CC41"/>
    <w:rsid w:val="6D77449D"/>
    <w:rsid w:val="6DA50DBC"/>
    <w:rsid w:val="6DB5F7F1"/>
    <w:rsid w:val="6DBA2ADD"/>
    <w:rsid w:val="6DDD1263"/>
    <w:rsid w:val="6DEDF072"/>
    <w:rsid w:val="6DEF40CD"/>
    <w:rsid w:val="6DF8D4BD"/>
    <w:rsid w:val="6DF9AADB"/>
    <w:rsid w:val="6EBFEB94"/>
    <w:rsid w:val="6EF127BF"/>
    <w:rsid w:val="6EF3E622"/>
    <w:rsid w:val="6EFD3EB9"/>
    <w:rsid w:val="6EFE8F88"/>
    <w:rsid w:val="6F3B17DD"/>
    <w:rsid w:val="6F3B2676"/>
    <w:rsid w:val="6F53462D"/>
    <w:rsid w:val="6F71D401"/>
    <w:rsid w:val="6F7796A3"/>
    <w:rsid w:val="6F7F2804"/>
    <w:rsid w:val="6F7F319E"/>
    <w:rsid w:val="6F8F7E74"/>
    <w:rsid w:val="6FABD241"/>
    <w:rsid w:val="6FB4E98C"/>
    <w:rsid w:val="6FBD54F7"/>
    <w:rsid w:val="6FBFEC2E"/>
    <w:rsid w:val="6FCF7FB5"/>
    <w:rsid w:val="6FD902DD"/>
    <w:rsid w:val="6FD9DE33"/>
    <w:rsid w:val="6FDE7331"/>
    <w:rsid w:val="6FE5BAF3"/>
    <w:rsid w:val="6FE7C91E"/>
    <w:rsid w:val="6FF716C9"/>
    <w:rsid w:val="6FF71E06"/>
    <w:rsid w:val="6FF7F514"/>
    <w:rsid w:val="6FFC15B4"/>
    <w:rsid w:val="6FFD4120"/>
    <w:rsid w:val="6FFE0FFC"/>
    <w:rsid w:val="6FFE3253"/>
    <w:rsid w:val="6FFF1619"/>
    <w:rsid w:val="704666B3"/>
    <w:rsid w:val="7076285A"/>
    <w:rsid w:val="70DE4677"/>
    <w:rsid w:val="70F4632C"/>
    <w:rsid w:val="71AD6475"/>
    <w:rsid w:val="71C542E2"/>
    <w:rsid w:val="71FB6C78"/>
    <w:rsid w:val="71FE8064"/>
    <w:rsid w:val="721FCB48"/>
    <w:rsid w:val="724E022D"/>
    <w:rsid w:val="725D062B"/>
    <w:rsid w:val="727BDBB6"/>
    <w:rsid w:val="72874010"/>
    <w:rsid w:val="72CF0DAC"/>
    <w:rsid w:val="72F2C217"/>
    <w:rsid w:val="72FB5973"/>
    <w:rsid w:val="72FD7A5D"/>
    <w:rsid w:val="739EBC35"/>
    <w:rsid w:val="73AFD98D"/>
    <w:rsid w:val="73BB6BF6"/>
    <w:rsid w:val="73BF8F93"/>
    <w:rsid w:val="73BFDBC7"/>
    <w:rsid w:val="73DF29A0"/>
    <w:rsid w:val="73E55634"/>
    <w:rsid w:val="73E99824"/>
    <w:rsid w:val="73EFF69A"/>
    <w:rsid w:val="73F32AB8"/>
    <w:rsid w:val="73FF1F09"/>
    <w:rsid w:val="73FFA5BE"/>
    <w:rsid w:val="741811A2"/>
    <w:rsid w:val="741B741F"/>
    <w:rsid w:val="744EA2DA"/>
    <w:rsid w:val="745B3E5A"/>
    <w:rsid w:val="74EDFC71"/>
    <w:rsid w:val="751A2D35"/>
    <w:rsid w:val="7562642D"/>
    <w:rsid w:val="75B2D8F4"/>
    <w:rsid w:val="75CB71F4"/>
    <w:rsid w:val="75CB9CA2"/>
    <w:rsid w:val="75CF66C2"/>
    <w:rsid w:val="75DF7AF3"/>
    <w:rsid w:val="75DFCDD0"/>
    <w:rsid w:val="75E7EC3E"/>
    <w:rsid w:val="75ED4C81"/>
    <w:rsid w:val="75EE106A"/>
    <w:rsid w:val="75FB87B9"/>
    <w:rsid w:val="75FBDFC3"/>
    <w:rsid w:val="75FE714E"/>
    <w:rsid w:val="76B7A01E"/>
    <w:rsid w:val="76C41C51"/>
    <w:rsid w:val="76D73466"/>
    <w:rsid w:val="76D796FC"/>
    <w:rsid w:val="76EB6AD7"/>
    <w:rsid w:val="76ED63DC"/>
    <w:rsid w:val="76EDFEA8"/>
    <w:rsid w:val="76EFA86B"/>
    <w:rsid w:val="76FBE0A6"/>
    <w:rsid w:val="76FEB519"/>
    <w:rsid w:val="77120D81"/>
    <w:rsid w:val="773B6E94"/>
    <w:rsid w:val="773F416B"/>
    <w:rsid w:val="773FC2B4"/>
    <w:rsid w:val="774F1A39"/>
    <w:rsid w:val="7767697B"/>
    <w:rsid w:val="7774FCA3"/>
    <w:rsid w:val="777E1C13"/>
    <w:rsid w:val="777E241C"/>
    <w:rsid w:val="777FAAE5"/>
    <w:rsid w:val="777FE2C2"/>
    <w:rsid w:val="77BEFEDF"/>
    <w:rsid w:val="77BF0C56"/>
    <w:rsid w:val="77BF2C6C"/>
    <w:rsid w:val="77BF4469"/>
    <w:rsid w:val="77BF6CA4"/>
    <w:rsid w:val="77D3B109"/>
    <w:rsid w:val="77D3D009"/>
    <w:rsid w:val="77DA9E1C"/>
    <w:rsid w:val="77DF0902"/>
    <w:rsid w:val="77EBC94C"/>
    <w:rsid w:val="77EC7166"/>
    <w:rsid w:val="77F3F99A"/>
    <w:rsid w:val="77F7B6A1"/>
    <w:rsid w:val="77FB3794"/>
    <w:rsid w:val="77FB69F2"/>
    <w:rsid w:val="77FC1973"/>
    <w:rsid w:val="77FF2E5D"/>
    <w:rsid w:val="77FF6BD3"/>
    <w:rsid w:val="77FF73FE"/>
    <w:rsid w:val="77FF8DE4"/>
    <w:rsid w:val="77FF96DC"/>
    <w:rsid w:val="77FF98D9"/>
    <w:rsid w:val="77FFD07D"/>
    <w:rsid w:val="780E2ADE"/>
    <w:rsid w:val="783FA804"/>
    <w:rsid w:val="78D70023"/>
    <w:rsid w:val="78DB50B6"/>
    <w:rsid w:val="78E751EF"/>
    <w:rsid w:val="795A4F5B"/>
    <w:rsid w:val="797F5239"/>
    <w:rsid w:val="79B78C19"/>
    <w:rsid w:val="79DD1813"/>
    <w:rsid w:val="79FF7B0D"/>
    <w:rsid w:val="7A1EDC2A"/>
    <w:rsid w:val="7A4A60C9"/>
    <w:rsid w:val="7A71A7FD"/>
    <w:rsid w:val="7A97FF58"/>
    <w:rsid w:val="7ADC9D1C"/>
    <w:rsid w:val="7AF30C9D"/>
    <w:rsid w:val="7AF70606"/>
    <w:rsid w:val="7AF7D67B"/>
    <w:rsid w:val="7AFBDED6"/>
    <w:rsid w:val="7AFE0FCA"/>
    <w:rsid w:val="7B4307D3"/>
    <w:rsid w:val="7B4F838D"/>
    <w:rsid w:val="7B5D00BF"/>
    <w:rsid w:val="7B5F2BA2"/>
    <w:rsid w:val="7B6BB10C"/>
    <w:rsid w:val="7B6F5563"/>
    <w:rsid w:val="7B77A0CF"/>
    <w:rsid w:val="7B77F2FD"/>
    <w:rsid w:val="7B77F8E5"/>
    <w:rsid w:val="7B7E6EAB"/>
    <w:rsid w:val="7B7ED2FE"/>
    <w:rsid w:val="7B9A2410"/>
    <w:rsid w:val="7B9FA5D8"/>
    <w:rsid w:val="7BC7C2B2"/>
    <w:rsid w:val="7BCDC113"/>
    <w:rsid w:val="7BD298ED"/>
    <w:rsid w:val="7BD32125"/>
    <w:rsid w:val="7BDB155B"/>
    <w:rsid w:val="7BDDE200"/>
    <w:rsid w:val="7BE74C94"/>
    <w:rsid w:val="7BE8B7E0"/>
    <w:rsid w:val="7BEFBC60"/>
    <w:rsid w:val="7BF5878C"/>
    <w:rsid w:val="7BF5E51E"/>
    <w:rsid w:val="7BF74946"/>
    <w:rsid w:val="7BF85915"/>
    <w:rsid w:val="7BFEB61B"/>
    <w:rsid w:val="7BFFE1E3"/>
    <w:rsid w:val="7C3DCC41"/>
    <w:rsid w:val="7C6E6434"/>
    <w:rsid w:val="7C7B3BAA"/>
    <w:rsid w:val="7CA144D9"/>
    <w:rsid w:val="7CE37221"/>
    <w:rsid w:val="7CE7B5D6"/>
    <w:rsid w:val="7CF37388"/>
    <w:rsid w:val="7CF95FFA"/>
    <w:rsid w:val="7CFA7567"/>
    <w:rsid w:val="7CFAD471"/>
    <w:rsid w:val="7CFC9292"/>
    <w:rsid w:val="7CFCE577"/>
    <w:rsid w:val="7CFE1B60"/>
    <w:rsid w:val="7D2FD223"/>
    <w:rsid w:val="7D5D42EC"/>
    <w:rsid w:val="7D696218"/>
    <w:rsid w:val="7D6E0348"/>
    <w:rsid w:val="7D732DDD"/>
    <w:rsid w:val="7D7E1CC4"/>
    <w:rsid w:val="7D7F35B0"/>
    <w:rsid w:val="7D7F7B08"/>
    <w:rsid w:val="7D9730E6"/>
    <w:rsid w:val="7DA55C93"/>
    <w:rsid w:val="7DAF073E"/>
    <w:rsid w:val="7DB7C70A"/>
    <w:rsid w:val="7DBA4278"/>
    <w:rsid w:val="7DBF991A"/>
    <w:rsid w:val="7DC6D82A"/>
    <w:rsid w:val="7DDB197B"/>
    <w:rsid w:val="7DDB3FF1"/>
    <w:rsid w:val="7DDDE4C2"/>
    <w:rsid w:val="7DDDEA04"/>
    <w:rsid w:val="7DDF2B9D"/>
    <w:rsid w:val="7DDF54C6"/>
    <w:rsid w:val="7DDFBB82"/>
    <w:rsid w:val="7DEEADF7"/>
    <w:rsid w:val="7DEF083D"/>
    <w:rsid w:val="7DEF1F47"/>
    <w:rsid w:val="7DEFC657"/>
    <w:rsid w:val="7DF6689E"/>
    <w:rsid w:val="7DF7FC2B"/>
    <w:rsid w:val="7DFBE697"/>
    <w:rsid w:val="7DFD5F34"/>
    <w:rsid w:val="7DFDDCC0"/>
    <w:rsid w:val="7DFE2F0F"/>
    <w:rsid w:val="7E2B1B1F"/>
    <w:rsid w:val="7E4435A0"/>
    <w:rsid w:val="7E47CD03"/>
    <w:rsid w:val="7E5FC005"/>
    <w:rsid w:val="7E6B99FE"/>
    <w:rsid w:val="7E76C969"/>
    <w:rsid w:val="7E7AE341"/>
    <w:rsid w:val="7E7FE21D"/>
    <w:rsid w:val="7EAFF8B5"/>
    <w:rsid w:val="7EB2B236"/>
    <w:rsid w:val="7EBC11EA"/>
    <w:rsid w:val="7EBE5878"/>
    <w:rsid w:val="7ED9541D"/>
    <w:rsid w:val="7EDD1C07"/>
    <w:rsid w:val="7EDF7E6F"/>
    <w:rsid w:val="7EE32EEC"/>
    <w:rsid w:val="7EE71208"/>
    <w:rsid w:val="7EE9456A"/>
    <w:rsid w:val="7EEEA49A"/>
    <w:rsid w:val="7EEEBE07"/>
    <w:rsid w:val="7EEF7E34"/>
    <w:rsid w:val="7EF99FF1"/>
    <w:rsid w:val="7EFA5A26"/>
    <w:rsid w:val="7EFC857F"/>
    <w:rsid w:val="7EFD6A88"/>
    <w:rsid w:val="7EFF019F"/>
    <w:rsid w:val="7EFF50EB"/>
    <w:rsid w:val="7EFF5ED2"/>
    <w:rsid w:val="7EFFE722"/>
    <w:rsid w:val="7F37422C"/>
    <w:rsid w:val="7F37B6C6"/>
    <w:rsid w:val="7F4FE693"/>
    <w:rsid w:val="7F52B9EE"/>
    <w:rsid w:val="7F570B34"/>
    <w:rsid w:val="7F5E35AF"/>
    <w:rsid w:val="7F5E413C"/>
    <w:rsid w:val="7F6B6843"/>
    <w:rsid w:val="7F6E4D68"/>
    <w:rsid w:val="7F6EA56D"/>
    <w:rsid w:val="7F795B47"/>
    <w:rsid w:val="7F7EFBC9"/>
    <w:rsid w:val="7F7F4C63"/>
    <w:rsid w:val="7F7F88FE"/>
    <w:rsid w:val="7F9450B2"/>
    <w:rsid w:val="7F9B6B55"/>
    <w:rsid w:val="7F9E9DD4"/>
    <w:rsid w:val="7FA38CEE"/>
    <w:rsid w:val="7FA7C4F9"/>
    <w:rsid w:val="7FA932EE"/>
    <w:rsid w:val="7FABC639"/>
    <w:rsid w:val="7FAD9DD0"/>
    <w:rsid w:val="7FAF17A5"/>
    <w:rsid w:val="7FAF8AFF"/>
    <w:rsid w:val="7FB2CBDF"/>
    <w:rsid w:val="7FB30E7D"/>
    <w:rsid w:val="7FB79512"/>
    <w:rsid w:val="7FBB8C50"/>
    <w:rsid w:val="7FBC335E"/>
    <w:rsid w:val="7FBC5AFD"/>
    <w:rsid w:val="7FBD1317"/>
    <w:rsid w:val="7FBE3A7A"/>
    <w:rsid w:val="7FBEDAF6"/>
    <w:rsid w:val="7FBF37F2"/>
    <w:rsid w:val="7FBF4BAC"/>
    <w:rsid w:val="7FBF64B5"/>
    <w:rsid w:val="7FBF790E"/>
    <w:rsid w:val="7FBF7DC2"/>
    <w:rsid w:val="7FBF8B21"/>
    <w:rsid w:val="7FBFA282"/>
    <w:rsid w:val="7FBFEB69"/>
    <w:rsid w:val="7FC0448B"/>
    <w:rsid w:val="7FC9169B"/>
    <w:rsid w:val="7FCBE30D"/>
    <w:rsid w:val="7FD713CC"/>
    <w:rsid w:val="7FD7F527"/>
    <w:rsid w:val="7FD9127F"/>
    <w:rsid w:val="7FDAC39C"/>
    <w:rsid w:val="7FDB945F"/>
    <w:rsid w:val="7FDCADA8"/>
    <w:rsid w:val="7FDE127E"/>
    <w:rsid w:val="7FDE2061"/>
    <w:rsid w:val="7FDE354E"/>
    <w:rsid w:val="7FDF40D7"/>
    <w:rsid w:val="7FDF9342"/>
    <w:rsid w:val="7FE77CC4"/>
    <w:rsid w:val="7FE78CA9"/>
    <w:rsid w:val="7FEB85CC"/>
    <w:rsid w:val="7FEF1DEB"/>
    <w:rsid w:val="7FEFBBEE"/>
    <w:rsid w:val="7FEFF6AD"/>
    <w:rsid w:val="7FF453DC"/>
    <w:rsid w:val="7FF53FC6"/>
    <w:rsid w:val="7FF701E9"/>
    <w:rsid w:val="7FF72FF4"/>
    <w:rsid w:val="7FF88170"/>
    <w:rsid w:val="7FFB0038"/>
    <w:rsid w:val="7FFB0636"/>
    <w:rsid w:val="7FFB51BE"/>
    <w:rsid w:val="7FFB6A91"/>
    <w:rsid w:val="7FFBA9B5"/>
    <w:rsid w:val="7FFCB6FC"/>
    <w:rsid w:val="7FFCC7AC"/>
    <w:rsid w:val="7FFD320A"/>
    <w:rsid w:val="7FFF0A39"/>
    <w:rsid w:val="7FFF18DF"/>
    <w:rsid w:val="7FFFA237"/>
    <w:rsid w:val="7FFFA720"/>
    <w:rsid w:val="7FFFA8F0"/>
    <w:rsid w:val="7FFFB070"/>
    <w:rsid w:val="7FFFB9C6"/>
    <w:rsid w:val="81F18177"/>
    <w:rsid w:val="84F3EEA4"/>
    <w:rsid w:val="857DCA8C"/>
    <w:rsid w:val="873D52FC"/>
    <w:rsid w:val="8B9F340F"/>
    <w:rsid w:val="8F7B6424"/>
    <w:rsid w:val="8FBF9EA4"/>
    <w:rsid w:val="8FFD0918"/>
    <w:rsid w:val="93BB7998"/>
    <w:rsid w:val="93FE2EBD"/>
    <w:rsid w:val="957D9633"/>
    <w:rsid w:val="96DB80FD"/>
    <w:rsid w:val="96DD27EB"/>
    <w:rsid w:val="97D863FB"/>
    <w:rsid w:val="997EDA98"/>
    <w:rsid w:val="99D77A41"/>
    <w:rsid w:val="9AFAD547"/>
    <w:rsid w:val="9B6D7D98"/>
    <w:rsid w:val="9B9FF190"/>
    <w:rsid w:val="9BE7DD3E"/>
    <w:rsid w:val="9BFE5D1B"/>
    <w:rsid w:val="9C2D62C5"/>
    <w:rsid w:val="9CDF4B66"/>
    <w:rsid w:val="9CF9F38E"/>
    <w:rsid w:val="9D77CC9D"/>
    <w:rsid w:val="9E3F2FA2"/>
    <w:rsid w:val="9EE22732"/>
    <w:rsid w:val="9EEB06CE"/>
    <w:rsid w:val="9F1BCEB1"/>
    <w:rsid w:val="9F5F0D2C"/>
    <w:rsid w:val="9FBB84DA"/>
    <w:rsid w:val="9FBF2280"/>
    <w:rsid w:val="9FBF7360"/>
    <w:rsid w:val="9FD3D22D"/>
    <w:rsid w:val="9FD50814"/>
    <w:rsid w:val="9FDF2FDD"/>
    <w:rsid w:val="9FFEBA99"/>
    <w:rsid w:val="9FFF3D56"/>
    <w:rsid w:val="9FFF4D92"/>
    <w:rsid w:val="A3E70971"/>
    <w:rsid w:val="A5EEFEF4"/>
    <w:rsid w:val="A5F8D4B3"/>
    <w:rsid w:val="A67FA771"/>
    <w:rsid w:val="A73D0DD5"/>
    <w:rsid w:val="A77A9539"/>
    <w:rsid w:val="A9538121"/>
    <w:rsid w:val="A99B7769"/>
    <w:rsid w:val="AAF784E8"/>
    <w:rsid w:val="AB9E912C"/>
    <w:rsid w:val="ABAF73A5"/>
    <w:rsid w:val="ABF7CADC"/>
    <w:rsid w:val="ACFA3339"/>
    <w:rsid w:val="AD7B2359"/>
    <w:rsid w:val="ADCFA514"/>
    <w:rsid w:val="AE7F4CDB"/>
    <w:rsid w:val="AEFBEDE2"/>
    <w:rsid w:val="AF772FC8"/>
    <w:rsid w:val="AFD72315"/>
    <w:rsid w:val="AFF67AA9"/>
    <w:rsid w:val="AFF7527D"/>
    <w:rsid w:val="AFFFA1A6"/>
    <w:rsid w:val="B0FFBD90"/>
    <w:rsid w:val="B17B764D"/>
    <w:rsid w:val="B37FD117"/>
    <w:rsid w:val="B3DCEFF3"/>
    <w:rsid w:val="B3F763FD"/>
    <w:rsid w:val="B3FB50B9"/>
    <w:rsid w:val="B55B3C31"/>
    <w:rsid w:val="B675F493"/>
    <w:rsid w:val="B6D5EC63"/>
    <w:rsid w:val="B6DD05AB"/>
    <w:rsid w:val="B6EACFCF"/>
    <w:rsid w:val="B6EC7BC0"/>
    <w:rsid w:val="B777AE16"/>
    <w:rsid w:val="B77DCC5C"/>
    <w:rsid w:val="B77F296B"/>
    <w:rsid w:val="B7BB8F72"/>
    <w:rsid w:val="B7DF047F"/>
    <w:rsid w:val="B7DF5616"/>
    <w:rsid w:val="B7DF7816"/>
    <w:rsid w:val="B7FA3634"/>
    <w:rsid w:val="B991A51D"/>
    <w:rsid w:val="B9FF6ADC"/>
    <w:rsid w:val="BA7B7903"/>
    <w:rsid w:val="BABFFD34"/>
    <w:rsid w:val="BB2E45B1"/>
    <w:rsid w:val="BBAFBAB2"/>
    <w:rsid w:val="BBCECFDB"/>
    <w:rsid w:val="BBE9D1DD"/>
    <w:rsid w:val="BBF32364"/>
    <w:rsid w:val="BC5D25E6"/>
    <w:rsid w:val="BC7FDC1C"/>
    <w:rsid w:val="BCB73D11"/>
    <w:rsid w:val="BD1F5AE9"/>
    <w:rsid w:val="BD57B2B1"/>
    <w:rsid w:val="BD6F761E"/>
    <w:rsid w:val="BD772A0D"/>
    <w:rsid w:val="BD7F4132"/>
    <w:rsid w:val="BDB5AE5C"/>
    <w:rsid w:val="BDBE6A84"/>
    <w:rsid w:val="BDCF7ADE"/>
    <w:rsid w:val="BDD45405"/>
    <w:rsid w:val="BDEE245C"/>
    <w:rsid w:val="BE7F85AA"/>
    <w:rsid w:val="BE8FEDF7"/>
    <w:rsid w:val="BEDE61D9"/>
    <w:rsid w:val="BEECC0F3"/>
    <w:rsid w:val="BEEF69F5"/>
    <w:rsid w:val="BEFE7628"/>
    <w:rsid w:val="BF038994"/>
    <w:rsid w:val="BF17D58A"/>
    <w:rsid w:val="BF5FC9D0"/>
    <w:rsid w:val="BF7E5043"/>
    <w:rsid w:val="BFADC2A3"/>
    <w:rsid w:val="BFB761DD"/>
    <w:rsid w:val="BFBF242B"/>
    <w:rsid w:val="BFBFA5EB"/>
    <w:rsid w:val="BFBFE6FC"/>
    <w:rsid w:val="BFCFBB5F"/>
    <w:rsid w:val="BFDA8798"/>
    <w:rsid w:val="BFDB645D"/>
    <w:rsid w:val="BFDDF50E"/>
    <w:rsid w:val="BFDE6F09"/>
    <w:rsid w:val="BFDFAA72"/>
    <w:rsid w:val="BFF26A67"/>
    <w:rsid w:val="BFF7C717"/>
    <w:rsid w:val="BFFEE0DE"/>
    <w:rsid w:val="BFFF97C2"/>
    <w:rsid w:val="BFFFFA17"/>
    <w:rsid w:val="C5AC0AC5"/>
    <w:rsid w:val="C6473A2D"/>
    <w:rsid w:val="C7FB8E09"/>
    <w:rsid w:val="C8FB5839"/>
    <w:rsid w:val="CBFB7959"/>
    <w:rsid w:val="CBFE3D58"/>
    <w:rsid w:val="CBFEFB0C"/>
    <w:rsid w:val="CC8BBDE1"/>
    <w:rsid w:val="CCEC791A"/>
    <w:rsid w:val="CD2BD824"/>
    <w:rsid w:val="CDB7232B"/>
    <w:rsid w:val="CDF16012"/>
    <w:rsid w:val="CDFFB12E"/>
    <w:rsid w:val="CEAD47A0"/>
    <w:rsid w:val="CEEB128B"/>
    <w:rsid w:val="CF3FC383"/>
    <w:rsid w:val="CF57DF9C"/>
    <w:rsid w:val="CF6F24A8"/>
    <w:rsid w:val="CF78EB40"/>
    <w:rsid w:val="CF7C7D31"/>
    <w:rsid w:val="CF7FFFB3"/>
    <w:rsid w:val="CFAF0E91"/>
    <w:rsid w:val="CFBF1DE7"/>
    <w:rsid w:val="CFE7C8E0"/>
    <w:rsid w:val="CFF810C0"/>
    <w:rsid w:val="CFFBB752"/>
    <w:rsid w:val="D1C76443"/>
    <w:rsid w:val="D1EAE632"/>
    <w:rsid w:val="D27F9137"/>
    <w:rsid w:val="D2F3BC68"/>
    <w:rsid w:val="D3E8E1CA"/>
    <w:rsid w:val="D51D8E9B"/>
    <w:rsid w:val="D5BDA60A"/>
    <w:rsid w:val="D5FA850E"/>
    <w:rsid w:val="D6C66085"/>
    <w:rsid w:val="D769096E"/>
    <w:rsid w:val="D77FEC1C"/>
    <w:rsid w:val="D7F7DD0A"/>
    <w:rsid w:val="D8722C93"/>
    <w:rsid w:val="D8B34ED6"/>
    <w:rsid w:val="D8BDF9FC"/>
    <w:rsid w:val="D8DE3529"/>
    <w:rsid w:val="D9FFB7BB"/>
    <w:rsid w:val="DA595172"/>
    <w:rsid w:val="DAB92CC4"/>
    <w:rsid w:val="DACCC658"/>
    <w:rsid w:val="DAEE91DF"/>
    <w:rsid w:val="DAEF8942"/>
    <w:rsid w:val="DAFFEF29"/>
    <w:rsid w:val="DB3B70C9"/>
    <w:rsid w:val="DB67C22D"/>
    <w:rsid w:val="DB7B533E"/>
    <w:rsid w:val="DBA34696"/>
    <w:rsid w:val="DBE4682F"/>
    <w:rsid w:val="DBF8E8B2"/>
    <w:rsid w:val="DBFF2ED8"/>
    <w:rsid w:val="DD7F6851"/>
    <w:rsid w:val="DD9FD5B5"/>
    <w:rsid w:val="DDB4B099"/>
    <w:rsid w:val="DDBF6378"/>
    <w:rsid w:val="DDDFBEB5"/>
    <w:rsid w:val="DDEF68B4"/>
    <w:rsid w:val="DDF160E4"/>
    <w:rsid w:val="DDFF4393"/>
    <w:rsid w:val="DDFF6C41"/>
    <w:rsid w:val="DDFFC5DE"/>
    <w:rsid w:val="DE1F4019"/>
    <w:rsid w:val="DE2BDEE9"/>
    <w:rsid w:val="DE7927F5"/>
    <w:rsid w:val="DE7AC44A"/>
    <w:rsid w:val="DEBB921B"/>
    <w:rsid w:val="DED575A0"/>
    <w:rsid w:val="DEDAB6FD"/>
    <w:rsid w:val="DEECBB00"/>
    <w:rsid w:val="DEF35BCA"/>
    <w:rsid w:val="DEFD52A1"/>
    <w:rsid w:val="DEFF7FDF"/>
    <w:rsid w:val="DF2F3FF3"/>
    <w:rsid w:val="DF340EEB"/>
    <w:rsid w:val="DF5FE7E6"/>
    <w:rsid w:val="DF7BA1A6"/>
    <w:rsid w:val="DF7FCA58"/>
    <w:rsid w:val="DF7FCB2E"/>
    <w:rsid w:val="DFAF97F0"/>
    <w:rsid w:val="DFBD1562"/>
    <w:rsid w:val="DFD7016D"/>
    <w:rsid w:val="DFD76A57"/>
    <w:rsid w:val="DFE3ED9F"/>
    <w:rsid w:val="DFED50A2"/>
    <w:rsid w:val="DFEEABDF"/>
    <w:rsid w:val="DFEECAEF"/>
    <w:rsid w:val="DFEF1307"/>
    <w:rsid w:val="DFEF2AAB"/>
    <w:rsid w:val="DFF4F857"/>
    <w:rsid w:val="DFF5AD9A"/>
    <w:rsid w:val="DFF7A57B"/>
    <w:rsid w:val="DFFCE444"/>
    <w:rsid w:val="DFFF8F42"/>
    <w:rsid w:val="DFFFBA83"/>
    <w:rsid w:val="DFFFBDC4"/>
    <w:rsid w:val="DFFFC6EA"/>
    <w:rsid w:val="E2D587DA"/>
    <w:rsid w:val="E31F42E7"/>
    <w:rsid w:val="E32E06BB"/>
    <w:rsid w:val="E36FAF12"/>
    <w:rsid w:val="E387722D"/>
    <w:rsid w:val="E3BE5050"/>
    <w:rsid w:val="E3BFA3CA"/>
    <w:rsid w:val="E3D451C9"/>
    <w:rsid w:val="E3D74D1A"/>
    <w:rsid w:val="E3FDD47D"/>
    <w:rsid w:val="E4FEF684"/>
    <w:rsid w:val="E59C0E56"/>
    <w:rsid w:val="E5FFAD4B"/>
    <w:rsid w:val="E74B0F27"/>
    <w:rsid w:val="E75E182F"/>
    <w:rsid w:val="E79ACF5B"/>
    <w:rsid w:val="E7AA5B5A"/>
    <w:rsid w:val="E7B06A65"/>
    <w:rsid w:val="E7BE4A86"/>
    <w:rsid w:val="E7BF0E98"/>
    <w:rsid w:val="E7FDAF71"/>
    <w:rsid w:val="E7FE4E11"/>
    <w:rsid w:val="E7FFFB1C"/>
    <w:rsid w:val="E9C71B84"/>
    <w:rsid w:val="E9FF6880"/>
    <w:rsid w:val="EAEEC950"/>
    <w:rsid w:val="EB7B27EF"/>
    <w:rsid w:val="EBCAF011"/>
    <w:rsid w:val="EBCF2E2D"/>
    <w:rsid w:val="EBF36459"/>
    <w:rsid w:val="EBF7F591"/>
    <w:rsid w:val="EBFC93BB"/>
    <w:rsid w:val="EC3F55C1"/>
    <w:rsid w:val="EC6B5CA0"/>
    <w:rsid w:val="ECADA1C7"/>
    <w:rsid w:val="ECBF9672"/>
    <w:rsid w:val="ECCFD51D"/>
    <w:rsid w:val="ECDF8682"/>
    <w:rsid w:val="ECEDEB38"/>
    <w:rsid w:val="ED6E4767"/>
    <w:rsid w:val="EDEBF818"/>
    <w:rsid w:val="EDEC4F9E"/>
    <w:rsid w:val="EDFD0151"/>
    <w:rsid w:val="EDFE0E96"/>
    <w:rsid w:val="EDFF3F2D"/>
    <w:rsid w:val="EE5F0BD7"/>
    <w:rsid w:val="EE73EBDF"/>
    <w:rsid w:val="EE7759B6"/>
    <w:rsid w:val="EE7D49C7"/>
    <w:rsid w:val="EE7D761B"/>
    <w:rsid w:val="EEBD69DE"/>
    <w:rsid w:val="EEEA9F01"/>
    <w:rsid w:val="EEED24C7"/>
    <w:rsid w:val="EEEEBEA1"/>
    <w:rsid w:val="EEF344FE"/>
    <w:rsid w:val="EEF59491"/>
    <w:rsid w:val="EEFBBDF6"/>
    <w:rsid w:val="EEFBC13C"/>
    <w:rsid w:val="EF3BDF7C"/>
    <w:rsid w:val="EF3E0208"/>
    <w:rsid w:val="EF5F87D5"/>
    <w:rsid w:val="EF5FFFC3"/>
    <w:rsid w:val="EF7BC6B7"/>
    <w:rsid w:val="EF7F047C"/>
    <w:rsid w:val="EF99C2BB"/>
    <w:rsid w:val="EFCE905A"/>
    <w:rsid w:val="EFD5C645"/>
    <w:rsid w:val="EFD7DBEB"/>
    <w:rsid w:val="EFDC3271"/>
    <w:rsid w:val="EFDD0567"/>
    <w:rsid w:val="EFEF0728"/>
    <w:rsid w:val="EFEF2AA3"/>
    <w:rsid w:val="EFF59DA7"/>
    <w:rsid w:val="EFF5ED34"/>
    <w:rsid w:val="EFF7230F"/>
    <w:rsid w:val="EFF75CBB"/>
    <w:rsid w:val="EFF7624A"/>
    <w:rsid w:val="EFFB0E03"/>
    <w:rsid w:val="EFFB0F67"/>
    <w:rsid w:val="EFFBADC9"/>
    <w:rsid w:val="EFFD087D"/>
    <w:rsid w:val="EFFFBB1F"/>
    <w:rsid w:val="EFFFD1B5"/>
    <w:rsid w:val="F0E97D8B"/>
    <w:rsid w:val="F1332741"/>
    <w:rsid w:val="F2778ABC"/>
    <w:rsid w:val="F27DA92F"/>
    <w:rsid w:val="F2DD75B2"/>
    <w:rsid w:val="F35F651E"/>
    <w:rsid w:val="F375DF47"/>
    <w:rsid w:val="F3BD0F6A"/>
    <w:rsid w:val="F3BF09FF"/>
    <w:rsid w:val="F3EB3B85"/>
    <w:rsid w:val="F3F379BA"/>
    <w:rsid w:val="F3F96835"/>
    <w:rsid w:val="F3FD34E8"/>
    <w:rsid w:val="F3FF7C7F"/>
    <w:rsid w:val="F4F5E0BF"/>
    <w:rsid w:val="F4FF0120"/>
    <w:rsid w:val="F53FFD93"/>
    <w:rsid w:val="F57E11BD"/>
    <w:rsid w:val="F57F8151"/>
    <w:rsid w:val="F5B7BF95"/>
    <w:rsid w:val="F5BB617B"/>
    <w:rsid w:val="F5BFC447"/>
    <w:rsid w:val="F5CE2975"/>
    <w:rsid w:val="F5F23960"/>
    <w:rsid w:val="F5FF76FA"/>
    <w:rsid w:val="F60BFEBF"/>
    <w:rsid w:val="F65F4C45"/>
    <w:rsid w:val="F67B0000"/>
    <w:rsid w:val="F67F2D6B"/>
    <w:rsid w:val="F6AE12A4"/>
    <w:rsid w:val="F6BF3B09"/>
    <w:rsid w:val="F6CBEFDC"/>
    <w:rsid w:val="F6CED197"/>
    <w:rsid w:val="F6DF63A2"/>
    <w:rsid w:val="F6EF39F4"/>
    <w:rsid w:val="F6F7095B"/>
    <w:rsid w:val="F6FC9CB3"/>
    <w:rsid w:val="F6FD2246"/>
    <w:rsid w:val="F727F50B"/>
    <w:rsid w:val="F73D64AE"/>
    <w:rsid w:val="F747E823"/>
    <w:rsid w:val="F76FEEA4"/>
    <w:rsid w:val="F77FDFAB"/>
    <w:rsid w:val="F77FF3DF"/>
    <w:rsid w:val="F78FD94A"/>
    <w:rsid w:val="F7992129"/>
    <w:rsid w:val="F79D24FB"/>
    <w:rsid w:val="F7AB552A"/>
    <w:rsid w:val="F7AB9091"/>
    <w:rsid w:val="F7AEE001"/>
    <w:rsid w:val="F7AF7C5E"/>
    <w:rsid w:val="F7BF295F"/>
    <w:rsid w:val="F7DD942A"/>
    <w:rsid w:val="F7DDEFF1"/>
    <w:rsid w:val="F7DE7453"/>
    <w:rsid w:val="F7DF7265"/>
    <w:rsid w:val="F7EDD196"/>
    <w:rsid w:val="F7EEBA21"/>
    <w:rsid w:val="F7EEE7EC"/>
    <w:rsid w:val="F7EF3B05"/>
    <w:rsid w:val="F7FD5B87"/>
    <w:rsid w:val="F7FF8F31"/>
    <w:rsid w:val="F7FFB46C"/>
    <w:rsid w:val="F7FFE84D"/>
    <w:rsid w:val="F7FFF532"/>
    <w:rsid w:val="F86FCDF2"/>
    <w:rsid w:val="F8EED86C"/>
    <w:rsid w:val="F8F78590"/>
    <w:rsid w:val="F8FF78C3"/>
    <w:rsid w:val="F9BF925E"/>
    <w:rsid w:val="F9CF2780"/>
    <w:rsid w:val="F9D544BC"/>
    <w:rsid w:val="F9E15DF5"/>
    <w:rsid w:val="F9F7FDF2"/>
    <w:rsid w:val="F9FBF928"/>
    <w:rsid w:val="FA9DB90D"/>
    <w:rsid w:val="FAB738F3"/>
    <w:rsid w:val="FABDC9E4"/>
    <w:rsid w:val="FAE7F320"/>
    <w:rsid w:val="FAF0DFC6"/>
    <w:rsid w:val="FAFDF315"/>
    <w:rsid w:val="FAFFB8EB"/>
    <w:rsid w:val="FB2AB3E5"/>
    <w:rsid w:val="FB3E6BFD"/>
    <w:rsid w:val="FB4D387A"/>
    <w:rsid w:val="FB5858FB"/>
    <w:rsid w:val="FB5A53A2"/>
    <w:rsid w:val="FBA990D1"/>
    <w:rsid w:val="FBAACCCA"/>
    <w:rsid w:val="FBAFF34D"/>
    <w:rsid w:val="FBB56939"/>
    <w:rsid w:val="FBB95C7F"/>
    <w:rsid w:val="FBBB1189"/>
    <w:rsid w:val="FBBBB094"/>
    <w:rsid w:val="FBBBFA1E"/>
    <w:rsid w:val="FBBBFDBF"/>
    <w:rsid w:val="FBD3B090"/>
    <w:rsid w:val="FBDB9061"/>
    <w:rsid w:val="FBDF1618"/>
    <w:rsid w:val="FBED9F05"/>
    <w:rsid w:val="FBEF3174"/>
    <w:rsid w:val="FBF38B18"/>
    <w:rsid w:val="FBF3CAA7"/>
    <w:rsid w:val="FBF7A6ED"/>
    <w:rsid w:val="FBF915E9"/>
    <w:rsid w:val="FBFA326D"/>
    <w:rsid w:val="FBFB4CA3"/>
    <w:rsid w:val="FBFB9188"/>
    <w:rsid w:val="FBFD5512"/>
    <w:rsid w:val="FBFE27BB"/>
    <w:rsid w:val="FBFE814D"/>
    <w:rsid w:val="FBFEB732"/>
    <w:rsid w:val="FBFF40F4"/>
    <w:rsid w:val="FBFF6A84"/>
    <w:rsid w:val="FBFFA369"/>
    <w:rsid w:val="FBFFA96C"/>
    <w:rsid w:val="FBFFFC83"/>
    <w:rsid w:val="FC6D74B3"/>
    <w:rsid w:val="FC7EF94E"/>
    <w:rsid w:val="FC7F21D6"/>
    <w:rsid w:val="FC9CDC85"/>
    <w:rsid w:val="FCAD976A"/>
    <w:rsid w:val="FCD3C473"/>
    <w:rsid w:val="FCDEE495"/>
    <w:rsid w:val="FCE7D0C1"/>
    <w:rsid w:val="FCEB6C25"/>
    <w:rsid w:val="FCEE210B"/>
    <w:rsid w:val="FCF4FD18"/>
    <w:rsid w:val="FCF73229"/>
    <w:rsid w:val="FCF78121"/>
    <w:rsid w:val="FCFC1180"/>
    <w:rsid w:val="FD732306"/>
    <w:rsid w:val="FD7385D8"/>
    <w:rsid w:val="FD76EC3C"/>
    <w:rsid w:val="FD7ADA0E"/>
    <w:rsid w:val="FD7BA142"/>
    <w:rsid w:val="FDABF936"/>
    <w:rsid w:val="FDB90CB4"/>
    <w:rsid w:val="FDB9918C"/>
    <w:rsid w:val="FDBF4BBF"/>
    <w:rsid w:val="FDCB7DCA"/>
    <w:rsid w:val="FDD3E349"/>
    <w:rsid w:val="FDD570B8"/>
    <w:rsid w:val="FDDAED36"/>
    <w:rsid w:val="FDDD77BE"/>
    <w:rsid w:val="FDDF099B"/>
    <w:rsid w:val="FDDFAAE7"/>
    <w:rsid w:val="FDE0E24A"/>
    <w:rsid w:val="FDE6B727"/>
    <w:rsid w:val="FDEBD1F7"/>
    <w:rsid w:val="FDEF6C90"/>
    <w:rsid w:val="FDF39664"/>
    <w:rsid w:val="FDF74D82"/>
    <w:rsid w:val="FDFA7413"/>
    <w:rsid w:val="FDFAB1C5"/>
    <w:rsid w:val="FDFCE639"/>
    <w:rsid w:val="FDFFA415"/>
    <w:rsid w:val="FDFFE94D"/>
    <w:rsid w:val="FDFFFF36"/>
    <w:rsid w:val="FE03C3A5"/>
    <w:rsid w:val="FE370956"/>
    <w:rsid w:val="FE3F3BD4"/>
    <w:rsid w:val="FE3F4037"/>
    <w:rsid w:val="FE4DB469"/>
    <w:rsid w:val="FE5EC233"/>
    <w:rsid w:val="FE5F682D"/>
    <w:rsid w:val="FE92E028"/>
    <w:rsid w:val="FE9A8C7E"/>
    <w:rsid w:val="FE9D281B"/>
    <w:rsid w:val="FEAF3724"/>
    <w:rsid w:val="FEBF0FBF"/>
    <w:rsid w:val="FEBFCFF9"/>
    <w:rsid w:val="FEBFEDD9"/>
    <w:rsid w:val="FEBFEFF2"/>
    <w:rsid w:val="FEBFF8EF"/>
    <w:rsid w:val="FEC694A1"/>
    <w:rsid w:val="FECA2A23"/>
    <w:rsid w:val="FECF3F38"/>
    <w:rsid w:val="FEDE973F"/>
    <w:rsid w:val="FEEB0125"/>
    <w:rsid w:val="FEFB2736"/>
    <w:rsid w:val="FEFB3A46"/>
    <w:rsid w:val="FEFD8A40"/>
    <w:rsid w:val="FEFDC52C"/>
    <w:rsid w:val="FEFE1208"/>
    <w:rsid w:val="FEFFCD5D"/>
    <w:rsid w:val="FEFFF7C5"/>
    <w:rsid w:val="FF02AED4"/>
    <w:rsid w:val="FF130B56"/>
    <w:rsid w:val="FF2F5FB9"/>
    <w:rsid w:val="FF2FF4D8"/>
    <w:rsid w:val="FF336FC0"/>
    <w:rsid w:val="FF366BFC"/>
    <w:rsid w:val="FF378E7E"/>
    <w:rsid w:val="FF382914"/>
    <w:rsid w:val="FF3B621F"/>
    <w:rsid w:val="FF3B6C13"/>
    <w:rsid w:val="FF3F916B"/>
    <w:rsid w:val="FF46559B"/>
    <w:rsid w:val="FF4B5C8F"/>
    <w:rsid w:val="FF4F2A57"/>
    <w:rsid w:val="FF594D85"/>
    <w:rsid w:val="FF5D2607"/>
    <w:rsid w:val="FF6B18CD"/>
    <w:rsid w:val="FF6BD663"/>
    <w:rsid w:val="FF7773DE"/>
    <w:rsid w:val="FF7BA6EE"/>
    <w:rsid w:val="FF7D0411"/>
    <w:rsid w:val="FF7EC806"/>
    <w:rsid w:val="FF7F554F"/>
    <w:rsid w:val="FF7F6A57"/>
    <w:rsid w:val="FF7FD1F0"/>
    <w:rsid w:val="FF8E4776"/>
    <w:rsid w:val="FF8E5D02"/>
    <w:rsid w:val="FF8F6DB5"/>
    <w:rsid w:val="FF8F93B5"/>
    <w:rsid w:val="FF999B46"/>
    <w:rsid w:val="FF9E3875"/>
    <w:rsid w:val="FFAD8156"/>
    <w:rsid w:val="FFB327D6"/>
    <w:rsid w:val="FFBA6DF4"/>
    <w:rsid w:val="FFBB1725"/>
    <w:rsid w:val="FFBB5C56"/>
    <w:rsid w:val="FFBD4D1A"/>
    <w:rsid w:val="FFBDF24B"/>
    <w:rsid w:val="FFBF155A"/>
    <w:rsid w:val="FFBF1974"/>
    <w:rsid w:val="FFBF5C9F"/>
    <w:rsid w:val="FFBFD8C3"/>
    <w:rsid w:val="FFBFF72A"/>
    <w:rsid w:val="FFCDDD54"/>
    <w:rsid w:val="FFCF03CE"/>
    <w:rsid w:val="FFD350DE"/>
    <w:rsid w:val="FFD7F949"/>
    <w:rsid w:val="FFDCB534"/>
    <w:rsid w:val="FFDD1CDC"/>
    <w:rsid w:val="FFDD6461"/>
    <w:rsid w:val="FFDE3EE8"/>
    <w:rsid w:val="FFDEA5E2"/>
    <w:rsid w:val="FFDF132E"/>
    <w:rsid w:val="FFDF521D"/>
    <w:rsid w:val="FFDF6E65"/>
    <w:rsid w:val="FFDFB168"/>
    <w:rsid w:val="FFE575D1"/>
    <w:rsid w:val="FFE7327E"/>
    <w:rsid w:val="FFE75614"/>
    <w:rsid w:val="FFEA88BC"/>
    <w:rsid w:val="FFEB619C"/>
    <w:rsid w:val="FFEB855A"/>
    <w:rsid w:val="FFEDE2B3"/>
    <w:rsid w:val="FFEDFD59"/>
    <w:rsid w:val="FFEE3999"/>
    <w:rsid w:val="FFEF2051"/>
    <w:rsid w:val="FFEF3A33"/>
    <w:rsid w:val="FFEFC0E2"/>
    <w:rsid w:val="FFF13DE9"/>
    <w:rsid w:val="FFF61430"/>
    <w:rsid w:val="FFF67A9D"/>
    <w:rsid w:val="FFF6FDFC"/>
    <w:rsid w:val="FFF70967"/>
    <w:rsid w:val="FFF7CCE5"/>
    <w:rsid w:val="FFF8CC0C"/>
    <w:rsid w:val="FFFA8E86"/>
    <w:rsid w:val="FFFB3136"/>
    <w:rsid w:val="FFFB72C0"/>
    <w:rsid w:val="FFFC7B80"/>
    <w:rsid w:val="FFFCA5FD"/>
    <w:rsid w:val="FFFD1680"/>
    <w:rsid w:val="FFFD808F"/>
    <w:rsid w:val="FFFE301F"/>
    <w:rsid w:val="FFFE3072"/>
    <w:rsid w:val="FFFE4FEB"/>
    <w:rsid w:val="FFFF8C48"/>
    <w:rsid w:val="FFFF93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73"/>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5">
    <w:name w:val="heading 3"/>
    <w:basedOn w:val="1"/>
    <w:next w:val="1"/>
    <w:link w:val="74"/>
    <w:qFormat/>
    <w:uiPriority w:val="0"/>
    <w:pPr>
      <w:keepNext/>
      <w:keepLines/>
      <w:spacing w:before="260" w:beforeLines="0" w:after="260" w:afterLines="0" w:line="416" w:lineRule="auto"/>
      <w:outlineLvl w:val="2"/>
    </w:pPr>
    <w:rPr>
      <w:b/>
      <w:bCs/>
      <w:kern w:val="0"/>
      <w:sz w:val="32"/>
      <w:szCs w:val="32"/>
    </w:rPr>
  </w:style>
  <w:style w:type="paragraph" w:styleId="6">
    <w:name w:val="heading 4"/>
    <w:basedOn w:val="1"/>
    <w:next w:val="1"/>
    <w:link w:val="75"/>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7">
    <w:name w:val="heading 5"/>
    <w:basedOn w:val="1"/>
    <w:next w:val="8"/>
    <w:link w:val="76"/>
    <w:qFormat/>
    <w:uiPriority w:val="0"/>
    <w:pPr>
      <w:keepNext/>
      <w:keepLines/>
      <w:spacing w:before="280" w:beforeLines="0" w:after="290" w:afterLines="0" w:line="376" w:lineRule="auto"/>
      <w:outlineLvl w:val="4"/>
    </w:pPr>
    <w:rPr>
      <w:b/>
      <w:sz w:val="28"/>
    </w:rPr>
  </w:style>
  <w:style w:type="paragraph" w:styleId="9">
    <w:name w:val="heading 6"/>
    <w:basedOn w:val="1"/>
    <w:next w:val="8"/>
    <w:link w:val="77"/>
    <w:qFormat/>
    <w:uiPriority w:val="0"/>
    <w:pPr>
      <w:keepNext/>
      <w:keepLines/>
      <w:spacing w:before="240" w:beforeLines="0" w:after="64" w:afterLines="0" w:line="320" w:lineRule="auto"/>
      <w:outlineLvl w:val="5"/>
    </w:pPr>
    <w:rPr>
      <w:rFonts w:ascii="Arial" w:hAnsi="Arial" w:eastAsia="黑体"/>
      <w:b/>
      <w:sz w:val="24"/>
    </w:rPr>
  </w:style>
  <w:style w:type="paragraph" w:styleId="10">
    <w:name w:val="heading 7"/>
    <w:basedOn w:val="1"/>
    <w:next w:val="8"/>
    <w:link w:val="78"/>
    <w:qFormat/>
    <w:uiPriority w:val="0"/>
    <w:pPr>
      <w:keepNext/>
      <w:keepLines/>
      <w:spacing w:before="240" w:beforeLines="0" w:after="64" w:afterLines="0" w:line="320" w:lineRule="auto"/>
      <w:outlineLvl w:val="6"/>
    </w:pPr>
    <w:rPr>
      <w:b/>
      <w:sz w:val="24"/>
    </w:rPr>
  </w:style>
  <w:style w:type="paragraph" w:styleId="11">
    <w:name w:val="heading 8"/>
    <w:basedOn w:val="1"/>
    <w:next w:val="8"/>
    <w:link w:val="79"/>
    <w:qFormat/>
    <w:uiPriority w:val="0"/>
    <w:pPr>
      <w:keepNext/>
      <w:keepLines/>
      <w:spacing w:before="240" w:beforeLines="0" w:after="64" w:afterLines="0" w:line="320" w:lineRule="auto"/>
      <w:outlineLvl w:val="7"/>
    </w:pPr>
    <w:rPr>
      <w:rFonts w:ascii="Arial" w:hAnsi="Arial" w:eastAsia="黑体"/>
      <w:sz w:val="24"/>
    </w:rPr>
  </w:style>
  <w:style w:type="paragraph" w:styleId="12">
    <w:name w:val="heading 9"/>
    <w:basedOn w:val="1"/>
    <w:next w:val="8"/>
    <w:link w:val="80"/>
    <w:qFormat/>
    <w:uiPriority w:val="0"/>
    <w:pPr>
      <w:keepNext/>
      <w:keepLines/>
      <w:spacing w:before="240" w:beforeLines="0" w:after="64" w:afterLines="0" w:line="320" w:lineRule="auto"/>
      <w:outlineLvl w:val="8"/>
    </w:pPr>
    <w:rPr>
      <w:rFonts w:ascii="Arial" w:hAnsi="Arial" w:eastAsia="黑体"/>
    </w:rPr>
  </w:style>
  <w:style w:type="character" w:default="1" w:styleId="55">
    <w:name w:val="Default Paragraph Font"/>
    <w:semiHidden/>
    <w:qFormat/>
    <w:uiPriority w:val="0"/>
  </w:style>
  <w:style w:type="table" w:default="1" w:styleId="53">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81"/>
    <w:semiHidden/>
    <w:qFormat/>
    <w:uiPriority w:val="0"/>
    <w:pPr>
      <w:shd w:val="clear" w:color="auto" w:fill="000080"/>
    </w:pPr>
  </w:style>
  <w:style w:type="paragraph" w:styleId="17">
    <w:name w:val="toa heading"/>
    <w:basedOn w:val="1"/>
    <w:next w:val="1"/>
    <w:semiHidden/>
    <w:qFormat/>
    <w:uiPriority w:val="0"/>
    <w:pPr>
      <w:adjustRightInd w:val="0"/>
      <w:spacing w:before="120" w:line="312" w:lineRule="atLeast"/>
    </w:pPr>
    <w:rPr>
      <w:rFonts w:ascii="Arial" w:hAnsi="Arial"/>
      <w:b/>
      <w:kern w:val="0"/>
      <w:sz w:val="24"/>
    </w:rPr>
  </w:style>
  <w:style w:type="paragraph" w:styleId="18">
    <w:name w:val="annotation text"/>
    <w:basedOn w:val="1"/>
    <w:link w:val="82"/>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3"/>
    <w:qFormat/>
    <w:uiPriority w:val="0"/>
    <w:rPr>
      <w:sz w:val="28"/>
    </w:rPr>
  </w:style>
  <w:style w:type="paragraph" w:styleId="20">
    <w:name w:val="Body Text 3"/>
    <w:basedOn w:val="1"/>
    <w:link w:val="84"/>
    <w:qFormat/>
    <w:uiPriority w:val="0"/>
    <w:pPr>
      <w:spacing w:line="500" w:lineRule="exact"/>
    </w:pPr>
    <w:rPr>
      <w:b/>
      <w:bCs/>
      <w:sz w:val="24"/>
    </w:rPr>
  </w:style>
  <w:style w:type="paragraph" w:styleId="21">
    <w:name w:val="Body Text"/>
    <w:basedOn w:val="1"/>
    <w:next w:val="1"/>
    <w:link w:val="71"/>
    <w:qFormat/>
    <w:uiPriority w:val="0"/>
    <w:pPr>
      <w:spacing w:line="380" w:lineRule="exact"/>
    </w:pPr>
    <w:rPr>
      <w:sz w:val="24"/>
    </w:rPr>
  </w:style>
  <w:style w:type="paragraph" w:styleId="22">
    <w:name w:val="Body Text Indent"/>
    <w:basedOn w:val="1"/>
    <w:link w:val="85"/>
    <w:qFormat/>
    <w:uiPriority w:val="0"/>
    <w:pPr>
      <w:ind w:firstLine="830" w:firstLineChars="352"/>
    </w:pPr>
    <w:rPr>
      <w:rFonts w:ascii="仿宋_GB2312" w:eastAsia="仿宋_GB2312"/>
      <w:sz w:val="32"/>
      <w:szCs w:val="20"/>
    </w:rPr>
  </w:style>
  <w:style w:type="paragraph" w:styleId="23">
    <w:name w:val="List Number 3"/>
    <w:basedOn w:val="1"/>
    <w:qFormat/>
    <w:uiPriority w:val="0"/>
    <w:pPr>
      <w:tabs>
        <w:tab w:val="left" w:pos="360"/>
      </w:tabs>
      <w:ind w:left="360" w:hanging="36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HTML Address"/>
    <w:basedOn w:val="1"/>
    <w:link w:val="86"/>
    <w:qFormat/>
    <w:uiPriority w:val="0"/>
    <w:rPr>
      <w:rFonts w:ascii="宋体"/>
      <w:i/>
      <w:iCs/>
      <w:kern w:val="21"/>
      <w:szCs w:val="21"/>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link w:val="87"/>
    <w:qFormat/>
    <w:uiPriority w:val="0"/>
    <w:pPr>
      <w:ind w:left="840" w:leftChars="400"/>
    </w:pPr>
  </w:style>
  <w:style w:type="paragraph" w:styleId="29">
    <w:name w:val="Plain Text"/>
    <w:basedOn w:val="1"/>
    <w:next w:val="3"/>
    <w:link w:val="88"/>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89"/>
    <w:qFormat/>
    <w:uiPriority w:val="0"/>
    <w:pPr>
      <w:ind w:left="100" w:leftChars="2500"/>
    </w:pPr>
    <w:rPr>
      <w:rFonts w:ascii="宋体" w:hAnsi="Courier New" w:cs="Courier New"/>
      <w:szCs w:val="21"/>
    </w:rPr>
  </w:style>
  <w:style w:type="paragraph" w:styleId="32">
    <w:name w:val="Body Text Indent 2"/>
    <w:basedOn w:val="1"/>
    <w:link w:val="90"/>
    <w:qFormat/>
    <w:uiPriority w:val="0"/>
    <w:pPr>
      <w:ind w:firstLine="630"/>
    </w:pPr>
    <w:rPr>
      <w:sz w:val="32"/>
      <w:szCs w:val="20"/>
    </w:rPr>
  </w:style>
  <w:style w:type="paragraph" w:styleId="33">
    <w:name w:val="endnote text"/>
    <w:basedOn w:val="1"/>
    <w:link w:val="91"/>
    <w:unhideWhenUsed/>
    <w:qFormat/>
    <w:uiPriority w:val="0"/>
    <w:pPr>
      <w:snapToGrid w:val="0"/>
      <w:jc w:val="left"/>
    </w:pPr>
    <w:rPr>
      <w:rFonts w:ascii="Calibri" w:hAnsi="Calibri"/>
      <w:szCs w:val="22"/>
    </w:rPr>
  </w:style>
  <w:style w:type="paragraph" w:styleId="34">
    <w:name w:val="Balloon Text"/>
    <w:basedOn w:val="1"/>
    <w:link w:val="92"/>
    <w:semiHidden/>
    <w:qFormat/>
    <w:uiPriority w:val="0"/>
    <w:rPr>
      <w:sz w:val="18"/>
      <w:szCs w:val="18"/>
    </w:rPr>
  </w:style>
  <w:style w:type="paragraph" w:styleId="35">
    <w:name w:val="footer"/>
    <w:basedOn w:val="1"/>
    <w:next w:val="1"/>
    <w:link w:val="93"/>
    <w:qFormat/>
    <w:uiPriority w:val="99"/>
    <w:pPr>
      <w:tabs>
        <w:tab w:val="center" w:pos="4153"/>
        <w:tab w:val="right" w:pos="8306"/>
      </w:tabs>
      <w:snapToGrid w:val="0"/>
      <w:jc w:val="left"/>
    </w:pPr>
    <w:rPr>
      <w:sz w:val="18"/>
      <w:szCs w:val="18"/>
    </w:rPr>
  </w:style>
  <w:style w:type="paragraph" w:styleId="36">
    <w:name w:val="header"/>
    <w:basedOn w:val="1"/>
    <w:link w:val="94"/>
    <w:qFormat/>
    <w:uiPriority w:val="99"/>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tabs>
        <w:tab w:val="right" w:leader="dot" w:pos="8296"/>
        <w:tab w:val="right" w:leader="dot" w:pos="8398"/>
      </w:tabs>
      <w:spacing w:before="120" w:beforeLines="0" w:after="120" w:afterLines="0" w:line="320" w:lineRule="exact"/>
      <w:ind w:firstLine="840" w:firstLineChars="400"/>
      <w:jc w:val="left"/>
    </w:pPr>
    <w:rPr>
      <w:rFonts w:ascii="仿宋_GB2312" w:hAnsi="宋体" w:eastAsia="仿宋_GB2312" w:cs="Courier New"/>
      <w:bCs/>
      <w:caps/>
      <w:szCs w:val="21"/>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List"/>
    <w:basedOn w:val="1"/>
    <w:qFormat/>
    <w:uiPriority w:val="0"/>
    <w:pPr>
      <w:ind w:left="200" w:hanging="200" w:hangingChars="200"/>
    </w:pPr>
    <w:rPr>
      <w:sz w:val="28"/>
    </w:rPr>
  </w:style>
  <w:style w:type="paragraph" w:styleId="40">
    <w:name w:val="footnote text"/>
    <w:basedOn w:val="1"/>
    <w:link w:val="95"/>
    <w:semiHidden/>
    <w:qFormat/>
    <w:uiPriority w:val="0"/>
    <w:pPr>
      <w:snapToGrid w:val="0"/>
      <w:jc w:val="left"/>
    </w:pPr>
    <w:rPr>
      <w:rFonts w:ascii="宋体"/>
      <w:kern w:val="21"/>
      <w:sz w:val="18"/>
      <w:szCs w:val="18"/>
    </w:rPr>
  </w:style>
  <w:style w:type="paragraph" w:styleId="41">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2">
    <w:name w:val="List 5"/>
    <w:basedOn w:val="1"/>
    <w:qFormat/>
    <w:uiPriority w:val="0"/>
    <w:pPr>
      <w:ind w:left="2100" w:hanging="420"/>
    </w:pPr>
    <w:rPr>
      <w:szCs w:val="20"/>
    </w:rPr>
  </w:style>
  <w:style w:type="paragraph" w:styleId="43">
    <w:name w:val="Body Text Indent 3"/>
    <w:basedOn w:val="1"/>
    <w:link w:val="96"/>
    <w:qFormat/>
    <w:uiPriority w:val="0"/>
    <w:pPr>
      <w:spacing w:after="120" w:afterLines="0"/>
      <w:ind w:left="420" w:leftChars="200"/>
    </w:pPr>
    <w:rPr>
      <w:sz w:val="16"/>
      <w:szCs w:val="16"/>
    </w:rPr>
  </w:style>
  <w:style w:type="paragraph" w:styleId="44">
    <w:name w:val="toc 2"/>
    <w:basedOn w:val="1"/>
    <w:next w:val="1"/>
    <w:qFormat/>
    <w:uiPriority w:val="39"/>
    <w:pPr>
      <w:ind w:left="420" w:leftChars="200"/>
    </w:pPr>
  </w:style>
  <w:style w:type="paragraph" w:styleId="45">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6">
    <w:name w:val="Body Text 2"/>
    <w:basedOn w:val="1"/>
    <w:link w:val="97"/>
    <w:qFormat/>
    <w:uiPriority w:val="0"/>
    <w:pPr>
      <w:spacing w:after="120" w:afterLines="0" w:line="480" w:lineRule="auto"/>
    </w:pPr>
  </w:style>
  <w:style w:type="paragraph" w:styleId="47">
    <w:name w:val="HTML Preformatted"/>
    <w:basedOn w:val="1"/>
    <w:link w:val="9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8">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9">
    <w:name w:val="index 1"/>
    <w:basedOn w:val="1"/>
    <w:next w:val="1"/>
    <w:semiHidden/>
    <w:qFormat/>
    <w:uiPriority w:val="0"/>
    <w:pPr>
      <w:spacing w:line="400" w:lineRule="exact"/>
      <w:ind w:firstLine="420" w:firstLineChars="200"/>
    </w:pPr>
    <w:rPr>
      <w:rFonts w:ascii="宋体" w:hAnsi="Courier New"/>
      <w:b/>
      <w:szCs w:val="20"/>
    </w:rPr>
  </w:style>
  <w:style w:type="paragraph" w:styleId="50">
    <w:name w:val="Title"/>
    <w:basedOn w:val="1"/>
    <w:link w:val="99"/>
    <w:qFormat/>
    <w:uiPriority w:val="0"/>
    <w:pPr>
      <w:spacing w:before="240" w:beforeLines="0" w:after="60" w:afterLines="0"/>
      <w:jc w:val="center"/>
      <w:outlineLvl w:val="0"/>
    </w:pPr>
    <w:rPr>
      <w:rFonts w:ascii="Arial" w:hAnsi="Arial"/>
      <w:b/>
      <w:bCs/>
      <w:sz w:val="32"/>
      <w:szCs w:val="32"/>
    </w:rPr>
  </w:style>
  <w:style w:type="paragraph" w:styleId="51">
    <w:name w:val="annotation subject"/>
    <w:basedOn w:val="18"/>
    <w:next w:val="18"/>
    <w:link w:val="100"/>
    <w:semiHidden/>
    <w:qFormat/>
    <w:uiPriority w:val="0"/>
    <w:pPr>
      <w:adjustRightInd/>
      <w:spacing w:line="240" w:lineRule="auto"/>
      <w:textAlignment w:val="auto"/>
    </w:pPr>
    <w:rPr>
      <w:b/>
      <w:bCs/>
      <w:kern w:val="2"/>
      <w:sz w:val="21"/>
      <w:szCs w:val="24"/>
    </w:rPr>
  </w:style>
  <w:style w:type="paragraph" w:styleId="52">
    <w:name w:val="Body Text First Indent"/>
    <w:basedOn w:val="21"/>
    <w:qFormat/>
    <w:uiPriority w:val="0"/>
    <w:pPr>
      <w:spacing w:after="0" w:line="380" w:lineRule="exact"/>
      <w:ind w:firstLine="420" w:firstLineChars="100"/>
    </w:pPr>
    <w:rPr>
      <w:sz w:val="24"/>
    </w:rPr>
  </w:style>
  <w:style w:type="table" w:styleId="54">
    <w:name w:val="Table Grid"/>
    <w:basedOn w:val="5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page number"/>
    <w:basedOn w:val="55"/>
    <w:qFormat/>
    <w:uiPriority w:val="0"/>
  </w:style>
  <w:style w:type="character" w:styleId="58">
    <w:name w:val="FollowedHyperlink"/>
    <w:qFormat/>
    <w:uiPriority w:val="0"/>
    <w:rPr>
      <w:color w:val="800080"/>
      <w:u w:val="single"/>
    </w:rPr>
  </w:style>
  <w:style w:type="character" w:styleId="59">
    <w:name w:val="Emphasis"/>
    <w:qFormat/>
    <w:uiPriority w:val="0"/>
    <w:rPr>
      <w:color w:val="CC0000"/>
    </w:rPr>
  </w:style>
  <w:style w:type="character" w:styleId="60">
    <w:name w:val="HTML Definition"/>
    <w:basedOn w:val="55"/>
    <w:qFormat/>
    <w:uiPriority w:val="0"/>
    <w:rPr>
      <w:i/>
    </w:rPr>
  </w:style>
  <w:style w:type="character" w:styleId="61">
    <w:name w:val="HTML Typewriter"/>
    <w:basedOn w:val="55"/>
    <w:qFormat/>
    <w:uiPriority w:val="0"/>
    <w:rPr>
      <w:rFonts w:ascii="Courier New" w:hAnsi="Courier New"/>
      <w:sz w:val="20"/>
    </w:rPr>
  </w:style>
  <w:style w:type="character" w:styleId="62">
    <w:name w:val="HTML Acronym"/>
    <w:basedOn w:val="55"/>
    <w:qFormat/>
    <w:uiPriority w:val="0"/>
    <w:rPr>
      <w:rFonts w:cs="Times New Roman"/>
    </w:rPr>
  </w:style>
  <w:style w:type="character" w:styleId="63">
    <w:name w:val="HTML Variable"/>
    <w:basedOn w:val="55"/>
    <w:qFormat/>
    <w:uiPriority w:val="0"/>
    <w:rPr>
      <w:i/>
    </w:rPr>
  </w:style>
  <w:style w:type="character" w:styleId="64">
    <w:name w:val="Hyperlink"/>
    <w:qFormat/>
    <w:uiPriority w:val="99"/>
    <w:rPr>
      <w:color w:val="0000FF"/>
      <w:u w:val="single"/>
    </w:rPr>
  </w:style>
  <w:style w:type="character" w:styleId="65">
    <w:name w:val="HTML Code"/>
    <w:basedOn w:val="55"/>
    <w:qFormat/>
    <w:uiPriority w:val="0"/>
    <w:rPr>
      <w:rFonts w:ascii="Courier New" w:hAnsi="Courier New"/>
      <w:sz w:val="20"/>
    </w:rPr>
  </w:style>
  <w:style w:type="character" w:styleId="66">
    <w:name w:val="annotation reference"/>
    <w:qFormat/>
    <w:uiPriority w:val="0"/>
    <w:rPr>
      <w:sz w:val="21"/>
      <w:szCs w:val="21"/>
    </w:rPr>
  </w:style>
  <w:style w:type="character" w:styleId="67">
    <w:name w:val="HTML Cite"/>
    <w:basedOn w:val="55"/>
    <w:qFormat/>
    <w:uiPriority w:val="0"/>
    <w:rPr>
      <w:i/>
    </w:rPr>
  </w:style>
  <w:style w:type="character" w:styleId="68">
    <w:name w:val="HTML Keyboard"/>
    <w:basedOn w:val="55"/>
    <w:qFormat/>
    <w:uiPriority w:val="0"/>
    <w:rPr>
      <w:rFonts w:ascii="Courier New" w:hAnsi="Courier New"/>
      <w:sz w:val="20"/>
    </w:rPr>
  </w:style>
  <w:style w:type="character" w:styleId="69">
    <w:name w:val="HTML Sample"/>
    <w:basedOn w:val="55"/>
    <w:qFormat/>
    <w:uiPriority w:val="0"/>
    <w:rPr>
      <w:rFonts w:ascii="Courier New" w:hAnsi="Courier New"/>
    </w:rPr>
  </w:style>
  <w:style w:type="paragraph" w:customStyle="1" w:styleId="70">
    <w:name w:val="Title1"/>
    <w:basedOn w:val="1"/>
    <w:next w:val="1"/>
    <w:qFormat/>
    <w:uiPriority w:val="0"/>
    <w:pPr>
      <w:jc w:val="center"/>
      <w:outlineLvl w:val="0"/>
    </w:pPr>
    <w:rPr>
      <w:rFonts w:ascii="Calibri Light" w:hAnsi="Calibri Light" w:eastAsia="Arial Unicode MS"/>
      <w:b/>
    </w:rPr>
  </w:style>
  <w:style w:type="character" w:customStyle="1" w:styleId="71">
    <w:name w:val="正文文本 Char"/>
    <w:link w:val="21"/>
    <w:qFormat/>
    <w:uiPriority w:val="0"/>
    <w:rPr>
      <w:rFonts w:eastAsia="宋体"/>
      <w:kern w:val="2"/>
      <w:sz w:val="24"/>
      <w:szCs w:val="24"/>
      <w:lang w:val="en-US" w:eastAsia="zh-CN" w:bidi="ar-SA"/>
    </w:rPr>
  </w:style>
  <w:style w:type="character" w:customStyle="1" w:styleId="72">
    <w:name w:val="标题 1 Char"/>
    <w:link w:val="3"/>
    <w:qFormat/>
    <w:uiPriority w:val="0"/>
    <w:rPr>
      <w:rFonts w:eastAsia="宋体"/>
      <w:b/>
      <w:bCs/>
      <w:kern w:val="44"/>
      <w:sz w:val="44"/>
      <w:szCs w:val="44"/>
      <w:lang w:val="en-US" w:eastAsia="zh-CN" w:bidi="ar-SA"/>
    </w:rPr>
  </w:style>
  <w:style w:type="character" w:customStyle="1" w:styleId="73">
    <w:name w:val="标题 2 Char"/>
    <w:link w:val="4"/>
    <w:qFormat/>
    <w:uiPriority w:val="0"/>
    <w:rPr>
      <w:rFonts w:ascii="Arial" w:hAnsi="Arial" w:eastAsia="黑体"/>
      <w:b/>
      <w:bCs/>
      <w:sz w:val="32"/>
      <w:szCs w:val="32"/>
      <w:lang w:bidi="ar-SA"/>
    </w:rPr>
  </w:style>
  <w:style w:type="character" w:customStyle="1" w:styleId="74">
    <w:name w:val="标题 3 Char"/>
    <w:link w:val="5"/>
    <w:qFormat/>
    <w:uiPriority w:val="0"/>
    <w:rPr>
      <w:rFonts w:eastAsia="宋体"/>
      <w:b/>
      <w:bCs/>
      <w:sz w:val="32"/>
      <w:szCs w:val="32"/>
      <w:lang w:bidi="ar-SA"/>
    </w:rPr>
  </w:style>
  <w:style w:type="character" w:customStyle="1" w:styleId="75">
    <w:name w:val="标题 4 Char"/>
    <w:link w:val="6"/>
    <w:qFormat/>
    <w:uiPriority w:val="0"/>
    <w:rPr>
      <w:rFonts w:ascii="Arial" w:hAnsi="Arial" w:eastAsia="黑体"/>
      <w:sz w:val="28"/>
      <w:lang w:bidi="ar-SA"/>
    </w:rPr>
  </w:style>
  <w:style w:type="character" w:customStyle="1" w:styleId="76">
    <w:name w:val="标题 5 Char"/>
    <w:link w:val="7"/>
    <w:qFormat/>
    <w:uiPriority w:val="0"/>
    <w:rPr>
      <w:rFonts w:eastAsia="宋体"/>
      <w:b/>
      <w:kern w:val="2"/>
      <w:sz w:val="28"/>
      <w:szCs w:val="24"/>
      <w:lang w:val="en-US" w:eastAsia="zh-CN" w:bidi="ar-SA"/>
    </w:rPr>
  </w:style>
  <w:style w:type="character" w:customStyle="1" w:styleId="77">
    <w:name w:val="标题 6 Char"/>
    <w:link w:val="9"/>
    <w:qFormat/>
    <w:uiPriority w:val="0"/>
    <w:rPr>
      <w:rFonts w:ascii="Arial" w:hAnsi="Arial" w:eastAsia="黑体"/>
      <w:b/>
      <w:kern w:val="2"/>
      <w:sz w:val="24"/>
      <w:szCs w:val="24"/>
      <w:lang w:val="en-US" w:eastAsia="zh-CN" w:bidi="ar-SA"/>
    </w:rPr>
  </w:style>
  <w:style w:type="character" w:customStyle="1" w:styleId="78">
    <w:name w:val="标题 7 Char"/>
    <w:link w:val="10"/>
    <w:qFormat/>
    <w:uiPriority w:val="0"/>
    <w:rPr>
      <w:rFonts w:eastAsia="宋体"/>
      <w:b/>
      <w:kern w:val="2"/>
      <w:sz w:val="24"/>
      <w:szCs w:val="24"/>
      <w:lang w:val="en-US" w:eastAsia="zh-CN" w:bidi="ar-SA"/>
    </w:rPr>
  </w:style>
  <w:style w:type="character" w:customStyle="1" w:styleId="79">
    <w:name w:val="标题 8 Char"/>
    <w:link w:val="11"/>
    <w:qFormat/>
    <w:uiPriority w:val="0"/>
    <w:rPr>
      <w:rFonts w:ascii="Arial" w:hAnsi="Arial" w:eastAsia="黑体"/>
      <w:kern w:val="2"/>
      <w:sz w:val="24"/>
      <w:szCs w:val="24"/>
      <w:lang w:val="en-US" w:eastAsia="zh-CN" w:bidi="ar-SA"/>
    </w:rPr>
  </w:style>
  <w:style w:type="character" w:customStyle="1" w:styleId="80">
    <w:name w:val="标题 9 Char"/>
    <w:link w:val="12"/>
    <w:qFormat/>
    <w:uiPriority w:val="0"/>
    <w:rPr>
      <w:rFonts w:ascii="Arial" w:hAnsi="Arial" w:eastAsia="黑体"/>
      <w:kern w:val="2"/>
      <w:sz w:val="21"/>
      <w:szCs w:val="24"/>
      <w:lang w:val="en-US" w:eastAsia="zh-CN" w:bidi="ar-SA"/>
    </w:rPr>
  </w:style>
  <w:style w:type="character" w:customStyle="1" w:styleId="81">
    <w:name w:val="文档结构图 Char"/>
    <w:link w:val="16"/>
    <w:qFormat/>
    <w:uiPriority w:val="0"/>
    <w:rPr>
      <w:rFonts w:eastAsia="宋体"/>
      <w:kern w:val="2"/>
      <w:sz w:val="21"/>
      <w:szCs w:val="24"/>
      <w:lang w:val="en-US" w:eastAsia="zh-CN" w:bidi="ar-SA"/>
    </w:rPr>
  </w:style>
  <w:style w:type="character" w:customStyle="1" w:styleId="82">
    <w:name w:val="批注文字 Char"/>
    <w:link w:val="18"/>
    <w:qFormat/>
    <w:uiPriority w:val="0"/>
    <w:rPr>
      <w:rFonts w:eastAsia="宋体"/>
      <w:sz w:val="24"/>
      <w:lang w:bidi="ar-SA"/>
    </w:rPr>
  </w:style>
  <w:style w:type="character" w:customStyle="1" w:styleId="83">
    <w:name w:val="称呼 Char"/>
    <w:link w:val="19"/>
    <w:qFormat/>
    <w:uiPriority w:val="0"/>
    <w:rPr>
      <w:kern w:val="2"/>
      <w:sz w:val="28"/>
      <w:szCs w:val="24"/>
    </w:rPr>
  </w:style>
  <w:style w:type="character" w:customStyle="1" w:styleId="84">
    <w:name w:val="正文文本 3 Char"/>
    <w:link w:val="20"/>
    <w:qFormat/>
    <w:uiPriority w:val="0"/>
    <w:rPr>
      <w:rFonts w:eastAsia="宋体"/>
      <w:b/>
      <w:bCs/>
      <w:kern w:val="2"/>
      <w:sz w:val="24"/>
      <w:szCs w:val="24"/>
      <w:lang w:val="en-US" w:eastAsia="zh-CN" w:bidi="ar-SA"/>
    </w:rPr>
  </w:style>
  <w:style w:type="character" w:customStyle="1" w:styleId="85">
    <w:name w:val="正文文本缩进 Char"/>
    <w:link w:val="22"/>
    <w:qFormat/>
    <w:uiPriority w:val="0"/>
    <w:rPr>
      <w:rFonts w:ascii="仿宋_GB2312" w:eastAsia="仿宋_GB2312"/>
      <w:kern w:val="2"/>
      <w:sz w:val="32"/>
      <w:lang w:val="en-US" w:eastAsia="zh-CN" w:bidi="ar-SA"/>
    </w:rPr>
  </w:style>
  <w:style w:type="character" w:customStyle="1" w:styleId="86">
    <w:name w:val="HTML 地址 Char"/>
    <w:basedOn w:val="55"/>
    <w:link w:val="26"/>
    <w:qFormat/>
    <w:locked/>
    <w:uiPriority w:val="0"/>
    <w:rPr>
      <w:rFonts w:ascii="宋体" w:eastAsia="宋体"/>
      <w:i/>
      <w:iCs/>
      <w:kern w:val="21"/>
      <w:sz w:val="21"/>
      <w:szCs w:val="21"/>
      <w:lang w:val="en-US" w:eastAsia="zh-CN" w:bidi="ar-SA"/>
    </w:rPr>
  </w:style>
  <w:style w:type="character" w:customStyle="1" w:styleId="87">
    <w:name w:val="目录 3 Char"/>
    <w:link w:val="28"/>
    <w:qFormat/>
    <w:locked/>
    <w:uiPriority w:val="0"/>
    <w:rPr>
      <w:rFonts w:eastAsia="宋体"/>
      <w:kern w:val="2"/>
      <w:sz w:val="21"/>
      <w:szCs w:val="24"/>
      <w:lang w:val="en-US" w:eastAsia="zh-CN" w:bidi="ar-SA"/>
    </w:rPr>
  </w:style>
  <w:style w:type="character" w:customStyle="1" w:styleId="88">
    <w:name w:val="纯文本 Char2"/>
    <w:link w:val="29"/>
    <w:qFormat/>
    <w:uiPriority w:val="0"/>
    <w:rPr>
      <w:rFonts w:ascii="宋体" w:hAnsi="Courier New" w:eastAsia="宋体" w:cs="Courier New"/>
      <w:kern w:val="2"/>
      <w:sz w:val="21"/>
      <w:szCs w:val="21"/>
      <w:lang w:val="en-US" w:eastAsia="zh-CN" w:bidi="ar-SA"/>
    </w:rPr>
  </w:style>
  <w:style w:type="character" w:customStyle="1" w:styleId="89">
    <w:name w:val="日期 Char"/>
    <w:link w:val="31"/>
    <w:qFormat/>
    <w:uiPriority w:val="0"/>
    <w:rPr>
      <w:rFonts w:ascii="宋体" w:hAnsi="Courier New" w:eastAsia="宋体" w:cs="Courier New"/>
      <w:kern w:val="2"/>
      <w:sz w:val="21"/>
      <w:szCs w:val="21"/>
      <w:lang w:val="en-US" w:eastAsia="zh-CN" w:bidi="ar-SA"/>
    </w:rPr>
  </w:style>
  <w:style w:type="character" w:customStyle="1" w:styleId="90">
    <w:name w:val="正文文本缩进 2 Char"/>
    <w:link w:val="32"/>
    <w:qFormat/>
    <w:uiPriority w:val="0"/>
    <w:rPr>
      <w:rFonts w:eastAsia="宋体"/>
      <w:kern w:val="2"/>
      <w:sz w:val="32"/>
      <w:lang w:val="en-US" w:eastAsia="zh-CN" w:bidi="ar-SA"/>
    </w:rPr>
  </w:style>
  <w:style w:type="character" w:customStyle="1" w:styleId="91">
    <w:name w:val="尾注文本 Char"/>
    <w:link w:val="33"/>
    <w:qFormat/>
    <w:uiPriority w:val="0"/>
    <w:rPr>
      <w:rFonts w:ascii="Calibri" w:hAnsi="Calibri"/>
      <w:kern w:val="2"/>
      <w:sz w:val="21"/>
      <w:szCs w:val="22"/>
    </w:rPr>
  </w:style>
  <w:style w:type="character" w:customStyle="1" w:styleId="92">
    <w:name w:val="批注框文本 Char"/>
    <w:link w:val="34"/>
    <w:semiHidden/>
    <w:qFormat/>
    <w:uiPriority w:val="0"/>
    <w:rPr>
      <w:rFonts w:eastAsia="宋体"/>
      <w:kern w:val="2"/>
      <w:sz w:val="18"/>
      <w:szCs w:val="18"/>
      <w:lang w:val="en-US" w:eastAsia="zh-CN" w:bidi="ar-SA"/>
    </w:rPr>
  </w:style>
  <w:style w:type="character" w:customStyle="1" w:styleId="93">
    <w:name w:val="页脚 Char"/>
    <w:link w:val="35"/>
    <w:qFormat/>
    <w:uiPriority w:val="99"/>
    <w:rPr>
      <w:rFonts w:eastAsia="宋体"/>
      <w:kern w:val="2"/>
      <w:sz w:val="18"/>
      <w:szCs w:val="18"/>
      <w:lang w:val="en-US" w:eastAsia="zh-CN" w:bidi="ar-SA"/>
    </w:rPr>
  </w:style>
  <w:style w:type="character" w:customStyle="1" w:styleId="94">
    <w:name w:val="页眉 Char"/>
    <w:link w:val="36"/>
    <w:qFormat/>
    <w:uiPriority w:val="99"/>
    <w:rPr>
      <w:rFonts w:eastAsia="宋体"/>
      <w:kern w:val="2"/>
      <w:sz w:val="18"/>
      <w:szCs w:val="18"/>
      <w:lang w:val="en-US" w:eastAsia="zh-CN" w:bidi="ar-SA"/>
    </w:rPr>
  </w:style>
  <w:style w:type="character" w:customStyle="1" w:styleId="95">
    <w:name w:val="脚注文本 Char"/>
    <w:basedOn w:val="55"/>
    <w:link w:val="40"/>
    <w:qFormat/>
    <w:locked/>
    <w:uiPriority w:val="0"/>
    <w:rPr>
      <w:rFonts w:ascii="宋体" w:eastAsia="宋体"/>
      <w:kern w:val="21"/>
      <w:sz w:val="18"/>
      <w:szCs w:val="18"/>
      <w:lang w:val="en-US" w:eastAsia="zh-CN" w:bidi="ar-SA"/>
    </w:rPr>
  </w:style>
  <w:style w:type="character" w:customStyle="1" w:styleId="96">
    <w:name w:val="正文文本缩进 3 Char"/>
    <w:link w:val="43"/>
    <w:qFormat/>
    <w:uiPriority w:val="0"/>
    <w:rPr>
      <w:rFonts w:eastAsia="宋体"/>
      <w:kern w:val="2"/>
      <w:sz w:val="16"/>
      <w:szCs w:val="16"/>
      <w:lang w:val="en-US" w:eastAsia="zh-CN" w:bidi="ar-SA"/>
    </w:rPr>
  </w:style>
  <w:style w:type="character" w:customStyle="1" w:styleId="97">
    <w:name w:val="正文文本 2 Char"/>
    <w:link w:val="46"/>
    <w:qFormat/>
    <w:uiPriority w:val="0"/>
    <w:rPr>
      <w:rFonts w:eastAsia="宋体"/>
      <w:kern w:val="2"/>
      <w:sz w:val="21"/>
      <w:szCs w:val="24"/>
      <w:lang w:val="en-US" w:eastAsia="zh-CN" w:bidi="ar-SA"/>
    </w:rPr>
  </w:style>
  <w:style w:type="character" w:customStyle="1" w:styleId="98">
    <w:name w:val="HTML 预设格式 Char"/>
    <w:link w:val="47"/>
    <w:qFormat/>
    <w:uiPriority w:val="0"/>
    <w:rPr>
      <w:rFonts w:ascii="黑体" w:hAnsi="Courier New" w:eastAsia="黑体" w:cs="Courier New"/>
      <w:lang w:val="en-US" w:eastAsia="zh-CN" w:bidi="ar-SA"/>
    </w:rPr>
  </w:style>
  <w:style w:type="character" w:customStyle="1" w:styleId="99">
    <w:name w:val="标题 Char"/>
    <w:link w:val="50"/>
    <w:qFormat/>
    <w:uiPriority w:val="0"/>
    <w:rPr>
      <w:rFonts w:ascii="Arial" w:hAnsi="Arial" w:eastAsia="宋体"/>
      <w:b/>
      <w:bCs/>
      <w:kern w:val="2"/>
      <w:sz w:val="32"/>
      <w:szCs w:val="32"/>
      <w:lang w:bidi="ar-SA"/>
    </w:rPr>
  </w:style>
  <w:style w:type="character" w:customStyle="1" w:styleId="100">
    <w:name w:val="批注主题 Char"/>
    <w:link w:val="51"/>
    <w:semiHidden/>
    <w:qFormat/>
    <w:uiPriority w:val="0"/>
    <w:rPr>
      <w:b/>
      <w:bCs/>
      <w:kern w:val="2"/>
      <w:sz w:val="21"/>
      <w:szCs w:val="24"/>
    </w:rPr>
  </w:style>
  <w:style w:type="paragraph" w:customStyle="1" w:styleId="101">
    <w:name w:val="表格文字"/>
    <w:basedOn w:val="1"/>
    <w:next w:val="21"/>
    <w:qFormat/>
    <w:uiPriority w:val="0"/>
    <w:pPr>
      <w:keepNext w:val="0"/>
      <w:keepLines w:val="0"/>
      <w:widowControl w:val="0"/>
      <w:suppressLineNumbers w:val="0"/>
      <w:spacing w:before="25" w:beforeAutospacing="0" w:after="25" w:afterAutospacing="0"/>
      <w:ind w:left="0" w:right="0"/>
      <w:jc w:val="left"/>
    </w:pPr>
    <w:rPr>
      <w:rFonts w:hint="default" w:ascii="Times New Roman" w:hAnsi="Times New Roman" w:eastAsia="宋体" w:cs="Times New Roman"/>
      <w:bCs/>
      <w:spacing w:val="10"/>
      <w:kern w:val="0"/>
      <w:sz w:val="24"/>
      <w:szCs w:val="24"/>
      <w:lang w:val="en-US" w:eastAsia="zh-CN" w:bidi="ar"/>
    </w:rPr>
  </w:style>
  <w:style w:type="paragraph" w:customStyle="1" w:styleId="102">
    <w:name w:val="_Style 8"/>
    <w:basedOn w:val="16"/>
    <w:qFormat/>
    <w:uiPriority w:val="0"/>
    <w:pPr>
      <w:widowControl/>
      <w:ind w:firstLine="454"/>
      <w:jc w:val="left"/>
    </w:pPr>
  </w:style>
  <w:style w:type="character" w:customStyle="1" w:styleId="10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04">
    <w:name w:val="apple-style-span"/>
    <w:basedOn w:val="55"/>
    <w:qFormat/>
    <w:uiPriority w:val="0"/>
  </w:style>
  <w:style w:type="character" w:customStyle="1" w:styleId="105">
    <w:name w:val="无间隔 Char"/>
    <w:link w:val="106"/>
    <w:qFormat/>
    <w:uiPriority w:val="0"/>
    <w:rPr>
      <w:sz w:val="22"/>
      <w:szCs w:val="22"/>
      <w:lang w:val="en-US" w:eastAsia="zh-CN" w:bidi="ar-SA"/>
    </w:rPr>
  </w:style>
  <w:style w:type="paragraph" w:styleId="106">
    <w:name w:val="No Spacing"/>
    <w:link w:val="105"/>
    <w:qFormat/>
    <w:uiPriority w:val="0"/>
    <w:rPr>
      <w:rFonts w:ascii="Times New Roman" w:hAnsi="Times New Roman" w:eastAsia="宋体" w:cs="Times New Roman"/>
      <w:sz w:val="22"/>
      <w:szCs w:val="22"/>
      <w:lang w:val="en-US" w:eastAsia="zh-CN" w:bidi="ar-SA"/>
    </w:rPr>
  </w:style>
  <w:style w:type="character" w:customStyle="1" w:styleId="107">
    <w:name w:val="纯文本 Char"/>
    <w:qFormat/>
    <w:uiPriority w:val="99"/>
    <w:rPr>
      <w:rFonts w:ascii="宋体" w:hAnsi="Courier New" w:eastAsia="宋体"/>
      <w:kern w:val="2"/>
      <w:sz w:val="21"/>
      <w:lang w:val="en-US" w:eastAsia="zh-CN" w:bidi="ar-SA"/>
    </w:rPr>
  </w:style>
  <w:style w:type="character" w:customStyle="1" w:styleId="108">
    <w:name w:val="ca-10"/>
    <w:basedOn w:val="55"/>
    <w:qFormat/>
    <w:uiPriority w:val="0"/>
  </w:style>
  <w:style w:type="character" w:customStyle="1" w:styleId="109">
    <w:name w:val="Char Char Char Char Char"/>
    <w:qFormat/>
    <w:uiPriority w:val="0"/>
    <w:rPr>
      <w:rFonts w:hint="eastAsia" w:ascii="宋体" w:hAnsi="宋体" w:eastAsia="宋体"/>
      <w:b/>
      <w:bCs/>
      <w:kern w:val="44"/>
      <w:sz w:val="44"/>
      <w:szCs w:val="44"/>
      <w:lang w:val="en-US" w:eastAsia="zh-CN" w:bidi="ar-SA"/>
    </w:rPr>
  </w:style>
  <w:style w:type="character" w:customStyle="1" w:styleId="110">
    <w:name w:val="font41"/>
    <w:basedOn w:val="55"/>
    <w:qFormat/>
    <w:uiPriority w:val="0"/>
    <w:rPr>
      <w:rFonts w:hint="eastAsia" w:ascii="仿宋_GB2312" w:eastAsia="仿宋_GB2312" w:cs="仿宋_GB2312"/>
      <w:color w:val="000000"/>
      <w:sz w:val="20"/>
      <w:szCs w:val="20"/>
      <w:u w:val="none"/>
    </w:rPr>
  </w:style>
  <w:style w:type="character" w:customStyle="1" w:styleId="111">
    <w:name w:val="ca-11"/>
    <w:basedOn w:val="55"/>
    <w:qFormat/>
    <w:uiPriority w:val="0"/>
  </w:style>
  <w:style w:type="character" w:customStyle="1" w:styleId="112">
    <w:name w:val="Char Char12"/>
    <w:qFormat/>
    <w:uiPriority w:val="0"/>
    <w:rPr>
      <w:rFonts w:ascii="宋体" w:eastAsia="宋体" w:cs="Courier New"/>
      <w:kern w:val="2"/>
      <w:sz w:val="21"/>
      <w:szCs w:val="21"/>
      <w:lang w:val="en-US" w:eastAsia="zh-CN" w:bidi="ar-SA"/>
    </w:rPr>
  </w:style>
  <w:style w:type="character" w:customStyle="1" w:styleId="113">
    <w:name w:val="普通文字 Char Char4"/>
    <w:qFormat/>
    <w:uiPriority w:val="0"/>
    <w:rPr>
      <w:rFonts w:ascii="宋体" w:hAnsi="Courier New" w:eastAsia="宋体" w:cs="Courier New"/>
      <w:kern w:val="2"/>
      <w:sz w:val="21"/>
      <w:szCs w:val="21"/>
      <w:lang w:val="en-US" w:eastAsia="zh-CN" w:bidi="ar-SA"/>
    </w:rPr>
  </w:style>
  <w:style w:type="character" w:customStyle="1" w:styleId="114">
    <w:name w:val="ca-12"/>
    <w:basedOn w:val="55"/>
    <w:qFormat/>
    <w:uiPriority w:val="0"/>
  </w:style>
  <w:style w:type="character" w:customStyle="1" w:styleId="115">
    <w:name w:val="font71"/>
    <w:basedOn w:val="55"/>
    <w:qFormat/>
    <w:uiPriority w:val="0"/>
    <w:rPr>
      <w:rFonts w:hint="eastAsia" w:ascii="宋体" w:hAnsi="宋体" w:eastAsia="宋体" w:cs="宋体"/>
      <w:color w:val="FF0000"/>
      <w:sz w:val="18"/>
      <w:szCs w:val="18"/>
      <w:u w:val="none"/>
    </w:rPr>
  </w:style>
  <w:style w:type="character" w:customStyle="1" w:styleId="116">
    <w:name w:val="unnamed3"/>
    <w:basedOn w:val="55"/>
    <w:qFormat/>
    <w:uiPriority w:val="0"/>
  </w:style>
  <w:style w:type="character" w:customStyle="1" w:styleId="117">
    <w:name w:val="Char Char7"/>
    <w:qFormat/>
    <w:uiPriority w:val="0"/>
    <w:rPr>
      <w:rFonts w:ascii="宋体" w:eastAsia="宋体" w:cs="Courier New"/>
      <w:kern w:val="2"/>
      <w:sz w:val="21"/>
      <w:szCs w:val="21"/>
      <w:lang w:val="en-US" w:eastAsia="zh-CN" w:bidi="ar-SA"/>
    </w:rPr>
  </w:style>
  <w:style w:type="character" w:customStyle="1" w:styleId="118">
    <w:name w:val="ca-3"/>
    <w:basedOn w:val="55"/>
    <w:qFormat/>
    <w:uiPriority w:val="0"/>
  </w:style>
  <w:style w:type="character" w:customStyle="1" w:styleId="119">
    <w:name w:val="mark13"/>
    <w:basedOn w:val="55"/>
    <w:qFormat/>
    <w:uiPriority w:val="0"/>
  </w:style>
  <w:style w:type="character" w:customStyle="1" w:styleId="120">
    <w:name w:val="style21"/>
    <w:qFormat/>
    <w:uiPriority w:val="0"/>
    <w:rPr>
      <w:sz w:val="18"/>
      <w:szCs w:val="18"/>
    </w:rPr>
  </w:style>
  <w:style w:type="character" w:customStyle="1" w:styleId="121">
    <w:name w:val="Char Char14"/>
    <w:qFormat/>
    <w:uiPriority w:val="0"/>
    <w:rPr>
      <w:sz w:val="18"/>
      <w:szCs w:val="18"/>
    </w:rPr>
  </w:style>
  <w:style w:type="character" w:customStyle="1" w:styleId="122">
    <w:name w:val="Char Char15"/>
    <w:qFormat/>
    <w:uiPriority w:val="0"/>
    <w:rPr>
      <w:sz w:val="18"/>
      <w:szCs w:val="18"/>
    </w:rPr>
  </w:style>
  <w:style w:type="character" w:customStyle="1" w:styleId="123">
    <w:name w:val="p1"/>
    <w:basedOn w:val="55"/>
    <w:qFormat/>
    <w:uiPriority w:val="0"/>
  </w:style>
  <w:style w:type="character" w:customStyle="1" w:styleId="124">
    <w:name w:val="UP标题3 Char Char"/>
    <w:link w:val="125"/>
    <w:qFormat/>
    <w:locked/>
    <w:uiPriority w:val="0"/>
    <w:rPr>
      <w:rFonts w:ascii="黑体" w:eastAsia="黑体"/>
      <w:sz w:val="28"/>
      <w:szCs w:val="28"/>
      <w:lang w:bidi="ar-SA"/>
    </w:rPr>
  </w:style>
  <w:style w:type="paragraph" w:customStyle="1" w:styleId="125">
    <w:name w:val="UP标题3"/>
    <w:basedOn w:val="1"/>
    <w:link w:val="124"/>
    <w:qFormat/>
    <w:uiPriority w:val="0"/>
    <w:pPr>
      <w:spacing w:line="360" w:lineRule="auto"/>
      <w:ind w:firstLine="149" w:firstLineChars="149"/>
    </w:pPr>
    <w:rPr>
      <w:rFonts w:ascii="黑体" w:eastAsia="黑体"/>
      <w:kern w:val="0"/>
      <w:sz w:val="28"/>
      <w:szCs w:val="28"/>
    </w:rPr>
  </w:style>
  <w:style w:type="character" w:customStyle="1" w:styleId="126">
    <w:name w:val="ca-8"/>
    <w:basedOn w:val="55"/>
    <w:qFormat/>
    <w:uiPriority w:val="0"/>
  </w:style>
  <w:style w:type="character" w:customStyle="1" w:styleId="127">
    <w:name w:val="Body Text Char"/>
    <w:qFormat/>
    <w:locked/>
    <w:uiPriority w:val="0"/>
    <w:rPr>
      <w:rFonts w:eastAsia="宋体"/>
      <w:kern w:val="2"/>
      <w:sz w:val="24"/>
      <w:szCs w:val="24"/>
      <w:lang w:val="en-US" w:eastAsia="zh-CN" w:bidi="ar-SA"/>
    </w:rPr>
  </w:style>
  <w:style w:type="character" w:customStyle="1" w:styleId="128">
    <w:name w:val="ca-16"/>
    <w:basedOn w:val="55"/>
    <w:qFormat/>
    <w:uiPriority w:val="0"/>
  </w:style>
  <w:style w:type="character" w:customStyle="1" w:styleId="129">
    <w:name w:val="Char Char17"/>
    <w:qFormat/>
    <w:uiPriority w:val="0"/>
    <w:rPr>
      <w:rFonts w:hint="default" w:ascii="Times New Roman" w:hAnsi="Times New Roman" w:cs="Times New Roman"/>
      <w:b/>
      <w:bCs/>
      <w:kern w:val="2"/>
      <w:sz w:val="21"/>
      <w:szCs w:val="24"/>
    </w:rPr>
  </w:style>
  <w:style w:type="character" w:customStyle="1" w:styleId="130">
    <w:name w:val="ca-0"/>
    <w:qFormat/>
    <w:uiPriority w:val="0"/>
  </w:style>
  <w:style w:type="character" w:customStyle="1" w:styleId="131">
    <w:name w:val="Char Char8"/>
    <w:qFormat/>
    <w:uiPriority w:val="0"/>
    <w:rPr>
      <w:rFonts w:hint="eastAsia" w:ascii="仿宋_GB2312" w:eastAsia="仿宋_GB2312"/>
      <w:kern w:val="2"/>
      <w:sz w:val="32"/>
      <w:lang w:val="en-US" w:eastAsia="zh-CN" w:bidi="ar-SA"/>
    </w:rPr>
  </w:style>
  <w:style w:type="character" w:customStyle="1" w:styleId="132">
    <w:name w:val="Char Char3"/>
    <w:qFormat/>
    <w:locked/>
    <w:uiPriority w:val="0"/>
    <w:rPr>
      <w:rFonts w:ascii="宋体" w:hAnsi="Courier New" w:eastAsia="宋体" w:cs="Courier New"/>
      <w:kern w:val="2"/>
      <w:sz w:val="21"/>
      <w:szCs w:val="21"/>
      <w:lang w:val="en-US" w:eastAsia="zh-CN" w:bidi="ar-SA"/>
    </w:rPr>
  </w:style>
  <w:style w:type="character" w:customStyle="1" w:styleId="133">
    <w:name w:val="Char Char2"/>
    <w:qFormat/>
    <w:uiPriority w:val="0"/>
    <w:rPr>
      <w:rFonts w:eastAsia="宋体"/>
      <w:sz w:val="24"/>
    </w:rPr>
  </w:style>
  <w:style w:type="character" w:customStyle="1" w:styleId="134">
    <w:name w:val="批注文字 Char1"/>
    <w:semiHidden/>
    <w:qFormat/>
    <w:uiPriority w:val="0"/>
    <w:rPr>
      <w:kern w:val="2"/>
      <w:sz w:val="21"/>
      <w:szCs w:val="24"/>
    </w:rPr>
  </w:style>
  <w:style w:type="character" w:customStyle="1" w:styleId="135">
    <w:name w:val="Char Char23"/>
    <w:qFormat/>
    <w:uiPriority w:val="0"/>
    <w:rPr>
      <w:rFonts w:hint="default" w:ascii="Times New Roman" w:hAnsi="Times New Roman" w:eastAsia="宋体" w:cs="Times New Roman"/>
      <w:b/>
      <w:bCs/>
      <w:kern w:val="44"/>
      <w:sz w:val="44"/>
      <w:szCs w:val="44"/>
    </w:rPr>
  </w:style>
  <w:style w:type="character" w:customStyle="1" w:styleId="136">
    <w:name w:val="ca-5"/>
    <w:basedOn w:val="55"/>
    <w:qFormat/>
    <w:uiPriority w:val="0"/>
  </w:style>
  <w:style w:type="character" w:customStyle="1" w:styleId="137">
    <w:name w:val="cubane_hilight1"/>
    <w:qFormat/>
    <w:uiPriority w:val="0"/>
    <w:rPr>
      <w:color w:val="CC0000"/>
    </w:rPr>
  </w:style>
  <w:style w:type="character" w:customStyle="1" w:styleId="138">
    <w:name w:val="ca-7"/>
    <w:basedOn w:val="55"/>
    <w:qFormat/>
    <w:uiPriority w:val="0"/>
  </w:style>
  <w:style w:type="character" w:customStyle="1" w:styleId="139">
    <w:name w:val="普通文字 Char Char2"/>
    <w:qFormat/>
    <w:uiPriority w:val="0"/>
    <w:rPr>
      <w:rFonts w:ascii="宋体" w:hAnsi="Courier New" w:eastAsia="宋体"/>
      <w:kern w:val="2"/>
      <w:sz w:val="21"/>
      <w:lang w:val="en-US" w:eastAsia="zh-CN" w:bidi="ar-SA"/>
    </w:rPr>
  </w:style>
  <w:style w:type="character" w:customStyle="1" w:styleId="140">
    <w:name w:val="apple-converted-space"/>
    <w:basedOn w:val="55"/>
    <w:qFormat/>
    <w:uiPriority w:val="0"/>
  </w:style>
  <w:style w:type="character" w:customStyle="1" w:styleId="141">
    <w:name w:val="标题 Char1"/>
    <w:qFormat/>
    <w:uiPriority w:val="0"/>
    <w:rPr>
      <w:rFonts w:hint="default" w:ascii="Cambria" w:hAnsi="Cambria" w:cs="Times New Roman"/>
      <w:b/>
      <w:bCs/>
      <w:kern w:val="2"/>
      <w:sz w:val="32"/>
      <w:szCs w:val="32"/>
    </w:rPr>
  </w:style>
  <w:style w:type="character" w:customStyle="1" w:styleId="142">
    <w:name w:val="ca-4"/>
    <w:basedOn w:val="55"/>
    <w:qFormat/>
    <w:uiPriority w:val="0"/>
  </w:style>
  <w:style w:type="character" w:customStyle="1" w:styleId="143">
    <w:name w:val="ca-2"/>
    <w:basedOn w:val="55"/>
    <w:qFormat/>
    <w:uiPriority w:val="0"/>
  </w:style>
  <w:style w:type="character" w:customStyle="1" w:styleId="144">
    <w:name w:val="Char Char10"/>
    <w:semiHidden/>
    <w:qFormat/>
    <w:uiPriority w:val="0"/>
    <w:rPr>
      <w:rFonts w:hint="eastAsia" w:ascii="宋体" w:hAnsi="宋体" w:eastAsia="宋体"/>
      <w:kern w:val="2"/>
      <w:sz w:val="24"/>
      <w:szCs w:val="24"/>
      <w:lang w:val="en-US" w:eastAsia="zh-CN" w:bidi="ar-SA"/>
    </w:rPr>
  </w:style>
  <w:style w:type="character" w:customStyle="1" w:styleId="145">
    <w:name w:val="1ji Char Char"/>
    <w:qFormat/>
    <w:locked/>
    <w:uiPriority w:val="0"/>
    <w:rPr>
      <w:rFonts w:ascii="宋体" w:hAnsi="宋体" w:eastAsia="宋体"/>
      <w:b/>
      <w:bCs/>
      <w:kern w:val="44"/>
      <w:sz w:val="36"/>
      <w:szCs w:val="44"/>
    </w:rPr>
  </w:style>
  <w:style w:type="character" w:customStyle="1" w:styleId="146">
    <w:name w:val="H1 Char1"/>
    <w:qFormat/>
    <w:uiPriority w:val="0"/>
    <w:rPr>
      <w:rFonts w:eastAsia="宋体"/>
      <w:b/>
      <w:bCs/>
      <w:kern w:val="44"/>
      <w:sz w:val="44"/>
      <w:szCs w:val="44"/>
      <w:lang w:val="en-US" w:eastAsia="zh-CN" w:bidi="ar-SA"/>
    </w:rPr>
  </w:style>
  <w:style w:type="character" w:customStyle="1" w:styleId="147">
    <w:name w:val=" Char Char10"/>
    <w:semiHidden/>
    <w:qFormat/>
    <w:uiPriority w:val="0"/>
    <w:rPr>
      <w:rFonts w:eastAsia="宋体"/>
      <w:kern w:val="2"/>
      <w:sz w:val="24"/>
      <w:szCs w:val="24"/>
      <w:lang w:val="en-US" w:eastAsia="zh-CN" w:bidi="ar-SA"/>
    </w:rPr>
  </w:style>
  <w:style w:type="character" w:customStyle="1" w:styleId="148">
    <w:name w:val=" Char Char14"/>
    <w:qFormat/>
    <w:uiPriority w:val="0"/>
    <w:rPr>
      <w:sz w:val="18"/>
      <w:szCs w:val="18"/>
    </w:rPr>
  </w:style>
  <w:style w:type="character" w:customStyle="1" w:styleId="149">
    <w:name w:val="H1 Char2"/>
    <w:qFormat/>
    <w:uiPriority w:val="0"/>
    <w:rPr>
      <w:rFonts w:eastAsia="宋体"/>
      <w:b/>
      <w:bCs/>
      <w:kern w:val="44"/>
      <w:sz w:val="44"/>
      <w:szCs w:val="44"/>
      <w:lang w:val="en-US" w:eastAsia="zh-CN" w:bidi="ar-SA"/>
    </w:rPr>
  </w:style>
  <w:style w:type="character" w:customStyle="1" w:styleId="150">
    <w:name w:val="无间隔 Char Char"/>
    <w:qFormat/>
    <w:uiPriority w:val="0"/>
    <w:rPr>
      <w:rFonts w:ascii="Calibri" w:hAnsi="Calibri" w:eastAsia="宋体"/>
      <w:sz w:val="22"/>
      <w:szCs w:val="22"/>
      <w:lang w:val="en-US" w:eastAsia="zh-CN" w:bidi="ar-SA"/>
    </w:rPr>
  </w:style>
  <w:style w:type="character" w:customStyle="1" w:styleId="151">
    <w:name w:val="正文文本缩进 Char1"/>
    <w:semiHidden/>
    <w:qFormat/>
    <w:uiPriority w:val="0"/>
    <w:rPr>
      <w:kern w:val="2"/>
      <w:sz w:val="21"/>
      <w:szCs w:val="22"/>
    </w:rPr>
  </w:style>
  <w:style w:type="character" w:customStyle="1" w:styleId="152">
    <w:name w:val="font31"/>
    <w:basedOn w:val="55"/>
    <w:qFormat/>
    <w:uiPriority w:val="0"/>
    <w:rPr>
      <w:rFonts w:hint="eastAsia" w:ascii="宋体" w:hAnsi="宋体" w:eastAsia="宋体" w:cs="宋体"/>
      <w:color w:val="000000"/>
      <w:sz w:val="16"/>
      <w:szCs w:val="16"/>
      <w:u w:val="none"/>
    </w:rPr>
  </w:style>
  <w:style w:type="character" w:customStyle="1" w:styleId="153">
    <w:name w:val="Char Char4"/>
    <w:qFormat/>
    <w:locked/>
    <w:uiPriority w:val="0"/>
    <w:rPr>
      <w:rFonts w:ascii="宋体" w:hAnsi="Courier New" w:eastAsia="宋体" w:cs="Courier New"/>
      <w:kern w:val="2"/>
      <w:sz w:val="21"/>
      <w:szCs w:val="21"/>
      <w:lang w:val="en-US" w:eastAsia="zh-CN" w:bidi="ar-SA"/>
    </w:rPr>
  </w:style>
  <w:style w:type="character" w:customStyle="1" w:styleId="154">
    <w:name w:val="Char Char21"/>
    <w:qFormat/>
    <w:uiPriority w:val="0"/>
    <w:rPr>
      <w:rFonts w:ascii="宋体" w:eastAsia="宋体"/>
      <w:sz w:val="24"/>
    </w:rPr>
  </w:style>
  <w:style w:type="character" w:customStyle="1" w:styleId="155">
    <w:name w:val=" Char Char11"/>
    <w:qFormat/>
    <w:uiPriority w:val="0"/>
    <w:rPr>
      <w:rFonts w:ascii="Times New Roman" w:hAnsi="Times New Roman" w:eastAsia="宋体" w:cs="Times New Roman"/>
      <w:sz w:val="30"/>
      <w:szCs w:val="24"/>
    </w:rPr>
  </w:style>
  <w:style w:type="character" w:customStyle="1" w:styleId="156">
    <w:name w:val="font21"/>
    <w:basedOn w:val="55"/>
    <w:qFormat/>
    <w:uiPriority w:val="0"/>
    <w:rPr>
      <w:rFonts w:ascii="Calibri" w:hAnsi="Calibri" w:cs="Calibri"/>
      <w:color w:val="000000"/>
      <w:sz w:val="20"/>
      <w:szCs w:val="20"/>
      <w:u w:val="none"/>
    </w:rPr>
  </w:style>
  <w:style w:type="character" w:customStyle="1" w:styleId="157">
    <w:name w:val="彩色列表 - 强调文字颜色 1 Char"/>
    <w:qFormat/>
    <w:locked/>
    <w:uiPriority w:val="34"/>
    <w:rPr>
      <w:rFonts w:ascii="Calibri" w:hAnsi="Calibri"/>
      <w:sz w:val="24"/>
      <w:szCs w:val="24"/>
      <w:lang w:eastAsia="en-US"/>
    </w:rPr>
  </w:style>
  <w:style w:type="character" w:customStyle="1" w:styleId="158">
    <w:name w:val="Char Char111"/>
    <w:qFormat/>
    <w:uiPriority w:val="0"/>
    <w:rPr>
      <w:rFonts w:hint="default" w:ascii="Times New Roman" w:hAnsi="Times New Roman" w:eastAsia="宋体" w:cs="Times New Roman"/>
      <w:sz w:val="30"/>
      <w:szCs w:val="24"/>
    </w:rPr>
  </w:style>
  <w:style w:type="character" w:customStyle="1" w:styleId="159">
    <w:name w:val="ca-14"/>
    <w:basedOn w:val="55"/>
    <w:qFormat/>
    <w:uiPriority w:val="0"/>
  </w:style>
  <w:style w:type="character" w:customStyle="1" w:styleId="160">
    <w:name w:val="font11"/>
    <w:qFormat/>
    <w:uiPriority w:val="0"/>
    <w:rPr>
      <w:rFonts w:hint="eastAsia" w:ascii="宋体" w:hAnsi="宋体" w:eastAsia="宋体" w:cs="宋体"/>
      <w:color w:val="FF0000"/>
      <w:sz w:val="16"/>
      <w:szCs w:val="16"/>
      <w:u w:val="none"/>
    </w:rPr>
  </w:style>
  <w:style w:type="character" w:customStyle="1" w:styleId="161">
    <w:name w:val="row08"/>
    <w:qFormat/>
    <w:uiPriority w:val="0"/>
    <w:rPr>
      <w:rFonts w:cs="Times New Roman"/>
      <w:lang w:bidi="ar-SA"/>
    </w:rPr>
  </w:style>
  <w:style w:type="character" w:customStyle="1" w:styleId="162">
    <w:name w:val="列出段落 Char"/>
    <w:link w:val="163"/>
    <w:qFormat/>
    <w:uiPriority w:val="0"/>
    <w:rPr>
      <w:rFonts w:ascii="Calibri" w:hAnsi="Calibri" w:eastAsia="宋体"/>
      <w:kern w:val="2"/>
      <w:sz w:val="21"/>
      <w:szCs w:val="22"/>
      <w:lang w:val="en-US" w:eastAsia="zh-CN" w:bidi="ar-SA"/>
    </w:rPr>
  </w:style>
  <w:style w:type="paragraph" w:customStyle="1" w:styleId="163">
    <w:name w:val="列出段落3"/>
    <w:basedOn w:val="1"/>
    <w:link w:val="162"/>
    <w:qFormat/>
    <w:uiPriority w:val="0"/>
    <w:pPr>
      <w:ind w:firstLine="420" w:firstLineChars="200"/>
    </w:pPr>
    <w:rPr>
      <w:rFonts w:ascii="Calibri" w:hAnsi="Calibri"/>
      <w:szCs w:val="22"/>
    </w:rPr>
  </w:style>
  <w:style w:type="character" w:customStyle="1" w:styleId="164">
    <w:name w:val="自定义标题一 Char"/>
    <w:link w:val="165"/>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65">
    <w:name w:val="自定义标题一"/>
    <w:basedOn w:val="3"/>
    <w:link w:val="164"/>
    <w:qFormat/>
    <w:uiPriority w:val="0"/>
    <w:pPr>
      <w:pageBreakBefore/>
      <w:tabs>
        <w:tab w:val="left" w:pos="144"/>
      </w:tabs>
      <w:spacing w:before="0" w:beforeLines="0" w:after="0" w:afterLines="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66">
    <w:name w:val="Char Char6"/>
    <w:qFormat/>
    <w:locked/>
    <w:uiPriority w:val="0"/>
    <w:rPr>
      <w:rFonts w:ascii="宋体" w:hAnsi="Courier New" w:eastAsia="宋体" w:cs="Courier New"/>
      <w:kern w:val="2"/>
      <w:sz w:val="21"/>
      <w:szCs w:val="21"/>
      <w:lang w:val="en-US" w:eastAsia="zh-CN" w:bidi="ar-SA"/>
    </w:rPr>
  </w:style>
  <w:style w:type="character" w:customStyle="1" w:styleId="167">
    <w:name w:val="ca-15"/>
    <w:basedOn w:val="55"/>
    <w:qFormat/>
    <w:uiPriority w:val="0"/>
  </w:style>
  <w:style w:type="character" w:customStyle="1" w:styleId="168">
    <w:name w:val="Char Char28"/>
    <w:qFormat/>
    <w:locked/>
    <w:uiPriority w:val="0"/>
    <w:rPr>
      <w:rFonts w:eastAsia="宋体"/>
      <w:b/>
      <w:bCs/>
      <w:kern w:val="44"/>
      <w:sz w:val="44"/>
      <w:szCs w:val="44"/>
      <w:lang w:val="en-US" w:eastAsia="zh-CN" w:bidi="ar-SA"/>
    </w:rPr>
  </w:style>
  <w:style w:type="character" w:customStyle="1" w:styleId="169">
    <w:name w:val=" Char Char Char Char Char"/>
    <w:qFormat/>
    <w:uiPriority w:val="0"/>
    <w:rPr>
      <w:rFonts w:eastAsia="宋体"/>
      <w:b/>
      <w:bCs/>
      <w:kern w:val="44"/>
      <w:sz w:val="44"/>
      <w:szCs w:val="44"/>
      <w:lang w:val="en-US" w:eastAsia="zh-CN" w:bidi="ar-SA"/>
    </w:rPr>
  </w:style>
  <w:style w:type="character" w:customStyle="1" w:styleId="170">
    <w:name w:val="正文2 Char Char"/>
    <w:link w:val="171"/>
    <w:qFormat/>
    <w:locked/>
    <w:uiPriority w:val="0"/>
    <w:rPr>
      <w:kern w:val="2"/>
      <w:sz w:val="28"/>
      <w:szCs w:val="22"/>
      <w:lang w:bidi="ar-SA"/>
    </w:rPr>
  </w:style>
  <w:style w:type="paragraph" w:customStyle="1" w:styleId="171">
    <w:name w:val="正文2"/>
    <w:basedOn w:val="1"/>
    <w:link w:val="170"/>
    <w:qFormat/>
    <w:uiPriority w:val="0"/>
    <w:pPr>
      <w:spacing w:line="360" w:lineRule="auto"/>
      <w:ind w:firstLine="200" w:firstLineChars="200"/>
    </w:pPr>
    <w:rPr>
      <w:sz w:val="28"/>
      <w:szCs w:val="22"/>
    </w:rPr>
  </w:style>
  <w:style w:type="character" w:customStyle="1" w:styleId="172">
    <w:name w:val="正文文字首行缩进 Char"/>
    <w:qFormat/>
    <w:locked/>
    <w:uiPriority w:val="0"/>
    <w:rPr>
      <w:rFonts w:ascii="仿宋_GB2312" w:eastAsia="仿宋_GB2312"/>
      <w:kern w:val="2"/>
      <w:sz w:val="32"/>
    </w:rPr>
  </w:style>
  <w:style w:type="character" w:customStyle="1" w:styleId="173">
    <w:name w:val="Char Char"/>
    <w:qFormat/>
    <w:uiPriority w:val="0"/>
    <w:rPr>
      <w:rFonts w:ascii="宋体" w:eastAsia="宋体" w:cs="Courier New"/>
      <w:kern w:val="2"/>
      <w:sz w:val="21"/>
      <w:szCs w:val="21"/>
      <w:lang w:val="en-US" w:eastAsia="zh-CN" w:bidi="ar-SA"/>
    </w:rPr>
  </w:style>
  <w:style w:type="character" w:customStyle="1" w:styleId="174">
    <w:name w:val="H1 Char"/>
    <w:qFormat/>
    <w:uiPriority w:val="0"/>
    <w:rPr>
      <w:rFonts w:eastAsia="宋体"/>
      <w:b/>
      <w:bCs/>
      <w:kern w:val="44"/>
      <w:sz w:val="44"/>
      <w:szCs w:val="44"/>
      <w:lang w:val="en-US" w:eastAsia="zh-CN" w:bidi="ar-SA"/>
    </w:rPr>
  </w:style>
  <w:style w:type="character" w:customStyle="1" w:styleId="175">
    <w:name w:val="Plain Text Char"/>
    <w:link w:val="176"/>
    <w:qFormat/>
    <w:locked/>
    <w:uiPriority w:val="0"/>
    <w:rPr>
      <w:rFonts w:ascii="宋体" w:hAnsi="Courier New" w:eastAsia="宋体"/>
      <w:kern w:val="2"/>
      <w:sz w:val="21"/>
    </w:rPr>
  </w:style>
  <w:style w:type="paragraph" w:customStyle="1" w:styleId="176">
    <w:name w:val="Plain Text"/>
    <w:basedOn w:val="1"/>
    <w:link w:val="175"/>
    <w:qFormat/>
    <w:uiPriority w:val="0"/>
    <w:rPr>
      <w:rFonts w:ascii="宋体" w:hAnsi="Courier New"/>
      <w:szCs w:val="20"/>
    </w:rPr>
  </w:style>
  <w:style w:type="character" w:customStyle="1" w:styleId="177">
    <w:name w:val="style31"/>
    <w:qFormat/>
    <w:uiPriority w:val="0"/>
    <w:rPr>
      <w:sz w:val="18"/>
      <w:szCs w:val="18"/>
    </w:rPr>
  </w:style>
  <w:style w:type="character" w:customStyle="1" w:styleId="178">
    <w:name w:val="纯文本 字符"/>
    <w:qFormat/>
    <w:uiPriority w:val="0"/>
    <w:rPr>
      <w:rFonts w:ascii="宋体" w:hAnsi="Courier New" w:eastAsia="宋体" w:cs="Courier New"/>
      <w:kern w:val="2"/>
      <w:sz w:val="21"/>
      <w:szCs w:val="21"/>
      <w:lang w:val="en-US" w:eastAsia="zh-CN" w:bidi="ar-SA"/>
    </w:rPr>
  </w:style>
  <w:style w:type="character" w:customStyle="1" w:styleId="179">
    <w:name w:val="ti"/>
    <w:basedOn w:val="55"/>
    <w:qFormat/>
    <w:uiPriority w:val="0"/>
  </w:style>
  <w:style w:type="character" w:customStyle="1" w:styleId="180">
    <w:name w:val="1ji Char"/>
    <w:link w:val="181"/>
    <w:qFormat/>
    <w:uiPriority w:val="0"/>
    <w:rPr>
      <w:rFonts w:ascii="宋体" w:hAnsi="宋体" w:eastAsia="宋体"/>
      <w:b/>
      <w:bCs/>
      <w:kern w:val="44"/>
      <w:sz w:val="36"/>
      <w:szCs w:val="44"/>
      <w:lang w:val="en-US" w:eastAsia="zh-CN" w:bidi="ar-SA"/>
    </w:rPr>
  </w:style>
  <w:style w:type="paragraph" w:customStyle="1" w:styleId="181">
    <w:name w:val="1ji"/>
    <w:basedOn w:val="3"/>
    <w:link w:val="180"/>
    <w:qFormat/>
    <w:uiPriority w:val="0"/>
    <w:pPr>
      <w:keepLines w:val="0"/>
      <w:widowControl/>
      <w:spacing w:before="0" w:beforeLines="0" w:after="0" w:afterLines="0" w:line="240" w:lineRule="auto"/>
      <w:jc w:val="center"/>
    </w:pPr>
    <w:rPr>
      <w:rFonts w:ascii="宋体" w:hAnsi="宋体"/>
      <w:sz w:val="36"/>
    </w:rPr>
  </w:style>
  <w:style w:type="character" w:customStyle="1" w:styleId="182">
    <w:name w:val=" Char Char23"/>
    <w:qFormat/>
    <w:uiPriority w:val="0"/>
    <w:rPr>
      <w:rFonts w:ascii="Times New Roman" w:hAnsi="Times New Roman" w:eastAsia="宋体" w:cs="Times New Roman"/>
      <w:b/>
      <w:bCs/>
      <w:kern w:val="44"/>
      <w:sz w:val="44"/>
      <w:szCs w:val="44"/>
    </w:rPr>
  </w:style>
  <w:style w:type="character" w:customStyle="1" w:styleId="183">
    <w:name w:val="ca-13"/>
    <w:basedOn w:val="55"/>
    <w:qFormat/>
    <w:uiPriority w:val="0"/>
  </w:style>
  <w:style w:type="character" w:customStyle="1" w:styleId="184">
    <w:name w:val="纯文本 Char1"/>
    <w:qFormat/>
    <w:uiPriority w:val="99"/>
    <w:rPr>
      <w:rFonts w:ascii="宋体" w:hAnsi="Courier New" w:eastAsia="宋体" w:cs="Courier New"/>
      <w:kern w:val="2"/>
      <w:sz w:val="21"/>
      <w:szCs w:val="21"/>
      <w:lang w:val="en-US" w:eastAsia="zh-CN" w:bidi="ar-SA"/>
    </w:rPr>
  </w:style>
  <w:style w:type="character" w:customStyle="1" w:styleId="185">
    <w:name w:val="font51"/>
    <w:basedOn w:val="55"/>
    <w:qFormat/>
    <w:uiPriority w:val="0"/>
    <w:rPr>
      <w:rFonts w:hint="eastAsia" w:ascii="宋体" w:hAnsi="宋体" w:eastAsia="宋体" w:cs="宋体"/>
      <w:color w:val="FF0000"/>
      <w:sz w:val="18"/>
      <w:szCs w:val="18"/>
      <w:u w:val="none"/>
      <w:vertAlign w:val="superscript"/>
    </w:rPr>
  </w:style>
  <w:style w:type="character" w:customStyle="1" w:styleId="186">
    <w:name w:val="ca-6"/>
    <w:basedOn w:val="55"/>
    <w:qFormat/>
    <w:uiPriority w:val="0"/>
  </w:style>
  <w:style w:type="character" w:customStyle="1" w:styleId="187">
    <w:name w:val="style161"/>
    <w:qFormat/>
    <w:uiPriority w:val="0"/>
    <w:rPr>
      <w:color w:val="666666"/>
    </w:rPr>
  </w:style>
  <w:style w:type="character" w:customStyle="1" w:styleId="188">
    <w:name w:val=" Char Char15"/>
    <w:qFormat/>
    <w:uiPriority w:val="0"/>
    <w:rPr>
      <w:sz w:val="18"/>
      <w:szCs w:val="18"/>
    </w:rPr>
  </w:style>
  <w:style w:type="character" w:customStyle="1" w:styleId="189">
    <w:name w:val="llyf92"/>
    <w:qFormat/>
    <w:uiPriority w:val="0"/>
    <w:rPr>
      <w:sz w:val="18"/>
      <w:szCs w:val="18"/>
    </w:rPr>
  </w:style>
  <w:style w:type="paragraph" w:customStyle="1" w:styleId="190">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91">
    <w:name w:val="Char Char1 Char Char Char Char1"/>
    <w:basedOn w:val="16"/>
    <w:qFormat/>
    <w:uiPriority w:val="0"/>
    <w:rPr>
      <w:rFonts w:ascii="Tahoma" w:hAnsi="Tahoma"/>
      <w:sz w:val="24"/>
    </w:rPr>
  </w:style>
  <w:style w:type="paragraph" w:customStyle="1" w:styleId="192">
    <w:name w:val="表-正文"/>
    <w:basedOn w:val="1"/>
    <w:qFormat/>
    <w:uiPriority w:val="0"/>
    <w:pPr>
      <w:autoSpaceDE w:val="0"/>
      <w:autoSpaceDN w:val="0"/>
      <w:adjustRightInd w:val="0"/>
      <w:spacing w:line="240" w:lineRule="atLeast"/>
      <w:jc w:val="center"/>
    </w:pPr>
    <w:rPr>
      <w:rFonts w:ascii="方正中等线简体 Regular" w:hAnsi="Calibri" w:eastAsia="方正中等线简体 Regular" w:cs="方正中等线简体 Regular"/>
      <w:color w:val="000000"/>
      <w:kern w:val="0"/>
      <w:sz w:val="18"/>
      <w:szCs w:val="18"/>
      <w:lang w:val="zh-CN"/>
    </w:rPr>
  </w:style>
  <w:style w:type="paragraph" w:customStyle="1" w:styleId="193">
    <w:name w:val="Char Char1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194">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195">
    <w:name w:val="标准文本"/>
    <w:basedOn w:val="1"/>
    <w:qFormat/>
    <w:uiPriority w:val="0"/>
    <w:pPr>
      <w:spacing w:line="360" w:lineRule="auto"/>
      <w:ind w:firstLine="200" w:firstLineChars="200"/>
    </w:pPr>
    <w:rPr>
      <w:kern w:val="0"/>
      <w:sz w:val="24"/>
      <w:szCs w:val="20"/>
    </w:rPr>
  </w:style>
  <w:style w:type="paragraph" w:customStyle="1" w:styleId="196">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197">
    <w:name w:val="font10"/>
    <w:basedOn w:val="1"/>
    <w:qFormat/>
    <w:uiPriority w:val="0"/>
    <w:pPr>
      <w:widowControl/>
      <w:spacing w:before="100" w:beforeAutospacing="1" w:after="100" w:afterAutospacing="1"/>
      <w:jc w:val="left"/>
    </w:pPr>
    <w:rPr>
      <w:color w:val="000000"/>
      <w:kern w:val="0"/>
      <w:sz w:val="24"/>
    </w:rPr>
  </w:style>
  <w:style w:type="paragraph" w:customStyle="1" w:styleId="19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列出段落2"/>
    <w:basedOn w:val="1"/>
    <w:qFormat/>
    <w:uiPriority w:val="0"/>
    <w:pPr>
      <w:ind w:firstLine="420" w:firstLineChars="200"/>
    </w:pPr>
    <w:rPr>
      <w:sz w:val="24"/>
    </w:rPr>
  </w:style>
  <w:style w:type="paragraph" w:customStyle="1" w:styleId="200">
    <w:name w:val="Char Char18"/>
    <w:basedOn w:val="16"/>
    <w:qFormat/>
    <w:uiPriority w:val="0"/>
    <w:pPr>
      <w:widowControl/>
      <w:ind w:firstLine="454"/>
      <w:jc w:val="left"/>
    </w:pPr>
    <w:rPr>
      <w:rFonts w:ascii="Tahoma" w:hAnsi="Tahoma" w:cs="宋体"/>
      <w:kern w:val="0"/>
      <w:sz w:val="24"/>
      <w:szCs w:val="20"/>
    </w:rPr>
  </w:style>
  <w:style w:type="paragraph" w:customStyle="1" w:styleId="201">
    <w:name w:val="Char Char Char Char Char Char Char Char Char"/>
    <w:basedOn w:val="1"/>
    <w:qFormat/>
    <w:uiPriority w:val="0"/>
    <w:pPr>
      <w:widowControl/>
      <w:spacing w:after="160" w:afterLines="0" w:line="240" w:lineRule="exact"/>
      <w:jc w:val="left"/>
    </w:pPr>
    <w:rPr>
      <w:szCs w:val="20"/>
    </w:rPr>
  </w:style>
  <w:style w:type="paragraph" w:customStyle="1" w:styleId="202">
    <w:name w:val="Table Paragraph"/>
    <w:basedOn w:val="1"/>
    <w:qFormat/>
    <w:uiPriority w:val="1"/>
    <w:rPr>
      <w:rFonts w:ascii="宋体" w:hAnsi="宋体" w:cs="宋体"/>
      <w:lang w:val="zh-CN" w:bidi="zh-CN"/>
    </w:rPr>
  </w:style>
  <w:style w:type="paragraph" w:customStyle="1" w:styleId="203">
    <w:name w:val="纯文本1"/>
    <w:basedOn w:val="1"/>
    <w:qFormat/>
    <w:uiPriority w:val="0"/>
    <w:rPr>
      <w:rFonts w:ascii="宋体"/>
      <w:szCs w:val="21"/>
    </w:rPr>
  </w:style>
  <w:style w:type="paragraph" w:customStyle="1" w:styleId="204">
    <w:name w:val="1"/>
    <w:basedOn w:val="1"/>
    <w:next w:val="29"/>
    <w:qFormat/>
    <w:uiPriority w:val="0"/>
    <w:rPr>
      <w:rFonts w:ascii="宋体" w:hAnsi="Courier New"/>
      <w:szCs w:val="20"/>
    </w:rPr>
  </w:style>
  <w:style w:type="paragraph" w:customStyle="1" w:styleId="205">
    <w:name w:val="文章附标题"/>
    <w:basedOn w:val="1"/>
    <w:next w:val="3"/>
    <w:qFormat/>
    <w:uiPriority w:val="0"/>
    <w:pPr>
      <w:widowControl/>
      <w:spacing w:before="187" w:beforeLines="0" w:after="175" w:afterLines="0" w:line="374" w:lineRule="atLeast"/>
      <w:jc w:val="center"/>
      <w:textAlignment w:val="baseline"/>
    </w:pPr>
    <w:rPr>
      <w:color w:val="000000"/>
      <w:kern w:val="0"/>
      <w:sz w:val="36"/>
      <w:szCs w:val="20"/>
    </w:rPr>
  </w:style>
  <w:style w:type="paragraph" w:customStyle="1" w:styleId="206">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207">
    <w:name w:val=" Char2"/>
    <w:basedOn w:val="1"/>
    <w:qFormat/>
    <w:uiPriority w:val="0"/>
    <w:rPr>
      <w:szCs w:val="20"/>
    </w:rPr>
  </w:style>
  <w:style w:type="paragraph" w:customStyle="1" w:styleId="208">
    <w:name w:val="_Style 205"/>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09">
    <w:name w:val="正文文本缩进 Char Char Char Char"/>
    <w:basedOn w:val="1"/>
    <w:qFormat/>
    <w:uiPriority w:val="0"/>
    <w:pPr>
      <w:ind w:firstLine="540"/>
    </w:pPr>
    <w:rPr>
      <w:rFonts w:hint="eastAsia" w:ascii="宋体" w:hAnsi="Courier New"/>
      <w:szCs w:val="20"/>
    </w:rPr>
  </w:style>
  <w:style w:type="paragraph" w:customStyle="1" w:styleId="210">
    <w:name w:val="Char Char19 Char Char Char Char"/>
    <w:basedOn w:val="16"/>
    <w:qFormat/>
    <w:uiPriority w:val="0"/>
    <w:pPr>
      <w:widowControl/>
      <w:ind w:firstLine="454"/>
      <w:jc w:val="left"/>
    </w:pPr>
  </w:style>
  <w:style w:type="paragraph" w:customStyle="1" w:styleId="211">
    <w:name w:val="pa-14"/>
    <w:basedOn w:val="1"/>
    <w:qFormat/>
    <w:uiPriority w:val="0"/>
    <w:pPr>
      <w:widowControl/>
      <w:spacing w:before="169" w:after="169"/>
      <w:jc w:val="left"/>
    </w:pPr>
    <w:rPr>
      <w:rFonts w:ascii="宋体" w:hAnsi="宋体" w:cs="宋体"/>
      <w:kern w:val="0"/>
      <w:sz w:val="24"/>
    </w:rPr>
  </w:style>
  <w:style w:type="paragraph" w:customStyle="1" w:styleId="212">
    <w:name w:val="标题3"/>
    <w:basedOn w:val="5"/>
    <w:qFormat/>
    <w:uiPriority w:val="0"/>
    <w:pPr>
      <w:keepLines w:val="0"/>
      <w:widowControl/>
      <w:tabs>
        <w:tab w:val="left" w:pos="1247"/>
      </w:tabs>
      <w:spacing w:before="240" w:beforeLines="0" w:after="120" w:afterLines="0" w:line="360" w:lineRule="auto"/>
      <w:ind w:left="1247" w:hanging="1247"/>
      <w:jc w:val="left"/>
    </w:pPr>
    <w:rPr>
      <w:rFonts w:ascii="Arial" w:hAnsi="Arial"/>
      <w:sz w:val="52"/>
      <w:szCs w:val="52"/>
      <w:lang w:val="en-US" w:eastAsia="zh-CN"/>
    </w:rPr>
  </w:style>
  <w:style w:type="paragraph" w:customStyle="1" w:styleId="213">
    <w:name w:val="msolistparagraph"/>
    <w:basedOn w:val="1"/>
    <w:qFormat/>
    <w:uiPriority w:val="0"/>
    <w:pPr>
      <w:ind w:firstLine="420" w:firstLineChars="200"/>
    </w:pPr>
    <w:rPr>
      <w:rFonts w:ascii="Calibri" w:hAnsi="Calibri"/>
      <w:szCs w:val="22"/>
    </w:rPr>
  </w:style>
  <w:style w:type="paragraph" w:customStyle="1" w:styleId="214">
    <w:name w:val="标准正文"/>
    <w:basedOn w:val="1"/>
    <w:qFormat/>
    <w:uiPriority w:val="0"/>
    <w:pPr>
      <w:spacing w:before="60" w:after="60" w:line="360" w:lineRule="auto"/>
      <w:ind w:firstLine="482"/>
    </w:pPr>
    <w:rPr>
      <w:rFonts w:ascii="Arial" w:hAnsi="Arial"/>
      <w:color w:val="000000"/>
      <w:sz w:val="24"/>
      <w:szCs w:val="20"/>
    </w:rPr>
  </w:style>
  <w:style w:type="paragraph" w:customStyle="1" w:styleId="215">
    <w:name w:val="pa-6"/>
    <w:basedOn w:val="1"/>
    <w:qFormat/>
    <w:uiPriority w:val="0"/>
    <w:pPr>
      <w:widowControl/>
      <w:spacing w:before="169" w:after="169"/>
      <w:jc w:val="left"/>
    </w:pPr>
    <w:rPr>
      <w:rFonts w:ascii="宋体" w:hAnsi="宋体" w:cs="宋体"/>
      <w:kern w:val="0"/>
      <w:sz w:val="24"/>
    </w:rPr>
  </w:style>
  <w:style w:type="paragraph" w:customStyle="1" w:styleId="216">
    <w:name w:val="_Style 213"/>
    <w:semiHidden/>
    <w:qFormat/>
    <w:uiPriority w:val="99"/>
    <w:rPr>
      <w:rFonts w:ascii="Times New Roman" w:hAnsi="Times New Roman" w:eastAsia="宋体" w:cs="Times New Roman"/>
      <w:kern w:val="2"/>
      <w:sz w:val="21"/>
      <w:szCs w:val="24"/>
      <w:lang w:val="en-US" w:eastAsia="zh-CN" w:bidi="ar-SA"/>
    </w:rPr>
  </w:style>
  <w:style w:type="paragraph" w:customStyle="1" w:styleId="217">
    <w:name w:val="pa-4"/>
    <w:basedOn w:val="1"/>
    <w:qFormat/>
    <w:uiPriority w:val="0"/>
    <w:pPr>
      <w:widowControl/>
      <w:spacing w:before="169" w:after="169"/>
      <w:jc w:val="left"/>
    </w:pPr>
    <w:rPr>
      <w:rFonts w:ascii="宋体" w:hAnsi="宋体" w:cs="宋体"/>
      <w:kern w:val="0"/>
      <w:sz w:val="24"/>
    </w:rPr>
  </w:style>
  <w:style w:type="paragraph" w:customStyle="1" w:styleId="218">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219">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220">
    <w:name w:val="样式 首行缩进:  2 字符"/>
    <w:basedOn w:val="1"/>
    <w:qFormat/>
    <w:uiPriority w:val="0"/>
    <w:pPr>
      <w:spacing w:line="400" w:lineRule="exact"/>
      <w:ind w:firstLine="200" w:firstLineChars="200"/>
    </w:pPr>
    <w:rPr>
      <w:rFonts w:cs="宋体"/>
      <w:sz w:val="24"/>
    </w:rPr>
  </w:style>
  <w:style w:type="paragraph" w:customStyle="1" w:styleId="221">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222">
    <w:name w:val="7"/>
    <w:basedOn w:val="16"/>
    <w:qFormat/>
    <w:uiPriority w:val="0"/>
    <w:pPr>
      <w:widowControl/>
      <w:ind w:firstLine="454"/>
      <w:jc w:val="left"/>
    </w:pPr>
    <w:rPr>
      <w:rFonts w:ascii="Tahoma" w:hAnsi="Tahoma" w:cs="宋体"/>
      <w:kern w:val="0"/>
      <w:sz w:val="24"/>
      <w:szCs w:val="20"/>
    </w:rPr>
  </w:style>
  <w:style w:type="paragraph" w:customStyle="1" w:styleId="223">
    <w:name w:val="Char Char1"/>
    <w:basedOn w:val="1"/>
    <w:qFormat/>
    <w:uiPriority w:val="0"/>
    <w:pPr>
      <w:widowControl/>
      <w:spacing w:after="160" w:afterLines="0" w:line="240" w:lineRule="exact"/>
      <w:jc w:val="left"/>
    </w:pPr>
    <w:rPr>
      <w:rFonts w:ascii="Verdana" w:hAnsi="Verdana" w:eastAsia="楷体_GB2312" w:cs="宋体"/>
      <w:b/>
      <w:i/>
      <w:iCs/>
      <w:color w:val="000000"/>
      <w:kern w:val="0"/>
      <w:sz w:val="20"/>
      <w:lang w:eastAsia="en-US"/>
    </w:rPr>
  </w:style>
  <w:style w:type="paragraph" w:customStyle="1" w:styleId="224">
    <w:name w:val="pa-10"/>
    <w:basedOn w:val="1"/>
    <w:qFormat/>
    <w:uiPriority w:val="0"/>
    <w:pPr>
      <w:widowControl/>
      <w:spacing w:before="169" w:after="169"/>
      <w:jc w:val="left"/>
    </w:pPr>
    <w:rPr>
      <w:rFonts w:ascii="宋体" w:hAnsi="宋体" w:cs="宋体"/>
      <w:kern w:val="0"/>
      <w:sz w:val="24"/>
    </w:rPr>
  </w:style>
  <w:style w:type="paragraph" w:customStyle="1" w:styleId="225">
    <w:name w:val="表格"/>
    <w:basedOn w:val="1"/>
    <w:qFormat/>
    <w:uiPriority w:val="0"/>
    <w:pPr>
      <w:spacing w:line="400" w:lineRule="exact"/>
    </w:pPr>
    <w:rPr>
      <w:sz w:val="24"/>
    </w:rPr>
  </w:style>
  <w:style w:type="paragraph" w:customStyle="1" w:styleId="226">
    <w:name w:val="小节标题"/>
    <w:basedOn w:val="1"/>
    <w:next w:val="1"/>
    <w:qFormat/>
    <w:uiPriority w:val="0"/>
    <w:pPr>
      <w:widowControl/>
      <w:spacing w:before="175" w:beforeLines="0" w:after="102" w:afterLines="0" w:line="351" w:lineRule="atLeast"/>
      <w:textAlignment w:val="baseline"/>
    </w:pPr>
    <w:rPr>
      <w:rFonts w:eastAsia="黑体"/>
      <w:color w:val="000000"/>
      <w:kern w:val="0"/>
      <w:szCs w:val="20"/>
    </w:rPr>
  </w:style>
  <w:style w:type="paragraph" w:customStyle="1" w:styleId="227">
    <w:name w:val="p15"/>
    <w:basedOn w:val="1"/>
    <w:qFormat/>
    <w:uiPriority w:val="0"/>
    <w:pPr>
      <w:widowControl/>
    </w:pPr>
    <w:rPr>
      <w:rFonts w:ascii="宋体" w:hAnsi="宋体" w:cs="宋体"/>
      <w:kern w:val="0"/>
      <w:szCs w:val="21"/>
    </w:rPr>
  </w:style>
  <w:style w:type="paragraph" w:customStyle="1" w:styleId="228">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229">
    <w:name w:val="正文段"/>
    <w:basedOn w:val="1"/>
    <w:qFormat/>
    <w:uiPriority w:val="0"/>
    <w:pPr>
      <w:widowControl/>
      <w:snapToGrid w:val="0"/>
      <w:spacing w:after="156" w:afterLines="50"/>
      <w:ind w:firstLine="200" w:firstLineChars="200"/>
    </w:pPr>
    <w:rPr>
      <w:kern w:val="0"/>
      <w:sz w:val="24"/>
      <w:szCs w:val="20"/>
    </w:rPr>
  </w:style>
  <w:style w:type="paragraph" w:customStyle="1" w:styleId="230">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231">
    <w:name w:val="Default Paragraph Font Para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3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33">
    <w:name w:val="p0"/>
    <w:basedOn w:val="1"/>
    <w:qFormat/>
    <w:uiPriority w:val="0"/>
    <w:pPr>
      <w:widowControl/>
    </w:pPr>
    <w:rPr>
      <w:kern w:val="0"/>
      <w:szCs w:val="21"/>
    </w:rPr>
  </w:style>
  <w:style w:type="paragraph" w:customStyle="1" w:styleId="234">
    <w:name w:val="段"/>
    <w:link w:val="23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5">
    <w:name w:val="段 Char Char"/>
    <w:link w:val="234"/>
    <w:qFormat/>
    <w:locked/>
    <w:uiPriority w:val="0"/>
    <w:rPr>
      <w:rFonts w:ascii="宋体"/>
      <w:sz w:val="21"/>
      <w:lang w:val="en-US" w:eastAsia="zh-CN" w:bidi="ar-SA"/>
    </w:rPr>
  </w:style>
  <w:style w:type="paragraph" w:customStyle="1" w:styleId="236">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237">
    <w:name w:val=" Char Char19 Char Char Char Char"/>
    <w:basedOn w:val="16"/>
    <w:qFormat/>
    <w:uiPriority w:val="0"/>
    <w:pPr>
      <w:widowControl/>
      <w:ind w:firstLine="454"/>
      <w:jc w:val="left"/>
    </w:pPr>
  </w:style>
  <w:style w:type="paragraph" w:customStyle="1" w:styleId="238">
    <w:name w:val="文章总标题"/>
    <w:basedOn w:val="1"/>
    <w:next w:val="205"/>
    <w:qFormat/>
    <w:uiPriority w:val="0"/>
    <w:pPr>
      <w:widowControl/>
      <w:spacing w:before="566" w:beforeLines="0" w:after="544" w:afterLines="0" w:line="566" w:lineRule="atLeast"/>
      <w:jc w:val="center"/>
      <w:textAlignment w:val="baseline"/>
    </w:pPr>
    <w:rPr>
      <w:rFonts w:ascii="Arial" w:eastAsia="黑体"/>
      <w:color w:val="000000"/>
      <w:kern w:val="0"/>
      <w:sz w:val="54"/>
      <w:szCs w:val="20"/>
    </w:rPr>
  </w:style>
  <w:style w:type="paragraph" w:customStyle="1" w:styleId="239">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textAlignment w:val="top"/>
    </w:pPr>
    <w:rPr>
      <w:kern w:val="0"/>
      <w:szCs w:val="21"/>
    </w:rPr>
  </w:style>
  <w:style w:type="paragraph" w:customStyle="1" w:styleId="240">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241">
    <w:name w:val="4"/>
    <w:basedOn w:val="1"/>
    <w:next w:val="32"/>
    <w:qFormat/>
    <w:uiPriority w:val="0"/>
    <w:pPr>
      <w:spacing w:line="420" w:lineRule="exact"/>
      <w:ind w:firstLine="409" w:firstLineChars="195"/>
    </w:pPr>
  </w:style>
  <w:style w:type="paragraph" w:customStyle="1" w:styleId="242">
    <w:name w:val="pa-8"/>
    <w:basedOn w:val="1"/>
    <w:qFormat/>
    <w:uiPriority w:val="0"/>
    <w:pPr>
      <w:widowControl/>
      <w:spacing w:before="169" w:after="169"/>
      <w:jc w:val="left"/>
    </w:pPr>
    <w:rPr>
      <w:rFonts w:ascii="宋体" w:hAnsi="宋体" w:cs="宋体"/>
      <w:kern w:val="0"/>
      <w:sz w:val="24"/>
    </w:rPr>
  </w:style>
  <w:style w:type="paragraph" w:customStyle="1" w:styleId="243">
    <w:name w:val="Char Char Char Char"/>
    <w:basedOn w:val="16"/>
    <w:qFormat/>
    <w:uiPriority w:val="0"/>
    <w:pPr>
      <w:adjustRightInd w:val="0"/>
      <w:snapToGrid w:val="0"/>
      <w:spacing w:line="360" w:lineRule="auto"/>
    </w:pPr>
    <w:rPr>
      <w:rFonts w:ascii="Tahoma" w:hAnsi="Tahoma"/>
      <w:sz w:val="24"/>
    </w:rPr>
  </w:style>
  <w:style w:type="paragraph" w:customStyle="1" w:styleId="244">
    <w:name w:val="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5">
    <w:name w:val="表内文字"/>
    <w:basedOn w:val="1"/>
    <w:qFormat/>
    <w:uiPriority w:val="0"/>
    <w:pPr>
      <w:snapToGrid w:val="0"/>
      <w:spacing w:before="50" w:beforeLines="0" w:after="50" w:afterLines="0" w:line="360" w:lineRule="exact"/>
    </w:pPr>
    <w:rPr>
      <w:rFonts w:ascii="宋体" w:hAnsi="宋体"/>
      <w:b/>
      <w:color w:val="0000FF"/>
      <w:szCs w:val="21"/>
    </w:rPr>
  </w:style>
  <w:style w:type="paragraph" w:customStyle="1" w:styleId="246">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247">
    <w:name w:val="No Spacing11"/>
    <w:link w:val="248"/>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8">
    <w:name w:val="No Spacing Char"/>
    <w:link w:val="247"/>
    <w:qFormat/>
    <w:locked/>
    <w:uiPriority w:val="0"/>
    <w:rPr>
      <w:kern w:val="2"/>
      <w:sz w:val="21"/>
      <w:szCs w:val="22"/>
      <w:lang w:val="en-US" w:eastAsia="zh-CN" w:bidi="ar-SA"/>
    </w:rPr>
  </w:style>
  <w:style w:type="paragraph" w:customStyle="1" w:styleId="249">
    <w:name w:val="Char21"/>
    <w:basedOn w:val="1"/>
    <w:qFormat/>
    <w:uiPriority w:val="0"/>
    <w:pPr>
      <w:widowControl/>
      <w:spacing w:after="160" w:line="240" w:lineRule="exact"/>
      <w:jc w:val="left"/>
    </w:pPr>
  </w:style>
  <w:style w:type="paragraph" w:customStyle="1" w:styleId="250">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51">
    <w:name w:val="默认段落字体 Para Char"/>
    <w:basedOn w:val="1"/>
    <w:qFormat/>
    <w:uiPriority w:val="0"/>
    <w:pPr>
      <w:adjustRightInd w:val="0"/>
      <w:spacing w:line="360" w:lineRule="auto"/>
    </w:pPr>
    <w:rPr>
      <w:szCs w:val="20"/>
    </w:rPr>
  </w:style>
  <w:style w:type="paragraph" w:customStyle="1" w:styleId="252">
    <w:name w:val="Char11"/>
    <w:basedOn w:val="16"/>
    <w:qFormat/>
    <w:uiPriority w:val="0"/>
    <w:pPr>
      <w:widowControl/>
      <w:ind w:firstLine="454"/>
      <w:jc w:val="left"/>
    </w:pPr>
    <w:rPr>
      <w:rFonts w:ascii="Tahoma" w:hAnsi="Tahoma" w:cs="宋体"/>
      <w:kern w:val="0"/>
      <w:sz w:val="24"/>
      <w:szCs w:val="20"/>
    </w:rPr>
  </w:style>
  <w:style w:type="paragraph" w:customStyle="1" w:styleId="253">
    <w:name w:val="pa-11"/>
    <w:basedOn w:val="1"/>
    <w:qFormat/>
    <w:uiPriority w:val="0"/>
    <w:pPr>
      <w:widowControl/>
      <w:spacing w:before="169" w:after="169"/>
      <w:jc w:val="left"/>
    </w:pPr>
    <w:rPr>
      <w:rFonts w:ascii="宋体" w:hAnsi="宋体" w:cs="宋体"/>
      <w:kern w:val="0"/>
      <w:sz w:val="24"/>
    </w:rPr>
  </w:style>
  <w:style w:type="paragraph" w:customStyle="1" w:styleId="254">
    <w:name w:val=" Char"/>
    <w:basedOn w:val="16"/>
    <w:qFormat/>
    <w:uiPriority w:val="0"/>
    <w:pPr>
      <w:widowControl/>
      <w:ind w:firstLine="454"/>
      <w:jc w:val="left"/>
    </w:pPr>
    <w:rPr>
      <w:rFonts w:ascii="Tahoma" w:hAnsi="Tahoma" w:cs="宋体"/>
      <w:kern w:val="0"/>
      <w:sz w:val="24"/>
      <w:szCs w:val="20"/>
    </w:rPr>
  </w:style>
  <w:style w:type="paragraph" w:customStyle="1" w:styleId="255">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256">
    <w:name w:val=" Char Char1 Char Char Char Char"/>
    <w:basedOn w:val="16"/>
    <w:qFormat/>
    <w:uiPriority w:val="0"/>
    <w:rPr>
      <w:rFonts w:ascii="Tahoma" w:hAnsi="Tahoma"/>
      <w:sz w:val="24"/>
    </w:rPr>
  </w:style>
  <w:style w:type="paragraph" w:customStyle="1" w:styleId="257">
    <w:name w:val="目录1"/>
    <w:basedOn w:val="1"/>
    <w:next w:val="1"/>
    <w:qFormat/>
    <w:uiPriority w:val="0"/>
    <w:pPr>
      <w:widowControl/>
      <w:tabs>
        <w:tab w:val="left" w:leader="dot" w:pos="8503"/>
      </w:tabs>
      <w:spacing w:after="136" w:afterLines="0" w:line="289" w:lineRule="atLeast"/>
      <w:jc w:val="left"/>
      <w:textAlignment w:val="baseline"/>
    </w:pPr>
    <w:rPr>
      <w:rFonts w:ascii="Arial" w:eastAsia="黑体"/>
      <w:color w:val="000000"/>
      <w:kern w:val="0"/>
      <w:sz w:val="28"/>
      <w:szCs w:val="20"/>
    </w:rPr>
  </w:style>
  <w:style w:type="paragraph" w:customStyle="1" w:styleId="258">
    <w:name w:val="pa-12"/>
    <w:basedOn w:val="1"/>
    <w:qFormat/>
    <w:uiPriority w:val="0"/>
    <w:pPr>
      <w:widowControl/>
      <w:spacing w:before="169" w:after="169"/>
      <w:jc w:val="left"/>
    </w:pPr>
    <w:rPr>
      <w:rFonts w:ascii="宋体" w:hAnsi="宋体" w:cs="宋体"/>
      <w:kern w:val="0"/>
      <w:sz w:val="24"/>
    </w:rPr>
  </w:style>
  <w:style w:type="paragraph" w:customStyle="1" w:styleId="259">
    <w:name w:val="标题1"/>
    <w:basedOn w:val="3"/>
    <w:qFormat/>
    <w:uiPriority w:val="0"/>
    <w:pPr>
      <w:keepLines w:val="0"/>
      <w:widowControl/>
      <w:pBdr>
        <w:bottom w:val="single" w:color="auto" w:sz="8" w:space="6"/>
      </w:pBdr>
      <w:tabs>
        <w:tab w:val="left" w:pos="0"/>
      </w:tabs>
      <w:spacing w:before="480" w:beforeLines="0" w:after="240" w:afterLines="0" w:line="360" w:lineRule="auto"/>
      <w:ind w:left="567" w:hanging="567"/>
      <w:jc w:val="left"/>
    </w:pPr>
    <w:rPr>
      <w:rFonts w:ascii="宋体" w:hAnsi="宋体"/>
      <w:smallCaps/>
      <w:color w:val="000000"/>
      <w:spacing w:val="10"/>
      <w:kern w:val="20"/>
      <w:sz w:val="21"/>
      <w:szCs w:val="21"/>
    </w:rPr>
  </w:style>
  <w:style w:type="paragraph" w:customStyle="1" w:styleId="260">
    <w:name w:val="2ji"/>
    <w:basedOn w:val="4"/>
    <w:qFormat/>
    <w:uiPriority w:val="0"/>
    <w:pPr>
      <w:adjustRightInd w:val="0"/>
      <w:spacing w:before="0" w:beforeLines="0" w:after="0" w:afterLines="0" w:line="360" w:lineRule="auto"/>
      <w:textAlignment w:val="baseline"/>
    </w:pPr>
    <w:rPr>
      <w:rFonts w:ascii="宋体" w:hAnsi="宋体" w:eastAsia="宋体"/>
      <w:sz w:val="21"/>
      <w:szCs w:val="21"/>
    </w:rPr>
  </w:style>
  <w:style w:type="paragraph" w:customStyle="1" w:styleId="261">
    <w:name w:val="pa-9"/>
    <w:basedOn w:val="1"/>
    <w:qFormat/>
    <w:uiPriority w:val="0"/>
    <w:pPr>
      <w:widowControl/>
      <w:spacing w:before="169" w:after="169"/>
      <w:jc w:val="left"/>
    </w:pPr>
    <w:rPr>
      <w:rFonts w:ascii="宋体" w:hAnsi="宋体" w:cs="宋体"/>
      <w:kern w:val="0"/>
      <w:sz w:val="24"/>
    </w:rPr>
  </w:style>
  <w:style w:type="paragraph" w:customStyle="1" w:styleId="262">
    <w:name w:val="正文首行缩进两字符"/>
    <w:basedOn w:val="1"/>
    <w:qFormat/>
    <w:uiPriority w:val="0"/>
    <w:pPr>
      <w:spacing w:line="360" w:lineRule="auto"/>
      <w:ind w:firstLine="200" w:firstLineChars="200"/>
    </w:pPr>
  </w:style>
  <w:style w:type="paragraph" w:customStyle="1" w:styleId="263">
    <w:name w:val="Char Char Char1"/>
    <w:basedOn w:val="1"/>
    <w:qFormat/>
    <w:uiPriority w:val="0"/>
    <w:rPr>
      <w:rFonts w:ascii="Tahoma" w:hAnsi="Tahoma"/>
      <w:sz w:val="24"/>
      <w:szCs w:val="20"/>
    </w:rPr>
  </w:style>
  <w:style w:type="paragraph" w:customStyle="1" w:styleId="264">
    <w:name w:val="节标题"/>
    <w:basedOn w:val="1"/>
    <w:next w:val="226"/>
    <w:qFormat/>
    <w:uiPriority w:val="0"/>
    <w:pPr>
      <w:widowControl/>
      <w:spacing w:line="289" w:lineRule="atLeast"/>
      <w:jc w:val="center"/>
      <w:textAlignment w:val="baseline"/>
    </w:pPr>
    <w:rPr>
      <w:color w:val="000000"/>
      <w:kern w:val="0"/>
      <w:sz w:val="28"/>
      <w:szCs w:val="20"/>
    </w:rPr>
  </w:style>
  <w:style w:type="paragraph" w:customStyle="1" w:styleId="265">
    <w:name w:val="F2"/>
    <w:basedOn w:val="1"/>
    <w:qFormat/>
    <w:uiPriority w:val="0"/>
    <w:pPr>
      <w:autoSpaceDE w:val="0"/>
      <w:autoSpaceDN w:val="0"/>
      <w:adjustRightInd w:val="0"/>
      <w:ind w:firstLine="601"/>
    </w:pPr>
    <w:rPr>
      <w:kern w:val="0"/>
      <w:sz w:val="24"/>
      <w:szCs w:val="20"/>
    </w:rPr>
  </w:style>
  <w:style w:type="paragraph" w:customStyle="1" w:styleId="26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267">
    <w:name w:val="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68">
    <w:name w:val=" Char Char9 Char Char Char Char"/>
    <w:basedOn w:val="1"/>
    <w:qFormat/>
    <w:uiPriority w:val="0"/>
    <w:pPr>
      <w:widowControl/>
      <w:spacing w:after="160" w:line="240" w:lineRule="exact"/>
      <w:jc w:val="left"/>
    </w:pPr>
  </w:style>
  <w:style w:type="paragraph" w:customStyle="1" w:styleId="269">
    <w:name w:val="p16"/>
    <w:basedOn w:val="1"/>
    <w:qFormat/>
    <w:uiPriority w:val="0"/>
    <w:pPr>
      <w:widowControl/>
    </w:pPr>
    <w:rPr>
      <w:rFonts w:ascii="宋体" w:cs="宋体"/>
      <w:kern w:val="0"/>
      <w:sz w:val="20"/>
      <w:szCs w:val="20"/>
    </w:rPr>
  </w:style>
  <w:style w:type="paragraph" w:customStyle="1" w:styleId="270">
    <w:name w:val="Char Char Char1 Char Char Char Char Char Char Char Char Char Char Char Char Char Char Char"/>
    <w:basedOn w:val="1"/>
    <w:qFormat/>
    <w:uiPriority w:val="0"/>
    <w:pPr>
      <w:widowControl/>
      <w:adjustRightInd w:val="0"/>
      <w:spacing w:after="160" w:afterLines="0" w:line="240" w:lineRule="exact"/>
      <w:jc w:val="left"/>
    </w:pPr>
    <w:rPr>
      <w:rFonts w:ascii="Verdana" w:hAnsi="Verdana"/>
      <w:kern w:val="0"/>
      <w:sz w:val="20"/>
      <w:szCs w:val="20"/>
      <w:lang w:eastAsia="en-US"/>
    </w:rPr>
  </w:style>
  <w:style w:type="paragraph" w:customStyle="1" w:styleId="271">
    <w:name w:val="_Style 35"/>
    <w:basedOn w:val="16"/>
    <w:qFormat/>
    <w:uiPriority w:val="0"/>
    <w:pPr>
      <w:widowControl/>
      <w:ind w:firstLine="454"/>
      <w:jc w:val="left"/>
    </w:pPr>
  </w:style>
  <w:style w:type="paragraph" w:customStyle="1" w:styleId="272">
    <w:name w:val="Body"/>
    <w:basedOn w:val="1"/>
    <w:qFormat/>
    <w:uiPriority w:val="0"/>
    <w:pPr>
      <w:widowControl/>
      <w:tabs>
        <w:tab w:val="left" w:pos="1980"/>
      </w:tabs>
      <w:spacing w:before="80" w:beforeLines="0" w:after="80" w:afterLines="0" w:line="360" w:lineRule="auto"/>
      <w:jc w:val="center"/>
    </w:pPr>
    <w:rPr>
      <w:szCs w:val="21"/>
    </w:rPr>
  </w:style>
  <w:style w:type="paragraph" w:customStyle="1" w:styleId="273">
    <w:name w:val="列出段落11"/>
    <w:basedOn w:val="1"/>
    <w:qFormat/>
    <w:uiPriority w:val="0"/>
    <w:pPr>
      <w:ind w:firstLine="200" w:firstLineChars="200"/>
    </w:pPr>
    <w:rPr>
      <w:sz w:val="24"/>
    </w:rPr>
  </w:style>
  <w:style w:type="paragraph" w:customStyle="1" w:styleId="274">
    <w:name w:val="pa-7"/>
    <w:basedOn w:val="1"/>
    <w:qFormat/>
    <w:uiPriority w:val="0"/>
    <w:pPr>
      <w:widowControl/>
      <w:spacing w:before="169" w:after="169"/>
      <w:jc w:val="left"/>
    </w:pPr>
    <w:rPr>
      <w:rFonts w:ascii="宋体" w:hAnsi="宋体" w:cs="宋体"/>
      <w:kern w:val="0"/>
      <w:sz w:val="24"/>
    </w:rPr>
  </w:style>
  <w:style w:type="paragraph" w:customStyle="1" w:styleId="275">
    <w:name w:val="Char"/>
    <w:basedOn w:val="16"/>
    <w:qFormat/>
    <w:uiPriority w:val="0"/>
    <w:pPr>
      <w:widowControl/>
      <w:ind w:firstLine="454"/>
      <w:jc w:val="left"/>
    </w:pPr>
    <w:rPr>
      <w:rFonts w:ascii="Tahoma" w:hAnsi="Tahoma" w:cs="宋体"/>
      <w:kern w:val="0"/>
      <w:sz w:val="24"/>
      <w:szCs w:val="20"/>
    </w:rPr>
  </w:style>
  <w:style w:type="paragraph" w:customStyle="1" w:styleId="276">
    <w:name w:val="pa-15"/>
    <w:basedOn w:val="1"/>
    <w:qFormat/>
    <w:uiPriority w:val="0"/>
    <w:pPr>
      <w:widowControl/>
      <w:spacing w:before="169" w:after="169"/>
      <w:jc w:val="left"/>
    </w:pPr>
    <w:rPr>
      <w:rFonts w:ascii="宋体" w:hAnsi="宋体" w:cs="宋体"/>
      <w:kern w:val="0"/>
      <w:sz w:val="24"/>
    </w:rPr>
  </w:style>
  <w:style w:type="paragraph" w:customStyle="1" w:styleId="277">
    <w:name w:val="表-标题"/>
    <w:basedOn w:val="1"/>
    <w:qFormat/>
    <w:uiPriority w:val="0"/>
    <w:pPr>
      <w:autoSpaceDE w:val="0"/>
      <w:autoSpaceDN w:val="0"/>
      <w:adjustRightInd w:val="0"/>
      <w:spacing w:line="288" w:lineRule="auto"/>
      <w:jc w:val="center"/>
    </w:pPr>
    <w:rPr>
      <w:rFonts w:ascii="汉仪大黑简 regular" w:hAnsi="Calibri" w:eastAsia="汉仪大黑简 regular" w:cs="汉仪大黑简 regular"/>
      <w:color w:val="000000"/>
      <w:kern w:val="0"/>
      <w:sz w:val="16"/>
      <w:szCs w:val="16"/>
      <w:lang w:val="zh-CN"/>
    </w:rPr>
  </w:style>
  <w:style w:type="paragraph" w:customStyle="1" w:styleId="278">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79">
    <w:name w:val="List Paragraph1"/>
    <w:basedOn w:val="1"/>
    <w:qFormat/>
    <w:uiPriority w:val="0"/>
    <w:pPr>
      <w:ind w:firstLine="420" w:firstLineChars="200"/>
    </w:pPr>
  </w:style>
  <w:style w:type="paragraph" w:customStyle="1" w:styleId="280">
    <w:name w:val="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1">
    <w:name w:val="[基本段落]"/>
    <w:basedOn w:val="1"/>
    <w:qFormat/>
    <w:uiPriority w:val="0"/>
    <w:pPr>
      <w:autoSpaceDE w:val="0"/>
      <w:autoSpaceDN w:val="0"/>
      <w:adjustRightInd w:val="0"/>
      <w:spacing w:line="288" w:lineRule="auto"/>
    </w:pPr>
    <w:rPr>
      <w:rFonts w:ascii="汉仪大黑简 regular" w:hAnsi="Calibri" w:eastAsia="汉仪大黑简 regular"/>
      <w:color w:val="000000"/>
      <w:kern w:val="0"/>
      <w:sz w:val="24"/>
      <w:lang w:val="zh-CN"/>
    </w:rPr>
  </w:style>
  <w:style w:type="paragraph" w:customStyle="1" w:styleId="282">
    <w:name w:val="Char Char1 Char Char Char Char"/>
    <w:basedOn w:val="16"/>
    <w:qFormat/>
    <w:uiPriority w:val="0"/>
    <w:rPr>
      <w:rFonts w:ascii="Tahoma" w:hAnsi="Tahoma"/>
      <w:sz w:val="24"/>
    </w:rPr>
  </w:style>
  <w:style w:type="paragraph" w:customStyle="1" w:styleId="283">
    <w:name w:val="默认段落字体 Para Char Char Char Char Char Char Char Char Char1 Char Char Char Char"/>
    <w:basedOn w:val="1"/>
    <w:qFormat/>
    <w:uiPriority w:val="0"/>
    <w:rPr>
      <w:rFonts w:ascii="Tahoma" w:hAnsi="Tahoma"/>
      <w:sz w:val="24"/>
      <w:szCs w:val="20"/>
    </w:rPr>
  </w:style>
  <w:style w:type="paragraph" w:customStyle="1" w:styleId="284">
    <w:name w:val="目录标题"/>
    <w:basedOn w:val="1"/>
    <w:next w:val="1"/>
    <w:qFormat/>
    <w:uiPriority w:val="0"/>
    <w:pPr>
      <w:widowControl/>
      <w:spacing w:before="566" w:beforeLines="0" w:after="544" w:afterLines="0" w:line="566" w:lineRule="atLeast"/>
      <w:ind w:firstLine="419"/>
      <w:jc w:val="center"/>
      <w:textAlignment w:val="baseline"/>
    </w:pPr>
    <w:rPr>
      <w:rFonts w:ascii="Arial" w:eastAsia="黑体"/>
      <w:color w:val="000000"/>
      <w:spacing w:val="566"/>
      <w:kern w:val="0"/>
      <w:sz w:val="54"/>
      <w:szCs w:val="20"/>
    </w:rPr>
  </w:style>
  <w:style w:type="paragraph" w:customStyle="1" w:styleId="28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6">
    <w:name w:val="我的正文"/>
    <w:basedOn w:val="1"/>
    <w:qFormat/>
    <w:uiPriority w:val="0"/>
    <w:pPr>
      <w:spacing w:line="520" w:lineRule="exact"/>
      <w:ind w:firstLine="192" w:firstLineChars="192"/>
    </w:pPr>
    <w:rPr>
      <w:sz w:val="28"/>
      <w:szCs w:val="28"/>
    </w:rPr>
  </w:style>
  <w:style w:type="paragraph" w:customStyle="1" w:styleId="287">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88">
    <w:name w:val="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28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0">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1">
    <w:name w:val="Char Char9 Char Char Char Char1"/>
    <w:basedOn w:val="1"/>
    <w:qFormat/>
    <w:uiPriority w:val="0"/>
    <w:pPr>
      <w:widowControl/>
      <w:spacing w:after="160" w:line="240" w:lineRule="exact"/>
      <w:jc w:val="left"/>
    </w:pPr>
  </w:style>
  <w:style w:type="paragraph" w:customStyle="1" w:styleId="292">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293">
    <w:name w:val="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94">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295">
    <w:name w:val="Bullets"/>
    <w:basedOn w:val="1"/>
    <w:qFormat/>
    <w:uiPriority w:val="0"/>
    <w:pPr>
      <w:widowControl/>
      <w:adjustRightInd w:val="0"/>
      <w:snapToGrid w:val="0"/>
      <w:spacing w:before="60" w:after="60"/>
    </w:pPr>
    <w:rPr>
      <w:kern w:val="0"/>
      <w:sz w:val="24"/>
      <w:lang w:val="en-GB"/>
    </w:rPr>
  </w:style>
  <w:style w:type="paragraph" w:customStyle="1" w:styleId="296">
    <w:name w:val="Char1"/>
    <w:basedOn w:val="1"/>
    <w:qFormat/>
    <w:uiPriority w:val="0"/>
    <w:rPr>
      <w:szCs w:val="21"/>
    </w:rPr>
  </w:style>
  <w:style w:type="paragraph" w:customStyle="1" w:styleId="297">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298">
    <w:name w:val="样式1"/>
    <w:basedOn w:val="1"/>
    <w:qFormat/>
    <w:uiPriority w:val="0"/>
    <w:pPr>
      <w:spacing w:before="120" w:beforeLines="0" w:after="120" w:afterLines="0" w:line="300" w:lineRule="auto"/>
    </w:pPr>
    <w:rPr>
      <w:rFonts w:ascii="宋体" w:hAnsi="宋体"/>
      <w:b/>
      <w:sz w:val="24"/>
      <w:szCs w:val="20"/>
    </w:rPr>
  </w:style>
  <w:style w:type="paragraph" w:customStyle="1" w:styleId="299">
    <w:name w:val="List Paragraph"/>
    <w:basedOn w:val="1"/>
    <w:qFormat/>
    <w:uiPriority w:val="34"/>
    <w:pPr>
      <w:ind w:firstLine="420" w:firstLineChars="200"/>
    </w:pPr>
    <w:rPr>
      <w:rFonts w:ascii="Calibri" w:hAnsi="Calibri"/>
      <w:szCs w:val="22"/>
    </w:rPr>
  </w:style>
  <w:style w:type="paragraph" w:customStyle="1" w:styleId="300">
    <w:name w:val=" Char Char Char Char Char Char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301">
    <w:name w:val="444"/>
    <w:basedOn w:val="1"/>
    <w:qFormat/>
    <w:uiPriority w:val="0"/>
    <w:pPr>
      <w:adjustRightInd w:val="0"/>
      <w:spacing w:line="312" w:lineRule="atLeast"/>
      <w:jc w:val="center"/>
      <w:textAlignment w:val="baseline"/>
    </w:pPr>
    <w:rPr>
      <w:b/>
      <w:kern w:val="0"/>
      <w:sz w:val="36"/>
      <w:szCs w:val="36"/>
    </w:rPr>
  </w:style>
  <w:style w:type="paragraph" w:customStyle="1" w:styleId="302">
    <w:name w:val="Char Char9 Char Char Char Char"/>
    <w:basedOn w:val="1"/>
    <w:qFormat/>
    <w:uiPriority w:val="0"/>
    <w:pPr>
      <w:widowControl/>
      <w:spacing w:after="160" w:line="240" w:lineRule="exact"/>
      <w:jc w:val="left"/>
    </w:pPr>
  </w:style>
  <w:style w:type="paragraph" w:customStyle="1" w:styleId="303">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304">
    <w:name w:val="2-2ji"/>
    <w:basedOn w:val="4"/>
    <w:qFormat/>
    <w:uiPriority w:val="0"/>
    <w:pPr>
      <w:adjustRightInd w:val="0"/>
      <w:spacing w:before="0" w:beforeLines="0" w:after="0" w:afterLines="0" w:line="360" w:lineRule="auto"/>
      <w:jc w:val="center"/>
      <w:textAlignment w:val="baseline"/>
    </w:pPr>
    <w:rPr>
      <w:rFonts w:ascii="宋体" w:hAnsi="宋体" w:eastAsia="宋体"/>
      <w:bCs w:val="0"/>
      <w:sz w:val="36"/>
    </w:rPr>
  </w:style>
  <w:style w:type="table" w:customStyle="1" w:styleId="305">
    <w:name w:val="彩色列表 - 强调文字颜色 1111"/>
    <w:basedOn w:val="53"/>
    <w:qFormat/>
    <w:uiPriority w:val="34"/>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paragraph" w:customStyle="1" w:styleId="306">
    <w:name w:val="_Style 4"/>
    <w:basedOn w:val="1"/>
    <w:next w:val="299"/>
    <w:qFormat/>
    <w:uiPriority w:val="0"/>
    <w:pPr>
      <w:ind w:firstLine="420" w:firstLineChars="200"/>
    </w:pPr>
  </w:style>
  <w:style w:type="table" w:customStyle="1" w:styleId="307">
    <w:name w:val="彩色列表 - 强调文字颜色 11"/>
    <w:basedOn w:val="53"/>
    <w:qFormat/>
    <w:uiPriority w:val="0"/>
    <w:rPr>
      <w:rFonts w:ascii="Calibri" w:hAnsi="Calibri" w:eastAsia="等线"/>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308">
    <w:name w:val="Header Char"/>
    <w:basedOn w:val="55"/>
    <w:qFormat/>
    <w:locked/>
    <w:uiPriority w:val="0"/>
    <w:rPr>
      <w:rFonts w:ascii="Calibri" w:hAnsi="Calibri" w:eastAsia="宋体"/>
      <w:kern w:val="2"/>
      <w:sz w:val="18"/>
      <w:szCs w:val="18"/>
      <w:lang w:val="en-US" w:eastAsia="zh-CN" w:bidi="ar-SA"/>
    </w:rPr>
  </w:style>
  <w:style w:type="character" w:customStyle="1" w:styleId="309">
    <w:name w:val="Footer Char"/>
    <w:basedOn w:val="55"/>
    <w:qFormat/>
    <w:locked/>
    <w:uiPriority w:val="0"/>
    <w:rPr>
      <w:rFonts w:ascii="Calibri" w:hAnsi="Calibri" w:eastAsia="宋体"/>
      <w:kern w:val="2"/>
      <w:sz w:val="18"/>
      <w:szCs w:val="18"/>
      <w:lang w:val="en-US" w:eastAsia="zh-CN" w:bidi="ar-SA"/>
    </w:rPr>
  </w:style>
  <w:style w:type="paragraph" w:customStyle="1" w:styleId="310">
    <w:name w:val="列表段落1"/>
    <w:basedOn w:val="1"/>
    <w:qFormat/>
    <w:uiPriority w:val="0"/>
    <w:pPr>
      <w:ind w:firstLine="420" w:firstLineChars="200"/>
    </w:pPr>
    <w:rPr>
      <w:rFonts w:ascii="Calibri" w:hAnsi="Calibri"/>
      <w:szCs w:val="22"/>
    </w:rPr>
  </w:style>
  <w:style w:type="character" w:customStyle="1" w:styleId="311">
    <w:name w:val="Heading 1 Char"/>
    <w:basedOn w:val="55"/>
    <w:qFormat/>
    <w:locked/>
    <w:uiPriority w:val="0"/>
    <w:rPr>
      <w:rFonts w:ascii="宋体" w:eastAsia="宋体"/>
      <w:b/>
      <w:bCs/>
      <w:kern w:val="44"/>
      <w:sz w:val="44"/>
      <w:szCs w:val="44"/>
      <w:lang w:val="en-US" w:eastAsia="zh-CN" w:bidi="ar-SA"/>
    </w:rPr>
  </w:style>
  <w:style w:type="character" w:customStyle="1" w:styleId="312">
    <w:name w:val="Heading 2 Char"/>
    <w:basedOn w:val="55"/>
    <w:qFormat/>
    <w:locked/>
    <w:uiPriority w:val="0"/>
    <w:rPr>
      <w:rFonts w:ascii="Arial" w:hAnsi="Arial" w:eastAsia="黑体"/>
      <w:b/>
      <w:bCs/>
      <w:kern w:val="21"/>
      <w:sz w:val="32"/>
      <w:szCs w:val="32"/>
      <w:lang w:val="en-US" w:eastAsia="zh-CN" w:bidi="ar-SA"/>
    </w:rPr>
  </w:style>
  <w:style w:type="character" w:customStyle="1" w:styleId="313">
    <w:name w:val="Heading 3 Char"/>
    <w:basedOn w:val="55"/>
    <w:qFormat/>
    <w:locked/>
    <w:uiPriority w:val="0"/>
    <w:rPr>
      <w:rFonts w:ascii="宋体" w:eastAsia="宋体"/>
      <w:b/>
      <w:bCs/>
      <w:kern w:val="21"/>
      <w:sz w:val="32"/>
      <w:szCs w:val="32"/>
      <w:lang w:val="en-US" w:eastAsia="zh-CN" w:bidi="ar-SA"/>
    </w:rPr>
  </w:style>
  <w:style w:type="character" w:customStyle="1" w:styleId="314">
    <w:name w:val="Heading 4 Char"/>
    <w:basedOn w:val="55"/>
    <w:qFormat/>
    <w:locked/>
    <w:uiPriority w:val="0"/>
    <w:rPr>
      <w:rFonts w:ascii="Arial" w:hAnsi="Arial" w:eastAsia="黑体"/>
      <w:b/>
      <w:bCs/>
      <w:kern w:val="21"/>
      <w:sz w:val="28"/>
      <w:szCs w:val="28"/>
      <w:lang w:val="en-US" w:eastAsia="zh-CN" w:bidi="ar-SA"/>
    </w:rPr>
  </w:style>
  <w:style w:type="character" w:customStyle="1" w:styleId="315">
    <w:name w:val="Heading 5 Char"/>
    <w:basedOn w:val="55"/>
    <w:qFormat/>
    <w:locked/>
    <w:uiPriority w:val="0"/>
    <w:rPr>
      <w:rFonts w:ascii="宋体" w:eastAsia="宋体"/>
      <w:b/>
      <w:bCs/>
      <w:kern w:val="21"/>
      <w:sz w:val="28"/>
      <w:szCs w:val="28"/>
      <w:lang w:val="en-US" w:eastAsia="zh-CN" w:bidi="ar-SA"/>
    </w:rPr>
  </w:style>
  <w:style w:type="character" w:customStyle="1" w:styleId="316">
    <w:name w:val="Heading 6 Char"/>
    <w:basedOn w:val="55"/>
    <w:qFormat/>
    <w:locked/>
    <w:uiPriority w:val="0"/>
    <w:rPr>
      <w:rFonts w:ascii="Arial" w:hAnsi="Arial" w:eastAsia="黑体"/>
      <w:b/>
      <w:bCs/>
      <w:kern w:val="21"/>
      <w:sz w:val="24"/>
      <w:szCs w:val="21"/>
      <w:lang w:val="en-US" w:eastAsia="zh-CN" w:bidi="ar-SA"/>
    </w:rPr>
  </w:style>
  <w:style w:type="character" w:customStyle="1" w:styleId="317">
    <w:name w:val="Heading 7 Char"/>
    <w:basedOn w:val="55"/>
    <w:qFormat/>
    <w:locked/>
    <w:uiPriority w:val="0"/>
    <w:rPr>
      <w:rFonts w:ascii="宋体" w:eastAsia="宋体"/>
      <w:b/>
      <w:bCs/>
      <w:kern w:val="21"/>
      <w:sz w:val="24"/>
      <w:szCs w:val="21"/>
      <w:lang w:val="en-US" w:eastAsia="zh-CN" w:bidi="ar-SA"/>
    </w:rPr>
  </w:style>
  <w:style w:type="character" w:customStyle="1" w:styleId="318">
    <w:name w:val="Heading 8 Char"/>
    <w:basedOn w:val="55"/>
    <w:qFormat/>
    <w:locked/>
    <w:uiPriority w:val="0"/>
    <w:rPr>
      <w:rFonts w:ascii="Arial" w:hAnsi="Arial" w:eastAsia="黑体"/>
      <w:kern w:val="21"/>
      <w:sz w:val="24"/>
      <w:szCs w:val="21"/>
      <w:lang w:val="en-US" w:eastAsia="zh-CN" w:bidi="ar-SA"/>
    </w:rPr>
  </w:style>
  <w:style w:type="character" w:customStyle="1" w:styleId="319">
    <w:name w:val="Heading 9 Char"/>
    <w:basedOn w:val="55"/>
    <w:qFormat/>
    <w:locked/>
    <w:uiPriority w:val="0"/>
    <w:rPr>
      <w:rFonts w:ascii="Arial" w:hAnsi="Arial" w:eastAsia="黑体"/>
      <w:kern w:val="21"/>
      <w:sz w:val="21"/>
      <w:szCs w:val="21"/>
      <w:lang w:val="en-US" w:eastAsia="zh-CN" w:bidi="ar-SA"/>
    </w:rPr>
  </w:style>
  <w:style w:type="character" w:customStyle="1" w:styleId="320">
    <w:name w:val="一级条标题 Char"/>
    <w:basedOn w:val="321"/>
    <w:qFormat/>
    <w:uiPriority w:val="0"/>
    <w:rPr>
      <w:rFonts w:cs="黑体"/>
      <w:szCs w:val="21"/>
      <w:lang w:bidi="ar-SA"/>
    </w:rPr>
  </w:style>
  <w:style w:type="character" w:customStyle="1" w:styleId="321">
    <w:name w:val="章标题 Char"/>
    <w:qFormat/>
    <w:uiPriority w:val="0"/>
    <w:rPr>
      <w:rFonts w:ascii="黑体" w:eastAsia="黑体"/>
      <w:sz w:val="21"/>
      <w:lang w:val="en-US" w:eastAsia="zh-CN"/>
    </w:rPr>
  </w:style>
  <w:style w:type="character" w:customStyle="1" w:styleId="322">
    <w:name w:val="发布"/>
    <w:qFormat/>
    <w:uiPriority w:val="0"/>
    <w:rPr>
      <w:rFonts w:ascii="黑体" w:eastAsia="黑体"/>
      <w:spacing w:val="22"/>
      <w:w w:val="100"/>
      <w:position w:val="3"/>
      <w:sz w:val="28"/>
    </w:rPr>
  </w:style>
  <w:style w:type="character" w:customStyle="1" w:styleId="323">
    <w:name w:val="个人答复风格"/>
    <w:qFormat/>
    <w:uiPriority w:val="0"/>
    <w:rPr>
      <w:rFonts w:ascii="Arial" w:hAnsi="Arial" w:eastAsia="宋体"/>
      <w:color w:val="auto"/>
      <w:sz w:val="20"/>
    </w:rPr>
  </w:style>
  <w:style w:type="character" w:customStyle="1" w:styleId="324">
    <w:name w:val="三级条标题 Char"/>
    <w:basedOn w:val="325"/>
    <w:qFormat/>
    <w:uiPriority w:val="0"/>
  </w:style>
  <w:style w:type="character" w:customStyle="1" w:styleId="325">
    <w:name w:val="二级条标题 Char"/>
    <w:basedOn w:val="320"/>
    <w:qFormat/>
    <w:uiPriority w:val="0"/>
  </w:style>
  <w:style w:type="character" w:customStyle="1" w:styleId="326">
    <w:name w:val="章标题 Char Char"/>
    <w:link w:val="327"/>
    <w:qFormat/>
    <w:locked/>
    <w:uiPriority w:val="0"/>
    <w:rPr>
      <w:rFonts w:ascii="黑体" w:eastAsia="黑体"/>
      <w:kern w:val="2"/>
      <w:sz w:val="22"/>
      <w:lang w:val="en-US" w:eastAsia="zh-CN" w:bidi="ar-SA"/>
    </w:rPr>
  </w:style>
  <w:style w:type="paragraph" w:customStyle="1" w:styleId="327">
    <w:name w:val="章标题"/>
    <w:next w:val="234"/>
    <w:link w:val="326"/>
    <w:qFormat/>
    <w:uiPriority w:val="0"/>
    <w:pPr>
      <w:numPr>
        <w:ilvl w:val="1"/>
        <w:numId w:val="1"/>
      </w:numPr>
      <w:spacing w:beforeLines="50" w:afterLines="50"/>
      <w:jc w:val="both"/>
      <w:outlineLvl w:val="1"/>
    </w:pPr>
    <w:rPr>
      <w:rFonts w:ascii="黑体" w:hAnsi="Times New Roman" w:eastAsia="黑体" w:cs="Times New Roman"/>
      <w:kern w:val="2"/>
      <w:sz w:val="22"/>
      <w:lang w:val="en-US" w:eastAsia="zh-CN" w:bidi="ar-SA"/>
    </w:rPr>
  </w:style>
  <w:style w:type="character" w:customStyle="1" w:styleId="328">
    <w:name w:val="三级条标题 Char Char"/>
    <w:basedOn w:val="329"/>
    <w:link w:val="333"/>
    <w:qFormat/>
    <w:locked/>
    <w:uiPriority w:val="0"/>
  </w:style>
  <w:style w:type="character" w:customStyle="1" w:styleId="329">
    <w:name w:val="二级条标题 Char Char"/>
    <w:basedOn w:val="330"/>
    <w:link w:val="332"/>
    <w:qFormat/>
    <w:locked/>
    <w:uiPriority w:val="0"/>
  </w:style>
  <w:style w:type="character" w:customStyle="1" w:styleId="330">
    <w:name w:val="一级条标题 Char Char"/>
    <w:basedOn w:val="326"/>
    <w:link w:val="331"/>
    <w:qFormat/>
    <w:locked/>
    <w:uiPriority w:val="0"/>
    <w:rPr>
      <w:szCs w:val="22"/>
    </w:rPr>
  </w:style>
  <w:style w:type="paragraph" w:customStyle="1" w:styleId="331">
    <w:name w:val="一级条标题"/>
    <w:basedOn w:val="327"/>
    <w:next w:val="234"/>
    <w:link w:val="330"/>
    <w:qFormat/>
    <w:uiPriority w:val="0"/>
    <w:pPr>
      <w:numPr>
        <w:ilvl w:val="2"/>
        <w:numId w:val="1"/>
      </w:numPr>
      <w:tabs>
        <w:tab w:val="left" w:pos="312"/>
        <w:tab w:val="left" w:pos="360"/>
      </w:tabs>
      <w:spacing w:beforeLines="0" w:afterLines="0"/>
      <w:ind w:left="0"/>
      <w:outlineLvl w:val="2"/>
    </w:pPr>
    <w:rPr>
      <w:szCs w:val="22"/>
    </w:rPr>
  </w:style>
  <w:style w:type="paragraph" w:customStyle="1" w:styleId="332">
    <w:name w:val="二级条标题"/>
    <w:basedOn w:val="331"/>
    <w:next w:val="234"/>
    <w:link w:val="329"/>
    <w:qFormat/>
    <w:uiPriority w:val="0"/>
    <w:pPr>
      <w:numPr>
        <w:ilvl w:val="3"/>
        <w:numId w:val="2"/>
      </w:numPr>
      <w:outlineLvl w:val="3"/>
    </w:pPr>
  </w:style>
  <w:style w:type="paragraph" w:customStyle="1" w:styleId="333">
    <w:name w:val="三级条标题"/>
    <w:basedOn w:val="332"/>
    <w:next w:val="234"/>
    <w:link w:val="328"/>
    <w:qFormat/>
    <w:uiPriority w:val="0"/>
  </w:style>
  <w:style w:type="character" w:customStyle="1" w:styleId="334">
    <w:name w:val="个人撰写风格"/>
    <w:qFormat/>
    <w:uiPriority w:val="0"/>
    <w:rPr>
      <w:rFonts w:ascii="Arial" w:hAnsi="Arial" w:eastAsia="宋体"/>
      <w:color w:val="auto"/>
      <w:sz w:val="20"/>
    </w:rPr>
  </w:style>
  <w:style w:type="paragraph" w:customStyle="1" w:styleId="335">
    <w:name w:val="其他发布部门"/>
    <w:basedOn w:val="336"/>
    <w:qFormat/>
    <w:uiPriority w:val="0"/>
    <w:pPr>
      <w:spacing w:line="240" w:lineRule="atLeast"/>
    </w:pPr>
    <w:rPr>
      <w:rFonts w:ascii="黑体" w:eastAsia="黑体"/>
      <w:b w:val="0"/>
    </w:rPr>
  </w:style>
  <w:style w:type="paragraph" w:customStyle="1" w:styleId="336">
    <w:name w:val="发布部门"/>
    <w:next w:val="234"/>
    <w:qFormat/>
    <w:uiPriority w:val="0"/>
    <w:pPr>
      <w:jc w:val="center"/>
    </w:pPr>
    <w:rPr>
      <w:rFonts w:ascii="宋体" w:hAnsi="Times New Roman" w:eastAsia="宋体" w:cs="Times New Roman"/>
      <w:b/>
      <w:spacing w:val="20"/>
      <w:w w:val="135"/>
      <w:sz w:val="36"/>
      <w:lang w:val="en-US" w:eastAsia="zh-CN" w:bidi="ar-SA"/>
    </w:rPr>
  </w:style>
  <w:style w:type="paragraph" w:customStyle="1" w:styleId="337">
    <w:name w:val="其他标准称谓"/>
    <w:qFormat/>
    <w:uiPriority w:val="0"/>
    <w:pPr>
      <w:spacing w:line="240" w:lineRule="atLeast"/>
      <w:jc w:val="distribute"/>
    </w:pPr>
    <w:rPr>
      <w:rFonts w:ascii="黑体" w:hAnsi="宋体" w:eastAsia="黑体" w:cs="Times New Roman"/>
      <w:sz w:val="52"/>
      <w:lang w:val="en-US" w:eastAsia="zh-CN" w:bidi="ar-SA"/>
    </w:rPr>
  </w:style>
  <w:style w:type="paragraph" w:customStyle="1" w:styleId="33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39">
    <w:name w:val="文献分类号"/>
    <w:qFormat/>
    <w:uiPriority w:val="0"/>
    <w:pPr>
      <w:widowControl w:val="0"/>
      <w:jc w:val="both"/>
      <w:textAlignment w:val="center"/>
    </w:pPr>
    <w:rPr>
      <w:rFonts w:ascii="Times New Roman" w:hAnsi="Times New Roman" w:eastAsia="黑体" w:cs="Times New Roman"/>
      <w:sz w:val="21"/>
      <w:lang w:val="en-US" w:eastAsia="zh-CN" w:bidi="ar-SA"/>
    </w:rPr>
  </w:style>
  <w:style w:type="paragraph" w:customStyle="1" w:styleId="340">
    <w:name w:val="封面标准代替信息"/>
    <w:basedOn w:val="341"/>
    <w:qFormat/>
    <w:uiPriority w:val="0"/>
    <w:pPr>
      <w:spacing w:before="57"/>
    </w:pPr>
    <w:rPr>
      <w:rFonts w:ascii="宋体"/>
      <w:sz w:val="21"/>
    </w:rPr>
  </w:style>
  <w:style w:type="paragraph" w:customStyle="1" w:styleId="341">
    <w:name w:val="封面标准号2"/>
    <w:basedOn w:val="342"/>
    <w:qFormat/>
    <w:uiPriority w:val="0"/>
    <w:pPr>
      <w:adjustRightInd w:val="0"/>
      <w:spacing w:before="357" w:line="280" w:lineRule="exact"/>
    </w:pPr>
  </w:style>
  <w:style w:type="paragraph" w:customStyle="1" w:styleId="34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43">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4">
    <w:name w:val="正文表标题"/>
    <w:next w:val="234"/>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345">
    <w:name w:val="附录章标题"/>
    <w:next w:val="234"/>
    <w:qFormat/>
    <w:uiPriority w:val="0"/>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46">
    <w:name w:val="五级无标题条"/>
    <w:basedOn w:val="1"/>
    <w:qFormat/>
    <w:uiPriority w:val="0"/>
    <w:pPr>
      <w:numPr>
        <w:ilvl w:val="6"/>
        <w:numId w:val="3"/>
      </w:numPr>
    </w:pPr>
    <w:rPr>
      <w:rFonts w:ascii="宋体"/>
      <w:kern w:val="21"/>
      <w:szCs w:val="21"/>
    </w:rPr>
  </w:style>
  <w:style w:type="paragraph" w:customStyle="1" w:styleId="347">
    <w:name w:val="三级无标题条"/>
    <w:basedOn w:val="1"/>
    <w:qFormat/>
    <w:uiPriority w:val="0"/>
    <w:pPr>
      <w:numPr>
        <w:ilvl w:val="4"/>
        <w:numId w:val="3"/>
      </w:numPr>
    </w:pPr>
    <w:rPr>
      <w:rFonts w:ascii="宋体"/>
      <w:kern w:val="21"/>
      <w:szCs w:val="21"/>
    </w:rPr>
  </w:style>
  <w:style w:type="character" w:customStyle="1" w:styleId="348">
    <w:name w:val="Document Map Char"/>
    <w:basedOn w:val="55"/>
    <w:qFormat/>
    <w:locked/>
    <w:uiPriority w:val="0"/>
    <w:rPr>
      <w:rFonts w:ascii="宋体" w:eastAsia="宋体"/>
      <w:kern w:val="21"/>
      <w:sz w:val="21"/>
      <w:szCs w:val="21"/>
      <w:lang w:val="en-US" w:eastAsia="zh-CN" w:bidi="ar-SA"/>
    </w:rPr>
  </w:style>
  <w:style w:type="paragraph" w:customStyle="1" w:styleId="349">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50">
    <w:name w:val="目次、标准名称标题"/>
    <w:basedOn w:val="343"/>
    <w:next w:val="234"/>
    <w:qFormat/>
    <w:uiPriority w:val="0"/>
    <w:pPr>
      <w:numPr>
        <w:ilvl w:val="0"/>
        <w:numId w:val="0"/>
      </w:numPr>
      <w:spacing w:line="460" w:lineRule="exact"/>
    </w:pPr>
  </w:style>
  <w:style w:type="paragraph" w:customStyle="1" w:styleId="35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52">
    <w:name w:val="二级无标题条"/>
    <w:basedOn w:val="1"/>
    <w:qFormat/>
    <w:uiPriority w:val="0"/>
    <w:pPr>
      <w:numPr>
        <w:ilvl w:val="3"/>
        <w:numId w:val="3"/>
      </w:numPr>
    </w:pPr>
    <w:rPr>
      <w:rFonts w:ascii="宋体"/>
      <w:kern w:val="21"/>
      <w:szCs w:val="21"/>
    </w:rPr>
  </w:style>
  <w:style w:type="paragraph" w:customStyle="1" w:styleId="353">
    <w:name w:val="条文脚注"/>
    <w:basedOn w:val="40"/>
    <w:qFormat/>
    <w:uiPriority w:val="0"/>
    <w:pPr>
      <w:ind w:left="780" w:leftChars="200" w:hanging="360" w:hangingChars="200"/>
      <w:jc w:val="both"/>
    </w:pPr>
  </w:style>
  <w:style w:type="character" w:customStyle="1" w:styleId="354">
    <w:name w:val="HTML Preformatted Char"/>
    <w:basedOn w:val="55"/>
    <w:qFormat/>
    <w:locked/>
    <w:uiPriority w:val="0"/>
    <w:rPr>
      <w:rFonts w:ascii="Courier New" w:hAnsi="Courier New" w:eastAsia="宋体" w:cs="Courier New"/>
      <w:kern w:val="21"/>
      <w:lang w:val="en-US" w:eastAsia="zh-CN" w:bidi="ar-SA"/>
    </w:rPr>
  </w:style>
  <w:style w:type="character" w:customStyle="1" w:styleId="355">
    <w:name w:val="Date Char"/>
    <w:basedOn w:val="55"/>
    <w:qFormat/>
    <w:locked/>
    <w:uiPriority w:val="0"/>
    <w:rPr>
      <w:rFonts w:ascii="宋体" w:eastAsia="宋体"/>
      <w:kern w:val="21"/>
      <w:sz w:val="24"/>
      <w:lang w:val="en-US" w:eastAsia="zh-CN" w:bidi="ar-SA"/>
    </w:rPr>
  </w:style>
  <w:style w:type="paragraph" w:customStyle="1" w:styleId="356">
    <w:name w:val="四级条标题"/>
    <w:basedOn w:val="333"/>
    <w:next w:val="234"/>
    <w:qFormat/>
    <w:uiPriority w:val="0"/>
    <w:pPr>
      <w:numPr>
        <w:ilvl w:val="5"/>
        <w:numId w:val="2"/>
      </w:numPr>
      <w:ind w:left="2316"/>
      <w:outlineLvl w:val="5"/>
    </w:pPr>
  </w:style>
  <w:style w:type="character" w:customStyle="1" w:styleId="357">
    <w:name w:val="Title Char"/>
    <w:basedOn w:val="55"/>
    <w:qFormat/>
    <w:locked/>
    <w:uiPriority w:val="0"/>
    <w:rPr>
      <w:rFonts w:ascii="Arial" w:hAnsi="Arial" w:eastAsia="宋体" w:cs="Arial"/>
      <w:b/>
      <w:bCs/>
      <w:kern w:val="21"/>
      <w:sz w:val="32"/>
      <w:szCs w:val="32"/>
      <w:lang w:val="en-US" w:eastAsia="zh-CN" w:bidi="ar-SA"/>
    </w:rPr>
  </w:style>
  <w:style w:type="paragraph" w:customStyle="1" w:styleId="358">
    <w:name w:val="注："/>
    <w:next w:val="234"/>
    <w:qFormat/>
    <w:uiPriority w:val="0"/>
    <w:pPr>
      <w:widowControl w:val="0"/>
      <w:numPr>
        <w:ilvl w:val="0"/>
        <w:numId w:val="4"/>
      </w:numPr>
      <w:autoSpaceDE w:val="0"/>
      <w:autoSpaceDN w:val="0"/>
      <w:jc w:val="both"/>
    </w:pPr>
    <w:rPr>
      <w:rFonts w:ascii="宋体" w:hAnsi="Times New Roman" w:eastAsia="宋体" w:cs="Times New Roman"/>
      <w:sz w:val="18"/>
      <w:lang w:val="en-US" w:eastAsia="zh-CN" w:bidi="ar-SA"/>
    </w:rPr>
  </w:style>
  <w:style w:type="paragraph" w:customStyle="1" w:styleId="359">
    <w:name w:val="五级条标题"/>
    <w:basedOn w:val="356"/>
    <w:next w:val="234"/>
    <w:qFormat/>
    <w:uiPriority w:val="0"/>
    <w:pPr>
      <w:numPr>
        <w:ilvl w:val="6"/>
        <w:numId w:val="2"/>
      </w:numPr>
      <w:outlineLvl w:val="6"/>
    </w:pPr>
  </w:style>
  <w:style w:type="paragraph" w:customStyle="1" w:styleId="360">
    <w:name w:val="附录表标题"/>
    <w:next w:val="234"/>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361">
    <w:name w:val="正文图标题"/>
    <w:next w:val="234"/>
    <w:qFormat/>
    <w:uiPriority w:val="0"/>
    <w:pPr>
      <w:numPr>
        <w:ilvl w:val="0"/>
        <w:numId w:val="5"/>
      </w:numPr>
      <w:jc w:val="center"/>
    </w:pPr>
    <w:rPr>
      <w:rFonts w:ascii="黑体" w:hAnsi="Times New Roman" w:eastAsia="黑体" w:cs="Times New Roman"/>
      <w:sz w:val="21"/>
      <w:lang w:val="en-US" w:eastAsia="zh-CN" w:bidi="ar-SA"/>
    </w:rPr>
  </w:style>
  <w:style w:type="paragraph" w:customStyle="1" w:styleId="362">
    <w:name w:val="附录标识"/>
    <w:basedOn w:val="343"/>
    <w:qFormat/>
    <w:uiPriority w:val="0"/>
    <w:pPr>
      <w:numPr>
        <w:ilvl w:val="0"/>
        <w:numId w:val="6"/>
      </w:numPr>
      <w:tabs>
        <w:tab w:val="left" w:pos="6405"/>
      </w:tabs>
      <w:spacing w:after="200"/>
      <w:ind w:firstLine="0"/>
    </w:pPr>
    <w:rPr>
      <w:sz w:val="21"/>
    </w:rPr>
  </w:style>
  <w:style w:type="paragraph" w:customStyle="1" w:styleId="363">
    <w:name w:val="标准书眉_偶数页"/>
    <w:basedOn w:val="364"/>
    <w:next w:val="1"/>
    <w:qFormat/>
    <w:uiPriority w:val="0"/>
    <w:pPr>
      <w:tabs>
        <w:tab w:val="center" w:pos="4154"/>
        <w:tab w:val="right" w:pos="8306"/>
      </w:tabs>
      <w:jc w:val="left"/>
    </w:pPr>
  </w:style>
  <w:style w:type="paragraph" w:customStyle="1" w:styleId="36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65">
    <w:name w:val="附录三级条标题"/>
    <w:basedOn w:val="366"/>
    <w:next w:val="234"/>
    <w:qFormat/>
    <w:uiPriority w:val="0"/>
    <w:pPr>
      <w:numPr>
        <w:ilvl w:val="4"/>
        <w:numId w:val="6"/>
      </w:numPr>
      <w:tabs>
        <w:tab w:val="left" w:pos="1418"/>
        <w:tab w:val="left" w:pos="1984"/>
      </w:tabs>
      <w:outlineLvl w:val="4"/>
    </w:pPr>
  </w:style>
  <w:style w:type="paragraph" w:customStyle="1" w:styleId="366">
    <w:name w:val="附录二级条标题"/>
    <w:basedOn w:val="367"/>
    <w:next w:val="234"/>
    <w:qFormat/>
    <w:uiPriority w:val="0"/>
    <w:pPr>
      <w:numPr>
        <w:ilvl w:val="3"/>
        <w:numId w:val="6"/>
      </w:numPr>
      <w:tabs>
        <w:tab w:val="left" w:pos="1418"/>
      </w:tabs>
      <w:outlineLvl w:val="3"/>
    </w:pPr>
  </w:style>
  <w:style w:type="paragraph" w:customStyle="1" w:styleId="367">
    <w:name w:val="附录一级条标题"/>
    <w:basedOn w:val="345"/>
    <w:next w:val="234"/>
    <w:qFormat/>
    <w:uiPriority w:val="0"/>
    <w:pPr>
      <w:numPr>
        <w:ilvl w:val="2"/>
        <w:numId w:val="6"/>
      </w:numPr>
      <w:autoSpaceDN w:val="0"/>
      <w:spacing w:beforeLines="0" w:afterLines="0"/>
      <w:outlineLvl w:val="2"/>
    </w:pPr>
  </w:style>
  <w:style w:type="paragraph" w:customStyle="1" w:styleId="368">
    <w:name w:val="附录图标题"/>
    <w:next w:val="234"/>
    <w:qFormat/>
    <w:uiPriority w:val="0"/>
    <w:pPr>
      <w:jc w:val="center"/>
    </w:pPr>
    <w:rPr>
      <w:rFonts w:ascii="黑体" w:hAnsi="Times New Roman" w:eastAsia="黑体" w:cs="Times New Roman"/>
      <w:sz w:val="21"/>
      <w:lang w:val="en-US" w:eastAsia="zh-CN" w:bidi="ar-SA"/>
    </w:rPr>
  </w:style>
  <w:style w:type="paragraph" w:customStyle="1" w:styleId="369">
    <w:name w:val="四级无标题条"/>
    <w:basedOn w:val="1"/>
    <w:qFormat/>
    <w:uiPriority w:val="0"/>
    <w:pPr>
      <w:numPr>
        <w:ilvl w:val="5"/>
        <w:numId w:val="3"/>
      </w:numPr>
    </w:pPr>
    <w:rPr>
      <w:rFonts w:ascii="宋体"/>
      <w:kern w:val="21"/>
      <w:szCs w:val="21"/>
    </w:rPr>
  </w:style>
  <w:style w:type="paragraph" w:customStyle="1" w:styleId="370">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371">
    <w:name w:val="封面正文"/>
    <w:qFormat/>
    <w:uiPriority w:val="0"/>
    <w:pPr>
      <w:jc w:val="both"/>
    </w:pPr>
    <w:rPr>
      <w:rFonts w:ascii="Times New Roman" w:hAnsi="Times New Roman" w:eastAsia="宋体" w:cs="Times New Roman"/>
      <w:lang w:val="en-US" w:eastAsia="zh-CN" w:bidi="ar-SA"/>
    </w:rPr>
  </w:style>
  <w:style w:type="character" w:customStyle="1" w:styleId="372">
    <w:name w:val="Balloon Text Char"/>
    <w:basedOn w:val="55"/>
    <w:qFormat/>
    <w:locked/>
    <w:uiPriority w:val="0"/>
    <w:rPr>
      <w:rFonts w:ascii="宋体" w:eastAsia="宋体"/>
      <w:kern w:val="21"/>
      <w:sz w:val="18"/>
      <w:szCs w:val="18"/>
      <w:lang w:val="en-US" w:eastAsia="zh-CN" w:bidi="ar-SA"/>
    </w:rPr>
  </w:style>
  <w:style w:type="paragraph" w:customStyle="1" w:styleId="373">
    <w:name w:val="实施日期"/>
    <w:basedOn w:val="374"/>
    <w:qFormat/>
    <w:uiPriority w:val="0"/>
    <w:pPr>
      <w:jc w:val="right"/>
    </w:pPr>
  </w:style>
  <w:style w:type="paragraph" w:customStyle="1" w:styleId="374">
    <w:name w:val="发布日期"/>
    <w:qFormat/>
    <w:uiPriority w:val="0"/>
    <w:pPr>
      <w:jc w:val="both"/>
    </w:pPr>
    <w:rPr>
      <w:rFonts w:ascii="Times New Roman" w:hAnsi="Times New Roman" w:eastAsia="黑体" w:cs="Times New Roman"/>
      <w:sz w:val="28"/>
      <w:lang w:val="en-US" w:eastAsia="zh-CN" w:bidi="ar-SA"/>
    </w:rPr>
  </w:style>
  <w:style w:type="paragraph" w:customStyle="1" w:styleId="375">
    <w:name w:val="列项——"/>
    <w:qFormat/>
    <w:uiPriority w:val="0"/>
    <w:pPr>
      <w:widowControl w:val="0"/>
      <w:numPr>
        <w:ilvl w:val="0"/>
        <w:numId w:val="7"/>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376">
    <w:name w:val="示例"/>
    <w:next w:val="234"/>
    <w:qFormat/>
    <w:uiPriority w:val="0"/>
    <w:pPr>
      <w:numPr>
        <w:ilvl w:val="0"/>
        <w:numId w:val="8"/>
      </w:numPr>
      <w:tabs>
        <w:tab w:val="left" w:pos="816"/>
        <w:tab w:val="clear" w:pos="1140"/>
      </w:tabs>
      <w:ind w:firstLine="419" w:firstLineChars="233"/>
      <w:jc w:val="both"/>
    </w:pPr>
    <w:rPr>
      <w:rFonts w:ascii="宋体" w:hAnsi="Times New Roman" w:eastAsia="宋体" w:cs="Times New Roman"/>
      <w:sz w:val="18"/>
      <w:lang w:val="en-US" w:eastAsia="zh-CN" w:bidi="ar-SA"/>
    </w:rPr>
  </w:style>
  <w:style w:type="paragraph" w:customStyle="1" w:styleId="377">
    <w:name w:val="附录四级条标题"/>
    <w:basedOn w:val="365"/>
    <w:next w:val="234"/>
    <w:qFormat/>
    <w:uiPriority w:val="0"/>
    <w:pPr>
      <w:numPr>
        <w:ilvl w:val="5"/>
        <w:numId w:val="6"/>
      </w:numPr>
      <w:outlineLvl w:val="5"/>
    </w:pPr>
  </w:style>
  <w:style w:type="paragraph" w:customStyle="1" w:styleId="378">
    <w:name w:val="列项·"/>
    <w:qFormat/>
    <w:uiPriority w:val="0"/>
    <w:pPr>
      <w:numPr>
        <w:ilvl w:val="0"/>
        <w:numId w:val="9"/>
      </w:numPr>
      <w:tabs>
        <w:tab w:val="left" w:pos="840"/>
        <w:tab w:val="clear" w:pos="1120"/>
      </w:tabs>
      <w:ind w:left="840" w:leftChars="200" w:hanging="420" w:hangingChars="200"/>
      <w:jc w:val="both"/>
    </w:pPr>
    <w:rPr>
      <w:rFonts w:ascii="宋体" w:hAnsi="Times New Roman" w:eastAsia="宋体" w:cs="Times New Roman"/>
      <w:sz w:val="21"/>
      <w:lang w:val="en-US" w:eastAsia="zh-CN" w:bidi="ar-SA"/>
    </w:rPr>
  </w:style>
  <w:style w:type="paragraph" w:customStyle="1" w:styleId="379">
    <w:name w:val="图表脚注"/>
    <w:next w:val="234"/>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8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81">
    <w:name w:val="一级无标题条"/>
    <w:basedOn w:val="1"/>
    <w:qFormat/>
    <w:uiPriority w:val="0"/>
    <w:pPr>
      <w:numPr>
        <w:ilvl w:val="2"/>
        <w:numId w:val="3"/>
      </w:numPr>
    </w:pPr>
    <w:rPr>
      <w:rFonts w:ascii="宋体"/>
      <w:kern w:val="21"/>
      <w:szCs w:val="21"/>
    </w:rPr>
  </w:style>
  <w:style w:type="paragraph" w:customStyle="1" w:styleId="38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83">
    <w:name w:val="无标题条"/>
    <w:next w:val="234"/>
    <w:qFormat/>
    <w:uiPriority w:val="0"/>
    <w:pPr>
      <w:jc w:val="both"/>
    </w:pPr>
    <w:rPr>
      <w:rFonts w:ascii="Times New Roman" w:hAnsi="Times New Roman" w:eastAsia="宋体" w:cs="Times New Roman"/>
      <w:sz w:val="21"/>
      <w:lang w:val="en-US" w:eastAsia="zh-CN" w:bidi="ar-SA"/>
    </w:rPr>
  </w:style>
  <w:style w:type="paragraph" w:customStyle="1" w:styleId="384">
    <w:name w:val="标准书眉一"/>
    <w:qFormat/>
    <w:uiPriority w:val="0"/>
    <w:pPr>
      <w:jc w:val="both"/>
    </w:pPr>
    <w:rPr>
      <w:rFonts w:ascii="Times New Roman" w:hAnsi="Times New Roman" w:eastAsia="宋体" w:cs="Times New Roman"/>
      <w:lang w:val="en-US" w:eastAsia="zh-CN" w:bidi="ar-SA"/>
    </w:rPr>
  </w:style>
  <w:style w:type="paragraph" w:customStyle="1" w:styleId="38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86">
    <w:name w:val="标准称谓"/>
    <w:next w:val="1"/>
    <w:qFormat/>
    <w:uiPriority w:val="0"/>
    <w:pPr>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52"/>
      <w:lang w:val="en-US" w:eastAsia="zh-CN" w:bidi="ar-SA"/>
    </w:rPr>
  </w:style>
  <w:style w:type="paragraph" w:customStyle="1" w:styleId="387">
    <w:name w:val="附录五级条标题"/>
    <w:basedOn w:val="377"/>
    <w:next w:val="234"/>
    <w:qFormat/>
    <w:uiPriority w:val="0"/>
    <w:pPr>
      <w:numPr>
        <w:ilvl w:val="6"/>
        <w:numId w:val="6"/>
      </w:numPr>
      <w:outlineLvl w:val="6"/>
    </w:pPr>
  </w:style>
  <w:style w:type="paragraph" w:customStyle="1" w:styleId="388">
    <w:name w:val="注×："/>
    <w:qFormat/>
    <w:uiPriority w:val="0"/>
    <w:pPr>
      <w:widowControl w:val="0"/>
      <w:numPr>
        <w:ilvl w:val="0"/>
        <w:numId w:val="10"/>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38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9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91">
    <w:name w:val="参考文献、索引标题"/>
    <w:basedOn w:val="343"/>
    <w:next w:val="1"/>
    <w:qFormat/>
    <w:uiPriority w:val="0"/>
    <w:pPr>
      <w:numPr>
        <w:ilvl w:val="0"/>
        <w:numId w:val="0"/>
      </w:numPr>
      <w:spacing w:after="200"/>
    </w:pPr>
    <w:rPr>
      <w:sz w:val="21"/>
    </w:rPr>
  </w:style>
  <w:style w:type="paragraph" w:customStyle="1" w:styleId="392">
    <w:name w:val="标准书脚_偶数页"/>
    <w:qFormat/>
    <w:uiPriority w:val="0"/>
    <w:pPr>
      <w:spacing w:before="120"/>
      <w:jc w:val="both"/>
    </w:pPr>
    <w:rPr>
      <w:rFonts w:ascii="Times New Roman" w:hAnsi="Times New Roman" w:eastAsia="宋体" w:cs="Times New Roman"/>
      <w:sz w:val="18"/>
      <w:lang w:val="en-US" w:eastAsia="zh-CN" w:bidi="ar-SA"/>
    </w:rPr>
  </w:style>
  <w:style w:type="paragraph" w:customStyle="1" w:styleId="393">
    <w:name w:val="标准标志"/>
    <w:next w:val="1"/>
    <w:qFormat/>
    <w:uiPriority w:val="0"/>
    <w:pPr>
      <w:shd w:val="solid" w:color="FFFFFF" w:fill="FFFFFF"/>
      <w:spacing w:line="240" w:lineRule="atLeast"/>
      <w:jc w:val="right"/>
    </w:pPr>
    <w:rPr>
      <w:rFonts w:ascii="Times New Roman" w:hAnsi="Times New Roman" w:eastAsia="宋体" w:cs="Times New Roman"/>
      <w:b/>
      <w:w w:val="130"/>
      <w:sz w:val="96"/>
      <w:lang w:val="en-US" w:eastAsia="zh-CN" w:bidi="ar-SA"/>
    </w:rPr>
  </w:style>
  <w:style w:type="paragraph" w:customStyle="1" w:styleId="394">
    <w:name w:val="示例×："/>
    <w:basedOn w:val="1"/>
    <w:next w:val="1"/>
    <w:qFormat/>
    <w:uiPriority w:val="0"/>
    <w:pPr>
      <w:tabs>
        <w:tab w:val="left" w:pos="630"/>
        <w:tab w:val="left" w:pos="760"/>
      </w:tabs>
      <w:autoSpaceDE w:val="0"/>
      <w:autoSpaceDN w:val="0"/>
      <w:ind w:left="20" w:firstLine="380"/>
    </w:pPr>
    <w:rPr>
      <w:rFonts w:ascii="宋体"/>
      <w:kern w:val="0"/>
      <w:sz w:val="18"/>
      <w:szCs w:val="20"/>
    </w:rPr>
  </w:style>
  <w:style w:type="character" w:customStyle="1" w:styleId="395">
    <w:name w:val=" Char Char33"/>
    <w:qFormat/>
    <w:uiPriority w:val="0"/>
    <w:rPr>
      <w:rFonts w:eastAsia="宋体"/>
      <w:b/>
      <w:bCs/>
      <w:kern w:val="44"/>
      <w:sz w:val="44"/>
      <w:szCs w:val="44"/>
      <w:lang w:val="en-US" w:eastAsia="zh-CN" w:bidi="ar-SA"/>
    </w:rPr>
  </w:style>
  <w:style w:type="character" w:customStyle="1" w:styleId="396">
    <w:name w:val=" Char Char32"/>
    <w:qFormat/>
    <w:uiPriority w:val="0"/>
    <w:rPr>
      <w:rFonts w:ascii="Arial" w:hAnsi="Arial" w:eastAsia="黑体"/>
      <w:b/>
      <w:bCs/>
      <w:sz w:val="32"/>
      <w:szCs w:val="32"/>
      <w:lang w:bidi="ar-SA"/>
    </w:rPr>
  </w:style>
  <w:style w:type="character" w:customStyle="1" w:styleId="397">
    <w:name w:val=" Char Char35"/>
    <w:qFormat/>
    <w:uiPriority w:val="0"/>
    <w:rPr>
      <w:rFonts w:eastAsia="宋体"/>
      <w:b/>
      <w:bCs/>
      <w:kern w:val="44"/>
      <w:sz w:val="44"/>
      <w:szCs w:val="44"/>
      <w:lang w:val="en-US" w:eastAsia="zh-CN" w:bidi="ar-SA"/>
    </w:rPr>
  </w:style>
  <w:style w:type="character" w:customStyle="1" w:styleId="398">
    <w:name w:val=" Char Char34"/>
    <w:qFormat/>
    <w:uiPriority w:val="0"/>
    <w:rPr>
      <w:rFonts w:ascii="Arial" w:hAnsi="Arial" w:eastAsia="黑体"/>
      <w:b/>
      <w:bCs/>
      <w:sz w:val="32"/>
      <w:szCs w:val="32"/>
      <w:lang w:bidi="ar-SA"/>
    </w:rPr>
  </w:style>
  <w:style w:type="paragraph" w:customStyle="1" w:styleId="399">
    <w:name w:val="标准正文 S"/>
    <w:basedOn w:val="1"/>
    <w:qFormat/>
    <w:uiPriority w:val="0"/>
    <w:pPr>
      <w:spacing w:beforeLines="50" w:afterLines="50" w:line="360" w:lineRule="auto"/>
      <w:ind w:firstLine="480"/>
      <w:jc w:val="left"/>
    </w:pPr>
    <w:rPr>
      <w:rFonts w:ascii="Calibri" w:hAnsi="Calibri"/>
      <w:sz w:val="24"/>
    </w:rPr>
  </w:style>
  <w:style w:type="paragraph" w:customStyle="1" w:styleId="400">
    <w:name w:val="*正文"/>
    <w:basedOn w:val="1"/>
    <w:qFormat/>
    <w:uiPriority w:val="0"/>
    <w:pPr>
      <w:spacing w:line="360" w:lineRule="auto"/>
      <w:ind w:firstLine="482"/>
      <w:jc w:val="left"/>
    </w:pPr>
    <w:rPr>
      <w:rFonts w:ascii="宋体" w:hAnsi="宋体"/>
      <w:kern w:val="0"/>
      <w:sz w:val="24"/>
      <w:szCs w:val="20"/>
    </w:rPr>
  </w:style>
  <w:style w:type="character" w:customStyle="1" w:styleId="401">
    <w:name w:val="Body text|3_"/>
    <w:basedOn w:val="55"/>
    <w:link w:val="402"/>
    <w:qFormat/>
    <w:uiPriority w:val="0"/>
    <w:rPr>
      <w:rFonts w:ascii="宋体" w:hAnsi="宋体" w:eastAsia="宋体"/>
      <w:sz w:val="34"/>
      <w:szCs w:val="34"/>
      <w:lang w:bidi="ar-SA"/>
    </w:rPr>
  </w:style>
  <w:style w:type="paragraph" w:customStyle="1" w:styleId="402">
    <w:name w:val="Body text|3"/>
    <w:basedOn w:val="1"/>
    <w:link w:val="401"/>
    <w:qFormat/>
    <w:uiPriority w:val="0"/>
    <w:pPr>
      <w:spacing w:after="460"/>
      <w:jc w:val="center"/>
    </w:pPr>
    <w:rPr>
      <w:rFonts w:ascii="宋体" w:hAnsi="宋体" w:eastAsia="宋体"/>
      <w:kern w:val="0"/>
      <w:sz w:val="34"/>
      <w:szCs w:val="34"/>
    </w:rPr>
  </w:style>
  <w:style w:type="character" w:customStyle="1" w:styleId="403">
    <w:name w:val="Body text|1_"/>
    <w:basedOn w:val="55"/>
    <w:link w:val="404"/>
    <w:qFormat/>
    <w:uiPriority w:val="0"/>
    <w:rPr>
      <w:rFonts w:ascii="宋体" w:hAnsi="宋体" w:eastAsia="宋体"/>
      <w:sz w:val="30"/>
      <w:szCs w:val="30"/>
      <w:lang w:bidi="ar-SA"/>
    </w:rPr>
  </w:style>
  <w:style w:type="paragraph" w:customStyle="1" w:styleId="404">
    <w:name w:val="Body text|1"/>
    <w:basedOn w:val="1"/>
    <w:link w:val="403"/>
    <w:qFormat/>
    <w:uiPriority w:val="0"/>
    <w:pPr>
      <w:spacing w:line="353" w:lineRule="auto"/>
      <w:ind w:firstLine="400"/>
      <w:jc w:val="left"/>
    </w:pPr>
    <w:rPr>
      <w:rFonts w:ascii="宋体" w:hAnsi="宋体" w:eastAsia="宋体"/>
      <w:kern w:val="0"/>
      <w:sz w:val="30"/>
      <w:szCs w:val="30"/>
    </w:rPr>
  </w:style>
  <w:style w:type="character" w:customStyle="1" w:styleId="405">
    <w:name w:val=" Char Char37"/>
    <w:qFormat/>
    <w:uiPriority w:val="0"/>
    <w:rPr>
      <w:rFonts w:eastAsia="宋体"/>
      <w:b/>
      <w:bCs/>
      <w:kern w:val="44"/>
      <w:sz w:val="44"/>
      <w:szCs w:val="44"/>
      <w:lang w:val="en-US" w:eastAsia="zh-CN" w:bidi="ar-SA"/>
    </w:rPr>
  </w:style>
  <w:style w:type="character" w:customStyle="1" w:styleId="406">
    <w:name w:val=" Char Char36"/>
    <w:qFormat/>
    <w:uiPriority w:val="0"/>
    <w:rPr>
      <w:rFonts w:ascii="Arial" w:hAnsi="Arial" w:eastAsia="黑体"/>
      <w:b/>
      <w:bCs/>
      <w:sz w:val="32"/>
      <w:szCs w:val="32"/>
      <w:lang w:bidi="ar-SA"/>
    </w:rPr>
  </w:style>
  <w:style w:type="character" w:customStyle="1" w:styleId="407">
    <w:name w:val="无间隔 字符"/>
    <w:qFormat/>
    <w:uiPriority w:val="0"/>
    <w:rPr>
      <w:sz w:val="22"/>
      <w:szCs w:val="22"/>
      <w:lang w:val="en-US" w:eastAsia="zh-CN" w:bidi="ar-SA"/>
    </w:rPr>
  </w:style>
  <w:style w:type="character" w:customStyle="1" w:styleId="408">
    <w:name w:val="正文文本 2 字符"/>
    <w:qFormat/>
    <w:uiPriority w:val="0"/>
    <w:rPr>
      <w:rFonts w:eastAsia="宋体"/>
      <w:kern w:val="2"/>
      <w:sz w:val="21"/>
      <w:szCs w:val="24"/>
      <w:lang w:val="en-US" w:eastAsia="zh-CN" w:bidi="ar-SA"/>
    </w:rPr>
  </w:style>
  <w:style w:type="character" w:customStyle="1" w:styleId="409">
    <w:name w:val="HTML 地址 字符"/>
    <w:qFormat/>
    <w:locked/>
    <w:uiPriority w:val="0"/>
    <w:rPr>
      <w:rFonts w:ascii="宋体" w:eastAsia="宋体"/>
      <w:i/>
      <w:iCs/>
      <w:kern w:val="21"/>
      <w:sz w:val="21"/>
      <w:szCs w:val="21"/>
      <w:lang w:val="en-US" w:eastAsia="zh-CN" w:bidi="ar-SA"/>
    </w:rPr>
  </w:style>
  <w:style w:type="character" w:customStyle="1" w:styleId="410">
    <w:name w:val="标题 6 字符"/>
    <w:qFormat/>
    <w:uiPriority w:val="0"/>
    <w:rPr>
      <w:rFonts w:ascii="Arial" w:hAnsi="Arial" w:eastAsia="黑体"/>
      <w:b/>
      <w:kern w:val="2"/>
      <w:sz w:val="24"/>
      <w:szCs w:val="24"/>
      <w:lang w:val="en-US" w:eastAsia="zh-CN" w:bidi="ar-SA"/>
    </w:rPr>
  </w:style>
  <w:style w:type="character" w:customStyle="1" w:styleId="411">
    <w:name w:val="日期 字符"/>
    <w:qFormat/>
    <w:uiPriority w:val="0"/>
    <w:rPr>
      <w:rFonts w:ascii="宋体" w:hAnsi="Courier New" w:eastAsia="宋体" w:cs="Courier New"/>
      <w:kern w:val="2"/>
      <w:sz w:val="21"/>
      <w:szCs w:val="21"/>
      <w:lang w:val="en-US" w:eastAsia="zh-CN" w:bidi="ar-SA"/>
    </w:rPr>
  </w:style>
  <w:style w:type="character" w:customStyle="1" w:styleId="412">
    <w:name w:val="正文文本缩进 2 字符"/>
    <w:qFormat/>
    <w:uiPriority w:val="0"/>
    <w:rPr>
      <w:rFonts w:eastAsia="宋体"/>
      <w:kern w:val="2"/>
      <w:sz w:val="32"/>
      <w:lang w:val="en-US" w:eastAsia="zh-CN" w:bidi="ar-SA"/>
    </w:rPr>
  </w:style>
  <w:style w:type="character" w:customStyle="1" w:styleId="413">
    <w:name w:val="标题 1 字符"/>
    <w:qFormat/>
    <w:uiPriority w:val="0"/>
    <w:rPr>
      <w:rFonts w:eastAsia="宋体"/>
      <w:b/>
      <w:bCs/>
      <w:kern w:val="44"/>
      <w:sz w:val="44"/>
      <w:szCs w:val="44"/>
      <w:lang w:val="en-US" w:eastAsia="zh-CN" w:bidi="ar-SA"/>
    </w:rPr>
  </w:style>
  <w:style w:type="character" w:customStyle="1" w:styleId="414">
    <w:name w:val="正文文本缩进 3 字符"/>
    <w:qFormat/>
    <w:uiPriority w:val="0"/>
    <w:rPr>
      <w:rFonts w:eastAsia="宋体"/>
      <w:kern w:val="2"/>
      <w:sz w:val="16"/>
      <w:szCs w:val="16"/>
      <w:lang w:val="en-US" w:eastAsia="zh-CN" w:bidi="ar-SA"/>
    </w:rPr>
  </w:style>
  <w:style w:type="character" w:customStyle="1" w:styleId="415">
    <w:name w:val="标题 2 字符"/>
    <w:qFormat/>
    <w:uiPriority w:val="0"/>
    <w:rPr>
      <w:rFonts w:ascii="Arial" w:hAnsi="Arial" w:eastAsia="黑体"/>
      <w:b/>
      <w:bCs/>
      <w:sz w:val="32"/>
      <w:szCs w:val="32"/>
      <w:lang w:bidi="ar-SA"/>
    </w:rPr>
  </w:style>
  <w:style w:type="character" w:customStyle="1" w:styleId="416">
    <w:name w:val="标题 3 字符"/>
    <w:qFormat/>
    <w:uiPriority w:val="0"/>
    <w:rPr>
      <w:rFonts w:eastAsia="宋体"/>
      <w:b/>
      <w:bCs/>
      <w:sz w:val="32"/>
      <w:szCs w:val="32"/>
      <w:lang w:bidi="ar-SA"/>
    </w:rPr>
  </w:style>
  <w:style w:type="character" w:customStyle="1" w:styleId="417">
    <w:name w:val="标题 4 字符"/>
    <w:qFormat/>
    <w:uiPriority w:val="0"/>
    <w:rPr>
      <w:rFonts w:ascii="Arial" w:hAnsi="Arial" w:eastAsia="黑体"/>
      <w:sz w:val="28"/>
      <w:lang w:bidi="ar-SA"/>
    </w:rPr>
  </w:style>
  <w:style w:type="character" w:customStyle="1" w:styleId="418">
    <w:name w:val="标题 5 字符"/>
    <w:qFormat/>
    <w:uiPriority w:val="0"/>
    <w:rPr>
      <w:rFonts w:eastAsia="宋体"/>
      <w:b/>
      <w:kern w:val="2"/>
      <w:sz w:val="28"/>
      <w:szCs w:val="24"/>
      <w:lang w:val="en-US" w:eastAsia="zh-CN" w:bidi="ar-SA"/>
    </w:rPr>
  </w:style>
  <w:style w:type="character" w:customStyle="1" w:styleId="419">
    <w:name w:val="标题 7 字符"/>
    <w:qFormat/>
    <w:uiPriority w:val="0"/>
    <w:rPr>
      <w:rFonts w:eastAsia="宋体"/>
      <w:b/>
      <w:kern w:val="2"/>
      <w:sz w:val="24"/>
      <w:szCs w:val="24"/>
      <w:lang w:val="en-US" w:eastAsia="zh-CN" w:bidi="ar-SA"/>
    </w:rPr>
  </w:style>
  <w:style w:type="character" w:customStyle="1" w:styleId="420">
    <w:name w:val="标题 8 字符"/>
    <w:qFormat/>
    <w:uiPriority w:val="0"/>
    <w:rPr>
      <w:rFonts w:ascii="Arial" w:hAnsi="Arial" w:eastAsia="黑体"/>
      <w:kern w:val="2"/>
      <w:sz w:val="24"/>
      <w:szCs w:val="24"/>
      <w:lang w:val="en-US" w:eastAsia="zh-CN" w:bidi="ar-SA"/>
    </w:rPr>
  </w:style>
  <w:style w:type="character" w:customStyle="1" w:styleId="421">
    <w:name w:val="标题 9 字符"/>
    <w:qFormat/>
    <w:uiPriority w:val="0"/>
    <w:rPr>
      <w:rFonts w:ascii="Arial" w:hAnsi="Arial" w:eastAsia="黑体"/>
      <w:kern w:val="2"/>
      <w:sz w:val="21"/>
      <w:szCs w:val="24"/>
      <w:lang w:val="en-US" w:eastAsia="zh-CN" w:bidi="ar-SA"/>
    </w:rPr>
  </w:style>
  <w:style w:type="character" w:customStyle="1" w:styleId="422">
    <w:name w:val="正文文本 3 字符"/>
    <w:qFormat/>
    <w:uiPriority w:val="0"/>
    <w:rPr>
      <w:rFonts w:eastAsia="宋体"/>
      <w:b/>
      <w:bCs/>
      <w:kern w:val="2"/>
      <w:sz w:val="24"/>
      <w:szCs w:val="24"/>
      <w:lang w:val="en-US" w:eastAsia="zh-CN" w:bidi="ar-SA"/>
    </w:rPr>
  </w:style>
  <w:style w:type="character" w:customStyle="1" w:styleId="423">
    <w:name w:val="页眉 字符"/>
    <w:qFormat/>
    <w:uiPriority w:val="0"/>
    <w:rPr>
      <w:rFonts w:eastAsia="宋体"/>
      <w:kern w:val="2"/>
      <w:sz w:val="18"/>
      <w:szCs w:val="18"/>
      <w:lang w:val="en-US" w:eastAsia="zh-CN" w:bidi="ar-SA"/>
    </w:rPr>
  </w:style>
  <w:style w:type="character" w:customStyle="1" w:styleId="424">
    <w:name w:val="标题 字符"/>
    <w:qFormat/>
    <w:uiPriority w:val="0"/>
    <w:rPr>
      <w:rFonts w:ascii="Arial" w:hAnsi="Arial" w:eastAsia="宋体"/>
      <w:b/>
      <w:bCs/>
      <w:kern w:val="2"/>
      <w:sz w:val="32"/>
      <w:szCs w:val="32"/>
      <w:lang w:bidi="ar-SA"/>
    </w:rPr>
  </w:style>
  <w:style w:type="character" w:customStyle="1" w:styleId="425">
    <w:name w:val="称呼 字符"/>
    <w:qFormat/>
    <w:uiPriority w:val="0"/>
    <w:rPr>
      <w:kern w:val="2"/>
      <w:sz w:val="28"/>
      <w:szCs w:val="24"/>
    </w:rPr>
  </w:style>
  <w:style w:type="character" w:customStyle="1" w:styleId="426">
    <w:name w:val="尾注文本 字符"/>
    <w:qFormat/>
    <w:uiPriority w:val="0"/>
    <w:rPr>
      <w:rFonts w:ascii="Calibri" w:hAnsi="Calibri"/>
      <w:kern w:val="2"/>
      <w:sz w:val="21"/>
      <w:szCs w:val="22"/>
    </w:rPr>
  </w:style>
  <w:style w:type="character" w:customStyle="1" w:styleId="427">
    <w:name w:val="纯文本 字符1"/>
    <w:qFormat/>
    <w:uiPriority w:val="0"/>
    <w:rPr>
      <w:rFonts w:ascii="宋体" w:hAnsi="Courier New" w:eastAsia="宋体" w:cs="Courier New"/>
      <w:kern w:val="2"/>
      <w:sz w:val="21"/>
      <w:szCs w:val="21"/>
      <w:lang w:val="en-US" w:eastAsia="zh-CN" w:bidi="ar-SA"/>
    </w:rPr>
  </w:style>
  <w:style w:type="character" w:customStyle="1" w:styleId="428">
    <w:name w:val="页脚 字符"/>
    <w:qFormat/>
    <w:uiPriority w:val="0"/>
    <w:rPr>
      <w:rFonts w:eastAsia="宋体"/>
      <w:kern w:val="2"/>
      <w:sz w:val="18"/>
      <w:szCs w:val="18"/>
      <w:lang w:val="en-US" w:eastAsia="zh-CN" w:bidi="ar-SA"/>
    </w:rPr>
  </w:style>
  <w:style w:type="character" w:customStyle="1" w:styleId="429">
    <w:name w:val="正文文本 字符"/>
    <w:qFormat/>
    <w:uiPriority w:val="0"/>
    <w:rPr>
      <w:rFonts w:eastAsia="宋体"/>
      <w:kern w:val="2"/>
      <w:sz w:val="24"/>
      <w:szCs w:val="24"/>
      <w:lang w:val="en-US" w:eastAsia="zh-CN" w:bidi="ar-SA"/>
    </w:rPr>
  </w:style>
  <w:style w:type="character" w:customStyle="1" w:styleId="430">
    <w:name w:val="HTML 预设格式 字符"/>
    <w:qFormat/>
    <w:uiPriority w:val="0"/>
    <w:rPr>
      <w:rFonts w:ascii="黑体" w:hAnsi="Courier New" w:eastAsia="黑体" w:cs="Courier New"/>
      <w:lang w:val="en-US" w:eastAsia="zh-CN" w:bidi="ar-SA"/>
    </w:rPr>
  </w:style>
  <w:style w:type="character" w:customStyle="1" w:styleId="431">
    <w:name w:val="批注文字 字符"/>
    <w:qFormat/>
    <w:uiPriority w:val="0"/>
    <w:rPr>
      <w:rFonts w:eastAsia="宋体"/>
      <w:sz w:val="24"/>
      <w:lang w:bidi="ar-SA"/>
    </w:rPr>
  </w:style>
  <w:style w:type="character" w:customStyle="1" w:styleId="432">
    <w:name w:val="正文文本缩进 字符"/>
    <w:qFormat/>
    <w:uiPriority w:val="0"/>
    <w:rPr>
      <w:rFonts w:ascii="仿宋_GB2312" w:eastAsia="仿宋_GB2312"/>
      <w:kern w:val="2"/>
      <w:sz w:val="32"/>
      <w:lang w:val="en-US" w:eastAsia="zh-CN" w:bidi="ar-SA"/>
    </w:rPr>
  </w:style>
  <w:style w:type="character" w:customStyle="1" w:styleId="433">
    <w:name w:val="脚注文本 字符"/>
    <w:qFormat/>
    <w:locked/>
    <w:uiPriority w:val="0"/>
    <w:rPr>
      <w:rFonts w:ascii="宋体" w:eastAsia="宋体"/>
      <w:kern w:val="21"/>
      <w:sz w:val="18"/>
      <w:szCs w:val="18"/>
      <w:lang w:val="en-US" w:eastAsia="zh-CN" w:bidi="ar-SA"/>
    </w:rPr>
  </w:style>
  <w:style w:type="character" w:customStyle="1" w:styleId="434">
    <w:name w:val="文档结构图 字符"/>
    <w:qFormat/>
    <w:uiPriority w:val="0"/>
    <w:rPr>
      <w:rFonts w:eastAsia="宋体"/>
      <w:kern w:val="2"/>
      <w:sz w:val="21"/>
      <w:szCs w:val="24"/>
      <w:lang w:val="en-US" w:eastAsia="zh-CN" w:bidi="ar-SA"/>
    </w:rPr>
  </w:style>
  <w:style w:type="character" w:customStyle="1" w:styleId="435">
    <w:name w:val="标题 3 字符1"/>
    <w:qFormat/>
    <w:uiPriority w:val="0"/>
    <w:rPr>
      <w:rFonts w:eastAsia="宋体"/>
      <w:b/>
      <w:bCs/>
      <w:sz w:val="32"/>
      <w:szCs w:val="32"/>
      <w:lang w:bidi="ar-SA"/>
    </w:rPr>
  </w:style>
  <w:style w:type="character" w:customStyle="1" w:styleId="436">
    <w:name w:val="纯文本 字符2"/>
    <w:qFormat/>
    <w:uiPriority w:val="0"/>
    <w:rPr>
      <w:rFonts w:ascii="宋体" w:hAnsi="Courier New" w:eastAsia="宋体" w:cs="Courier New"/>
      <w:kern w:val="2"/>
      <w:sz w:val="21"/>
      <w:szCs w:val="21"/>
      <w:lang w:val="en-US" w:eastAsia="zh-CN" w:bidi="ar-SA"/>
    </w:rPr>
  </w:style>
  <w:style w:type="character" w:customStyle="1" w:styleId="437">
    <w:name w:val="标题 5 字符1"/>
    <w:qFormat/>
    <w:uiPriority w:val="0"/>
    <w:rPr>
      <w:rFonts w:eastAsia="宋体"/>
      <w:b/>
      <w:kern w:val="2"/>
      <w:sz w:val="28"/>
      <w:szCs w:val="24"/>
      <w:lang w:val="en-US" w:eastAsia="zh-CN" w:bidi="ar-SA"/>
    </w:rPr>
  </w:style>
  <w:style w:type="character" w:customStyle="1" w:styleId="438">
    <w:name w:val="标题 8 字符1"/>
    <w:qFormat/>
    <w:uiPriority w:val="0"/>
    <w:rPr>
      <w:rFonts w:ascii="Arial" w:hAnsi="Arial" w:eastAsia="黑体"/>
      <w:kern w:val="2"/>
      <w:sz w:val="24"/>
      <w:szCs w:val="24"/>
      <w:lang w:val="en-US" w:eastAsia="zh-CN" w:bidi="ar-SA"/>
    </w:rPr>
  </w:style>
  <w:style w:type="character" w:customStyle="1" w:styleId="439">
    <w:name w:val="文档结构图 字符1"/>
    <w:qFormat/>
    <w:uiPriority w:val="0"/>
    <w:rPr>
      <w:rFonts w:eastAsia="宋体"/>
      <w:kern w:val="2"/>
      <w:sz w:val="21"/>
      <w:szCs w:val="24"/>
      <w:lang w:val="en-US" w:eastAsia="zh-CN" w:bidi="ar-SA"/>
    </w:rPr>
  </w:style>
  <w:style w:type="character" w:customStyle="1" w:styleId="440">
    <w:name w:val="标题 1 字符1"/>
    <w:qFormat/>
    <w:uiPriority w:val="0"/>
    <w:rPr>
      <w:rFonts w:eastAsia="宋体"/>
      <w:b/>
      <w:bCs/>
      <w:kern w:val="44"/>
      <w:sz w:val="44"/>
      <w:szCs w:val="44"/>
      <w:lang w:val="en-US" w:eastAsia="zh-CN" w:bidi="ar-SA"/>
    </w:rPr>
  </w:style>
  <w:style w:type="character" w:customStyle="1" w:styleId="441">
    <w:name w:val="页眉 字符1"/>
    <w:qFormat/>
    <w:uiPriority w:val="0"/>
    <w:rPr>
      <w:rFonts w:eastAsia="宋体"/>
      <w:kern w:val="2"/>
      <w:sz w:val="18"/>
      <w:szCs w:val="18"/>
      <w:lang w:val="en-US" w:eastAsia="zh-CN" w:bidi="ar-SA"/>
    </w:rPr>
  </w:style>
  <w:style w:type="character" w:customStyle="1" w:styleId="442">
    <w:name w:val="正文文本缩进 3 字符1"/>
    <w:qFormat/>
    <w:uiPriority w:val="0"/>
    <w:rPr>
      <w:rFonts w:eastAsia="宋体"/>
      <w:kern w:val="2"/>
      <w:sz w:val="16"/>
      <w:szCs w:val="16"/>
      <w:lang w:val="en-US" w:eastAsia="zh-CN" w:bidi="ar-SA"/>
    </w:rPr>
  </w:style>
  <w:style w:type="character" w:customStyle="1" w:styleId="443">
    <w:name w:val="页脚 字符1"/>
    <w:qFormat/>
    <w:uiPriority w:val="0"/>
    <w:rPr>
      <w:rFonts w:eastAsia="宋体"/>
      <w:kern w:val="2"/>
      <w:sz w:val="18"/>
      <w:szCs w:val="18"/>
      <w:lang w:val="en-US" w:eastAsia="zh-CN" w:bidi="ar-SA"/>
    </w:rPr>
  </w:style>
  <w:style w:type="character" w:customStyle="1" w:styleId="444">
    <w:name w:val="正文文本缩进 字符1"/>
    <w:qFormat/>
    <w:uiPriority w:val="0"/>
    <w:rPr>
      <w:rFonts w:ascii="仿宋_GB2312" w:eastAsia="仿宋_GB2312"/>
      <w:kern w:val="2"/>
      <w:sz w:val="32"/>
      <w:lang w:val="en-US" w:eastAsia="zh-CN" w:bidi="ar-SA"/>
    </w:rPr>
  </w:style>
  <w:style w:type="character" w:customStyle="1" w:styleId="445">
    <w:name w:val="标题 9 字符1"/>
    <w:qFormat/>
    <w:uiPriority w:val="0"/>
    <w:rPr>
      <w:rFonts w:ascii="Arial" w:hAnsi="Arial" w:eastAsia="黑体"/>
      <w:kern w:val="2"/>
      <w:sz w:val="21"/>
      <w:szCs w:val="24"/>
      <w:lang w:val="en-US" w:eastAsia="zh-CN" w:bidi="ar-SA"/>
    </w:rPr>
  </w:style>
  <w:style w:type="character" w:customStyle="1" w:styleId="446">
    <w:name w:val="正文文本缩进 2 字符1"/>
    <w:qFormat/>
    <w:uiPriority w:val="0"/>
    <w:rPr>
      <w:rFonts w:eastAsia="宋体"/>
      <w:kern w:val="2"/>
      <w:sz w:val="32"/>
      <w:lang w:val="en-US" w:eastAsia="zh-CN" w:bidi="ar-SA"/>
    </w:rPr>
  </w:style>
  <w:style w:type="character" w:customStyle="1" w:styleId="447">
    <w:name w:val="HTML 预设格式 字符1"/>
    <w:qFormat/>
    <w:uiPriority w:val="0"/>
    <w:rPr>
      <w:rFonts w:ascii="黑体" w:hAnsi="Courier New" w:eastAsia="黑体" w:cs="Courier New"/>
      <w:lang w:val="en-US" w:eastAsia="zh-CN" w:bidi="ar-SA"/>
    </w:rPr>
  </w:style>
  <w:style w:type="character" w:customStyle="1" w:styleId="448">
    <w:name w:val="正文文本 2 字符1"/>
    <w:qFormat/>
    <w:uiPriority w:val="0"/>
    <w:rPr>
      <w:rFonts w:eastAsia="宋体"/>
      <w:kern w:val="2"/>
      <w:sz w:val="21"/>
      <w:szCs w:val="24"/>
      <w:lang w:val="en-US" w:eastAsia="zh-CN" w:bidi="ar-SA"/>
    </w:rPr>
  </w:style>
  <w:style w:type="character" w:customStyle="1" w:styleId="449">
    <w:name w:val="正文文本 字符1"/>
    <w:qFormat/>
    <w:uiPriority w:val="0"/>
    <w:rPr>
      <w:rFonts w:eastAsia="宋体"/>
      <w:kern w:val="2"/>
      <w:sz w:val="24"/>
      <w:szCs w:val="24"/>
      <w:lang w:val="en-US" w:eastAsia="zh-CN" w:bidi="ar-SA"/>
    </w:rPr>
  </w:style>
  <w:style w:type="character" w:customStyle="1" w:styleId="450">
    <w:name w:val="标题 6 字符1"/>
    <w:qFormat/>
    <w:uiPriority w:val="0"/>
    <w:rPr>
      <w:rFonts w:ascii="Arial" w:hAnsi="Arial" w:eastAsia="黑体"/>
      <w:b/>
      <w:kern w:val="2"/>
      <w:sz w:val="24"/>
      <w:szCs w:val="24"/>
      <w:lang w:val="en-US" w:eastAsia="zh-CN" w:bidi="ar-SA"/>
    </w:rPr>
  </w:style>
  <w:style w:type="character" w:customStyle="1" w:styleId="451">
    <w:name w:val="称呼 字符1"/>
    <w:qFormat/>
    <w:uiPriority w:val="0"/>
    <w:rPr>
      <w:kern w:val="2"/>
      <w:sz w:val="28"/>
      <w:szCs w:val="24"/>
    </w:rPr>
  </w:style>
  <w:style w:type="character" w:customStyle="1" w:styleId="452">
    <w:name w:val="标题 4 字符1"/>
    <w:qFormat/>
    <w:uiPriority w:val="0"/>
    <w:rPr>
      <w:rFonts w:ascii="Arial" w:hAnsi="Arial" w:eastAsia="黑体"/>
      <w:sz w:val="28"/>
      <w:lang w:bidi="ar-SA"/>
    </w:rPr>
  </w:style>
  <w:style w:type="character" w:customStyle="1" w:styleId="453">
    <w:name w:val="标题 2 字符1"/>
    <w:qFormat/>
    <w:uiPriority w:val="0"/>
    <w:rPr>
      <w:rFonts w:ascii="Arial" w:hAnsi="Arial" w:eastAsia="黑体"/>
      <w:b/>
      <w:bCs/>
      <w:sz w:val="32"/>
      <w:szCs w:val="32"/>
      <w:lang w:bidi="ar-SA"/>
    </w:rPr>
  </w:style>
  <w:style w:type="character" w:customStyle="1" w:styleId="454">
    <w:name w:val="尾注文本 字符1"/>
    <w:qFormat/>
    <w:uiPriority w:val="0"/>
    <w:rPr>
      <w:rFonts w:ascii="Calibri" w:hAnsi="Calibri"/>
      <w:kern w:val="2"/>
      <w:sz w:val="21"/>
      <w:szCs w:val="22"/>
    </w:rPr>
  </w:style>
  <w:style w:type="character" w:customStyle="1" w:styleId="455">
    <w:name w:val="正文文本 3 字符1"/>
    <w:qFormat/>
    <w:uiPriority w:val="0"/>
    <w:rPr>
      <w:rFonts w:eastAsia="宋体"/>
      <w:b/>
      <w:bCs/>
      <w:kern w:val="2"/>
      <w:sz w:val="24"/>
      <w:szCs w:val="24"/>
      <w:lang w:val="en-US" w:eastAsia="zh-CN" w:bidi="ar-SA"/>
    </w:rPr>
  </w:style>
  <w:style w:type="character" w:customStyle="1" w:styleId="456">
    <w:name w:val="日期 字符1"/>
    <w:qFormat/>
    <w:uiPriority w:val="0"/>
    <w:rPr>
      <w:rFonts w:ascii="宋体" w:hAnsi="Courier New" w:eastAsia="宋体" w:cs="Courier New"/>
      <w:kern w:val="2"/>
      <w:sz w:val="21"/>
      <w:szCs w:val="21"/>
      <w:lang w:val="en-US" w:eastAsia="zh-CN" w:bidi="ar-SA"/>
    </w:rPr>
  </w:style>
  <w:style w:type="character" w:customStyle="1" w:styleId="457">
    <w:name w:val="批注文字 字符1"/>
    <w:qFormat/>
    <w:uiPriority w:val="0"/>
    <w:rPr>
      <w:rFonts w:eastAsia="宋体"/>
      <w:sz w:val="24"/>
      <w:lang w:bidi="ar-SA"/>
    </w:rPr>
  </w:style>
  <w:style w:type="character" w:customStyle="1" w:styleId="458">
    <w:name w:val="标题 字符1"/>
    <w:qFormat/>
    <w:uiPriority w:val="0"/>
    <w:rPr>
      <w:rFonts w:ascii="Arial" w:hAnsi="Arial" w:eastAsia="宋体"/>
      <w:b/>
      <w:bCs/>
      <w:kern w:val="2"/>
      <w:sz w:val="32"/>
      <w:szCs w:val="32"/>
      <w:lang w:bidi="ar-SA"/>
    </w:rPr>
  </w:style>
  <w:style w:type="character" w:customStyle="1" w:styleId="459">
    <w:name w:val="标题 7 字符1"/>
    <w:qFormat/>
    <w:uiPriority w:val="0"/>
    <w:rPr>
      <w:rFonts w:eastAsia="宋体"/>
      <w:b/>
      <w:kern w:val="2"/>
      <w:sz w:val="24"/>
      <w:szCs w:val="24"/>
      <w:lang w:val="en-US" w:eastAsia="zh-CN" w:bidi="ar-SA"/>
    </w:rPr>
  </w:style>
  <w:style w:type="character" w:customStyle="1" w:styleId="460">
    <w:name w:val="HTML 地址 字符1"/>
    <w:qFormat/>
    <w:locked/>
    <w:uiPriority w:val="0"/>
    <w:rPr>
      <w:rFonts w:ascii="宋体" w:eastAsia="宋体"/>
      <w:i/>
      <w:iCs/>
      <w:kern w:val="21"/>
      <w:sz w:val="21"/>
      <w:szCs w:val="21"/>
      <w:lang w:val="en-US" w:eastAsia="zh-CN" w:bidi="ar-SA"/>
    </w:rPr>
  </w:style>
  <w:style w:type="character" w:customStyle="1" w:styleId="461">
    <w:name w:val="无间隔 字符1"/>
    <w:qFormat/>
    <w:uiPriority w:val="0"/>
    <w:rPr>
      <w:sz w:val="22"/>
      <w:szCs w:val="22"/>
      <w:lang w:val="en-US" w:eastAsia="zh-CN" w:bidi="ar-SA"/>
    </w:rPr>
  </w:style>
  <w:style w:type="character" w:customStyle="1" w:styleId="462">
    <w:name w:val="脚注文本 字符1"/>
    <w:qFormat/>
    <w:locked/>
    <w:uiPriority w:val="0"/>
    <w:rPr>
      <w:rFonts w:ascii="宋体" w:eastAsia="宋体"/>
      <w:kern w:val="21"/>
      <w:sz w:val="18"/>
      <w:szCs w:val="18"/>
      <w:lang w:val="en-US" w:eastAsia="zh-CN" w:bidi="ar-SA"/>
    </w:rPr>
  </w:style>
  <w:style w:type="character" w:customStyle="1" w:styleId="463">
    <w:name w:val="批注文字 字符2"/>
    <w:qFormat/>
    <w:uiPriority w:val="0"/>
    <w:rPr>
      <w:rFonts w:eastAsia="宋体"/>
      <w:sz w:val="24"/>
      <w:lang w:bidi="ar-SA"/>
    </w:rPr>
  </w:style>
  <w:style w:type="character" w:customStyle="1" w:styleId="464">
    <w:name w:val="HTML 预设格式 字符2"/>
    <w:qFormat/>
    <w:uiPriority w:val="0"/>
    <w:rPr>
      <w:rFonts w:ascii="黑体" w:hAnsi="Courier New" w:eastAsia="黑体" w:cs="Courier New"/>
      <w:lang w:val="en-US" w:eastAsia="zh-CN" w:bidi="ar-SA"/>
    </w:rPr>
  </w:style>
  <w:style w:type="character" w:customStyle="1" w:styleId="465">
    <w:name w:val="HTML 地址 字符2"/>
    <w:qFormat/>
    <w:locked/>
    <w:uiPriority w:val="0"/>
    <w:rPr>
      <w:rFonts w:ascii="宋体" w:eastAsia="宋体"/>
      <w:i/>
      <w:iCs/>
      <w:kern w:val="21"/>
      <w:sz w:val="21"/>
      <w:szCs w:val="21"/>
      <w:lang w:val="en-US" w:eastAsia="zh-CN" w:bidi="ar-SA"/>
    </w:rPr>
  </w:style>
  <w:style w:type="character" w:customStyle="1" w:styleId="466">
    <w:name w:val="页脚 字符2"/>
    <w:qFormat/>
    <w:uiPriority w:val="0"/>
    <w:rPr>
      <w:rFonts w:eastAsia="宋体"/>
      <w:kern w:val="2"/>
      <w:sz w:val="18"/>
      <w:szCs w:val="18"/>
      <w:lang w:val="en-US" w:eastAsia="zh-CN" w:bidi="ar-SA"/>
    </w:rPr>
  </w:style>
  <w:style w:type="character" w:customStyle="1" w:styleId="467">
    <w:name w:val="标题 5 字符2"/>
    <w:qFormat/>
    <w:uiPriority w:val="0"/>
    <w:rPr>
      <w:rFonts w:eastAsia="宋体"/>
      <w:b/>
      <w:kern w:val="2"/>
      <w:sz w:val="28"/>
      <w:szCs w:val="24"/>
      <w:lang w:val="en-US" w:eastAsia="zh-CN" w:bidi="ar-SA"/>
    </w:rPr>
  </w:style>
  <w:style w:type="character" w:customStyle="1" w:styleId="468">
    <w:name w:val="标题 8 字符2"/>
    <w:qFormat/>
    <w:uiPriority w:val="0"/>
    <w:rPr>
      <w:rFonts w:ascii="Arial" w:hAnsi="Arial" w:eastAsia="黑体"/>
      <w:kern w:val="2"/>
      <w:sz w:val="24"/>
      <w:szCs w:val="24"/>
      <w:lang w:val="en-US" w:eastAsia="zh-CN" w:bidi="ar-SA"/>
    </w:rPr>
  </w:style>
  <w:style w:type="character" w:customStyle="1" w:styleId="469">
    <w:name w:val="尾注文本 字符2"/>
    <w:qFormat/>
    <w:uiPriority w:val="0"/>
    <w:rPr>
      <w:rFonts w:ascii="Calibri" w:hAnsi="Calibri"/>
      <w:kern w:val="2"/>
      <w:sz w:val="21"/>
      <w:szCs w:val="22"/>
    </w:rPr>
  </w:style>
  <w:style w:type="character" w:customStyle="1" w:styleId="470">
    <w:name w:val="正文文本 2 字符2"/>
    <w:qFormat/>
    <w:uiPriority w:val="0"/>
    <w:rPr>
      <w:rFonts w:eastAsia="宋体"/>
      <w:kern w:val="2"/>
      <w:sz w:val="21"/>
      <w:szCs w:val="24"/>
      <w:lang w:val="en-US" w:eastAsia="zh-CN" w:bidi="ar-SA"/>
    </w:rPr>
  </w:style>
  <w:style w:type="character" w:customStyle="1" w:styleId="471">
    <w:name w:val="标题 1 字符2"/>
    <w:qFormat/>
    <w:uiPriority w:val="0"/>
    <w:rPr>
      <w:rFonts w:eastAsia="宋体"/>
      <w:b/>
      <w:bCs/>
      <w:kern w:val="44"/>
      <w:sz w:val="44"/>
      <w:szCs w:val="44"/>
      <w:lang w:val="en-US" w:eastAsia="zh-CN" w:bidi="ar-SA"/>
    </w:rPr>
  </w:style>
  <w:style w:type="character" w:customStyle="1" w:styleId="472">
    <w:name w:val="标题 9 字符2"/>
    <w:qFormat/>
    <w:uiPriority w:val="0"/>
    <w:rPr>
      <w:rFonts w:ascii="Arial" w:hAnsi="Arial" w:eastAsia="黑体"/>
      <w:kern w:val="2"/>
      <w:sz w:val="21"/>
      <w:szCs w:val="24"/>
      <w:lang w:val="en-US" w:eastAsia="zh-CN" w:bidi="ar-SA"/>
    </w:rPr>
  </w:style>
  <w:style w:type="character" w:customStyle="1" w:styleId="473">
    <w:name w:val="标题 6 字符2"/>
    <w:qFormat/>
    <w:uiPriority w:val="0"/>
    <w:rPr>
      <w:rFonts w:ascii="Arial" w:hAnsi="Arial" w:eastAsia="黑体"/>
      <w:b/>
      <w:kern w:val="2"/>
      <w:sz w:val="24"/>
      <w:szCs w:val="24"/>
      <w:lang w:val="en-US" w:eastAsia="zh-CN" w:bidi="ar-SA"/>
    </w:rPr>
  </w:style>
  <w:style w:type="character" w:customStyle="1" w:styleId="474">
    <w:name w:val="正文文本缩进 3 字符2"/>
    <w:qFormat/>
    <w:uiPriority w:val="0"/>
    <w:rPr>
      <w:rFonts w:eastAsia="宋体"/>
      <w:kern w:val="2"/>
      <w:sz w:val="16"/>
      <w:szCs w:val="16"/>
      <w:lang w:val="en-US" w:eastAsia="zh-CN" w:bidi="ar-SA"/>
    </w:rPr>
  </w:style>
  <w:style w:type="character" w:customStyle="1" w:styleId="475">
    <w:name w:val="标题 4 字符2"/>
    <w:qFormat/>
    <w:uiPriority w:val="0"/>
    <w:rPr>
      <w:rFonts w:ascii="Arial" w:hAnsi="Arial" w:eastAsia="黑体"/>
      <w:sz w:val="28"/>
      <w:lang w:bidi="ar-SA"/>
    </w:rPr>
  </w:style>
  <w:style w:type="character" w:customStyle="1" w:styleId="476">
    <w:name w:val="标题 字符2"/>
    <w:qFormat/>
    <w:uiPriority w:val="0"/>
    <w:rPr>
      <w:rFonts w:ascii="Arial" w:hAnsi="Arial" w:eastAsia="宋体"/>
      <w:b/>
      <w:bCs/>
      <w:kern w:val="2"/>
      <w:sz w:val="32"/>
      <w:szCs w:val="32"/>
      <w:lang w:bidi="ar-SA"/>
    </w:rPr>
  </w:style>
  <w:style w:type="character" w:customStyle="1" w:styleId="477">
    <w:name w:val="文档结构图 字符2"/>
    <w:qFormat/>
    <w:uiPriority w:val="0"/>
    <w:rPr>
      <w:rFonts w:eastAsia="宋体"/>
      <w:kern w:val="2"/>
      <w:sz w:val="21"/>
      <w:szCs w:val="24"/>
      <w:lang w:val="en-US" w:eastAsia="zh-CN" w:bidi="ar-SA"/>
    </w:rPr>
  </w:style>
  <w:style w:type="character" w:customStyle="1" w:styleId="478">
    <w:name w:val="正文文本 3 字符2"/>
    <w:qFormat/>
    <w:uiPriority w:val="0"/>
    <w:rPr>
      <w:rFonts w:eastAsia="宋体"/>
      <w:b/>
      <w:bCs/>
      <w:kern w:val="2"/>
      <w:sz w:val="24"/>
      <w:szCs w:val="24"/>
      <w:lang w:val="en-US" w:eastAsia="zh-CN" w:bidi="ar-SA"/>
    </w:rPr>
  </w:style>
  <w:style w:type="character" w:customStyle="1" w:styleId="479">
    <w:name w:val="正文文本 字符2"/>
    <w:qFormat/>
    <w:uiPriority w:val="0"/>
    <w:rPr>
      <w:rFonts w:eastAsia="宋体"/>
      <w:kern w:val="2"/>
      <w:sz w:val="24"/>
      <w:szCs w:val="24"/>
      <w:lang w:val="en-US" w:eastAsia="zh-CN" w:bidi="ar-SA"/>
    </w:rPr>
  </w:style>
  <w:style w:type="character" w:customStyle="1" w:styleId="480">
    <w:name w:val="无间隔 字符2"/>
    <w:qFormat/>
    <w:uiPriority w:val="0"/>
    <w:rPr>
      <w:sz w:val="22"/>
      <w:szCs w:val="22"/>
      <w:lang w:val="en-US" w:eastAsia="zh-CN" w:bidi="ar-SA"/>
    </w:rPr>
  </w:style>
  <w:style w:type="character" w:customStyle="1" w:styleId="481">
    <w:name w:val="正文文本缩进 字符2"/>
    <w:qFormat/>
    <w:uiPriority w:val="0"/>
    <w:rPr>
      <w:rFonts w:ascii="仿宋_GB2312" w:eastAsia="仿宋_GB2312"/>
      <w:kern w:val="2"/>
      <w:sz w:val="32"/>
      <w:lang w:val="en-US" w:eastAsia="zh-CN" w:bidi="ar-SA"/>
    </w:rPr>
  </w:style>
  <w:style w:type="character" w:customStyle="1" w:styleId="482">
    <w:name w:val="标题 2 字符2"/>
    <w:qFormat/>
    <w:uiPriority w:val="0"/>
    <w:rPr>
      <w:rFonts w:ascii="Arial" w:hAnsi="Arial" w:eastAsia="黑体"/>
      <w:b/>
      <w:bCs/>
      <w:sz w:val="32"/>
      <w:szCs w:val="32"/>
      <w:lang w:bidi="ar-SA"/>
    </w:rPr>
  </w:style>
  <w:style w:type="character" w:customStyle="1" w:styleId="483">
    <w:name w:val="标题 3 字符2"/>
    <w:qFormat/>
    <w:uiPriority w:val="0"/>
    <w:rPr>
      <w:rFonts w:eastAsia="宋体"/>
      <w:b/>
      <w:bCs/>
      <w:sz w:val="32"/>
      <w:szCs w:val="32"/>
      <w:lang w:bidi="ar-SA"/>
    </w:rPr>
  </w:style>
  <w:style w:type="character" w:customStyle="1" w:styleId="484">
    <w:name w:val="标题 7 字符2"/>
    <w:qFormat/>
    <w:uiPriority w:val="0"/>
    <w:rPr>
      <w:rFonts w:eastAsia="宋体"/>
      <w:b/>
      <w:kern w:val="2"/>
      <w:sz w:val="24"/>
      <w:szCs w:val="24"/>
      <w:lang w:val="en-US" w:eastAsia="zh-CN" w:bidi="ar-SA"/>
    </w:rPr>
  </w:style>
  <w:style w:type="character" w:customStyle="1" w:styleId="485">
    <w:name w:val="正文文本缩进 2 字符2"/>
    <w:qFormat/>
    <w:uiPriority w:val="0"/>
    <w:rPr>
      <w:rFonts w:eastAsia="宋体"/>
      <w:kern w:val="2"/>
      <w:sz w:val="32"/>
      <w:lang w:val="en-US" w:eastAsia="zh-CN" w:bidi="ar-SA"/>
    </w:rPr>
  </w:style>
  <w:style w:type="character" w:customStyle="1" w:styleId="486">
    <w:name w:val="称呼 字符2"/>
    <w:qFormat/>
    <w:uiPriority w:val="0"/>
    <w:rPr>
      <w:kern w:val="2"/>
      <w:sz w:val="28"/>
      <w:szCs w:val="24"/>
    </w:rPr>
  </w:style>
  <w:style w:type="character" w:customStyle="1" w:styleId="487">
    <w:name w:val="纯文本 字符3"/>
    <w:qFormat/>
    <w:uiPriority w:val="0"/>
    <w:rPr>
      <w:rFonts w:ascii="宋体" w:hAnsi="Courier New" w:eastAsia="宋体" w:cs="Courier New"/>
      <w:kern w:val="2"/>
      <w:sz w:val="21"/>
      <w:szCs w:val="21"/>
      <w:lang w:val="en-US" w:eastAsia="zh-CN" w:bidi="ar-SA"/>
    </w:rPr>
  </w:style>
  <w:style w:type="character" w:customStyle="1" w:styleId="488">
    <w:name w:val="日期 字符2"/>
    <w:qFormat/>
    <w:uiPriority w:val="0"/>
    <w:rPr>
      <w:rFonts w:ascii="宋体" w:hAnsi="Courier New" w:eastAsia="宋体" w:cs="Courier New"/>
      <w:kern w:val="2"/>
      <w:sz w:val="21"/>
      <w:szCs w:val="21"/>
      <w:lang w:val="en-US" w:eastAsia="zh-CN" w:bidi="ar-SA"/>
    </w:rPr>
  </w:style>
  <w:style w:type="character" w:customStyle="1" w:styleId="489">
    <w:name w:val="页眉 字符2"/>
    <w:qFormat/>
    <w:uiPriority w:val="0"/>
    <w:rPr>
      <w:rFonts w:eastAsia="宋体"/>
      <w:kern w:val="2"/>
      <w:sz w:val="18"/>
      <w:szCs w:val="18"/>
      <w:lang w:val="en-US" w:eastAsia="zh-CN" w:bidi="ar-SA"/>
    </w:rPr>
  </w:style>
  <w:style w:type="character" w:customStyle="1" w:styleId="490">
    <w:name w:val="脚注文本 字符2"/>
    <w:qFormat/>
    <w:locked/>
    <w:uiPriority w:val="0"/>
    <w:rPr>
      <w:rFonts w:ascii="宋体" w:eastAsia="宋体"/>
      <w:kern w:val="21"/>
      <w:sz w:val="18"/>
      <w:szCs w:val="18"/>
      <w:lang w:val="en-US" w:eastAsia="zh-CN" w:bidi="ar-SA"/>
    </w:rPr>
  </w:style>
  <w:style w:type="character" w:customStyle="1" w:styleId="491">
    <w:name w:val=" Char Char39"/>
    <w:qFormat/>
    <w:uiPriority w:val="0"/>
    <w:rPr>
      <w:rFonts w:eastAsia="宋体"/>
      <w:b/>
      <w:bCs/>
      <w:kern w:val="44"/>
      <w:sz w:val="44"/>
      <w:szCs w:val="44"/>
      <w:lang w:val="en-US" w:eastAsia="zh-CN" w:bidi="ar-SA"/>
    </w:rPr>
  </w:style>
  <w:style w:type="character" w:customStyle="1" w:styleId="492">
    <w:name w:val=" Char Char38"/>
    <w:qFormat/>
    <w:uiPriority w:val="0"/>
    <w:rPr>
      <w:rFonts w:ascii="Arial" w:hAnsi="Arial" w:eastAsia="黑体"/>
      <w:b/>
      <w:bCs/>
      <w:sz w:val="32"/>
      <w:szCs w:val="32"/>
      <w:lang w:bidi="ar-SA"/>
    </w:rPr>
  </w:style>
  <w:style w:type="character" w:customStyle="1" w:styleId="493">
    <w:name w:val="无间隔 字符3"/>
    <w:qFormat/>
    <w:uiPriority w:val="0"/>
    <w:rPr>
      <w:sz w:val="22"/>
      <w:szCs w:val="22"/>
      <w:lang w:val="en-US" w:eastAsia="zh-CN" w:bidi="ar-SA"/>
    </w:rPr>
  </w:style>
  <w:style w:type="character" w:customStyle="1" w:styleId="494">
    <w:name w:val="普通文字 Char Char6"/>
    <w:qFormat/>
    <w:uiPriority w:val="0"/>
    <w:rPr>
      <w:rFonts w:ascii="宋体" w:hAnsi="Courier New" w:eastAsia="宋体" w:cs="Courier New"/>
      <w:kern w:val="2"/>
      <w:sz w:val="21"/>
      <w:szCs w:val="21"/>
      <w:lang w:val="en-US" w:eastAsia="zh-CN" w:bidi="ar-SA"/>
    </w:rPr>
  </w:style>
  <w:style w:type="character" w:customStyle="1" w:styleId="495">
    <w:name w:val="页脚 Char2"/>
    <w:qFormat/>
    <w:locked/>
    <w:uiPriority w:val="0"/>
    <w:rPr>
      <w:rFonts w:hint="eastAsia" w:ascii="宋体" w:hAnsi="宋体" w:eastAsia="宋体"/>
      <w:kern w:val="2"/>
      <w:sz w:val="18"/>
      <w:szCs w:val="18"/>
    </w:rPr>
  </w:style>
  <w:style w:type="character" w:customStyle="1" w:styleId="496">
    <w:name w:val="font61"/>
    <w:basedOn w:val="55"/>
    <w:qFormat/>
    <w:uiPriority w:val="0"/>
    <w:rPr>
      <w:rFonts w:hint="eastAsia" w:ascii="宋体" w:hAnsi="宋体" w:eastAsia="宋体" w:cs="宋体"/>
      <w:color w:val="000000"/>
      <w:sz w:val="21"/>
      <w:szCs w:val="21"/>
      <w:u w:val="none"/>
    </w:rPr>
  </w:style>
  <w:style w:type="character" w:customStyle="1" w:styleId="497">
    <w:name w:val="font101"/>
    <w:basedOn w:val="55"/>
    <w:qFormat/>
    <w:uiPriority w:val="0"/>
    <w:rPr>
      <w:rFonts w:hint="eastAsia" w:ascii="宋体" w:hAnsi="宋体" w:eastAsia="宋体" w:cs="宋体"/>
      <w:color w:val="000000"/>
      <w:sz w:val="21"/>
      <w:szCs w:val="21"/>
      <w:u w:val="none"/>
    </w:rPr>
  </w:style>
  <w:style w:type="table" w:customStyle="1" w:styleId="498">
    <w:name w:val="Colorful List Accent 1"/>
    <w:qFormat/>
    <w:uiPriority w:val="0"/>
    <w:rPr>
      <w:rFonts w:ascii="Calibri" w:hAnsi="Calibri"/>
      <w:sz w:val="24"/>
      <w:szCs w:val="24"/>
      <w:lang w:val="en-US" w:eastAsia="en-US" w:bidi="ar-SA"/>
    </w:rPr>
    <w:tblPr>
      <w:tblCellMar>
        <w:top w:w="0" w:type="dxa"/>
        <w:left w:w="108" w:type="dxa"/>
        <w:bottom w:w="0" w:type="dxa"/>
        <w:right w:w="108" w:type="dxa"/>
      </w:tblCellMar>
    </w:tblPr>
    <w:tcPr>
      <w:shd w:val="clear" w:color="auto" w:fill="EDF2F8"/>
    </w:tcPr>
  </w:style>
  <w:style w:type="character" w:customStyle="1" w:styleId="499">
    <w:name w:val="Body Text Char1"/>
    <w:qFormat/>
    <w:locked/>
    <w:uiPriority w:val="0"/>
    <w:rPr>
      <w:rFonts w:eastAsia="宋体"/>
      <w:kern w:val="2"/>
      <w:sz w:val="24"/>
      <w:lang w:val="en-US" w:eastAsia="zh-CN"/>
    </w:rPr>
  </w:style>
  <w:style w:type="character" w:customStyle="1" w:styleId="500">
    <w:name w:val="Heading 1 Char1"/>
    <w:qFormat/>
    <w:locked/>
    <w:uiPriority w:val="0"/>
    <w:rPr>
      <w:rFonts w:eastAsia="宋体"/>
      <w:b/>
      <w:kern w:val="44"/>
      <w:sz w:val="44"/>
      <w:lang w:val="en-US" w:eastAsia="zh-CN"/>
    </w:rPr>
  </w:style>
  <w:style w:type="character" w:customStyle="1" w:styleId="501">
    <w:name w:val="Heading 2 Char1"/>
    <w:qFormat/>
    <w:locked/>
    <w:uiPriority w:val="0"/>
    <w:rPr>
      <w:rFonts w:ascii="Arial" w:hAnsi="Arial" w:eastAsia="黑体"/>
      <w:b/>
      <w:sz w:val="32"/>
    </w:rPr>
  </w:style>
  <w:style w:type="character" w:customStyle="1" w:styleId="502">
    <w:name w:val="Heading 3 Char1"/>
    <w:qFormat/>
    <w:locked/>
    <w:uiPriority w:val="0"/>
    <w:rPr>
      <w:rFonts w:eastAsia="宋体"/>
      <w:b/>
      <w:sz w:val="32"/>
    </w:rPr>
  </w:style>
  <w:style w:type="character" w:customStyle="1" w:styleId="503">
    <w:name w:val="Heading 4 Char1"/>
    <w:qFormat/>
    <w:locked/>
    <w:uiPriority w:val="0"/>
    <w:rPr>
      <w:rFonts w:ascii="Arial" w:hAnsi="Arial" w:eastAsia="黑体"/>
      <w:sz w:val="28"/>
    </w:rPr>
  </w:style>
  <w:style w:type="character" w:customStyle="1" w:styleId="504">
    <w:name w:val="Heading 5 Char1"/>
    <w:qFormat/>
    <w:locked/>
    <w:uiPriority w:val="0"/>
    <w:rPr>
      <w:rFonts w:eastAsia="宋体"/>
      <w:b/>
      <w:kern w:val="2"/>
      <w:sz w:val="24"/>
      <w:lang w:val="en-US" w:eastAsia="zh-CN"/>
    </w:rPr>
  </w:style>
  <w:style w:type="character" w:customStyle="1" w:styleId="505">
    <w:name w:val="Heading 6 Char1"/>
    <w:qFormat/>
    <w:locked/>
    <w:uiPriority w:val="0"/>
    <w:rPr>
      <w:rFonts w:ascii="Arial" w:hAnsi="Arial" w:eastAsia="黑体"/>
      <w:b/>
      <w:kern w:val="2"/>
      <w:sz w:val="24"/>
      <w:lang w:val="en-US" w:eastAsia="zh-CN"/>
    </w:rPr>
  </w:style>
  <w:style w:type="character" w:customStyle="1" w:styleId="506">
    <w:name w:val="Heading 7 Char1"/>
    <w:qFormat/>
    <w:locked/>
    <w:uiPriority w:val="0"/>
    <w:rPr>
      <w:rFonts w:eastAsia="宋体"/>
      <w:b/>
      <w:kern w:val="2"/>
      <w:sz w:val="24"/>
      <w:lang w:val="en-US" w:eastAsia="zh-CN"/>
    </w:rPr>
  </w:style>
  <w:style w:type="character" w:customStyle="1" w:styleId="507">
    <w:name w:val="Heading 8 Char1"/>
    <w:qFormat/>
    <w:locked/>
    <w:uiPriority w:val="0"/>
    <w:rPr>
      <w:rFonts w:ascii="Arial" w:hAnsi="Arial" w:eastAsia="黑体"/>
      <w:kern w:val="2"/>
      <w:sz w:val="24"/>
      <w:lang w:val="en-US" w:eastAsia="zh-CN"/>
    </w:rPr>
  </w:style>
  <w:style w:type="character" w:customStyle="1" w:styleId="508">
    <w:name w:val="Heading 9 Char1"/>
    <w:qFormat/>
    <w:locked/>
    <w:uiPriority w:val="0"/>
    <w:rPr>
      <w:rFonts w:ascii="Arial" w:hAnsi="Arial" w:eastAsia="黑体"/>
      <w:kern w:val="2"/>
      <w:sz w:val="24"/>
      <w:lang w:val="en-US" w:eastAsia="zh-CN"/>
    </w:rPr>
  </w:style>
  <w:style w:type="character" w:customStyle="1" w:styleId="509">
    <w:name w:val="Document Map Char1"/>
    <w:qFormat/>
    <w:locked/>
    <w:uiPriority w:val="0"/>
    <w:rPr>
      <w:rFonts w:eastAsia="宋体"/>
      <w:kern w:val="2"/>
      <w:sz w:val="24"/>
      <w:lang w:val="en-US" w:eastAsia="zh-CN"/>
    </w:rPr>
  </w:style>
  <w:style w:type="character" w:customStyle="1" w:styleId="510">
    <w:name w:val="Comment Text Char"/>
    <w:qFormat/>
    <w:locked/>
    <w:uiPriority w:val="0"/>
    <w:rPr>
      <w:rFonts w:eastAsia="宋体"/>
      <w:sz w:val="24"/>
    </w:rPr>
  </w:style>
  <w:style w:type="character" w:customStyle="1" w:styleId="511">
    <w:name w:val="Salutation Char"/>
    <w:qFormat/>
    <w:locked/>
    <w:uiPriority w:val="0"/>
    <w:rPr>
      <w:kern w:val="2"/>
      <w:sz w:val="24"/>
    </w:rPr>
  </w:style>
  <w:style w:type="character" w:customStyle="1" w:styleId="512">
    <w:name w:val="Body Text 3 Char"/>
    <w:qFormat/>
    <w:locked/>
    <w:uiPriority w:val="0"/>
    <w:rPr>
      <w:rFonts w:eastAsia="宋体"/>
      <w:b/>
      <w:kern w:val="2"/>
      <w:sz w:val="24"/>
      <w:lang w:val="en-US" w:eastAsia="zh-CN"/>
    </w:rPr>
  </w:style>
  <w:style w:type="character" w:customStyle="1" w:styleId="513">
    <w:name w:val="Body Text Indent Char"/>
    <w:qFormat/>
    <w:locked/>
    <w:uiPriority w:val="0"/>
    <w:rPr>
      <w:rFonts w:ascii="仿宋_GB2312" w:eastAsia="仿宋_GB2312"/>
      <w:kern w:val="2"/>
      <w:sz w:val="32"/>
      <w:lang w:val="en-US" w:eastAsia="zh-CN"/>
    </w:rPr>
  </w:style>
  <w:style w:type="character" w:customStyle="1" w:styleId="514">
    <w:name w:val="Plain Text Char1"/>
    <w:qFormat/>
    <w:locked/>
    <w:uiPriority w:val="0"/>
    <w:rPr>
      <w:rFonts w:ascii="宋体" w:hAnsi="Courier New" w:eastAsia="宋体"/>
      <w:kern w:val="2"/>
      <w:sz w:val="21"/>
      <w:lang w:val="en-US" w:eastAsia="zh-CN"/>
    </w:rPr>
  </w:style>
  <w:style w:type="character" w:customStyle="1" w:styleId="515">
    <w:name w:val="Date Char1"/>
    <w:qFormat/>
    <w:locked/>
    <w:uiPriority w:val="0"/>
    <w:rPr>
      <w:rFonts w:ascii="宋体" w:hAnsi="Courier New" w:eastAsia="宋体"/>
      <w:kern w:val="2"/>
      <w:sz w:val="21"/>
      <w:lang w:val="en-US" w:eastAsia="zh-CN"/>
    </w:rPr>
  </w:style>
  <w:style w:type="character" w:customStyle="1" w:styleId="516">
    <w:name w:val="Body Text Indent 2 Char"/>
    <w:qFormat/>
    <w:locked/>
    <w:uiPriority w:val="0"/>
    <w:rPr>
      <w:rFonts w:eastAsia="宋体"/>
      <w:kern w:val="2"/>
      <w:sz w:val="32"/>
      <w:lang w:val="en-US" w:eastAsia="zh-CN"/>
    </w:rPr>
  </w:style>
  <w:style w:type="character" w:customStyle="1" w:styleId="517">
    <w:name w:val="Endnote Text Char"/>
    <w:qFormat/>
    <w:locked/>
    <w:uiPriority w:val="0"/>
    <w:rPr>
      <w:rFonts w:ascii="Calibri" w:hAnsi="Calibri"/>
      <w:kern w:val="2"/>
      <w:sz w:val="22"/>
    </w:rPr>
  </w:style>
  <w:style w:type="character" w:customStyle="1" w:styleId="518">
    <w:name w:val="Balloon Text Char1"/>
    <w:semiHidden/>
    <w:qFormat/>
    <w:locked/>
    <w:uiPriority w:val="0"/>
    <w:rPr>
      <w:rFonts w:eastAsia="宋体"/>
      <w:kern w:val="2"/>
      <w:sz w:val="18"/>
      <w:lang w:val="en-US" w:eastAsia="zh-CN"/>
    </w:rPr>
  </w:style>
  <w:style w:type="character" w:customStyle="1" w:styleId="519">
    <w:name w:val="Footer Char1"/>
    <w:qFormat/>
    <w:locked/>
    <w:uiPriority w:val="0"/>
    <w:rPr>
      <w:rFonts w:eastAsia="宋体"/>
      <w:kern w:val="2"/>
      <w:sz w:val="18"/>
      <w:lang w:val="en-US" w:eastAsia="zh-CN"/>
    </w:rPr>
  </w:style>
  <w:style w:type="character" w:customStyle="1" w:styleId="520">
    <w:name w:val="Header Char1"/>
    <w:qFormat/>
    <w:locked/>
    <w:uiPriority w:val="0"/>
    <w:rPr>
      <w:rFonts w:eastAsia="宋体"/>
      <w:kern w:val="2"/>
      <w:sz w:val="18"/>
      <w:lang w:val="en-US" w:eastAsia="zh-CN"/>
    </w:rPr>
  </w:style>
  <w:style w:type="character" w:customStyle="1" w:styleId="521">
    <w:name w:val="Body Text Indent 3 Char"/>
    <w:qFormat/>
    <w:locked/>
    <w:uiPriority w:val="0"/>
    <w:rPr>
      <w:rFonts w:eastAsia="宋体"/>
      <w:kern w:val="2"/>
      <w:sz w:val="16"/>
      <w:lang w:val="en-US" w:eastAsia="zh-CN"/>
    </w:rPr>
  </w:style>
  <w:style w:type="character" w:customStyle="1" w:styleId="522">
    <w:name w:val="Body Text 2 Char"/>
    <w:qFormat/>
    <w:locked/>
    <w:uiPriority w:val="0"/>
    <w:rPr>
      <w:rFonts w:eastAsia="宋体"/>
      <w:kern w:val="2"/>
      <w:sz w:val="24"/>
      <w:lang w:val="en-US" w:eastAsia="zh-CN"/>
    </w:rPr>
  </w:style>
  <w:style w:type="character" w:customStyle="1" w:styleId="523">
    <w:name w:val="HTML Preformatted Char1"/>
    <w:qFormat/>
    <w:locked/>
    <w:uiPriority w:val="0"/>
    <w:rPr>
      <w:rFonts w:ascii="黑体" w:hAnsi="Courier New" w:eastAsia="黑体"/>
      <w:lang w:val="en-US" w:eastAsia="zh-CN"/>
    </w:rPr>
  </w:style>
  <w:style w:type="character" w:customStyle="1" w:styleId="524">
    <w:name w:val="Title Char1"/>
    <w:qFormat/>
    <w:locked/>
    <w:uiPriority w:val="0"/>
    <w:rPr>
      <w:rFonts w:ascii="Arial" w:hAnsi="Arial" w:eastAsia="宋体"/>
      <w:b/>
      <w:kern w:val="2"/>
      <w:sz w:val="32"/>
    </w:rPr>
  </w:style>
  <w:style w:type="character" w:customStyle="1" w:styleId="525">
    <w:name w:val="Comment Subject Char"/>
    <w:semiHidden/>
    <w:qFormat/>
    <w:locked/>
    <w:uiPriority w:val="0"/>
    <w:rPr>
      <w:b/>
      <w:kern w:val="2"/>
      <w:sz w:val="24"/>
    </w:rPr>
  </w:style>
  <w:style w:type="character" w:customStyle="1" w:styleId="526">
    <w:name w:val="Char Char101"/>
    <w:semiHidden/>
    <w:qFormat/>
    <w:uiPriority w:val="0"/>
    <w:rPr>
      <w:rFonts w:eastAsia="宋体"/>
      <w:kern w:val="2"/>
      <w:sz w:val="24"/>
      <w:lang w:val="en-US" w:eastAsia="zh-CN"/>
    </w:rPr>
  </w:style>
  <w:style w:type="character" w:customStyle="1" w:styleId="527">
    <w:name w:val="Char Char141"/>
    <w:qFormat/>
    <w:uiPriority w:val="0"/>
    <w:rPr>
      <w:sz w:val="18"/>
    </w:rPr>
  </w:style>
  <w:style w:type="character" w:customStyle="1" w:styleId="528">
    <w:name w:val="Char Char Char Char Char1"/>
    <w:qFormat/>
    <w:uiPriority w:val="0"/>
    <w:rPr>
      <w:rFonts w:eastAsia="宋体"/>
      <w:b/>
      <w:kern w:val="44"/>
      <w:sz w:val="44"/>
      <w:lang w:val="en-US" w:eastAsia="zh-CN"/>
    </w:rPr>
  </w:style>
  <w:style w:type="character" w:customStyle="1" w:styleId="529">
    <w:name w:val="Char Char231"/>
    <w:qFormat/>
    <w:uiPriority w:val="0"/>
    <w:rPr>
      <w:rFonts w:ascii="Times New Roman" w:hAnsi="Times New Roman" w:eastAsia="宋体"/>
      <w:b/>
      <w:kern w:val="44"/>
      <w:sz w:val="44"/>
    </w:rPr>
  </w:style>
  <w:style w:type="character" w:customStyle="1" w:styleId="530">
    <w:name w:val="Char Char151"/>
    <w:qFormat/>
    <w:uiPriority w:val="0"/>
    <w:rPr>
      <w:sz w:val="18"/>
    </w:rPr>
  </w:style>
  <w:style w:type="paragraph" w:customStyle="1" w:styleId="531">
    <w:name w:val="Char Char112"/>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32">
    <w:name w:val="纯文本11"/>
    <w:basedOn w:val="1"/>
    <w:qFormat/>
    <w:uiPriority w:val="0"/>
    <w:rPr>
      <w:rFonts w:ascii="宋体"/>
      <w:szCs w:val="21"/>
    </w:rPr>
  </w:style>
  <w:style w:type="paragraph" w:customStyle="1" w:styleId="533">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534">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535">
    <w:name w:val="Char Char19 Char Char Char Char1"/>
    <w:basedOn w:val="16"/>
    <w:qFormat/>
    <w:uiPriority w:val="0"/>
    <w:pPr>
      <w:widowControl/>
      <w:ind w:firstLine="454"/>
      <w:jc w:val="left"/>
    </w:pPr>
  </w:style>
  <w:style w:type="paragraph" w:customStyle="1" w:styleId="536">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7">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38">
    <w:name w:val="Char3"/>
    <w:basedOn w:val="16"/>
    <w:qFormat/>
    <w:uiPriority w:val="0"/>
    <w:pPr>
      <w:widowControl/>
      <w:ind w:firstLine="454"/>
      <w:jc w:val="left"/>
    </w:pPr>
    <w:rPr>
      <w:rFonts w:ascii="Tahoma" w:hAnsi="Tahoma" w:cs="宋体"/>
      <w:kern w:val="0"/>
      <w:sz w:val="24"/>
      <w:szCs w:val="20"/>
    </w:rPr>
  </w:style>
  <w:style w:type="paragraph" w:customStyle="1" w:styleId="539">
    <w:name w:val="Char Char1 Char Char Char Char2"/>
    <w:basedOn w:val="16"/>
    <w:qFormat/>
    <w:uiPriority w:val="0"/>
    <w:rPr>
      <w:rFonts w:ascii="Tahoma" w:hAnsi="Tahoma"/>
      <w:sz w:val="24"/>
    </w:rPr>
  </w:style>
  <w:style w:type="paragraph" w:customStyle="1" w:styleId="540">
    <w:name w:val="Char Char Char Char Char Char1 Char2"/>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541">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542">
    <w:name w:val="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43">
    <w:name w:val="Char13"/>
    <w:basedOn w:val="1"/>
    <w:qFormat/>
    <w:uiPriority w:val="0"/>
    <w:rPr>
      <w:szCs w:val="21"/>
    </w:rPr>
  </w:style>
  <w:style w:type="paragraph" w:customStyle="1" w:styleId="544">
    <w:name w:val="列出段落4"/>
    <w:basedOn w:val="1"/>
    <w:qFormat/>
    <w:uiPriority w:val="0"/>
    <w:pPr>
      <w:ind w:firstLine="420" w:firstLineChars="200"/>
    </w:pPr>
    <w:rPr>
      <w:rFonts w:ascii="Calibri" w:hAnsi="Calibri"/>
      <w:szCs w:val="22"/>
    </w:rPr>
  </w:style>
  <w:style w:type="paragraph" w:customStyle="1" w:styleId="545">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46">
    <w:name w:val="Char Char9 Char Char Char Char2"/>
    <w:basedOn w:val="1"/>
    <w:qFormat/>
    <w:uiPriority w:val="0"/>
    <w:pPr>
      <w:widowControl/>
      <w:spacing w:after="160" w:line="240" w:lineRule="exact"/>
      <w:jc w:val="left"/>
    </w:pPr>
  </w:style>
  <w:style w:type="character" w:customStyle="1" w:styleId="547">
    <w:name w:val="Char Char33"/>
    <w:qFormat/>
    <w:uiPriority w:val="0"/>
    <w:rPr>
      <w:rFonts w:eastAsia="宋体"/>
      <w:b/>
      <w:kern w:val="44"/>
      <w:sz w:val="44"/>
      <w:lang w:val="en-US" w:eastAsia="zh-CN"/>
    </w:rPr>
  </w:style>
  <w:style w:type="character" w:customStyle="1" w:styleId="548">
    <w:name w:val="Char Char32"/>
    <w:qFormat/>
    <w:uiPriority w:val="0"/>
    <w:rPr>
      <w:rFonts w:ascii="Arial" w:hAnsi="Arial" w:eastAsia="黑体"/>
      <w:b/>
      <w:sz w:val="32"/>
    </w:rPr>
  </w:style>
  <w:style w:type="character" w:customStyle="1" w:styleId="549">
    <w:name w:val="Char Char35"/>
    <w:qFormat/>
    <w:uiPriority w:val="0"/>
    <w:rPr>
      <w:rFonts w:eastAsia="宋体"/>
      <w:b/>
      <w:kern w:val="44"/>
      <w:sz w:val="44"/>
      <w:lang w:val="en-US" w:eastAsia="zh-CN"/>
    </w:rPr>
  </w:style>
  <w:style w:type="character" w:customStyle="1" w:styleId="550">
    <w:name w:val="Char Char34"/>
    <w:qFormat/>
    <w:uiPriority w:val="0"/>
    <w:rPr>
      <w:rFonts w:ascii="Arial" w:hAnsi="Arial" w:eastAsia="黑体"/>
      <w:b/>
      <w:sz w:val="32"/>
    </w:rPr>
  </w:style>
  <w:style w:type="character" w:customStyle="1" w:styleId="551">
    <w:name w:val="Char Char37"/>
    <w:qFormat/>
    <w:uiPriority w:val="0"/>
    <w:rPr>
      <w:rFonts w:eastAsia="宋体"/>
      <w:b/>
      <w:kern w:val="44"/>
      <w:sz w:val="44"/>
      <w:lang w:val="en-US" w:eastAsia="zh-CN"/>
    </w:rPr>
  </w:style>
  <w:style w:type="character" w:customStyle="1" w:styleId="552">
    <w:name w:val="Char Char36"/>
    <w:qFormat/>
    <w:uiPriority w:val="0"/>
    <w:rPr>
      <w:rFonts w:ascii="Arial" w:hAnsi="Arial" w:eastAsia="黑体"/>
      <w:b/>
      <w:sz w:val="32"/>
    </w:rPr>
  </w:style>
  <w:style w:type="character" w:customStyle="1" w:styleId="553">
    <w:name w:val="Char Char39"/>
    <w:qFormat/>
    <w:uiPriority w:val="0"/>
    <w:rPr>
      <w:rFonts w:eastAsia="宋体"/>
      <w:b/>
      <w:kern w:val="44"/>
      <w:sz w:val="44"/>
      <w:lang w:val="en-US" w:eastAsia="zh-CN"/>
    </w:rPr>
  </w:style>
  <w:style w:type="character" w:customStyle="1" w:styleId="554">
    <w:name w:val="Char Char38"/>
    <w:qFormat/>
    <w:uiPriority w:val="0"/>
    <w:rPr>
      <w:rFonts w:ascii="Arial" w:hAnsi="Arial" w:eastAsia="黑体"/>
      <w:b/>
      <w:sz w:val="32"/>
    </w:rPr>
  </w:style>
  <w:style w:type="paragraph" w:customStyle="1" w:styleId="555">
    <w:name w:val="_Style 49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6">
    <w:name w:val=" Char Char42"/>
    <w:qFormat/>
    <w:uiPriority w:val="0"/>
    <w:rPr>
      <w:rFonts w:eastAsia="宋体"/>
      <w:b/>
      <w:bCs/>
      <w:kern w:val="44"/>
      <w:sz w:val="44"/>
      <w:szCs w:val="44"/>
      <w:lang w:val="en-US" w:eastAsia="zh-CN" w:bidi="ar-SA"/>
    </w:rPr>
  </w:style>
  <w:style w:type="character" w:customStyle="1" w:styleId="557">
    <w:name w:val=" Char Char41"/>
    <w:qFormat/>
    <w:uiPriority w:val="0"/>
    <w:rPr>
      <w:rFonts w:ascii="Arial" w:hAnsi="Arial" w:eastAsia="黑体"/>
      <w:b/>
      <w:bCs/>
      <w:sz w:val="32"/>
      <w:szCs w:val="32"/>
      <w:lang w:bidi="ar-SA"/>
    </w:rPr>
  </w:style>
  <w:style w:type="character" w:customStyle="1" w:styleId="558">
    <w:name w:val=" Char Char40"/>
    <w:qFormat/>
    <w:uiPriority w:val="0"/>
    <w:rPr>
      <w:rFonts w:eastAsia="宋体"/>
      <w:b/>
      <w:bCs/>
      <w:sz w:val="32"/>
      <w:szCs w:val="32"/>
      <w:lang w:bidi="ar-SA"/>
    </w:rPr>
  </w:style>
  <w:style w:type="character" w:customStyle="1" w:styleId="559">
    <w:name w:val=" Char Char45"/>
    <w:qFormat/>
    <w:uiPriority w:val="0"/>
    <w:rPr>
      <w:rFonts w:eastAsia="宋体"/>
      <w:b/>
      <w:bCs/>
      <w:kern w:val="44"/>
      <w:sz w:val="44"/>
      <w:szCs w:val="44"/>
      <w:lang w:val="en-US" w:eastAsia="zh-CN" w:bidi="ar-SA"/>
    </w:rPr>
  </w:style>
  <w:style w:type="character" w:customStyle="1" w:styleId="560">
    <w:name w:val=" Char Char44"/>
    <w:qFormat/>
    <w:uiPriority w:val="0"/>
    <w:rPr>
      <w:rFonts w:ascii="Arial" w:hAnsi="Arial" w:eastAsia="黑体"/>
      <w:b/>
      <w:bCs/>
      <w:sz w:val="32"/>
      <w:szCs w:val="32"/>
      <w:lang w:bidi="ar-SA"/>
    </w:rPr>
  </w:style>
  <w:style w:type="character" w:customStyle="1" w:styleId="561">
    <w:name w:val=" Char Char43"/>
    <w:qFormat/>
    <w:uiPriority w:val="0"/>
    <w:rPr>
      <w:rFonts w:eastAsia="宋体"/>
      <w:b/>
      <w:bCs/>
      <w:sz w:val="32"/>
      <w:szCs w:val="32"/>
      <w:lang w:bidi="ar-SA"/>
    </w:rPr>
  </w:style>
  <w:style w:type="table" w:customStyle="1" w:styleId="562">
    <w:name w:val="彩色列表 - 强调文字颜色 111"/>
    <w:basedOn w:val="53"/>
    <w:qFormat/>
    <w:uiPriority w:val="0"/>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563">
    <w:name w:val=" Char Char48"/>
    <w:qFormat/>
    <w:uiPriority w:val="0"/>
    <w:rPr>
      <w:rFonts w:eastAsia="宋体"/>
      <w:b/>
      <w:bCs/>
      <w:kern w:val="44"/>
      <w:sz w:val="44"/>
      <w:szCs w:val="44"/>
      <w:lang w:val="en-US" w:eastAsia="zh-CN" w:bidi="ar-SA"/>
    </w:rPr>
  </w:style>
  <w:style w:type="character" w:customStyle="1" w:styleId="564">
    <w:name w:val=" Char Char47"/>
    <w:qFormat/>
    <w:uiPriority w:val="0"/>
    <w:rPr>
      <w:rFonts w:ascii="Arial" w:hAnsi="Arial" w:eastAsia="黑体"/>
      <w:b/>
      <w:bCs/>
      <w:sz w:val="32"/>
      <w:szCs w:val="32"/>
      <w:lang w:bidi="ar-SA"/>
    </w:rPr>
  </w:style>
  <w:style w:type="character" w:customStyle="1" w:styleId="565">
    <w:name w:val=" Char Char46"/>
    <w:qFormat/>
    <w:uiPriority w:val="0"/>
    <w:rPr>
      <w:rFonts w:eastAsia="宋体"/>
      <w:b/>
      <w:bCs/>
      <w:sz w:val="32"/>
      <w:szCs w:val="32"/>
      <w:lang w:bidi="ar-SA"/>
    </w:rPr>
  </w:style>
  <w:style w:type="character" w:customStyle="1" w:styleId="566">
    <w:name w:val="普通文字 Char Char3"/>
    <w:qFormat/>
    <w:uiPriority w:val="0"/>
    <w:rPr>
      <w:rFonts w:ascii="宋体" w:hAnsi="Courier New" w:eastAsia="宋体" w:cs="Courier New"/>
      <w:kern w:val="2"/>
      <w:sz w:val="21"/>
      <w:szCs w:val="21"/>
      <w:lang w:val="en-US" w:eastAsia="zh-CN" w:bidi="ar-SA"/>
    </w:rPr>
  </w:style>
  <w:style w:type="character" w:customStyle="1" w:styleId="567">
    <w:name w:val="普通文字 Char Char5"/>
    <w:qFormat/>
    <w:uiPriority w:val="0"/>
    <w:rPr>
      <w:rFonts w:ascii="宋体" w:hAnsi="Courier New" w:eastAsia="宋体" w:cs="Courier New"/>
      <w:kern w:val="2"/>
      <w:sz w:val="21"/>
      <w:szCs w:val="21"/>
      <w:lang w:val="en-US" w:eastAsia="zh-CN" w:bidi="ar-SA"/>
    </w:rPr>
  </w:style>
  <w:style w:type="paragraph" w:customStyle="1" w:styleId="568">
    <w:name w:val="首行缩进"/>
    <w:basedOn w:val="1"/>
    <w:qFormat/>
    <w:uiPriority w:val="0"/>
    <w:pPr>
      <w:ind w:firstLine="480" w:firstLineChars="200"/>
    </w:pPr>
    <w:rPr>
      <w:sz w:val="24"/>
    </w:rPr>
  </w:style>
  <w:style w:type="paragraph" w:customStyle="1" w:styleId="569">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70">
    <w:name w:val="称呼 字符3"/>
    <w:qFormat/>
    <w:uiPriority w:val="0"/>
    <w:rPr>
      <w:kern w:val="2"/>
      <w:sz w:val="28"/>
      <w:szCs w:val="24"/>
    </w:rPr>
  </w:style>
  <w:style w:type="character" w:customStyle="1" w:styleId="571">
    <w:name w:val="批注文字 字符3"/>
    <w:qFormat/>
    <w:uiPriority w:val="0"/>
    <w:rPr>
      <w:rFonts w:eastAsia="宋体"/>
      <w:sz w:val="24"/>
      <w:lang w:bidi="ar-SA"/>
    </w:rPr>
  </w:style>
  <w:style w:type="character" w:customStyle="1" w:styleId="572">
    <w:name w:val="正文文本缩进 2 字符3"/>
    <w:qFormat/>
    <w:uiPriority w:val="0"/>
    <w:rPr>
      <w:rFonts w:eastAsia="宋体"/>
      <w:kern w:val="2"/>
      <w:sz w:val="32"/>
      <w:lang w:val="en-US" w:eastAsia="zh-CN" w:bidi="ar-SA"/>
    </w:rPr>
  </w:style>
  <w:style w:type="character" w:customStyle="1" w:styleId="573">
    <w:name w:val="标题 5 字符3"/>
    <w:qFormat/>
    <w:uiPriority w:val="0"/>
    <w:rPr>
      <w:rFonts w:eastAsia="宋体"/>
      <w:b/>
      <w:kern w:val="2"/>
      <w:sz w:val="28"/>
      <w:szCs w:val="24"/>
      <w:lang w:val="en-US" w:eastAsia="zh-CN" w:bidi="ar-SA"/>
    </w:rPr>
  </w:style>
  <w:style w:type="character" w:customStyle="1" w:styleId="574">
    <w:name w:val="正文文本 3 字符3"/>
    <w:qFormat/>
    <w:uiPriority w:val="0"/>
    <w:rPr>
      <w:rFonts w:eastAsia="宋体"/>
      <w:b/>
      <w:bCs/>
      <w:kern w:val="2"/>
      <w:sz w:val="24"/>
      <w:szCs w:val="24"/>
      <w:lang w:val="en-US" w:eastAsia="zh-CN" w:bidi="ar-SA"/>
    </w:rPr>
  </w:style>
  <w:style w:type="character" w:customStyle="1" w:styleId="575">
    <w:name w:val="标题 8 字符3"/>
    <w:qFormat/>
    <w:uiPriority w:val="0"/>
    <w:rPr>
      <w:rFonts w:ascii="Arial" w:hAnsi="Arial" w:eastAsia="黑体"/>
      <w:kern w:val="2"/>
      <w:sz w:val="24"/>
      <w:szCs w:val="24"/>
      <w:lang w:val="en-US" w:eastAsia="zh-CN" w:bidi="ar-SA"/>
    </w:rPr>
  </w:style>
  <w:style w:type="character" w:customStyle="1" w:styleId="576">
    <w:name w:val="正文文本 字符3"/>
    <w:qFormat/>
    <w:uiPriority w:val="0"/>
    <w:rPr>
      <w:rFonts w:eastAsia="宋体"/>
      <w:kern w:val="2"/>
      <w:sz w:val="24"/>
      <w:szCs w:val="24"/>
      <w:lang w:val="en-US" w:eastAsia="zh-CN" w:bidi="ar-SA"/>
    </w:rPr>
  </w:style>
  <w:style w:type="character" w:customStyle="1" w:styleId="577">
    <w:name w:val="标题 1 字符3"/>
    <w:qFormat/>
    <w:uiPriority w:val="0"/>
    <w:rPr>
      <w:rFonts w:eastAsia="宋体"/>
      <w:b/>
      <w:bCs/>
      <w:kern w:val="44"/>
      <w:sz w:val="44"/>
      <w:szCs w:val="44"/>
      <w:lang w:val="en-US" w:eastAsia="zh-CN" w:bidi="ar-SA"/>
    </w:rPr>
  </w:style>
  <w:style w:type="character" w:customStyle="1" w:styleId="578">
    <w:name w:val="文档结构图 字符3"/>
    <w:qFormat/>
    <w:uiPriority w:val="0"/>
    <w:rPr>
      <w:rFonts w:eastAsia="宋体"/>
      <w:kern w:val="2"/>
      <w:sz w:val="21"/>
      <w:szCs w:val="24"/>
      <w:lang w:val="en-US" w:eastAsia="zh-CN" w:bidi="ar-SA"/>
    </w:rPr>
  </w:style>
  <w:style w:type="character" w:customStyle="1" w:styleId="579">
    <w:name w:val="标题 7 字符3"/>
    <w:qFormat/>
    <w:uiPriority w:val="0"/>
    <w:rPr>
      <w:rFonts w:eastAsia="宋体"/>
      <w:b/>
      <w:kern w:val="2"/>
      <w:sz w:val="24"/>
      <w:szCs w:val="24"/>
      <w:lang w:val="en-US" w:eastAsia="zh-CN" w:bidi="ar-SA"/>
    </w:rPr>
  </w:style>
  <w:style w:type="character" w:customStyle="1" w:styleId="580">
    <w:name w:val="标题 6 字符3"/>
    <w:qFormat/>
    <w:uiPriority w:val="0"/>
    <w:rPr>
      <w:rFonts w:ascii="Arial" w:hAnsi="Arial" w:eastAsia="黑体"/>
      <w:b/>
      <w:kern w:val="2"/>
      <w:sz w:val="24"/>
      <w:szCs w:val="24"/>
      <w:lang w:val="en-US" w:eastAsia="zh-CN" w:bidi="ar-SA"/>
    </w:rPr>
  </w:style>
  <w:style w:type="character" w:customStyle="1" w:styleId="581">
    <w:name w:val="标题 3 字符3"/>
    <w:qFormat/>
    <w:uiPriority w:val="0"/>
    <w:rPr>
      <w:rFonts w:eastAsia="宋体"/>
      <w:b/>
      <w:bCs/>
      <w:sz w:val="32"/>
      <w:szCs w:val="32"/>
      <w:lang w:bidi="ar-SA"/>
    </w:rPr>
  </w:style>
  <w:style w:type="character" w:customStyle="1" w:styleId="582">
    <w:name w:val="页脚 字符3"/>
    <w:qFormat/>
    <w:uiPriority w:val="0"/>
    <w:rPr>
      <w:rFonts w:eastAsia="宋体"/>
      <w:kern w:val="2"/>
      <w:sz w:val="18"/>
      <w:szCs w:val="18"/>
      <w:lang w:val="en-US" w:eastAsia="zh-CN" w:bidi="ar-SA"/>
    </w:rPr>
  </w:style>
  <w:style w:type="character" w:customStyle="1" w:styleId="583">
    <w:name w:val="尾注文本 字符3"/>
    <w:qFormat/>
    <w:uiPriority w:val="0"/>
    <w:rPr>
      <w:rFonts w:ascii="Calibri" w:hAnsi="Calibri"/>
      <w:kern w:val="2"/>
      <w:sz w:val="21"/>
      <w:szCs w:val="22"/>
    </w:rPr>
  </w:style>
  <w:style w:type="character" w:customStyle="1" w:styleId="584">
    <w:name w:val="日期 字符3"/>
    <w:qFormat/>
    <w:uiPriority w:val="0"/>
    <w:rPr>
      <w:rFonts w:ascii="宋体" w:hAnsi="Courier New" w:eastAsia="宋体" w:cs="Courier New"/>
      <w:kern w:val="2"/>
      <w:sz w:val="21"/>
      <w:szCs w:val="21"/>
      <w:lang w:val="en-US" w:eastAsia="zh-CN" w:bidi="ar-SA"/>
    </w:rPr>
  </w:style>
  <w:style w:type="character" w:customStyle="1" w:styleId="585">
    <w:name w:val="正文文本缩进 字符3"/>
    <w:qFormat/>
    <w:uiPriority w:val="0"/>
    <w:rPr>
      <w:rFonts w:ascii="仿宋_GB2312" w:eastAsia="仿宋_GB2312"/>
      <w:kern w:val="2"/>
      <w:sz w:val="32"/>
      <w:lang w:val="en-US" w:eastAsia="zh-CN" w:bidi="ar-SA"/>
    </w:rPr>
  </w:style>
  <w:style w:type="character" w:customStyle="1" w:styleId="586">
    <w:name w:val="标题 9 字符3"/>
    <w:qFormat/>
    <w:uiPriority w:val="0"/>
    <w:rPr>
      <w:rFonts w:ascii="Arial" w:hAnsi="Arial" w:eastAsia="黑体"/>
      <w:kern w:val="2"/>
      <w:sz w:val="21"/>
      <w:szCs w:val="24"/>
      <w:lang w:val="en-US" w:eastAsia="zh-CN" w:bidi="ar-SA"/>
    </w:rPr>
  </w:style>
  <w:style w:type="character" w:customStyle="1" w:styleId="587">
    <w:name w:val="正文文本缩进 3 字符3"/>
    <w:qFormat/>
    <w:uiPriority w:val="0"/>
    <w:rPr>
      <w:rFonts w:eastAsia="宋体"/>
      <w:kern w:val="2"/>
      <w:sz w:val="16"/>
      <w:szCs w:val="16"/>
      <w:lang w:val="en-US" w:eastAsia="zh-CN" w:bidi="ar-SA"/>
    </w:rPr>
  </w:style>
  <w:style w:type="character" w:customStyle="1" w:styleId="588">
    <w:name w:val="脚注文本 字符3"/>
    <w:qFormat/>
    <w:locked/>
    <w:uiPriority w:val="0"/>
    <w:rPr>
      <w:rFonts w:ascii="宋体" w:eastAsia="宋体"/>
      <w:kern w:val="21"/>
      <w:sz w:val="18"/>
      <w:szCs w:val="18"/>
      <w:lang w:val="en-US" w:eastAsia="zh-CN" w:bidi="ar-SA"/>
    </w:rPr>
  </w:style>
  <w:style w:type="character" w:customStyle="1" w:styleId="589">
    <w:name w:val="纯文本 字符4"/>
    <w:qFormat/>
    <w:uiPriority w:val="0"/>
    <w:rPr>
      <w:rFonts w:ascii="宋体" w:hAnsi="Courier New" w:eastAsia="宋体" w:cs="Courier New"/>
      <w:kern w:val="2"/>
      <w:sz w:val="21"/>
      <w:szCs w:val="21"/>
      <w:lang w:val="en-US" w:eastAsia="zh-CN" w:bidi="ar-SA"/>
    </w:rPr>
  </w:style>
  <w:style w:type="character" w:customStyle="1" w:styleId="590">
    <w:name w:val="HTML 预设格式 字符3"/>
    <w:qFormat/>
    <w:uiPriority w:val="0"/>
    <w:rPr>
      <w:rFonts w:ascii="黑体" w:hAnsi="Courier New" w:eastAsia="黑体" w:cs="Courier New"/>
      <w:lang w:val="en-US" w:eastAsia="zh-CN" w:bidi="ar-SA"/>
    </w:rPr>
  </w:style>
  <w:style w:type="character" w:customStyle="1" w:styleId="591">
    <w:name w:val="标题 2 字符3"/>
    <w:qFormat/>
    <w:uiPriority w:val="0"/>
    <w:rPr>
      <w:rFonts w:ascii="Arial" w:hAnsi="Arial" w:eastAsia="黑体"/>
      <w:b/>
      <w:bCs/>
      <w:sz w:val="32"/>
      <w:szCs w:val="32"/>
      <w:lang w:bidi="ar-SA"/>
    </w:rPr>
  </w:style>
  <w:style w:type="character" w:customStyle="1" w:styleId="592">
    <w:name w:val="HTML 地址 字符3"/>
    <w:qFormat/>
    <w:locked/>
    <w:uiPriority w:val="0"/>
    <w:rPr>
      <w:rFonts w:ascii="宋体" w:eastAsia="宋体"/>
      <w:i/>
      <w:iCs/>
      <w:kern w:val="21"/>
      <w:sz w:val="21"/>
      <w:szCs w:val="21"/>
      <w:lang w:val="en-US" w:eastAsia="zh-CN" w:bidi="ar-SA"/>
    </w:rPr>
  </w:style>
  <w:style w:type="character" w:customStyle="1" w:styleId="593">
    <w:name w:val="页眉 字符3"/>
    <w:qFormat/>
    <w:uiPriority w:val="0"/>
    <w:rPr>
      <w:rFonts w:eastAsia="宋体"/>
      <w:kern w:val="2"/>
      <w:sz w:val="18"/>
      <w:szCs w:val="18"/>
      <w:lang w:val="en-US" w:eastAsia="zh-CN" w:bidi="ar-SA"/>
    </w:rPr>
  </w:style>
  <w:style w:type="character" w:customStyle="1" w:styleId="594">
    <w:name w:val="无间隔 字符4"/>
    <w:qFormat/>
    <w:uiPriority w:val="0"/>
    <w:rPr>
      <w:sz w:val="22"/>
      <w:szCs w:val="22"/>
      <w:lang w:val="en-US" w:eastAsia="zh-CN" w:bidi="ar-SA"/>
    </w:rPr>
  </w:style>
  <w:style w:type="character" w:customStyle="1" w:styleId="595">
    <w:name w:val="正文文本 2 字符3"/>
    <w:qFormat/>
    <w:uiPriority w:val="0"/>
    <w:rPr>
      <w:rFonts w:eastAsia="宋体"/>
      <w:kern w:val="2"/>
      <w:sz w:val="21"/>
      <w:szCs w:val="24"/>
      <w:lang w:val="en-US" w:eastAsia="zh-CN" w:bidi="ar-SA"/>
    </w:rPr>
  </w:style>
  <w:style w:type="character" w:customStyle="1" w:styleId="596">
    <w:name w:val="标题 字符3"/>
    <w:qFormat/>
    <w:uiPriority w:val="0"/>
    <w:rPr>
      <w:rFonts w:ascii="Arial" w:hAnsi="Arial" w:eastAsia="宋体"/>
      <w:b/>
      <w:bCs/>
      <w:kern w:val="2"/>
      <w:sz w:val="32"/>
      <w:szCs w:val="32"/>
      <w:lang w:bidi="ar-SA"/>
    </w:rPr>
  </w:style>
  <w:style w:type="character" w:customStyle="1" w:styleId="597">
    <w:name w:val="标题 4 字符3"/>
    <w:qFormat/>
    <w:uiPriority w:val="0"/>
    <w:rPr>
      <w:rFonts w:ascii="Arial" w:hAnsi="Arial" w:eastAsia="黑体"/>
      <w:sz w:val="28"/>
      <w:lang w:bidi="ar-SA"/>
    </w:rPr>
  </w:style>
  <w:style w:type="character" w:customStyle="1" w:styleId="598">
    <w:name w:val=" Char Char50"/>
    <w:qFormat/>
    <w:uiPriority w:val="0"/>
    <w:rPr>
      <w:rFonts w:eastAsia="宋体"/>
      <w:b/>
      <w:bCs/>
      <w:kern w:val="44"/>
      <w:sz w:val="44"/>
      <w:szCs w:val="44"/>
      <w:lang w:val="en-US" w:eastAsia="zh-CN" w:bidi="ar-SA"/>
    </w:rPr>
  </w:style>
  <w:style w:type="character" w:customStyle="1" w:styleId="599">
    <w:name w:val=" Char Char49"/>
    <w:qFormat/>
    <w:uiPriority w:val="0"/>
    <w:rPr>
      <w:rFonts w:ascii="Arial" w:hAnsi="Arial" w:eastAsia="黑体"/>
      <w:b/>
      <w:bCs/>
      <w:sz w:val="32"/>
      <w:szCs w:val="32"/>
      <w:lang w:bidi="ar-SA"/>
    </w:rPr>
  </w:style>
  <w:style w:type="character" w:customStyle="1" w:styleId="600">
    <w:name w:val="普通文字 Char Char7"/>
    <w:qFormat/>
    <w:uiPriority w:val="0"/>
    <w:rPr>
      <w:rFonts w:ascii="宋体" w:hAnsi="Courier New" w:eastAsia="宋体" w:cs="Courier New"/>
      <w:kern w:val="2"/>
      <w:sz w:val="21"/>
      <w:szCs w:val="21"/>
      <w:lang w:val="en-US" w:eastAsia="zh-CN" w:bidi="ar-SA"/>
    </w:rPr>
  </w:style>
  <w:style w:type="paragraph" w:customStyle="1" w:styleId="601">
    <w:name w:val="Char Char Char3"/>
    <w:basedOn w:val="1"/>
    <w:qFormat/>
    <w:uiPriority w:val="0"/>
    <w:pPr>
      <w:widowControl/>
      <w:spacing w:after="160" w:line="240" w:lineRule="exact"/>
      <w:jc w:val="left"/>
    </w:pPr>
    <w:rPr>
      <w:rFonts w:ascii="Verdana" w:hAnsi="Verdana"/>
      <w:kern w:val="0"/>
      <w:sz w:val="20"/>
      <w:szCs w:val="20"/>
      <w:lang w:eastAsia="en-US"/>
    </w:rPr>
  </w:style>
  <w:style w:type="character" w:customStyle="1" w:styleId="602">
    <w:name w:val="普通文字 Char Char2 Char"/>
    <w:qFormat/>
    <w:locked/>
    <w:uiPriority w:val="0"/>
    <w:rPr>
      <w:rFonts w:ascii="宋体" w:hAnsi="Courier New" w:eastAsia="宋体"/>
      <w:kern w:val="2"/>
      <w:sz w:val="21"/>
      <w:lang w:val="en-US" w:eastAsia="zh-CN" w:bidi="ar-SA"/>
    </w:rPr>
  </w:style>
  <w:style w:type="character" w:customStyle="1" w:styleId="603">
    <w:name w:val="标题 1 字符4"/>
    <w:qFormat/>
    <w:uiPriority w:val="0"/>
    <w:rPr>
      <w:rFonts w:eastAsia="宋体"/>
      <w:b/>
      <w:bCs/>
      <w:kern w:val="44"/>
      <w:sz w:val="44"/>
      <w:szCs w:val="44"/>
      <w:lang w:val="en-US" w:eastAsia="zh-CN" w:bidi="ar-SA"/>
    </w:rPr>
  </w:style>
  <w:style w:type="character" w:customStyle="1" w:styleId="604">
    <w:name w:val="标题 2 字符4"/>
    <w:qFormat/>
    <w:uiPriority w:val="0"/>
    <w:rPr>
      <w:rFonts w:ascii="Arial" w:hAnsi="Arial" w:eastAsia="黑体"/>
      <w:b/>
      <w:bCs/>
      <w:sz w:val="32"/>
      <w:szCs w:val="32"/>
      <w:lang w:bidi="ar-SA"/>
    </w:rPr>
  </w:style>
  <w:style w:type="character" w:customStyle="1" w:styleId="605">
    <w:name w:val="标题 3 字符4"/>
    <w:qFormat/>
    <w:uiPriority w:val="0"/>
    <w:rPr>
      <w:rFonts w:eastAsia="宋体"/>
      <w:b/>
      <w:bCs/>
      <w:sz w:val="32"/>
      <w:szCs w:val="32"/>
      <w:lang w:bidi="ar-SA"/>
    </w:rPr>
  </w:style>
  <w:style w:type="character" w:customStyle="1" w:styleId="606">
    <w:name w:val="标题 4 字符4"/>
    <w:qFormat/>
    <w:uiPriority w:val="0"/>
    <w:rPr>
      <w:rFonts w:ascii="Arial" w:hAnsi="Arial" w:eastAsia="黑体"/>
      <w:sz w:val="28"/>
      <w:lang w:bidi="ar-SA"/>
    </w:rPr>
  </w:style>
  <w:style w:type="character" w:customStyle="1" w:styleId="607">
    <w:name w:val="标题 5 字符4"/>
    <w:qFormat/>
    <w:uiPriority w:val="0"/>
    <w:rPr>
      <w:rFonts w:eastAsia="宋体"/>
      <w:b/>
      <w:kern w:val="2"/>
      <w:sz w:val="28"/>
      <w:szCs w:val="24"/>
      <w:lang w:val="en-US" w:eastAsia="zh-CN" w:bidi="ar-SA"/>
    </w:rPr>
  </w:style>
  <w:style w:type="character" w:customStyle="1" w:styleId="608">
    <w:name w:val="标题 6 字符4"/>
    <w:qFormat/>
    <w:uiPriority w:val="0"/>
    <w:rPr>
      <w:rFonts w:ascii="Arial" w:hAnsi="Arial" w:eastAsia="黑体"/>
      <w:b/>
      <w:kern w:val="2"/>
      <w:sz w:val="24"/>
      <w:szCs w:val="24"/>
      <w:lang w:val="en-US" w:eastAsia="zh-CN" w:bidi="ar-SA"/>
    </w:rPr>
  </w:style>
  <w:style w:type="character" w:customStyle="1" w:styleId="609">
    <w:name w:val="标题 7 字符4"/>
    <w:qFormat/>
    <w:uiPriority w:val="0"/>
    <w:rPr>
      <w:rFonts w:eastAsia="宋体"/>
      <w:b/>
      <w:kern w:val="2"/>
      <w:sz w:val="24"/>
      <w:szCs w:val="24"/>
      <w:lang w:val="en-US" w:eastAsia="zh-CN" w:bidi="ar-SA"/>
    </w:rPr>
  </w:style>
  <w:style w:type="character" w:customStyle="1" w:styleId="610">
    <w:name w:val="标题 8 字符4"/>
    <w:qFormat/>
    <w:uiPriority w:val="0"/>
    <w:rPr>
      <w:rFonts w:ascii="Arial" w:hAnsi="Arial" w:eastAsia="黑体"/>
      <w:kern w:val="2"/>
      <w:sz w:val="24"/>
      <w:szCs w:val="24"/>
      <w:lang w:val="en-US" w:eastAsia="zh-CN" w:bidi="ar-SA"/>
    </w:rPr>
  </w:style>
  <w:style w:type="character" w:customStyle="1" w:styleId="611">
    <w:name w:val="标题 9 字符4"/>
    <w:qFormat/>
    <w:uiPriority w:val="0"/>
    <w:rPr>
      <w:rFonts w:ascii="Arial" w:hAnsi="Arial" w:eastAsia="黑体"/>
      <w:kern w:val="2"/>
      <w:sz w:val="21"/>
      <w:szCs w:val="24"/>
      <w:lang w:val="en-US" w:eastAsia="zh-CN" w:bidi="ar-SA"/>
    </w:rPr>
  </w:style>
  <w:style w:type="character" w:customStyle="1" w:styleId="612">
    <w:name w:val="文档结构图 字符4"/>
    <w:qFormat/>
    <w:uiPriority w:val="0"/>
    <w:rPr>
      <w:rFonts w:eastAsia="宋体"/>
      <w:kern w:val="2"/>
      <w:sz w:val="21"/>
      <w:szCs w:val="24"/>
      <w:lang w:val="en-US" w:eastAsia="zh-CN" w:bidi="ar-SA"/>
    </w:rPr>
  </w:style>
  <w:style w:type="character" w:customStyle="1" w:styleId="613">
    <w:name w:val="批注文字 字符4"/>
    <w:qFormat/>
    <w:uiPriority w:val="0"/>
    <w:rPr>
      <w:rFonts w:eastAsia="宋体"/>
      <w:sz w:val="24"/>
      <w:lang w:bidi="ar-SA"/>
    </w:rPr>
  </w:style>
  <w:style w:type="character" w:customStyle="1" w:styleId="614">
    <w:name w:val="称呼 字符4"/>
    <w:qFormat/>
    <w:uiPriority w:val="0"/>
    <w:rPr>
      <w:kern w:val="2"/>
      <w:sz w:val="28"/>
      <w:szCs w:val="24"/>
    </w:rPr>
  </w:style>
  <w:style w:type="character" w:customStyle="1" w:styleId="615">
    <w:name w:val="正文文本 3 字符4"/>
    <w:qFormat/>
    <w:uiPriority w:val="0"/>
    <w:rPr>
      <w:rFonts w:eastAsia="宋体"/>
      <w:b/>
      <w:bCs/>
      <w:kern w:val="2"/>
      <w:sz w:val="24"/>
      <w:szCs w:val="24"/>
      <w:lang w:val="en-US" w:eastAsia="zh-CN" w:bidi="ar-SA"/>
    </w:rPr>
  </w:style>
  <w:style w:type="character" w:customStyle="1" w:styleId="616">
    <w:name w:val="正文文本 字符4"/>
    <w:qFormat/>
    <w:uiPriority w:val="0"/>
    <w:rPr>
      <w:rFonts w:eastAsia="宋体"/>
      <w:kern w:val="2"/>
      <w:sz w:val="24"/>
      <w:szCs w:val="24"/>
      <w:lang w:val="en-US" w:eastAsia="zh-CN" w:bidi="ar-SA"/>
    </w:rPr>
  </w:style>
  <w:style w:type="character" w:customStyle="1" w:styleId="617">
    <w:name w:val="正文文本缩进 字符4"/>
    <w:qFormat/>
    <w:uiPriority w:val="0"/>
    <w:rPr>
      <w:rFonts w:ascii="仿宋_GB2312" w:eastAsia="仿宋_GB2312"/>
      <w:kern w:val="2"/>
      <w:sz w:val="32"/>
      <w:lang w:val="en-US" w:eastAsia="zh-CN" w:bidi="ar-SA"/>
    </w:rPr>
  </w:style>
  <w:style w:type="character" w:customStyle="1" w:styleId="618">
    <w:name w:val="HTML 地址 字符4"/>
    <w:qFormat/>
    <w:locked/>
    <w:uiPriority w:val="0"/>
    <w:rPr>
      <w:rFonts w:ascii="宋体" w:eastAsia="宋体"/>
      <w:i/>
      <w:iCs/>
      <w:kern w:val="21"/>
      <w:sz w:val="21"/>
      <w:szCs w:val="21"/>
      <w:lang w:val="en-US" w:eastAsia="zh-CN" w:bidi="ar-SA"/>
    </w:rPr>
  </w:style>
  <w:style w:type="character" w:customStyle="1" w:styleId="619">
    <w:name w:val="TOC 3 字符"/>
    <w:qFormat/>
    <w:locked/>
    <w:uiPriority w:val="0"/>
    <w:rPr>
      <w:rFonts w:eastAsia="宋体"/>
      <w:kern w:val="2"/>
      <w:sz w:val="21"/>
      <w:szCs w:val="24"/>
      <w:lang w:val="en-US" w:eastAsia="zh-CN" w:bidi="ar-SA"/>
    </w:rPr>
  </w:style>
  <w:style w:type="character" w:customStyle="1" w:styleId="620">
    <w:name w:val="纯文本 字符5"/>
    <w:qFormat/>
    <w:uiPriority w:val="0"/>
    <w:rPr>
      <w:rFonts w:ascii="宋体" w:hAnsi="Courier New" w:eastAsia="宋体" w:cs="Courier New"/>
      <w:kern w:val="2"/>
      <w:sz w:val="21"/>
      <w:szCs w:val="21"/>
      <w:lang w:val="en-US" w:eastAsia="zh-CN" w:bidi="ar-SA"/>
    </w:rPr>
  </w:style>
  <w:style w:type="character" w:customStyle="1" w:styleId="621">
    <w:name w:val="日期 字符4"/>
    <w:qFormat/>
    <w:uiPriority w:val="0"/>
    <w:rPr>
      <w:rFonts w:ascii="宋体" w:hAnsi="Courier New" w:eastAsia="宋体" w:cs="Courier New"/>
      <w:kern w:val="2"/>
      <w:sz w:val="21"/>
      <w:szCs w:val="21"/>
      <w:lang w:val="en-US" w:eastAsia="zh-CN" w:bidi="ar-SA"/>
    </w:rPr>
  </w:style>
  <w:style w:type="character" w:customStyle="1" w:styleId="622">
    <w:name w:val="正文文本缩进 2 字符4"/>
    <w:qFormat/>
    <w:uiPriority w:val="0"/>
    <w:rPr>
      <w:rFonts w:eastAsia="宋体"/>
      <w:kern w:val="2"/>
      <w:sz w:val="32"/>
      <w:lang w:val="en-US" w:eastAsia="zh-CN" w:bidi="ar-SA"/>
    </w:rPr>
  </w:style>
  <w:style w:type="character" w:customStyle="1" w:styleId="623">
    <w:name w:val="尾注文本 字符4"/>
    <w:qFormat/>
    <w:uiPriority w:val="0"/>
    <w:rPr>
      <w:rFonts w:ascii="Calibri" w:hAnsi="Calibri"/>
      <w:kern w:val="2"/>
      <w:sz w:val="21"/>
      <w:szCs w:val="22"/>
    </w:rPr>
  </w:style>
  <w:style w:type="character" w:customStyle="1" w:styleId="624">
    <w:name w:val="页脚 字符4"/>
    <w:qFormat/>
    <w:uiPriority w:val="0"/>
    <w:rPr>
      <w:rFonts w:eastAsia="宋体"/>
      <w:kern w:val="2"/>
      <w:sz w:val="18"/>
      <w:szCs w:val="18"/>
      <w:lang w:val="en-US" w:eastAsia="zh-CN" w:bidi="ar-SA"/>
    </w:rPr>
  </w:style>
  <w:style w:type="character" w:customStyle="1" w:styleId="625">
    <w:name w:val="页眉 字符4"/>
    <w:qFormat/>
    <w:uiPriority w:val="0"/>
    <w:rPr>
      <w:rFonts w:eastAsia="宋体"/>
      <w:kern w:val="2"/>
      <w:sz w:val="18"/>
      <w:szCs w:val="18"/>
      <w:lang w:val="en-US" w:eastAsia="zh-CN" w:bidi="ar-SA"/>
    </w:rPr>
  </w:style>
  <w:style w:type="character" w:customStyle="1" w:styleId="626">
    <w:name w:val="脚注文本 字符4"/>
    <w:qFormat/>
    <w:locked/>
    <w:uiPriority w:val="0"/>
    <w:rPr>
      <w:rFonts w:ascii="宋体" w:eastAsia="宋体"/>
      <w:kern w:val="21"/>
      <w:sz w:val="18"/>
      <w:szCs w:val="18"/>
      <w:lang w:val="en-US" w:eastAsia="zh-CN" w:bidi="ar-SA"/>
    </w:rPr>
  </w:style>
  <w:style w:type="character" w:customStyle="1" w:styleId="627">
    <w:name w:val="正文文本缩进 3 字符4"/>
    <w:qFormat/>
    <w:uiPriority w:val="0"/>
    <w:rPr>
      <w:rFonts w:eastAsia="宋体"/>
      <w:kern w:val="2"/>
      <w:sz w:val="16"/>
      <w:szCs w:val="16"/>
      <w:lang w:val="en-US" w:eastAsia="zh-CN" w:bidi="ar-SA"/>
    </w:rPr>
  </w:style>
  <w:style w:type="character" w:customStyle="1" w:styleId="628">
    <w:name w:val="正文文本 2 字符4"/>
    <w:qFormat/>
    <w:uiPriority w:val="0"/>
    <w:rPr>
      <w:rFonts w:eastAsia="宋体"/>
      <w:kern w:val="2"/>
      <w:sz w:val="21"/>
      <w:szCs w:val="24"/>
      <w:lang w:val="en-US" w:eastAsia="zh-CN" w:bidi="ar-SA"/>
    </w:rPr>
  </w:style>
  <w:style w:type="character" w:customStyle="1" w:styleId="629">
    <w:name w:val="HTML 预设格式 字符4"/>
    <w:qFormat/>
    <w:uiPriority w:val="0"/>
    <w:rPr>
      <w:rFonts w:ascii="黑体" w:hAnsi="Courier New" w:eastAsia="黑体" w:cs="Courier New"/>
      <w:lang w:val="en-US" w:eastAsia="zh-CN" w:bidi="ar-SA"/>
    </w:rPr>
  </w:style>
  <w:style w:type="character" w:customStyle="1" w:styleId="630">
    <w:name w:val="标题 字符4"/>
    <w:qFormat/>
    <w:uiPriority w:val="0"/>
    <w:rPr>
      <w:rFonts w:ascii="Arial" w:hAnsi="Arial" w:eastAsia="宋体"/>
      <w:b/>
      <w:bCs/>
      <w:kern w:val="2"/>
      <w:sz w:val="32"/>
      <w:szCs w:val="32"/>
      <w:lang w:bidi="ar-SA"/>
    </w:rPr>
  </w:style>
  <w:style w:type="character" w:customStyle="1" w:styleId="631">
    <w:name w:val="无间隔 字符5"/>
    <w:qFormat/>
    <w:uiPriority w:val="0"/>
    <w:rPr>
      <w:sz w:val="22"/>
      <w:szCs w:val="22"/>
      <w:lang w:val="en-US" w:eastAsia="zh-CN" w:bidi="ar-SA"/>
    </w:rPr>
  </w:style>
  <w:style w:type="character" w:customStyle="1" w:styleId="632">
    <w:name w:val=" Char Char53"/>
    <w:qFormat/>
    <w:uiPriority w:val="0"/>
    <w:rPr>
      <w:rFonts w:eastAsia="宋体"/>
      <w:b/>
      <w:bCs/>
      <w:kern w:val="44"/>
      <w:sz w:val="44"/>
      <w:szCs w:val="44"/>
      <w:lang w:val="en-US" w:eastAsia="zh-CN" w:bidi="ar-SA"/>
    </w:rPr>
  </w:style>
  <w:style w:type="character" w:customStyle="1" w:styleId="633">
    <w:name w:val=" Char Char52"/>
    <w:qFormat/>
    <w:uiPriority w:val="0"/>
    <w:rPr>
      <w:rFonts w:ascii="Arial" w:hAnsi="Arial" w:eastAsia="黑体"/>
      <w:b/>
      <w:bCs/>
      <w:sz w:val="32"/>
      <w:szCs w:val="32"/>
      <w:lang w:bidi="ar-SA"/>
    </w:rPr>
  </w:style>
  <w:style w:type="character" w:customStyle="1" w:styleId="634">
    <w:name w:val=" Char Char51"/>
    <w:qFormat/>
    <w:uiPriority w:val="0"/>
    <w:rPr>
      <w:rFonts w:eastAsia="宋体"/>
      <w:b/>
      <w:bCs/>
      <w:sz w:val="32"/>
      <w:szCs w:val="32"/>
      <w:lang w:bidi="ar-SA"/>
    </w:rPr>
  </w:style>
  <w:style w:type="character" w:customStyle="1" w:styleId="635">
    <w:name w:val="无间隔 字符6"/>
    <w:qFormat/>
    <w:uiPriority w:val="0"/>
    <w:rPr>
      <w:sz w:val="22"/>
      <w:szCs w:val="22"/>
      <w:lang w:val="en-US" w:eastAsia="zh-CN" w:bidi="ar-SA"/>
    </w:rPr>
  </w:style>
  <w:style w:type="character" w:customStyle="1" w:styleId="636">
    <w:name w:val="普通文字 Char Char8"/>
    <w:qFormat/>
    <w:uiPriority w:val="0"/>
    <w:rPr>
      <w:rFonts w:ascii="宋体" w:hAnsi="Courier New" w:eastAsia="宋体" w:cs="Courier New"/>
      <w:kern w:val="2"/>
      <w:sz w:val="21"/>
      <w:szCs w:val="21"/>
      <w:lang w:val="en-US" w:eastAsia="zh-CN" w:bidi="ar-SA"/>
    </w:rPr>
  </w:style>
  <w:style w:type="character" w:customStyle="1" w:styleId="637">
    <w:name w:val="font81"/>
    <w:basedOn w:val="55"/>
    <w:qFormat/>
    <w:uiPriority w:val="0"/>
    <w:rPr>
      <w:rFonts w:ascii="微软雅黑" w:hAnsi="微软雅黑" w:eastAsia="微软雅黑" w:cs="微软雅黑"/>
      <w:color w:val="000000"/>
      <w:sz w:val="18"/>
      <w:szCs w:val="18"/>
      <w:u w:val="none"/>
    </w:rPr>
  </w:style>
  <w:style w:type="character" w:customStyle="1" w:styleId="638">
    <w:name w:val=" Char Char57"/>
    <w:qFormat/>
    <w:uiPriority w:val="0"/>
    <w:rPr>
      <w:rFonts w:eastAsia="宋体"/>
      <w:b/>
      <w:bCs/>
      <w:kern w:val="44"/>
      <w:sz w:val="44"/>
      <w:szCs w:val="44"/>
      <w:lang w:val="en-US" w:eastAsia="zh-CN" w:bidi="ar-SA"/>
    </w:rPr>
  </w:style>
  <w:style w:type="character" w:customStyle="1" w:styleId="639">
    <w:name w:val=" Char Char56"/>
    <w:qFormat/>
    <w:uiPriority w:val="0"/>
    <w:rPr>
      <w:rFonts w:ascii="Arial" w:hAnsi="Arial" w:eastAsia="黑体"/>
      <w:b/>
      <w:bCs/>
      <w:sz w:val="32"/>
      <w:szCs w:val="32"/>
      <w:lang w:bidi="ar-SA"/>
    </w:rPr>
  </w:style>
  <w:style w:type="character" w:customStyle="1" w:styleId="640">
    <w:name w:val=" Char Char55"/>
    <w:qFormat/>
    <w:uiPriority w:val="0"/>
    <w:rPr>
      <w:rFonts w:eastAsia="宋体"/>
      <w:b/>
      <w:bCs/>
      <w:sz w:val="32"/>
      <w:szCs w:val="32"/>
      <w:lang w:bidi="ar-SA"/>
    </w:rPr>
  </w:style>
  <w:style w:type="character" w:customStyle="1" w:styleId="641">
    <w:name w:val=" Char Char54"/>
    <w:qFormat/>
    <w:uiPriority w:val="0"/>
    <w:rPr>
      <w:rFonts w:ascii="Arial" w:hAnsi="Arial" w:eastAsia="黑体"/>
      <w:sz w:val="28"/>
      <w:lang w:bidi="ar-SA"/>
    </w:rPr>
  </w:style>
  <w:style w:type="character" w:customStyle="1" w:styleId="642">
    <w:name w:val="无间隔 字符7"/>
    <w:qFormat/>
    <w:uiPriority w:val="0"/>
    <w:rPr>
      <w:sz w:val="22"/>
      <w:szCs w:val="22"/>
      <w:lang w:val="en-US" w:eastAsia="zh-CN" w:bidi="ar-SA"/>
    </w:rPr>
  </w:style>
  <w:style w:type="paragraph" w:customStyle="1" w:styleId="643">
    <w:name w:val="_Style 637"/>
    <w:basedOn w:val="1"/>
    <w:next w:val="1"/>
    <w:qFormat/>
    <w:uiPriority w:val="0"/>
    <w:pPr>
      <w:tabs>
        <w:tab w:val="right" w:leader="dot" w:pos="9185"/>
      </w:tabs>
      <w:adjustRightInd w:val="0"/>
      <w:spacing w:line="312" w:lineRule="atLeast"/>
      <w:ind w:left="3360"/>
      <w:textAlignment w:val="baseline"/>
    </w:pPr>
    <w:rPr>
      <w:kern w:val="0"/>
      <w:szCs w:val="20"/>
    </w:rPr>
  </w:style>
  <w:style w:type="character" w:customStyle="1" w:styleId="644">
    <w:name w:val=" Char Char61"/>
    <w:qFormat/>
    <w:uiPriority w:val="0"/>
    <w:rPr>
      <w:rFonts w:eastAsia="宋体"/>
      <w:b/>
      <w:bCs/>
      <w:kern w:val="44"/>
      <w:sz w:val="44"/>
      <w:szCs w:val="44"/>
      <w:lang w:val="en-US" w:eastAsia="zh-CN" w:bidi="ar-SA"/>
    </w:rPr>
  </w:style>
  <w:style w:type="character" w:customStyle="1" w:styleId="645">
    <w:name w:val=" Char Char60"/>
    <w:qFormat/>
    <w:uiPriority w:val="0"/>
    <w:rPr>
      <w:rFonts w:ascii="Arial" w:hAnsi="Arial" w:eastAsia="黑体"/>
      <w:b/>
      <w:bCs/>
      <w:sz w:val="32"/>
      <w:szCs w:val="32"/>
      <w:lang w:bidi="ar-SA"/>
    </w:rPr>
  </w:style>
  <w:style w:type="character" w:customStyle="1" w:styleId="646">
    <w:name w:val=" Char Char59"/>
    <w:qFormat/>
    <w:uiPriority w:val="0"/>
    <w:rPr>
      <w:rFonts w:eastAsia="宋体"/>
      <w:b/>
      <w:bCs/>
      <w:sz w:val="32"/>
      <w:szCs w:val="32"/>
      <w:lang w:bidi="ar-SA"/>
    </w:rPr>
  </w:style>
  <w:style w:type="character" w:customStyle="1" w:styleId="647">
    <w:name w:val=" Char Char58"/>
    <w:qFormat/>
    <w:uiPriority w:val="0"/>
    <w:rPr>
      <w:rFonts w:ascii="Arial" w:hAnsi="Arial" w:eastAsia="黑体"/>
      <w:sz w:val="28"/>
      <w:lang w:bidi="ar-SA"/>
    </w:rPr>
  </w:style>
  <w:style w:type="character" w:customStyle="1" w:styleId="648">
    <w:name w:val="无间隔 字符8"/>
    <w:qFormat/>
    <w:uiPriority w:val="0"/>
    <w:rPr>
      <w:sz w:val="22"/>
      <w:szCs w:val="22"/>
      <w:lang w:val="en-US" w:eastAsia="zh-CN" w:bidi="ar-SA"/>
    </w:rPr>
  </w:style>
  <w:style w:type="character" w:customStyle="1" w:styleId="649">
    <w:name w:val="font121"/>
    <w:basedOn w:val="55"/>
    <w:qFormat/>
    <w:uiPriority w:val="0"/>
    <w:rPr>
      <w:rFonts w:hint="eastAsia" w:ascii="宋体" w:hAnsi="宋体" w:eastAsia="宋体" w:cs="宋体"/>
      <w:b/>
      <w:bCs/>
      <w:color w:val="000000"/>
      <w:sz w:val="12"/>
      <w:szCs w:val="12"/>
      <w:u w:val="none"/>
    </w:rPr>
  </w:style>
  <w:style w:type="paragraph" w:customStyle="1" w:styleId="650">
    <w:name w:val="Table Text"/>
    <w:basedOn w:val="1"/>
    <w:semiHidden/>
    <w:qFormat/>
    <w:uiPriority w:val="0"/>
    <w:rPr>
      <w:rFonts w:ascii="宋体" w:hAnsi="宋体" w:eastAsia="宋体" w:cs="宋体"/>
      <w:sz w:val="20"/>
      <w:szCs w:val="20"/>
    </w:rPr>
  </w:style>
  <w:style w:type="paragraph" w:customStyle="1" w:styleId="651">
    <w:name w:val="null3"/>
    <w:basedOn w:val="1"/>
    <w:unhideWhenUsed/>
    <w:qFormat/>
    <w:uiPriority w:val="99"/>
    <w:pPr>
      <w:widowControl/>
    </w:pPr>
    <w:rPr>
      <w:rFonts w:hint="eastAsia" w:ascii="Calibri" w:hAnsi="Calibri" w:cs="Calibri"/>
      <w:sz w:val="20"/>
      <w:szCs w:val="20"/>
    </w:rPr>
  </w:style>
  <w:style w:type="paragraph" w:customStyle="1" w:styleId="652">
    <w:name w:val="列表段落11"/>
    <w:basedOn w:val="1"/>
    <w:qFormat/>
    <w:uiPriority w:val="34"/>
    <w:pPr>
      <w:ind w:firstLine="420" w:firstLineChars="200"/>
    </w:pPr>
    <w:rPr>
      <w:rFonts w:ascii="Calibri" w:hAnsi="Calibri"/>
      <w:szCs w:val="22"/>
    </w:rPr>
  </w:style>
  <w:style w:type="paragraph" w:customStyle="1" w:styleId="653">
    <w:name w:val="正文格式"/>
    <w:qFormat/>
    <w:uiPriority w:val="0"/>
    <w:pPr>
      <w:adjustRightInd w:val="0"/>
      <w:snapToGrid w:val="0"/>
      <w:spacing w:line="400" w:lineRule="atLeast"/>
      <w:ind w:firstLine="482"/>
      <w:jc w:val="both"/>
      <w:textAlignment w:val="baseline"/>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7496</Words>
  <Characters>8006</Characters>
  <Lines>411</Lines>
  <Paragraphs>115</Paragraphs>
  <TotalTime>0</TotalTime>
  <ScaleCrop>false</ScaleCrop>
  <LinksUpToDate>false</LinksUpToDate>
  <CharactersWithSpaces>8256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2022-05-23T11:06:00Z</dcterms:created>
  <dc:creator>聂泉源</dc:creator>
  <cp:lastModifiedBy>gxxc</cp:lastModifiedBy>
  <cp:lastPrinted>2026-01-31T08:29:00Z</cp:lastPrinted>
  <dcterms:modified xsi:type="dcterms:W3CDTF">2026-02-28T16:33:10Z</dcterms:modified>
  <dc:title>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eyJoZGlkIjoiZDMxZjcxYTM5ZDczYzAxNDNjZGI0ZWNjNDRhMzFjMjQiLCJ1c2VySWQiOiI4MTQzMDg0MTkifQ==</vt:lpwstr>
  </property>
  <property fmtid="{D5CDD505-2E9C-101B-9397-08002B2CF9AE}" pid="4" name="ICV">
    <vt:lpwstr>A9EE040792194C75ADAF8189DBE8C219_13</vt:lpwstr>
  </property>
</Properties>
</file>