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71CEB">
      <w:pPr>
        <w:spacing w:before="156" w:beforeLines="50"/>
        <w:jc w:val="center"/>
        <w:rPr>
          <w:rFonts w:hint="eastAsia" w:ascii="仿宋_GB2312" w:eastAsia="仿宋_GB2312"/>
          <w:b/>
          <w:color w:val="auto"/>
          <w:sz w:val="72"/>
          <w:szCs w:val="72"/>
          <w:highlight w:val="none"/>
        </w:rPr>
      </w:pPr>
    </w:p>
    <w:p w14:paraId="495636D5">
      <w:pPr>
        <w:spacing w:before="156" w:beforeLines="50"/>
        <w:jc w:val="center"/>
        <w:rPr>
          <w:rFonts w:hint="eastAsia" w:ascii="仿宋_GB2312" w:eastAsia="仿宋_GB2312"/>
          <w:color w:val="auto"/>
          <w:sz w:val="72"/>
          <w:szCs w:val="72"/>
          <w:highlight w:val="none"/>
          <w:shd w:val="clear" w:color="auto" w:fill="auto"/>
        </w:rPr>
      </w:pPr>
      <w:r>
        <w:rPr>
          <w:rFonts w:hint="eastAsia" w:ascii="仿宋_GB2312" w:eastAsia="仿宋_GB2312"/>
          <w:color w:val="auto"/>
          <w:sz w:val="72"/>
          <w:szCs w:val="72"/>
          <w:highlight w:val="none"/>
          <w:shd w:val="clear" w:color="auto" w:fill="auto"/>
        </w:rPr>
        <w:t>公开招标采购文件</w:t>
      </w:r>
    </w:p>
    <w:p w14:paraId="7BDA959C">
      <w:pPr>
        <w:snapToGrid w:val="0"/>
        <w:jc w:val="center"/>
        <w:rPr>
          <w:rFonts w:hint="eastAsia" w:ascii="仿宋_GB2312" w:eastAsia="仿宋_GB2312"/>
          <w:color w:val="auto"/>
          <w:sz w:val="48"/>
          <w:szCs w:val="48"/>
          <w:highlight w:val="none"/>
          <w:shd w:val="clear" w:color="auto" w:fill="auto"/>
        </w:rPr>
      </w:pPr>
    </w:p>
    <w:p w14:paraId="62EEC79E">
      <w:pPr>
        <w:snapToGrid w:val="0"/>
        <w:jc w:val="center"/>
        <w:rPr>
          <w:rFonts w:hint="eastAsia" w:ascii="仿宋_GB2312" w:eastAsia="仿宋_GB2312"/>
          <w:color w:val="auto"/>
          <w:sz w:val="48"/>
          <w:szCs w:val="48"/>
          <w:highlight w:val="none"/>
          <w:shd w:val="clear" w:color="auto" w:fill="auto"/>
        </w:rPr>
      </w:pPr>
    </w:p>
    <w:p w14:paraId="48ADAF40">
      <w:pPr>
        <w:snapToGrid w:val="0"/>
        <w:jc w:val="center"/>
        <w:rPr>
          <w:rFonts w:hint="eastAsia" w:ascii="仿宋_GB2312" w:eastAsia="仿宋_GB2312"/>
          <w:color w:val="auto"/>
          <w:sz w:val="48"/>
          <w:szCs w:val="48"/>
          <w:highlight w:val="none"/>
          <w:shd w:val="clear" w:color="auto" w:fill="auto"/>
        </w:rPr>
      </w:pPr>
    </w:p>
    <w:p w14:paraId="3172BA29">
      <w:pPr>
        <w:snapToGrid w:val="0"/>
        <w:jc w:val="center"/>
        <w:rPr>
          <w:rFonts w:hint="eastAsia" w:ascii="仿宋_GB2312" w:eastAsia="仿宋_GB2312"/>
          <w:color w:val="auto"/>
          <w:sz w:val="48"/>
          <w:szCs w:val="48"/>
          <w:highlight w:val="none"/>
          <w:shd w:val="clear" w:color="auto" w:fill="auto"/>
        </w:rPr>
      </w:pPr>
    </w:p>
    <w:p w14:paraId="2B80D6A0">
      <w:pPr>
        <w:snapToGrid w:val="0"/>
        <w:ind w:firstLine="1485" w:firstLineChars="493"/>
        <w:rPr>
          <w:rFonts w:hint="eastAsia" w:ascii="仿宋_GB2312" w:eastAsia="仿宋_GB2312"/>
          <w:b/>
          <w:bCs/>
          <w:color w:val="auto"/>
          <w:sz w:val="30"/>
          <w:szCs w:val="30"/>
          <w:highlight w:val="none"/>
          <w:shd w:val="clear" w:color="auto" w:fill="auto"/>
          <w:lang w:val="en" w:eastAsia="zh-CN"/>
        </w:rPr>
      </w:pPr>
      <w:r>
        <w:rPr>
          <w:rFonts w:hint="eastAsia" w:ascii="仿宋_GB2312" w:eastAsia="仿宋_GB2312"/>
          <w:b/>
          <w:bCs/>
          <w:color w:val="auto"/>
          <w:sz w:val="30"/>
          <w:szCs w:val="30"/>
          <w:highlight w:val="none"/>
          <w:shd w:val="clear" w:color="auto" w:fill="auto"/>
        </w:rPr>
        <w:t>项目编号：</w:t>
      </w:r>
      <w:r>
        <w:rPr>
          <w:rFonts w:ascii="仿宋_GB2312" w:hAnsi="宋体" w:eastAsia="仿宋_GB2312"/>
          <w:b/>
          <w:bCs/>
          <w:color w:val="auto"/>
          <w:sz w:val="30"/>
          <w:szCs w:val="30"/>
          <w:highlight w:val="none"/>
          <w:lang w:val="en"/>
        </w:rPr>
        <w:t>GXZC2026-G1-000125-CGZX</w:t>
      </w:r>
      <w:r>
        <w:rPr>
          <w:rFonts w:ascii="仿宋_GB2312" w:hAnsi="宋体" w:eastAsia="仿宋_GB2312"/>
          <w:b/>
          <w:bCs/>
          <w:color w:val="auto"/>
          <w:sz w:val="30"/>
          <w:szCs w:val="30"/>
          <w:highlight w:val="none"/>
        </w:rPr>
        <w:t xml:space="preserve"> </w:t>
      </w:r>
    </w:p>
    <w:p w14:paraId="13FF3B62">
      <w:pPr>
        <w:snapToGrid w:val="0"/>
        <w:ind w:firstLine="1843"/>
        <w:rPr>
          <w:rFonts w:hint="eastAsia" w:ascii="仿宋_GB2312" w:eastAsia="仿宋_GB2312"/>
          <w:b/>
          <w:bCs/>
          <w:color w:val="auto"/>
          <w:sz w:val="30"/>
          <w:szCs w:val="30"/>
          <w:highlight w:val="none"/>
          <w:shd w:val="clear" w:color="auto" w:fill="auto"/>
        </w:rPr>
      </w:pPr>
    </w:p>
    <w:p w14:paraId="3B5B5024">
      <w:pPr>
        <w:snapToGrid w:val="0"/>
        <w:ind w:firstLine="1485" w:firstLineChars="493"/>
        <w:jc w:val="left"/>
        <w:rPr>
          <w:rFonts w:hint="default" w:ascii="仿宋_GB2312" w:eastAsia="仿宋_GB2312"/>
          <w:b/>
          <w:color w:val="auto"/>
          <w:sz w:val="30"/>
          <w:szCs w:val="72"/>
          <w:highlight w:val="none"/>
          <w:shd w:val="clear" w:color="auto" w:fill="auto"/>
          <w:lang w:val="en-US" w:eastAsia="zh-CN"/>
        </w:rPr>
      </w:pPr>
      <w:r>
        <w:rPr>
          <w:rFonts w:hint="eastAsia" w:ascii="仿宋_GB2312" w:eastAsia="仿宋_GB2312"/>
          <w:b/>
          <w:color w:val="auto"/>
          <w:sz w:val="30"/>
          <w:szCs w:val="72"/>
          <w:highlight w:val="none"/>
          <w:shd w:val="clear" w:color="auto" w:fill="auto"/>
        </w:rPr>
        <w:t>项目名称：</w:t>
      </w:r>
      <w:r>
        <w:rPr>
          <w:rFonts w:hint="eastAsia" w:ascii="仿宋_GB2312" w:hAnsi="宋体" w:eastAsia="仿宋_GB2312"/>
          <w:b/>
          <w:color w:val="auto"/>
          <w:sz w:val="30"/>
          <w:szCs w:val="72"/>
          <w:highlight w:val="none"/>
        </w:rPr>
        <w:t>广西中医药大学电梯采购及安装</w:t>
      </w:r>
    </w:p>
    <w:p w14:paraId="615DD593">
      <w:pPr>
        <w:snapToGrid w:val="0"/>
        <w:ind w:firstLine="1843" w:firstLineChars="612"/>
        <w:rPr>
          <w:rFonts w:hint="eastAsia" w:ascii="仿宋_GB2312" w:eastAsia="仿宋_GB2312"/>
          <w:b/>
          <w:color w:val="auto"/>
          <w:sz w:val="30"/>
          <w:szCs w:val="72"/>
          <w:highlight w:val="none"/>
          <w:shd w:val="clear" w:color="auto" w:fill="auto"/>
        </w:rPr>
      </w:pPr>
    </w:p>
    <w:p w14:paraId="22219C72">
      <w:pPr>
        <w:snapToGrid w:val="0"/>
        <w:ind w:firstLine="1485" w:firstLineChars="493"/>
        <w:rPr>
          <w:rFonts w:ascii="仿宋_GB2312" w:eastAsia="仿宋_GB2312"/>
          <w:b/>
          <w:color w:val="auto"/>
          <w:sz w:val="44"/>
          <w:szCs w:val="44"/>
          <w:highlight w:val="none"/>
          <w:shd w:val="clear" w:color="auto" w:fill="auto"/>
          <w:lang w:val="en"/>
        </w:rPr>
      </w:pPr>
      <w:r>
        <w:rPr>
          <w:rFonts w:hint="eastAsia" w:ascii="仿宋_GB2312" w:eastAsia="仿宋_GB2312"/>
          <w:b/>
          <w:color w:val="auto"/>
          <w:sz w:val="30"/>
          <w:szCs w:val="72"/>
          <w:highlight w:val="none"/>
          <w:shd w:val="clear" w:color="auto" w:fill="auto"/>
        </w:rPr>
        <w:t>采购单位：</w:t>
      </w:r>
      <w:r>
        <w:rPr>
          <w:rFonts w:hint="eastAsia" w:ascii="仿宋_GB2312" w:hAnsi="宋体" w:eastAsia="仿宋_GB2312"/>
          <w:b/>
          <w:color w:val="auto"/>
          <w:sz w:val="30"/>
          <w:szCs w:val="72"/>
          <w:highlight w:val="none"/>
        </w:rPr>
        <w:t>广西中医药大学</w:t>
      </w:r>
    </w:p>
    <w:p w14:paraId="4E505D39">
      <w:pPr>
        <w:snapToGrid w:val="0"/>
        <w:ind w:firstLine="2861" w:firstLineChars="950"/>
        <w:rPr>
          <w:rFonts w:hint="eastAsia" w:ascii="仿宋_GB2312" w:eastAsia="仿宋_GB2312"/>
          <w:b/>
          <w:color w:val="auto"/>
          <w:sz w:val="30"/>
          <w:szCs w:val="72"/>
          <w:highlight w:val="none"/>
          <w:shd w:val="clear" w:color="auto" w:fill="auto"/>
        </w:rPr>
      </w:pPr>
    </w:p>
    <w:p w14:paraId="21A1F821">
      <w:pPr>
        <w:ind w:firstLine="2861" w:firstLineChars="950"/>
        <w:rPr>
          <w:rFonts w:hint="eastAsia" w:ascii="仿宋_GB2312" w:eastAsia="仿宋_GB2312"/>
          <w:b/>
          <w:color w:val="auto"/>
          <w:sz w:val="30"/>
          <w:szCs w:val="72"/>
          <w:highlight w:val="none"/>
          <w:shd w:val="clear" w:color="auto" w:fill="auto"/>
        </w:rPr>
      </w:pPr>
    </w:p>
    <w:p w14:paraId="0D950685">
      <w:pPr>
        <w:ind w:firstLine="2861" w:firstLineChars="950"/>
        <w:rPr>
          <w:rFonts w:hint="eastAsia" w:ascii="仿宋_GB2312" w:eastAsia="仿宋_GB2312"/>
          <w:b/>
          <w:color w:val="auto"/>
          <w:sz w:val="30"/>
          <w:szCs w:val="72"/>
          <w:highlight w:val="none"/>
          <w:shd w:val="clear" w:color="auto" w:fill="auto"/>
        </w:rPr>
      </w:pPr>
    </w:p>
    <w:p w14:paraId="6795B832">
      <w:pPr>
        <w:ind w:firstLine="2861" w:firstLineChars="950"/>
        <w:rPr>
          <w:rFonts w:hint="eastAsia" w:ascii="仿宋_GB2312" w:eastAsia="仿宋_GB2312"/>
          <w:b/>
          <w:color w:val="auto"/>
          <w:sz w:val="30"/>
          <w:szCs w:val="72"/>
          <w:highlight w:val="none"/>
          <w:shd w:val="clear" w:color="auto" w:fill="auto"/>
        </w:rPr>
      </w:pPr>
    </w:p>
    <w:p w14:paraId="705F805D">
      <w:pPr>
        <w:pStyle w:val="5"/>
        <w:rPr>
          <w:rFonts w:hint="eastAsia" w:ascii="仿宋_GB2312" w:eastAsia="仿宋_GB2312"/>
          <w:b/>
          <w:color w:val="auto"/>
          <w:sz w:val="30"/>
          <w:szCs w:val="72"/>
          <w:highlight w:val="none"/>
          <w:shd w:val="clear" w:color="auto" w:fill="auto"/>
        </w:rPr>
      </w:pPr>
    </w:p>
    <w:p w14:paraId="7C66639C">
      <w:pPr>
        <w:rPr>
          <w:rFonts w:hint="eastAsia" w:ascii="仿宋_GB2312" w:eastAsia="仿宋_GB2312"/>
          <w:b/>
          <w:color w:val="auto"/>
          <w:sz w:val="30"/>
          <w:szCs w:val="72"/>
          <w:highlight w:val="none"/>
          <w:shd w:val="clear" w:color="auto" w:fill="auto"/>
        </w:rPr>
      </w:pPr>
    </w:p>
    <w:p w14:paraId="0F4C6822">
      <w:pPr>
        <w:pStyle w:val="5"/>
        <w:rPr>
          <w:rFonts w:hint="eastAsia"/>
          <w:color w:val="auto"/>
          <w:highlight w:val="none"/>
        </w:rPr>
      </w:pPr>
    </w:p>
    <w:p w14:paraId="2E010480">
      <w:pPr>
        <w:snapToGrid w:val="0"/>
        <w:spacing w:before="156" w:beforeLines="50"/>
        <w:jc w:val="both"/>
        <w:rPr>
          <w:rFonts w:hint="eastAsia" w:ascii="仿宋_GB2312" w:eastAsia="仿宋_GB2312"/>
          <w:b/>
          <w:color w:val="auto"/>
          <w:sz w:val="30"/>
          <w:szCs w:val="72"/>
          <w:highlight w:val="none"/>
          <w:shd w:val="clear" w:color="auto" w:fill="auto"/>
        </w:rPr>
      </w:pPr>
      <w:r>
        <w:rPr>
          <w:rFonts w:hint="eastAsia" w:ascii="仿宋_GB2312" w:eastAsia="仿宋_GB2312"/>
          <w:b/>
          <w:color w:val="auto"/>
          <w:sz w:val="30"/>
          <w:szCs w:val="72"/>
          <w:highlight w:val="none"/>
          <w:shd w:val="clear" w:color="auto" w:fill="auto"/>
          <w:lang w:val="en-US" w:eastAsia="zh-CN"/>
        </w:rPr>
        <w:t xml:space="preserve">        </w:t>
      </w:r>
      <w:r>
        <w:rPr>
          <w:rFonts w:hint="eastAsia" w:ascii="仿宋_GB2312" w:eastAsia="仿宋_GB2312"/>
          <w:b/>
          <w:color w:val="auto"/>
          <w:sz w:val="30"/>
          <w:szCs w:val="72"/>
          <w:highlight w:val="none"/>
          <w:shd w:val="clear" w:color="auto" w:fill="auto"/>
        </w:rPr>
        <w:t>采购代理机构：广西壮族自治区政府采购中心</w:t>
      </w:r>
    </w:p>
    <w:p w14:paraId="62129776">
      <w:pPr>
        <w:snapToGrid w:val="0"/>
        <w:spacing w:before="156" w:beforeLines="50"/>
        <w:rPr>
          <w:rFonts w:hint="eastAsia" w:ascii="仿宋_GB2312" w:eastAsia="仿宋_GB2312"/>
          <w:b/>
          <w:color w:val="auto"/>
          <w:szCs w:val="21"/>
          <w:highlight w:val="none"/>
          <w:shd w:val="clear" w:color="auto" w:fill="auto"/>
        </w:rPr>
      </w:pPr>
    </w:p>
    <w:p w14:paraId="2C01225C">
      <w:pPr>
        <w:snapToGrid w:val="0"/>
        <w:spacing w:before="156" w:beforeLines="50"/>
        <w:jc w:val="both"/>
        <w:rPr>
          <w:rFonts w:ascii="仿宋_GB2312" w:eastAsia="仿宋_GB2312"/>
          <w:b/>
          <w:color w:val="auto"/>
          <w:sz w:val="30"/>
          <w:szCs w:val="72"/>
          <w:highlight w:val="none"/>
          <w:shd w:val="clear" w:color="auto" w:fill="auto"/>
          <w:lang w:val="en"/>
        </w:rPr>
      </w:pPr>
      <w:r>
        <w:rPr>
          <w:rFonts w:hint="eastAsia" w:ascii="仿宋_GB2312" w:eastAsia="仿宋_GB2312"/>
          <w:b/>
          <w:color w:val="auto"/>
          <w:sz w:val="30"/>
          <w:szCs w:val="72"/>
          <w:highlight w:val="none"/>
          <w:shd w:val="clear" w:color="auto" w:fill="auto"/>
          <w:lang w:val="en-US" w:eastAsia="zh-CN"/>
        </w:rPr>
        <w:t xml:space="preserve">                      </w:t>
      </w:r>
      <w:r>
        <w:rPr>
          <w:rFonts w:ascii="仿宋_GB2312" w:eastAsia="仿宋_GB2312"/>
          <w:b/>
          <w:color w:val="auto"/>
          <w:sz w:val="30"/>
          <w:szCs w:val="72"/>
          <w:highlight w:val="none"/>
          <w:shd w:val="clear" w:color="auto" w:fill="auto"/>
          <w:lang w:val="en"/>
        </w:rPr>
        <w:t>202</w:t>
      </w:r>
      <w:r>
        <w:rPr>
          <w:rFonts w:hint="eastAsia" w:ascii="仿宋_GB2312" w:eastAsia="仿宋_GB2312"/>
          <w:b/>
          <w:color w:val="auto"/>
          <w:sz w:val="30"/>
          <w:szCs w:val="72"/>
          <w:highlight w:val="none"/>
          <w:shd w:val="clear" w:color="auto" w:fill="auto"/>
          <w:lang w:val="en-US" w:eastAsia="zh-CN"/>
        </w:rPr>
        <w:t>6</w:t>
      </w:r>
      <w:r>
        <w:rPr>
          <w:rFonts w:ascii="仿宋_GB2312" w:eastAsia="仿宋_GB2312"/>
          <w:b/>
          <w:color w:val="auto"/>
          <w:sz w:val="30"/>
          <w:szCs w:val="72"/>
          <w:highlight w:val="none"/>
          <w:shd w:val="clear" w:color="auto" w:fill="auto"/>
          <w:lang w:val="en"/>
        </w:rPr>
        <w:t>年</w:t>
      </w:r>
      <w:r>
        <w:rPr>
          <w:rFonts w:hint="default" w:ascii="仿宋_GB2312" w:eastAsia="仿宋_GB2312"/>
          <w:b/>
          <w:color w:val="auto"/>
          <w:sz w:val="30"/>
          <w:szCs w:val="72"/>
          <w:highlight w:val="none"/>
          <w:shd w:val="clear" w:color="auto" w:fill="auto"/>
          <w:lang w:val="en" w:eastAsia="zh-CN"/>
        </w:rPr>
        <w:t>3</w:t>
      </w:r>
      <w:r>
        <w:rPr>
          <w:rFonts w:ascii="仿宋_GB2312" w:eastAsia="仿宋_GB2312"/>
          <w:b/>
          <w:color w:val="auto"/>
          <w:sz w:val="30"/>
          <w:szCs w:val="72"/>
          <w:highlight w:val="none"/>
          <w:shd w:val="clear" w:color="auto" w:fill="auto"/>
          <w:lang w:val="en"/>
        </w:rPr>
        <w:t>月</w:t>
      </w:r>
    </w:p>
    <w:p w14:paraId="0EEBF00C">
      <w:pPr>
        <w:pStyle w:val="37"/>
        <w:rPr>
          <w:color w:val="auto"/>
          <w:highlight w:val="none"/>
          <w:shd w:val="clear" w:color="auto" w:fill="auto"/>
          <w:lang w:val="en"/>
        </w:rPr>
      </w:pPr>
    </w:p>
    <w:p w14:paraId="29D62318">
      <w:pPr>
        <w:pStyle w:val="29"/>
        <w:jc w:val="center"/>
        <w:rPr>
          <w:rFonts w:hint="eastAsia" w:ascii="隶书" w:eastAsia="隶书"/>
          <w:b/>
          <w:color w:val="auto"/>
          <w:sz w:val="44"/>
          <w:highlight w:val="none"/>
          <w:shd w:val="clear" w:color="auto" w:fill="auto"/>
        </w:rPr>
      </w:pPr>
    </w:p>
    <w:p w14:paraId="7C3CB1DC">
      <w:pPr>
        <w:rPr>
          <w:rFonts w:hint="eastAsia"/>
          <w:color w:val="auto"/>
          <w:highlight w:val="none"/>
          <w:shd w:val="clear" w:color="auto" w:fill="auto"/>
        </w:rPr>
        <w:sectPr>
          <w:headerReference r:id="rId3" w:type="default"/>
          <w:footerReference r:id="rId4" w:type="default"/>
          <w:pgSz w:w="11906" w:h="16838"/>
          <w:pgMar w:top="1247" w:right="1247" w:bottom="1247" w:left="1247" w:header="851" w:footer="992" w:gutter="0"/>
          <w:pgBorders>
            <w:top w:val="none" w:sz="0" w:space="0"/>
            <w:left w:val="none" w:sz="0" w:space="0"/>
            <w:bottom w:val="none" w:sz="0" w:space="0"/>
            <w:right w:val="none" w:sz="0" w:space="0"/>
          </w:pgBorders>
          <w:pgNumType w:start="0"/>
          <w:cols w:space="720" w:num="1"/>
          <w:docGrid w:type="lines" w:linePitch="312" w:charSpace="0"/>
        </w:sectPr>
      </w:pPr>
    </w:p>
    <w:p w14:paraId="368B6792">
      <w:pPr>
        <w:rPr>
          <w:rFonts w:hint="eastAsia"/>
          <w:color w:val="auto"/>
          <w:highlight w:val="none"/>
          <w:shd w:val="clear" w:color="auto" w:fill="auto"/>
        </w:rPr>
      </w:pPr>
    </w:p>
    <w:p w14:paraId="0EC57EC3">
      <w:pPr>
        <w:pStyle w:val="29"/>
        <w:tabs>
          <w:tab w:val="left" w:pos="4204"/>
        </w:tabs>
        <w:jc w:val="left"/>
        <w:rPr>
          <w:rFonts w:hint="eastAsia" w:ascii="隶书" w:eastAsia="隶书"/>
          <w:b/>
          <w:color w:val="auto"/>
          <w:sz w:val="44"/>
          <w:highlight w:val="none"/>
          <w:shd w:val="clear" w:color="auto" w:fill="auto"/>
        </w:rPr>
      </w:pPr>
      <w:r>
        <w:rPr>
          <w:rFonts w:hint="eastAsia" w:ascii="隶书" w:eastAsia="隶书"/>
          <w:b/>
          <w:color w:val="auto"/>
          <w:sz w:val="44"/>
          <w:highlight w:val="none"/>
          <w:shd w:val="clear" w:color="auto" w:fill="auto"/>
          <w:lang w:eastAsia="zh-CN"/>
        </w:rPr>
        <w:tab/>
      </w:r>
      <w:r>
        <w:rPr>
          <w:rFonts w:hint="eastAsia" w:ascii="隶书" w:eastAsia="隶书"/>
          <w:b/>
          <w:color w:val="auto"/>
          <w:sz w:val="44"/>
          <w:highlight w:val="none"/>
          <w:shd w:val="clear" w:color="auto" w:fill="auto"/>
        </w:rPr>
        <w:t>目   录</w:t>
      </w:r>
    </w:p>
    <w:p w14:paraId="53725E78">
      <w:pPr>
        <w:pStyle w:val="29"/>
        <w:spacing w:before="120" w:after="120" w:line="360" w:lineRule="auto"/>
        <w:jc w:val="center"/>
        <w:rPr>
          <w:rFonts w:hint="eastAsia" w:ascii="仿宋_GB2312" w:eastAsia="仿宋_GB2312"/>
          <w:b/>
          <w:color w:val="auto"/>
          <w:sz w:val="44"/>
          <w:szCs w:val="44"/>
          <w:highlight w:val="none"/>
          <w:shd w:val="clear" w:color="auto" w:fill="auto"/>
        </w:rPr>
      </w:pPr>
    </w:p>
    <w:p w14:paraId="74A78D73">
      <w:pPr>
        <w:spacing w:before="156" w:beforeLines="50" w:line="600" w:lineRule="auto"/>
        <w:ind w:left="360"/>
        <w:rPr>
          <w:rFonts w:hint="eastAsia"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第一章 公开招标公告……………………………………………… 2</w:t>
      </w:r>
    </w:p>
    <w:p w14:paraId="35B6B0EF">
      <w:pPr>
        <w:spacing w:before="156" w:beforeLines="50" w:line="600" w:lineRule="auto"/>
        <w:ind w:firstLine="360" w:firstLineChars="128"/>
        <w:rPr>
          <w:rFonts w:hint="eastAsia"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第二章 招标项目采购需求 …………………………………………</w:t>
      </w:r>
      <w:r>
        <w:rPr>
          <w:rFonts w:hint="eastAsia" w:ascii="仿宋_GB2312" w:eastAsia="仿宋_GB2312"/>
          <w:b/>
          <w:color w:val="auto"/>
          <w:sz w:val="28"/>
          <w:szCs w:val="28"/>
          <w:highlight w:val="none"/>
          <w:shd w:val="clear" w:color="auto" w:fill="auto"/>
          <w:lang w:val="en-US" w:eastAsia="zh-CN"/>
        </w:rPr>
        <w:t>6</w:t>
      </w:r>
      <w:r>
        <w:rPr>
          <w:rFonts w:hint="eastAsia" w:ascii="仿宋_GB2312" w:eastAsia="仿宋_GB2312"/>
          <w:b/>
          <w:color w:val="auto"/>
          <w:sz w:val="28"/>
          <w:szCs w:val="28"/>
          <w:highlight w:val="none"/>
          <w:shd w:val="clear" w:color="auto" w:fill="auto"/>
        </w:rPr>
        <w:t xml:space="preserve"> </w:t>
      </w:r>
    </w:p>
    <w:p w14:paraId="529A8246">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第三章 投标人须知…………………………………………………</w:t>
      </w:r>
      <w:r>
        <w:rPr>
          <w:rFonts w:hint="eastAsia" w:ascii="仿宋_GB2312" w:eastAsia="仿宋_GB2312"/>
          <w:b/>
          <w:color w:val="auto"/>
          <w:sz w:val="28"/>
          <w:szCs w:val="28"/>
          <w:highlight w:val="none"/>
          <w:shd w:val="clear" w:color="auto" w:fill="auto"/>
          <w:lang w:val="en-US" w:eastAsia="zh-CN"/>
        </w:rPr>
        <w:t>25</w:t>
      </w:r>
    </w:p>
    <w:p w14:paraId="24003AA3">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第四章 评标</w:t>
      </w:r>
      <w:r>
        <w:rPr>
          <w:rFonts w:hint="eastAsia" w:ascii="仿宋_GB2312" w:eastAsia="仿宋_GB2312"/>
          <w:b/>
          <w:color w:val="auto"/>
          <w:sz w:val="28"/>
          <w:szCs w:val="28"/>
          <w:highlight w:val="none"/>
          <w:shd w:val="clear" w:color="auto" w:fill="auto"/>
          <w:lang w:eastAsia="zh-CN"/>
        </w:rPr>
        <w:t>方</w:t>
      </w:r>
      <w:r>
        <w:rPr>
          <w:rFonts w:hint="eastAsia" w:ascii="仿宋_GB2312" w:eastAsia="仿宋_GB2312"/>
          <w:b/>
          <w:color w:val="auto"/>
          <w:sz w:val="28"/>
          <w:szCs w:val="28"/>
          <w:highlight w:val="none"/>
          <w:shd w:val="clear" w:color="auto" w:fill="auto"/>
        </w:rPr>
        <w:t>法及评分标准………………………………………</w:t>
      </w:r>
      <w:r>
        <w:rPr>
          <w:rFonts w:hint="eastAsia" w:ascii="仿宋_GB2312" w:eastAsia="仿宋_GB2312"/>
          <w:b/>
          <w:color w:val="auto"/>
          <w:sz w:val="28"/>
          <w:szCs w:val="28"/>
          <w:highlight w:val="none"/>
          <w:shd w:val="clear" w:color="auto" w:fill="auto"/>
          <w:lang w:val="en-US" w:eastAsia="zh-CN"/>
        </w:rPr>
        <w:t>39</w:t>
      </w:r>
    </w:p>
    <w:p w14:paraId="11FE5F98">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第五章 政府采购合同主要条款……………………………………</w:t>
      </w:r>
      <w:r>
        <w:rPr>
          <w:rFonts w:hint="eastAsia" w:ascii="仿宋_GB2312" w:eastAsia="仿宋_GB2312"/>
          <w:b/>
          <w:color w:val="auto"/>
          <w:sz w:val="28"/>
          <w:szCs w:val="28"/>
          <w:highlight w:val="none"/>
          <w:shd w:val="clear" w:color="auto" w:fill="auto"/>
          <w:lang w:val="en-US" w:eastAsia="zh-CN"/>
        </w:rPr>
        <w:t>43</w:t>
      </w:r>
    </w:p>
    <w:p w14:paraId="7D5D2B8F">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第六章 投标文件格式………………………………………………</w:t>
      </w:r>
      <w:r>
        <w:rPr>
          <w:rFonts w:hint="eastAsia" w:ascii="仿宋_GB2312" w:eastAsia="仿宋_GB2312"/>
          <w:b/>
          <w:color w:val="auto"/>
          <w:sz w:val="28"/>
          <w:szCs w:val="28"/>
          <w:highlight w:val="none"/>
          <w:shd w:val="clear" w:color="auto" w:fill="auto"/>
          <w:lang w:val="en-US" w:eastAsia="zh-CN"/>
        </w:rPr>
        <w:t>51</w:t>
      </w:r>
    </w:p>
    <w:p w14:paraId="36459660">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14:paraId="2AF930F4">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14:paraId="2DA863DA">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14:paraId="3FB07EA9">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14:paraId="73254928">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14:paraId="385D75B8">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14:paraId="1B3FEF1F">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14:paraId="010B9066">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14:paraId="10D5519B">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14:paraId="0CEC3CC6">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14:paraId="33335DDD">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14:paraId="43CAC790">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14:paraId="7AB50A7E">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14:paraId="2F768710">
      <w:pPr>
        <w:pStyle w:val="229"/>
        <w:widowControl w:val="0"/>
        <w:spacing w:afterLines="0"/>
        <w:ind w:firstLine="880"/>
        <w:jc w:val="center"/>
        <w:rPr>
          <w:rFonts w:hint="eastAsia" w:ascii="仿宋_GB2312" w:eastAsia="仿宋_GB2312"/>
          <w:b/>
          <w:color w:val="auto"/>
          <w:sz w:val="44"/>
          <w:szCs w:val="44"/>
          <w:highlight w:val="none"/>
          <w:shd w:val="clear" w:color="auto" w:fill="auto"/>
        </w:rPr>
      </w:pPr>
    </w:p>
    <w:p w14:paraId="7F309ABD">
      <w:pPr>
        <w:pStyle w:val="229"/>
        <w:widowControl w:val="0"/>
        <w:spacing w:afterLines="0"/>
        <w:ind w:firstLine="420"/>
        <w:jc w:val="center"/>
        <w:rPr>
          <w:rFonts w:hint="eastAsia" w:ascii="仿宋_GB2312" w:eastAsia="仿宋_GB2312"/>
          <w:b/>
          <w:color w:val="auto"/>
          <w:sz w:val="21"/>
          <w:szCs w:val="21"/>
          <w:highlight w:val="none"/>
          <w:shd w:val="clear" w:color="auto" w:fill="auto"/>
        </w:rPr>
      </w:pPr>
    </w:p>
    <w:p w14:paraId="1B301CE6">
      <w:pPr>
        <w:pStyle w:val="229"/>
        <w:widowControl w:val="0"/>
        <w:spacing w:afterLines="0"/>
        <w:ind w:firstLine="420"/>
        <w:jc w:val="center"/>
        <w:rPr>
          <w:rFonts w:hint="eastAsia" w:ascii="仿宋_GB2312" w:eastAsia="仿宋_GB2312"/>
          <w:b/>
          <w:color w:val="auto"/>
          <w:sz w:val="21"/>
          <w:szCs w:val="21"/>
          <w:highlight w:val="none"/>
          <w:shd w:val="clear" w:color="auto" w:fill="auto"/>
        </w:rPr>
      </w:pPr>
    </w:p>
    <w:p w14:paraId="2B89D0A9">
      <w:pPr>
        <w:pStyle w:val="229"/>
        <w:widowControl w:val="0"/>
        <w:spacing w:afterLines="0"/>
        <w:ind w:firstLine="420"/>
        <w:jc w:val="center"/>
        <w:rPr>
          <w:rFonts w:hint="eastAsia" w:ascii="仿宋_GB2312" w:eastAsia="仿宋_GB2312"/>
          <w:b/>
          <w:color w:val="auto"/>
          <w:sz w:val="21"/>
          <w:szCs w:val="21"/>
          <w:highlight w:val="none"/>
          <w:shd w:val="clear" w:color="auto" w:fill="auto"/>
        </w:rPr>
      </w:pPr>
    </w:p>
    <w:p w14:paraId="59482F5F">
      <w:pPr>
        <w:pStyle w:val="229"/>
        <w:widowControl w:val="0"/>
        <w:spacing w:afterLines="0"/>
        <w:ind w:firstLine="420"/>
        <w:jc w:val="center"/>
        <w:rPr>
          <w:rFonts w:hint="eastAsia" w:ascii="仿宋_GB2312" w:eastAsia="仿宋_GB2312"/>
          <w:b/>
          <w:color w:val="auto"/>
          <w:sz w:val="21"/>
          <w:szCs w:val="21"/>
          <w:highlight w:val="none"/>
          <w:shd w:val="clear" w:color="auto" w:fill="auto"/>
        </w:rPr>
      </w:pPr>
    </w:p>
    <w:p w14:paraId="69324D8F">
      <w:pPr>
        <w:pStyle w:val="229"/>
        <w:widowControl w:val="0"/>
        <w:spacing w:afterLines="0"/>
        <w:ind w:firstLine="2182" w:firstLineChars="494"/>
        <w:rPr>
          <w:rFonts w:hint="eastAsia" w:ascii="黑体" w:eastAsia="黑体"/>
          <w:color w:val="auto"/>
          <w:sz w:val="32"/>
          <w:szCs w:val="32"/>
          <w:highlight w:val="none"/>
          <w:shd w:val="clear" w:color="auto" w:fill="auto"/>
        </w:rPr>
      </w:pPr>
      <w:r>
        <w:rPr>
          <w:rFonts w:hint="eastAsia" w:ascii="仿宋_GB2312" w:eastAsia="仿宋_GB2312"/>
          <w:b/>
          <w:color w:val="auto"/>
          <w:sz w:val="44"/>
          <w:szCs w:val="44"/>
          <w:highlight w:val="none"/>
          <w:shd w:val="clear" w:color="auto" w:fill="auto"/>
        </w:rPr>
        <w:t>第一章  公开招标公告</w:t>
      </w:r>
    </w:p>
    <w:p w14:paraId="7C295C13">
      <w:pPr>
        <w:pStyle w:val="229"/>
        <w:widowControl w:val="0"/>
        <w:spacing w:afterLines="0"/>
        <w:ind w:firstLine="3840" w:firstLineChars="1200"/>
        <w:rPr>
          <w:b/>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r>
        <w:rPr>
          <w:rFonts w:hint="eastAsia"/>
          <w:b/>
          <w:color w:val="auto"/>
          <w:sz w:val="32"/>
          <w:szCs w:val="32"/>
          <w:highlight w:val="none"/>
          <w:shd w:val="clear" w:color="auto" w:fill="auto"/>
        </w:rPr>
        <w:t>招标公告</w:t>
      </w:r>
    </w:p>
    <w:p w14:paraId="103EF0C6">
      <w:pPr>
        <w:pBdr>
          <w:top w:val="single" w:color="auto" w:sz="4" w:space="1"/>
          <w:left w:val="single" w:color="auto" w:sz="4" w:space="4"/>
          <w:bottom w:val="single" w:color="auto" w:sz="4" w:space="1"/>
          <w:right w:val="single" w:color="auto" w:sz="4" w:space="4"/>
        </w:pBdr>
        <w:adjustRightInd w:val="0"/>
        <w:snapToGrid w:val="0"/>
        <w:spacing w:line="320" w:lineRule="exact"/>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项目概况</w:t>
      </w:r>
    </w:p>
    <w:p w14:paraId="461F19A4">
      <w:pPr>
        <w:pBdr>
          <w:top w:val="single" w:color="auto" w:sz="4" w:space="1"/>
          <w:left w:val="single" w:color="auto" w:sz="4" w:space="4"/>
          <w:bottom w:val="single" w:color="auto" w:sz="4" w:space="1"/>
          <w:right w:val="single" w:color="auto" w:sz="4" w:space="4"/>
        </w:pBdr>
        <w:adjustRightInd w:val="0"/>
        <w:snapToGrid w:val="0"/>
        <w:spacing w:line="320" w:lineRule="exact"/>
        <w:ind w:firstLine="422" w:firstLineChars="200"/>
        <w:rPr>
          <w:rFonts w:hint="eastAsia" w:ascii="宋体" w:hAnsi="宋体"/>
          <w:color w:val="auto"/>
          <w:szCs w:val="21"/>
          <w:highlight w:val="none"/>
          <w:shd w:val="clear" w:color="auto" w:fill="auto"/>
        </w:rPr>
      </w:pPr>
      <w:r>
        <w:rPr>
          <w:rFonts w:hint="eastAsia"/>
          <w:b/>
          <w:bCs/>
          <w:color w:val="auto"/>
          <w:highlight w:val="none"/>
          <w:u w:val="none"/>
        </w:rPr>
        <w:t>广西中医药大学电梯采购及安装</w:t>
      </w:r>
      <w:r>
        <w:rPr>
          <w:color w:val="auto"/>
          <w:highlight w:val="none"/>
          <w:shd w:val="clear" w:color="auto" w:fill="auto"/>
        </w:rPr>
        <w:t>项目的潜在投标人应在</w:t>
      </w:r>
      <w:r>
        <w:rPr>
          <w:color w:val="auto"/>
          <w:highlight w:val="none"/>
          <w:shd w:val="clear" w:color="auto" w:fill="auto"/>
          <w:lang w:val="en"/>
        </w:rPr>
        <w:t>广西政府采购云平台（网址：http://www.gcy.zfcg.gxzf.gov.cn）</w:t>
      </w:r>
      <w:r>
        <w:rPr>
          <w:color w:val="auto"/>
          <w:highlight w:val="none"/>
          <w:shd w:val="clear" w:color="auto" w:fill="auto"/>
        </w:rPr>
        <w:t xml:space="preserve">获取招标文件，并于 </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default"/>
          <w:color w:val="auto"/>
          <w:highlight w:val="none"/>
          <w:shd w:val="clear" w:color="auto" w:fill="auto"/>
          <w:lang w:val="en" w:eastAsia="zh-CN"/>
        </w:rPr>
        <w:t>3</w:t>
      </w:r>
      <w:r>
        <w:rPr>
          <w:color w:val="auto"/>
          <w:highlight w:val="none"/>
          <w:shd w:val="clear" w:color="auto" w:fill="auto"/>
          <w:lang w:val="en"/>
        </w:rPr>
        <w:t>月</w:t>
      </w:r>
      <w:r>
        <w:rPr>
          <w:rFonts w:hint="default"/>
          <w:color w:val="auto"/>
          <w:highlight w:val="none"/>
          <w:shd w:val="clear" w:color="auto" w:fill="auto"/>
          <w:lang w:val="en" w:eastAsia="zh-CN"/>
        </w:rPr>
        <w:t>30</w:t>
      </w:r>
      <w:r>
        <w:rPr>
          <w:color w:val="auto"/>
          <w:highlight w:val="none"/>
          <w:shd w:val="clear" w:color="auto" w:fill="auto"/>
          <w:lang w:val="en"/>
        </w:rPr>
        <w:t>日</w:t>
      </w:r>
      <w:r>
        <w:rPr>
          <w:color w:val="auto"/>
          <w:highlight w:val="none"/>
          <w:shd w:val="clear" w:color="auto" w:fill="auto"/>
        </w:rPr>
        <w:t xml:space="preserve"> 10:00（北京时间）前递交投标文件。</w:t>
      </w:r>
    </w:p>
    <w:p w14:paraId="65BEE593">
      <w:pPr>
        <w:adjustRightInd w:val="0"/>
        <w:snapToGrid w:val="0"/>
        <w:spacing w:line="320" w:lineRule="exact"/>
        <w:ind w:firstLine="422" w:firstLineChars="200"/>
        <w:rPr>
          <w:b/>
          <w:color w:val="auto"/>
          <w:highlight w:val="none"/>
        </w:rPr>
      </w:pPr>
      <w:bookmarkStart w:id="0" w:name="_Toc28359086"/>
      <w:bookmarkStart w:id="1" w:name="_Toc28359009"/>
      <w:r>
        <w:rPr>
          <w:rFonts w:hint="eastAsia"/>
          <w:b/>
          <w:color w:val="auto"/>
          <w:highlight w:val="none"/>
        </w:rPr>
        <w:t>一、项目基本情况</w:t>
      </w:r>
    </w:p>
    <w:p w14:paraId="4F1B29FC">
      <w:pPr>
        <w:adjustRightInd w:val="0"/>
        <w:snapToGrid w:val="0"/>
        <w:spacing w:line="320" w:lineRule="exact"/>
        <w:ind w:firstLine="420" w:firstLineChars="200"/>
        <w:rPr>
          <w:color w:val="auto"/>
          <w:highlight w:val="none"/>
        </w:rPr>
      </w:pPr>
      <w:r>
        <w:rPr>
          <w:rFonts w:hint="eastAsia"/>
          <w:color w:val="auto"/>
          <w:highlight w:val="none"/>
        </w:rPr>
        <w:t>项目编号：</w:t>
      </w:r>
      <w:r>
        <w:rPr>
          <w:color w:val="auto"/>
          <w:highlight w:val="none"/>
          <w:lang w:val="en"/>
        </w:rPr>
        <w:t>GXZC2026-G1-000125-CGZX</w:t>
      </w:r>
      <w:r>
        <w:rPr>
          <w:rFonts w:hint="eastAsia" w:hAnsi="宋体" w:cs="宋体"/>
          <w:color w:val="auto"/>
          <w:kern w:val="0"/>
          <w:szCs w:val="21"/>
          <w:highlight w:val="none"/>
        </w:rPr>
        <w:t xml:space="preserve"> </w:t>
      </w:r>
      <w:r>
        <w:rPr>
          <w:rFonts w:hAnsi="宋体" w:cs="宋体"/>
          <w:color w:val="auto"/>
          <w:kern w:val="0"/>
          <w:szCs w:val="21"/>
          <w:highlight w:val="none"/>
        </w:rPr>
        <w:t> </w:t>
      </w:r>
    </w:p>
    <w:p w14:paraId="46D69F3A">
      <w:pPr>
        <w:adjustRightInd w:val="0"/>
        <w:snapToGrid w:val="0"/>
        <w:spacing w:line="320" w:lineRule="exact"/>
        <w:ind w:firstLine="420" w:firstLineChars="200"/>
        <w:rPr>
          <w:color w:val="auto"/>
          <w:highlight w:val="none"/>
          <w:lang w:val="en"/>
        </w:rPr>
      </w:pPr>
      <w:r>
        <w:rPr>
          <w:rFonts w:hint="eastAsia"/>
          <w:color w:val="auto"/>
          <w:highlight w:val="none"/>
        </w:rPr>
        <w:t>项目名称：广西中医药大学电梯采购及安装</w:t>
      </w:r>
      <w:r>
        <w:rPr>
          <w:rFonts w:hint="eastAsia"/>
          <w:bCs/>
          <w:color w:val="auto"/>
          <w:highlight w:val="none"/>
        </w:rPr>
        <w:t xml:space="preserve"> </w:t>
      </w:r>
      <w:r>
        <w:rPr>
          <w:rFonts w:hint="eastAsia" w:hAnsi="宋体" w:cs="宋体"/>
          <w:bCs/>
          <w:color w:val="auto"/>
          <w:kern w:val="0"/>
          <w:szCs w:val="21"/>
          <w:highlight w:val="none"/>
        </w:rPr>
        <w:t xml:space="preserve"> </w:t>
      </w:r>
    </w:p>
    <w:p w14:paraId="3F7CD104">
      <w:pPr>
        <w:adjustRightInd w:val="0"/>
        <w:snapToGrid w:val="0"/>
        <w:spacing w:line="320" w:lineRule="exact"/>
        <w:ind w:firstLine="420" w:firstLineChars="200"/>
        <w:rPr>
          <w:color w:val="auto"/>
          <w:highlight w:val="none"/>
        </w:rPr>
      </w:pPr>
      <w:r>
        <w:rPr>
          <w:rFonts w:hint="eastAsia"/>
          <w:color w:val="auto"/>
          <w:highlight w:val="none"/>
        </w:rPr>
        <w:t>预算总金额（元）：</w:t>
      </w:r>
      <w:r>
        <w:rPr>
          <w:rFonts w:hAnsi="宋体" w:cs="宋体"/>
          <w:color w:val="auto"/>
          <w:kern w:val="0"/>
          <w:szCs w:val="21"/>
          <w:highlight w:val="none"/>
        </w:rPr>
        <w:t>2746980.71</w:t>
      </w:r>
      <w:r>
        <w:rPr>
          <w:rFonts w:hint="eastAsia" w:hAnsi="宋体" w:cs="宋体"/>
          <w:color w:val="auto"/>
          <w:kern w:val="0"/>
          <w:szCs w:val="21"/>
          <w:highlight w:val="none"/>
        </w:rPr>
        <w:t xml:space="preserve"> </w:t>
      </w:r>
    </w:p>
    <w:p w14:paraId="1383D4A1">
      <w:pPr>
        <w:adjustRightInd w:val="0"/>
        <w:snapToGrid w:val="0"/>
        <w:spacing w:line="320" w:lineRule="exact"/>
        <w:ind w:firstLine="420" w:firstLineChars="200"/>
        <w:rPr>
          <w:color w:val="auto"/>
          <w:highlight w:val="none"/>
        </w:rPr>
      </w:pPr>
      <w:r>
        <w:rPr>
          <w:rFonts w:hint="eastAsia"/>
          <w:color w:val="auto"/>
          <w:highlight w:val="none"/>
        </w:rPr>
        <w:t>采购需求：</w:t>
      </w:r>
    </w:p>
    <w:p w14:paraId="76FFE1B2">
      <w:pPr>
        <w:adjustRightInd w:val="0"/>
        <w:snapToGrid w:val="0"/>
        <w:spacing w:line="320" w:lineRule="exact"/>
        <w:ind w:firstLine="420" w:firstLineChars="200"/>
        <w:rPr>
          <w:color w:val="auto"/>
          <w:highlight w:val="none"/>
        </w:rPr>
      </w:pPr>
      <w:r>
        <w:rPr>
          <w:rFonts w:hint="eastAsia"/>
          <w:color w:val="auto"/>
          <w:highlight w:val="none"/>
        </w:rPr>
        <w:t>标项一：</w:t>
      </w:r>
    </w:p>
    <w:p w14:paraId="2353EAA3">
      <w:pPr>
        <w:adjustRightInd w:val="0"/>
        <w:snapToGrid w:val="0"/>
        <w:spacing w:line="320" w:lineRule="exact"/>
        <w:ind w:firstLine="420" w:firstLineChars="200"/>
        <w:rPr>
          <w:color w:val="auto"/>
          <w:highlight w:val="none"/>
        </w:rPr>
      </w:pPr>
      <w:r>
        <w:rPr>
          <w:rFonts w:hint="eastAsia"/>
          <w:color w:val="auto"/>
          <w:highlight w:val="none"/>
        </w:rPr>
        <w:t xml:space="preserve">标项名称: 壮瑶药实训中心电梯采购及安装  </w:t>
      </w:r>
    </w:p>
    <w:p w14:paraId="05E43CF7">
      <w:pPr>
        <w:adjustRightInd w:val="0"/>
        <w:snapToGrid w:val="0"/>
        <w:spacing w:line="320" w:lineRule="exact"/>
        <w:ind w:firstLine="420" w:firstLineChars="200"/>
        <w:rPr>
          <w:color w:val="auto"/>
          <w:highlight w:val="none"/>
        </w:rPr>
      </w:pPr>
      <w:r>
        <w:rPr>
          <w:rFonts w:hint="eastAsia"/>
          <w:color w:val="auto"/>
          <w:highlight w:val="none"/>
        </w:rPr>
        <w:t xml:space="preserve">数量:1 </w:t>
      </w:r>
      <w:r>
        <w:rPr>
          <w:rFonts w:hint="eastAsia"/>
          <w:color w:val="auto"/>
          <w:highlight w:val="none"/>
        </w:rPr>
        <w:br w:type="textWrapping"/>
      </w:r>
      <w:r>
        <w:rPr>
          <w:rFonts w:hint="eastAsia"/>
          <w:color w:val="auto"/>
          <w:highlight w:val="none"/>
        </w:rPr>
        <w:t xml:space="preserve">    预算金额（元）：</w:t>
      </w:r>
      <w:r>
        <w:rPr>
          <w:rFonts w:hAnsi="宋体" w:cs="宋体"/>
          <w:color w:val="auto"/>
          <w:kern w:val="0"/>
          <w:szCs w:val="21"/>
          <w:highlight w:val="none"/>
        </w:rPr>
        <w:t>1470000.00</w:t>
      </w:r>
    </w:p>
    <w:p w14:paraId="207562D5">
      <w:pPr>
        <w:spacing w:line="320" w:lineRule="exact"/>
        <w:rPr>
          <w:color w:val="auto"/>
          <w:highlight w:val="none"/>
        </w:rPr>
      </w:pPr>
      <w:r>
        <w:rPr>
          <w:color w:val="auto"/>
          <w:highlight w:val="none"/>
          <w:lang w:val="en"/>
        </w:rPr>
        <w:t xml:space="preserve">    </w:t>
      </w:r>
      <w:r>
        <w:rPr>
          <w:rFonts w:hint="eastAsia"/>
          <w:color w:val="auto"/>
          <w:highlight w:val="none"/>
        </w:rPr>
        <w:t>简要规格描述或项目基本概况介绍、用途：</w:t>
      </w:r>
      <w:r>
        <w:rPr>
          <w:rFonts w:hint="eastAsia" w:hAnsi="宋体" w:cs="宋体"/>
          <w:color w:val="auto"/>
          <w:kern w:val="0"/>
          <w:szCs w:val="21"/>
          <w:highlight w:val="none"/>
        </w:rPr>
        <w:t>有机房乘客电梯（DT1兼无障碍电梯，DT2、DT3乘客电梯）3台、有机房货梯兼消防电梯1台</w:t>
      </w:r>
      <w:r>
        <w:rPr>
          <w:rFonts w:hint="eastAsia"/>
          <w:color w:val="auto"/>
          <w:highlight w:val="none"/>
        </w:rPr>
        <w:t xml:space="preserve"> </w:t>
      </w:r>
      <w:r>
        <w:rPr>
          <w:rFonts w:hint="eastAsia" w:hAnsi="宋体" w:cs="宋体"/>
          <w:color w:val="auto"/>
          <w:kern w:val="0"/>
          <w:szCs w:val="21"/>
          <w:highlight w:val="none"/>
        </w:rPr>
        <w:t>。</w:t>
      </w:r>
      <w:r>
        <w:rPr>
          <w:rFonts w:hint="eastAsia"/>
          <w:color w:val="auto"/>
          <w:highlight w:val="none"/>
          <w:lang w:val="en"/>
        </w:rPr>
        <w:t>如需进一步了解详细内容，详见采购文件。</w:t>
      </w:r>
    </w:p>
    <w:p w14:paraId="3E828B9B">
      <w:pPr>
        <w:adjustRightInd w:val="0"/>
        <w:snapToGrid w:val="0"/>
        <w:spacing w:line="320" w:lineRule="exact"/>
        <w:ind w:firstLine="420" w:firstLineChars="200"/>
        <w:rPr>
          <w:color w:val="auto"/>
          <w:highlight w:val="none"/>
          <w:lang w:val="en"/>
        </w:rPr>
      </w:pPr>
      <w:r>
        <w:rPr>
          <w:rFonts w:hint="eastAsia"/>
          <w:color w:val="auto"/>
          <w:highlight w:val="none"/>
        </w:rPr>
        <w:t xml:space="preserve">最高限价（如有）： </w:t>
      </w:r>
      <w:r>
        <w:rPr>
          <w:color w:val="auto"/>
          <w:highlight w:val="none"/>
          <w:lang w:val="en"/>
        </w:rPr>
        <w:t>/</w:t>
      </w:r>
    </w:p>
    <w:p w14:paraId="771E0E3D">
      <w:pPr>
        <w:adjustRightInd w:val="0"/>
        <w:snapToGrid w:val="0"/>
        <w:spacing w:line="320" w:lineRule="exact"/>
        <w:ind w:firstLine="420" w:firstLineChars="200"/>
        <w:rPr>
          <w:color w:val="auto"/>
          <w:highlight w:val="none"/>
        </w:rPr>
      </w:pPr>
      <w:r>
        <w:rPr>
          <w:rFonts w:hint="eastAsia"/>
          <w:color w:val="auto"/>
          <w:highlight w:val="none"/>
        </w:rPr>
        <w:t>合同履约期限：自合同签订之日起至项目履约完毕</w:t>
      </w:r>
    </w:p>
    <w:p w14:paraId="0E0FED28">
      <w:pPr>
        <w:adjustRightInd w:val="0"/>
        <w:snapToGrid w:val="0"/>
        <w:spacing w:line="320" w:lineRule="exact"/>
        <w:ind w:firstLine="420" w:firstLineChars="200"/>
        <w:rPr>
          <w:color w:val="auto"/>
          <w:highlight w:val="none"/>
        </w:rPr>
      </w:pPr>
      <w:r>
        <w:rPr>
          <w:rFonts w:hint="eastAsia"/>
          <w:color w:val="auto"/>
          <w:highlight w:val="none"/>
        </w:rPr>
        <w:t>本项目（否）接受联合体投标</w:t>
      </w:r>
    </w:p>
    <w:p w14:paraId="67BA6924">
      <w:pPr>
        <w:adjustRightInd w:val="0"/>
        <w:snapToGrid w:val="0"/>
        <w:spacing w:line="320" w:lineRule="exact"/>
        <w:ind w:firstLine="420" w:firstLineChars="200"/>
        <w:rPr>
          <w:color w:val="auto"/>
          <w:highlight w:val="none"/>
        </w:rPr>
      </w:pPr>
      <w:r>
        <w:rPr>
          <w:rFonts w:hint="eastAsia"/>
          <w:color w:val="auto"/>
          <w:highlight w:val="none"/>
        </w:rPr>
        <w:t>标项二：</w:t>
      </w:r>
    </w:p>
    <w:p w14:paraId="0845BCFB">
      <w:pPr>
        <w:adjustRightInd w:val="0"/>
        <w:snapToGrid w:val="0"/>
        <w:spacing w:line="320" w:lineRule="exact"/>
        <w:ind w:firstLine="420" w:firstLineChars="200"/>
        <w:rPr>
          <w:color w:val="auto"/>
          <w:highlight w:val="none"/>
        </w:rPr>
      </w:pPr>
      <w:r>
        <w:rPr>
          <w:rFonts w:hint="eastAsia"/>
          <w:color w:val="auto"/>
          <w:highlight w:val="none"/>
        </w:rPr>
        <w:t>标项名称： 明秀校区宿舍楼电梯采购及安装</w:t>
      </w:r>
    </w:p>
    <w:p w14:paraId="4642F0BF">
      <w:pPr>
        <w:spacing w:line="320" w:lineRule="exact"/>
        <w:rPr>
          <w:color w:val="auto"/>
          <w:highlight w:val="none"/>
        </w:rPr>
      </w:pPr>
      <w:r>
        <w:rPr>
          <w:rFonts w:hint="eastAsia"/>
          <w:color w:val="auto"/>
          <w:highlight w:val="none"/>
        </w:rPr>
        <w:t xml:space="preserve">    数量:1 </w:t>
      </w:r>
      <w:r>
        <w:rPr>
          <w:rFonts w:hint="eastAsia"/>
          <w:color w:val="auto"/>
          <w:highlight w:val="none"/>
        </w:rPr>
        <w:br w:type="textWrapping"/>
      </w:r>
      <w:r>
        <w:rPr>
          <w:rFonts w:hint="eastAsia"/>
          <w:color w:val="auto"/>
          <w:highlight w:val="none"/>
        </w:rPr>
        <w:t xml:space="preserve">    预算金额（元）:</w:t>
      </w:r>
      <w:r>
        <w:rPr>
          <w:rFonts w:hAnsi="宋体" w:cs="宋体"/>
          <w:color w:val="auto"/>
          <w:kern w:val="0"/>
          <w:szCs w:val="21"/>
          <w:highlight w:val="none"/>
        </w:rPr>
        <w:t>1276980.71</w:t>
      </w:r>
      <w:r>
        <w:rPr>
          <w:rFonts w:hint="eastAsia"/>
          <w:color w:val="auto"/>
          <w:highlight w:val="none"/>
        </w:rPr>
        <w:br w:type="textWrapping"/>
      </w:r>
      <w:r>
        <w:rPr>
          <w:rFonts w:hint="eastAsia"/>
          <w:color w:val="auto"/>
          <w:highlight w:val="none"/>
        </w:rPr>
        <w:t xml:space="preserve">    简要规格描述或项目基本概况介绍、用途：</w:t>
      </w:r>
      <w:r>
        <w:rPr>
          <w:rFonts w:hint="eastAsia" w:hAnsi="宋体" w:cs="宋体"/>
          <w:color w:val="auto"/>
          <w:kern w:val="0"/>
          <w:szCs w:val="21"/>
          <w:highlight w:val="none"/>
        </w:rPr>
        <w:t>有机房乘客电梯（DT1乘客电梯，DT2兼无障碍电梯）2台、有机房乘客电梯（DT3乘客电梯，DT4兼消防电梯）2台</w:t>
      </w:r>
      <w:r>
        <w:rPr>
          <w:rFonts w:hint="eastAsia"/>
          <w:color w:val="auto"/>
          <w:highlight w:val="none"/>
        </w:rPr>
        <w:t xml:space="preserve"> </w:t>
      </w:r>
      <w:r>
        <w:rPr>
          <w:rFonts w:hint="eastAsia" w:hAnsi="宋体" w:cs="宋体"/>
          <w:color w:val="auto"/>
          <w:kern w:val="0"/>
          <w:szCs w:val="21"/>
          <w:highlight w:val="none"/>
        </w:rPr>
        <w:t>。</w:t>
      </w:r>
      <w:r>
        <w:rPr>
          <w:rFonts w:hint="eastAsia"/>
          <w:color w:val="auto"/>
          <w:highlight w:val="none"/>
          <w:lang w:val="en"/>
        </w:rPr>
        <w:t>如需进一步了解详细内容，详见采购文件。</w:t>
      </w:r>
    </w:p>
    <w:p w14:paraId="2EE86C2D">
      <w:pPr>
        <w:adjustRightInd w:val="0"/>
        <w:snapToGrid w:val="0"/>
        <w:spacing w:line="320" w:lineRule="exact"/>
        <w:ind w:firstLine="420" w:firstLineChars="200"/>
        <w:rPr>
          <w:color w:val="auto"/>
          <w:highlight w:val="none"/>
          <w:lang w:val="en"/>
        </w:rPr>
      </w:pPr>
      <w:r>
        <w:rPr>
          <w:rFonts w:hint="eastAsia"/>
          <w:color w:val="auto"/>
          <w:highlight w:val="none"/>
        </w:rPr>
        <w:t>最高限价（如有）：</w:t>
      </w:r>
      <w:r>
        <w:rPr>
          <w:color w:val="auto"/>
          <w:highlight w:val="none"/>
          <w:lang w:val="en"/>
        </w:rPr>
        <w:t>/</w:t>
      </w:r>
    </w:p>
    <w:p w14:paraId="1C6CF859">
      <w:pPr>
        <w:adjustRightInd w:val="0"/>
        <w:snapToGrid w:val="0"/>
        <w:spacing w:line="320" w:lineRule="exact"/>
        <w:ind w:firstLine="420" w:firstLineChars="200"/>
        <w:rPr>
          <w:color w:val="auto"/>
          <w:highlight w:val="none"/>
        </w:rPr>
      </w:pPr>
      <w:r>
        <w:rPr>
          <w:rFonts w:hint="eastAsia"/>
          <w:color w:val="auto"/>
          <w:highlight w:val="none"/>
        </w:rPr>
        <w:t>合同履约期限：自合同签订之日起至项目履约完毕</w:t>
      </w:r>
    </w:p>
    <w:p w14:paraId="3B4BC26D">
      <w:pPr>
        <w:adjustRightInd w:val="0"/>
        <w:snapToGrid w:val="0"/>
        <w:spacing w:line="320" w:lineRule="exact"/>
        <w:ind w:firstLine="420" w:firstLineChars="200"/>
        <w:rPr>
          <w:color w:val="auto"/>
          <w:highlight w:val="none"/>
        </w:rPr>
      </w:pPr>
      <w:r>
        <w:rPr>
          <w:rFonts w:hint="eastAsia"/>
          <w:color w:val="auto"/>
          <w:highlight w:val="none"/>
        </w:rPr>
        <w:t>本项目（否）接受联合体投标</w:t>
      </w:r>
      <w:r>
        <w:rPr>
          <w:rFonts w:hint="eastAsia"/>
          <w:color w:val="auto"/>
          <w:highlight w:val="none"/>
        </w:rPr>
        <w:br w:type="textWrapping"/>
      </w:r>
      <w:r>
        <w:rPr>
          <w:rFonts w:hint="eastAsia"/>
          <w:color w:val="auto"/>
          <w:highlight w:val="none"/>
        </w:rPr>
        <w:t xml:space="preserve">    备注：本项目各分标为线上电子招标项目，有意向参与本项目的供应商应当做好参与全流程电子招投标交易的充分准备。</w:t>
      </w:r>
    </w:p>
    <w:p w14:paraId="4F7C31B7">
      <w:pPr>
        <w:adjustRightInd w:val="0"/>
        <w:snapToGrid w:val="0"/>
        <w:spacing w:line="320" w:lineRule="exact"/>
        <w:ind w:firstLine="422" w:firstLineChars="200"/>
        <w:rPr>
          <w:b/>
          <w:color w:val="auto"/>
          <w:highlight w:val="none"/>
        </w:rPr>
      </w:pPr>
      <w:r>
        <w:rPr>
          <w:rFonts w:hint="eastAsia"/>
          <w:b/>
          <w:color w:val="auto"/>
          <w:highlight w:val="none"/>
        </w:rPr>
        <w:t>二、申请人的资格要求：</w:t>
      </w:r>
    </w:p>
    <w:p w14:paraId="2F47B09A">
      <w:pPr>
        <w:adjustRightInd w:val="0"/>
        <w:snapToGrid w:val="0"/>
        <w:spacing w:line="320" w:lineRule="exact"/>
        <w:ind w:firstLine="420" w:firstLineChars="200"/>
        <w:rPr>
          <w:color w:val="auto"/>
          <w:highlight w:val="none"/>
        </w:rPr>
      </w:pPr>
      <w:r>
        <w:rPr>
          <w:rFonts w:hint="eastAsia"/>
          <w:color w:val="auto"/>
          <w:highlight w:val="none"/>
        </w:rPr>
        <w:t>1.满足《中华人民共和国政府采购法》第二十二条规定；</w:t>
      </w:r>
    </w:p>
    <w:p w14:paraId="5649BE81">
      <w:pPr>
        <w:adjustRightInd w:val="0"/>
        <w:snapToGrid w:val="0"/>
        <w:spacing w:line="320" w:lineRule="exact"/>
        <w:ind w:firstLine="420" w:firstLineChars="200"/>
        <w:rPr>
          <w:color w:val="auto"/>
          <w:highlight w:val="none"/>
        </w:rPr>
      </w:pPr>
      <w:r>
        <w:rPr>
          <w:rFonts w:hint="eastAsia"/>
          <w:color w:val="auto"/>
          <w:highlight w:val="none"/>
        </w:rPr>
        <w:t>2.落实政府采购政策需满足的资格要求：</w:t>
      </w:r>
      <w:r>
        <w:rPr>
          <w:color w:val="auto"/>
          <w:highlight w:val="none"/>
          <w:lang w:val="en"/>
        </w:rPr>
        <w:t>分标1</w:t>
      </w:r>
      <w:r>
        <w:rPr>
          <w:rFonts w:hint="eastAsia"/>
          <w:color w:val="auto"/>
          <w:highlight w:val="none"/>
          <w:lang w:val="en"/>
        </w:rPr>
        <w:t>、</w:t>
      </w:r>
      <w:r>
        <w:rPr>
          <w:rFonts w:hint="eastAsia"/>
          <w:color w:val="auto"/>
          <w:highlight w:val="none"/>
        </w:rPr>
        <w:t>2</w:t>
      </w:r>
      <w:r>
        <w:rPr>
          <w:color w:val="auto"/>
          <w:highlight w:val="none"/>
          <w:lang w:val="en"/>
        </w:rPr>
        <w:t>：</w:t>
      </w:r>
      <w:r>
        <w:rPr>
          <w:rFonts w:hint="eastAsia"/>
          <w:color w:val="auto"/>
          <w:highlight w:val="none"/>
        </w:rPr>
        <w:t xml:space="preserve">无 </w:t>
      </w:r>
    </w:p>
    <w:p w14:paraId="56B59EE5">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b w:val="0"/>
          <w:bCs/>
          <w:color w:val="auto"/>
          <w:highlight w:val="none"/>
        </w:rPr>
        <w:t>3.本项目的特定资格要求：</w:t>
      </w:r>
      <w:r>
        <w:rPr>
          <w:rFonts w:hint="eastAsia" w:hAnsi="宋体" w:cs="宋体"/>
          <w:color w:val="auto"/>
          <w:kern w:val="0"/>
          <w:szCs w:val="21"/>
          <w:highlight w:val="none"/>
        </w:rPr>
        <w:t>投标人必须具有《中华人民共和国特种设备安装改造维修许可证（电梯）》安装、维修B级及以上证书或《中华人民共和国特种设备生产许可证》证书（需提供证书扫描件或其他电子文件并加盖投标人公章）</w:t>
      </w:r>
      <w:r>
        <w:rPr>
          <w:rFonts w:hint="eastAsia" w:hAnsi="宋体" w:cs="宋体"/>
          <w:b w:val="0"/>
          <w:color w:val="auto"/>
          <w:kern w:val="0"/>
          <w:szCs w:val="21"/>
          <w:highlight w:val="none"/>
        </w:rPr>
        <w:t>。</w:t>
      </w:r>
      <w:r>
        <w:rPr>
          <w:rFonts w:hint="eastAsia"/>
          <w:color w:val="auto"/>
          <w:highlight w:val="none"/>
          <w:shd w:val="clear" w:color="auto" w:fill="auto"/>
        </w:rPr>
        <w:t xml:space="preserve"> </w:t>
      </w:r>
    </w:p>
    <w:p w14:paraId="5B53FF1F">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三、获取招标文件 </w:t>
      </w:r>
    </w:p>
    <w:p w14:paraId="0647AFEF">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时间：</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default"/>
          <w:b/>
          <w:bCs/>
          <w:color w:val="auto"/>
          <w:highlight w:val="none"/>
          <w:shd w:val="clear" w:color="auto" w:fill="auto"/>
          <w:lang w:val="en" w:eastAsia="zh-CN"/>
        </w:rPr>
        <w:t>3</w:t>
      </w:r>
      <w:r>
        <w:rPr>
          <w:b/>
          <w:bCs/>
          <w:color w:val="auto"/>
          <w:highlight w:val="none"/>
          <w:shd w:val="clear" w:color="auto" w:fill="auto"/>
          <w:lang w:val="en"/>
        </w:rPr>
        <w:t>月</w:t>
      </w:r>
      <w:r>
        <w:rPr>
          <w:rFonts w:hint="default"/>
          <w:b/>
          <w:bCs/>
          <w:color w:val="auto"/>
          <w:highlight w:val="none"/>
          <w:shd w:val="clear" w:color="auto" w:fill="auto"/>
          <w:lang w:val="en" w:eastAsia="zh-CN"/>
        </w:rPr>
        <w:t>9</w:t>
      </w:r>
      <w:r>
        <w:rPr>
          <w:b/>
          <w:bCs/>
          <w:color w:val="auto"/>
          <w:highlight w:val="none"/>
          <w:shd w:val="clear" w:color="auto" w:fill="auto"/>
          <w:lang w:val="en"/>
        </w:rPr>
        <w:t>日</w:t>
      </w:r>
      <w:r>
        <w:rPr>
          <w:rFonts w:hint="eastAsia"/>
          <w:b/>
          <w:bCs/>
          <w:color w:val="auto"/>
          <w:highlight w:val="none"/>
          <w:shd w:val="clear" w:color="auto" w:fill="auto"/>
        </w:rPr>
        <w:t>至</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default"/>
          <w:b/>
          <w:bCs/>
          <w:color w:val="auto"/>
          <w:highlight w:val="none"/>
          <w:shd w:val="clear" w:color="auto" w:fill="auto"/>
          <w:lang w:val="en" w:eastAsia="zh-CN"/>
        </w:rPr>
        <w:t>3</w:t>
      </w:r>
      <w:r>
        <w:rPr>
          <w:b/>
          <w:bCs/>
          <w:color w:val="auto"/>
          <w:highlight w:val="none"/>
          <w:shd w:val="clear" w:color="auto" w:fill="auto"/>
          <w:lang w:val="en"/>
        </w:rPr>
        <w:t>月</w:t>
      </w:r>
      <w:r>
        <w:rPr>
          <w:rFonts w:hint="default"/>
          <w:b/>
          <w:bCs/>
          <w:color w:val="auto"/>
          <w:highlight w:val="none"/>
          <w:shd w:val="clear" w:color="auto" w:fill="auto"/>
          <w:lang w:val="en" w:eastAsia="zh-CN"/>
        </w:rPr>
        <w:t>16</w:t>
      </w:r>
      <w:r>
        <w:rPr>
          <w:b/>
          <w:bCs/>
          <w:color w:val="auto"/>
          <w:highlight w:val="none"/>
          <w:shd w:val="clear" w:color="auto" w:fill="auto"/>
          <w:lang w:val="en"/>
        </w:rPr>
        <w:t>日</w:t>
      </w:r>
      <w:r>
        <w:rPr>
          <w:rFonts w:hint="eastAsia"/>
          <w:color w:val="auto"/>
          <w:highlight w:val="none"/>
          <w:shd w:val="clear" w:color="auto" w:fill="auto"/>
        </w:rPr>
        <w:t xml:space="preserve"> ，每天上午0</w:t>
      </w:r>
      <w:r>
        <w:rPr>
          <w:rFonts w:hint="eastAsia"/>
          <w:color w:val="auto"/>
          <w:highlight w:val="none"/>
          <w:shd w:val="clear" w:color="auto" w:fill="auto"/>
          <w:lang w:val="en"/>
        </w:rPr>
        <w:t>0</w:t>
      </w:r>
      <w:r>
        <w:rPr>
          <w:rFonts w:hint="eastAsia"/>
          <w:color w:val="auto"/>
          <w:highlight w:val="none"/>
          <w:shd w:val="clear" w:color="auto" w:fill="auto"/>
        </w:rPr>
        <w:t>:00至12:00，下午12:00至23:59（北京时间，法定节假日除外）</w:t>
      </w:r>
    </w:p>
    <w:p w14:paraId="17CB5387">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地点（网址）：</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 xml:space="preserve"> </w:t>
      </w:r>
    </w:p>
    <w:p w14:paraId="65AC46CD">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方式：请登录</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进行报名并获取采购文件；未注册的供应商可在</w:t>
      </w:r>
      <w:r>
        <w:rPr>
          <w:rFonts w:hint="eastAsia"/>
          <w:color w:val="auto"/>
          <w:highlight w:val="none"/>
          <w:shd w:val="clear" w:color="auto" w:fill="auto"/>
          <w:lang w:eastAsia="zh-CN"/>
        </w:rPr>
        <w:t>广西政府采购云平台</w:t>
      </w:r>
      <w:r>
        <w:rPr>
          <w:rFonts w:hint="eastAsia"/>
          <w:color w:val="auto"/>
          <w:highlight w:val="none"/>
          <w:shd w:val="clear" w:color="auto" w:fill="auto"/>
        </w:rPr>
        <w:t>完成注册后再行报名。如在操作过程中遇到问题或需技术支持，请致电</w:t>
      </w:r>
      <w:r>
        <w:rPr>
          <w:rFonts w:hint="default"/>
          <w:color w:val="auto"/>
          <w:highlight w:val="none"/>
          <w:shd w:val="clear" w:color="auto" w:fill="auto"/>
          <w:lang w:val="en"/>
        </w:rPr>
        <w:t>广西政府采购云</w:t>
      </w:r>
      <w:r>
        <w:rPr>
          <w:rFonts w:hint="eastAsia"/>
          <w:color w:val="auto"/>
          <w:highlight w:val="none"/>
          <w:shd w:val="clear" w:color="auto" w:fill="auto"/>
        </w:rPr>
        <w:t>客服热线：95763。提示：公开招标公告附件内的招标文件仅供阅览使用；供应商只有在“</w:t>
      </w:r>
      <w:r>
        <w:rPr>
          <w:rFonts w:hint="default"/>
          <w:color w:val="auto"/>
          <w:highlight w:val="none"/>
          <w:shd w:val="clear" w:color="auto" w:fill="auto"/>
          <w:lang w:val="en"/>
        </w:rPr>
        <w:t>广西政府采购云平台</w:t>
      </w:r>
      <w:r>
        <w:rPr>
          <w:rFonts w:hint="eastAsia"/>
          <w:color w:val="auto"/>
          <w:highlight w:val="none"/>
          <w:shd w:val="clear" w:color="auto" w:fill="auto"/>
        </w:rPr>
        <w:t>”完成获取招标文件申请并下载了招标文件后才视作依法获取招标文件（法律法规所指的供应商获取招标文件时间以供应商完成获取招标文件申请后下载招标文件的时间为准）。</w:t>
      </w:r>
    </w:p>
    <w:p w14:paraId="2CD13048">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售价（元）：0 </w:t>
      </w:r>
    </w:p>
    <w:p w14:paraId="14A9C590">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color w:val="auto"/>
          <w:highlight w:val="none"/>
          <w:shd w:val="clear" w:color="auto" w:fill="auto"/>
        </w:rPr>
      </w:pPr>
      <w:r>
        <w:rPr>
          <w:rFonts w:hint="eastAsia"/>
          <w:b/>
          <w:color w:val="auto"/>
          <w:highlight w:val="none"/>
          <w:shd w:val="clear" w:color="auto" w:fill="auto"/>
        </w:rPr>
        <w:t>四、提交投标文件截止时间、开标时间和地点</w:t>
      </w:r>
    </w:p>
    <w:p w14:paraId="1A65B57E">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提交投标文件截止时间：</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default"/>
          <w:color w:val="auto"/>
          <w:highlight w:val="none"/>
          <w:shd w:val="clear" w:color="auto" w:fill="auto"/>
          <w:lang w:val="en" w:eastAsia="zh-CN"/>
        </w:rPr>
        <w:t>3</w:t>
      </w:r>
      <w:r>
        <w:rPr>
          <w:color w:val="auto"/>
          <w:highlight w:val="none"/>
          <w:shd w:val="clear" w:color="auto" w:fill="auto"/>
          <w:lang w:val="en"/>
        </w:rPr>
        <w:t>月</w:t>
      </w:r>
      <w:r>
        <w:rPr>
          <w:rFonts w:hint="default"/>
          <w:color w:val="auto"/>
          <w:highlight w:val="none"/>
          <w:shd w:val="clear" w:color="auto" w:fill="auto"/>
          <w:lang w:val="en" w:eastAsia="zh-CN"/>
        </w:rPr>
        <w:t>30</w:t>
      </w:r>
      <w:r>
        <w:rPr>
          <w:color w:val="auto"/>
          <w:highlight w:val="none"/>
          <w:shd w:val="clear" w:color="auto" w:fill="auto"/>
          <w:lang w:val="en"/>
        </w:rPr>
        <w:t>日</w:t>
      </w:r>
      <w:r>
        <w:rPr>
          <w:rFonts w:hint="eastAsia"/>
          <w:color w:val="auto"/>
          <w:highlight w:val="none"/>
          <w:shd w:val="clear" w:color="auto" w:fill="auto"/>
        </w:rPr>
        <w:t>10:00（北京时间）</w:t>
      </w:r>
    </w:p>
    <w:p w14:paraId="283A3BD7">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投标地点（网址）：</w:t>
      </w:r>
      <w:r>
        <w:rPr>
          <w:rFonts w:hint="default"/>
          <w:color w:val="auto"/>
          <w:highlight w:val="none"/>
          <w:shd w:val="clear" w:color="auto" w:fill="auto"/>
          <w:lang w:val="en"/>
        </w:rPr>
        <w:t>http://www.gcy.zfcg.gxzf.gov.cn</w:t>
      </w:r>
      <w:r>
        <w:rPr>
          <w:rFonts w:hint="eastAsia"/>
          <w:color w:val="auto"/>
          <w:highlight w:val="none"/>
          <w:shd w:val="clear" w:color="auto" w:fill="auto"/>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14:paraId="6F55BD9D">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开标时间： </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default"/>
          <w:color w:val="auto"/>
          <w:highlight w:val="none"/>
          <w:shd w:val="clear" w:color="auto" w:fill="auto"/>
          <w:lang w:val="en" w:eastAsia="zh-CN"/>
        </w:rPr>
        <w:t>3</w:t>
      </w:r>
      <w:r>
        <w:rPr>
          <w:color w:val="auto"/>
          <w:highlight w:val="none"/>
          <w:shd w:val="clear" w:color="auto" w:fill="auto"/>
          <w:lang w:val="en"/>
        </w:rPr>
        <w:t>月</w:t>
      </w:r>
      <w:r>
        <w:rPr>
          <w:rFonts w:hint="default"/>
          <w:color w:val="auto"/>
          <w:highlight w:val="none"/>
          <w:shd w:val="clear" w:color="auto" w:fill="auto"/>
          <w:lang w:val="en"/>
        </w:rPr>
        <w:t>30</w:t>
      </w:r>
      <w:r>
        <w:rPr>
          <w:rFonts w:hint="eastAsia"/>
          <w:color w:val="auto"/>
          <w:highlight w:val="none"/>
          <w:shd w:val="clear" w:color="auto" w:fill="auto"/>
          <w:lang w:val="en-US" w:eastAsia="zh-CN"/>
        </w:rPr>
        <w:t xml:space="preserve"> </w:t>
      </w:r>
      <w:r>
        <w:rPr>
          <w:color w:val="auto"/>
          <w:highlight w:val="none"/>
          <w:shd w:val="clear" w:color="auto" w:fill="auto"/>
          <w:lang w:val="en"/>
        </w:rPr>
        <w:t>日</w:t>
      </w:r>
      <w:r>
        <w:rPr>
          <w:rFonts w:hint="eastAsia"/>
          <w:color w:val="auto"/>
          <w:highlight w:val="none"/>
          <w:shd w:val="clear" w:color="auto" w:fill="auto"/>
        </w:rPr>
        <w:t xml:space="preserve">10:00 </w:t>
      </w:r>
    </w:p>
    <w:p w14:paraId="3B9CC3CE">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开标地点：青秀区广西政府采购云平台开标大厅</w:t>
      </w:r>
    </w:p>
    <w:p w14:paraId="1E999648">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五、公告期限 </w:t>
      </w:r>
    </w:p>
    <w:p w14:paraId="363E945F">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自本公告发布之日起5个工作日。</w:t>
      </w:r>
    </w:p>
    <w:p w14:paraId="2F5E11FB">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color w:val="auto"/>
          <w:highlight w:val="none"/>
          <w:shd w:val="clear" w:color="auto" w:fill="auto"/>
        </w:rPr>
      </w:pPr>
      <w:r>
        <w:rPr>
          <w:rFonts w:hint="eastAsia"/>
          <w:b/>
          <w:color w:val="auto"/>
          <w:highlight w:val="none"/>
          <w:shd w:val="clear" w:color="auto" w:fill="auto"/>
        </w:rPr>
        <w:t>六、其他补充事宜</w:t>
      </w:r>
    </w:p>
    <w:p w14:paraId="58A6B078">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1.投标保证金（人民币）：</w:t>
      </w:r>
      <w:r>
        <w:rPr>
          <w:rFonts w:hint="eastAsia"/>
          <w:b/>
          <w:bCs/>
          <w:color w:val="auto"/>
          <w:highlight w:val="none"/>
          <w:shd w:val="clear" w:color="auto" w:fill="auto"/>
        </w:rPr>
        <w:t>分标</w:t>
      </w:r>
      <w:r>
        <w:rPr>
          <w:b/>
          <w:bCs/>
          <w:color w:val="auto"/>
          <w:highlight w:val="none"/>
          <w:shd w:val="clear" w:color="auto" w:fill="auto"/>
          <w:lang w:val="en"/>
        </w:rPr>
        <w:t>1</w:t>
      </w:r>
      <w:r>
        <w:rPr>
          <w:rFonts w:hint="eastAsia"/>
          <w:b/>
          <w:bCs/>
          <w:color w:val="auto"/>
          <w:highlight w:val="none"/>
          <w:shd w:val="clear" w:color="auto" w:fill="auto"/>
        </w:rPr>
        <w:t>：</w:t>
      </w:r>
      <w:r>
        <w:rPr>
          <w:rFonts w:hint="eastAsia"/>
          <w:b/>
          <w:bCs/>
          <w:color w:val="auto"/>
          <w:highlight w:val="none"/>
          <w:u w:val="single"/>
          <w:shd w:val="clear" w:color="auto" w:fill="auto"/>
          <w:lang w:val="en-US" w:eastAsia="zh-CN"/>
        </w:rPr>
        <w:t xml:space="preserve">  1   </w:t>
      </w:r>
      <w:r>
        <w:rPr>
          <w:rFonts w:hint="eastAsia"/>
          <w:b/>
          <w:bCs/>
          <w:color w:val="auto"/>
          <w:highlight w:val="none"/>
          <w:shd w:val="clear" w:color="auto" w:fill="auto"/>
        </w:rPr>
        <w:t>万元；</w:t>
      </w:r>
      <w:r>
        <w:rPr>
          <w:rFonts w:hint="eastAsia"/>
          <w:b/>
          <w:bCs/>
          <w:color w:val="auto"/>
          <w:highlight w:val="none"/>
          <w:shd w:val="clear" w:color="auto" w:fill="auto"/>
          <w:lang w:eastAsia="zh-CN"/>
        </w:rPr>
        <w:t>分标</w:t>
      </w:r>
      <w:r>
        <w:rPr>
          <w:rFonts w:hint="eastAsia"/>
          <w:b/>
          <w:bCs/>
          <w:color w:val="auto"/>
          <w:highlight w:val="none"/>
          <w:shd w:val="clear" w:color="auto" w:fill="auto"/>
          <w:lang w:val="en-US" w:eastAsia="zh-CN"/>
        </w:rPr>
        <w:t>2：</w:t>
      </w:r>
      <w:r>
        <w:rPr>
          <w:rFonts w:hint="eastAsia"/>
          <w:b/>
          <w:bCs/>
          <w:color w:val="auto"/>
          <w:highlight w:val="none"/>
          <w:u w:val="single"/>
          <w:shd w:val="clear" w:color="auto" w:fill="auto"/>
          <w:lang w:val="en-US" w:eastAsia="zh-CN"/>
        </w:rPr>
        <w:t xml:space="preserve">   1   </w:t>
      </w:r>
      <w:r>
        <w:rPr>
          <w:rFonts w:hint="eastAsia"/>
          <w:b/>
          <w:bCs/>
          <w:color w:val="auto"/>
          <w:highlight w:val="none"/>
          <w:shd w:val="clear" w:color="auto" w:fill="auto"/>
          <w:lang w:val="en-US" w:eastAsia="zh-CN"/>
        </w:rPr>
        <w:t>万元。</w:t>
      </w:r>
      <w:r>
        <w:rPr>
          <w:rFonts w:hint="eastAsia"/>
          <w:color w:val="auto"/>
          <w:highlight w:val="none"/>
          <w:shd w:val="clear" w:color="auto" w:fill="auto"/>
        </w:rPr>
        <w:t>(必须足额交纳)</w:t>
      </w:r>
    </w:p>
    <w:p w14:paraId="03635418">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（1）投标保证金交纳形式：</w:t>
      </w:r>
      <w:r>
        <w:rPr>
          <w:rFonts w:hint="eastAsia"/>
          <w:color w:val="auto"/>
          <w:highlight w:val="none"/>
          <w:shd w:val="clear" w:color="auto" w:fill="auto"/>
          <w:lang w:eastAsia="zh-CN"/>
        </w:rPr>
        <w:t>支票、汇票、本票、金融机构、担保机构</w:t>
      </w:r>
      <w:r>
        <w:rPr>
          <w:rFonts w:hint="eastAsia"/>
          <w:color w:val="auto"/>
          <w:highlight w:val="none"/>
          <w:shd w:val="clear" w:color="auto" w:fill="auto"/>
        </w:rPr>
        <w:t>出具的保函等非现金形式。</w:t>
      </w:r>
    </w:p>
    <w:p w14:paraId="7952D4F0">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（2）采用网上银行转账形式的，投标人应于提交投标文件截止时间前将投标保证金交至以下账户。</w:t>
      </w:r>
    </w:p>
    <w:p w14:paraId="42D0EEF1">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开户名称：广西壮族自治区政府采购中心</w:t>
      </w:r>
    </w:p>
    <w:p w14:paraId="5D9344D1">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开户银行：中国农业银行股份有限公司南宁市古城支行</w:t>
      </w:r>
    </w:p>
    <w:p w14:paraId="1CFDEEEE">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color w:val="auto"/>
          <w:highlight w:val="none"/>
          <w:shd w:val="clear" w:color="auto" w:fill="auto"/>
        </w:rPr>
      </w:pPr>
      <w:r>
        <w:rPr>
          <w:rFonts w:hint="eastAsia"/>
          <w:b/>
          <w:bCs/>
          <w:color w:val="auto"/>
          <w:highlight w:val="none"/>
          <w:shd w:val="clear" w:color="auto" w:fill="auto"/>
        </w:rPr>
        <w:t>银行账号：20009101040051648</w:t>
      </w:r>
    </w:p>
    <w:p w14:paraId="4E6BA310">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（3）采用支票、汇票、本票或者保函等形式的，投标人应于提交投标文件截止时间前递交单独密封的支票、汇票、本票或者保函原件至我中心财务处。</w:t>
      </w:r>
    </w:p>
    <w:p w14:paraId="26AA9851">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（4）本中心财务处联系方式：</w:t>
      </w:r>
    </w:p>
    <w:p w14:paraId="2BACCC78">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shd w:val="clear" w:color="auto" w:fill="auto"/>
          <w:lang w:val="en"/>
        </w:rPr>
      </w:pPr>
      <w:r>
        <w:rPr>
          <w:color w:val="auto"/>
          <w:highlight w:val="none"/>
          <w:shd w:val="clear" w:color="auto" w:fill="auto"/>
          <w:lang w:val="en"/>
        </w:rPr>
        <w:t>地址：广西南宁市星湖路22号广西壮族自治区政府采购中心综合楼3楼306室； 电话：0771-8600309。</w:t>
      </w:r>
    </w:p>
    <w:p w14:paraId="107EFEF5">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2.本项目需要落实的政府采购政策</w:t>
      </w:r>
    </w:p>
    <w:p w14:paraId="7DB1CE0A">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政府采购促进中小企业发展；</w:t>
      </w:r>
      <w:r>
        <w:rPr>
          <w:rFonts w:hAnsi="宋体" w:cs="宋体"/>
          <w:b/>
          <w:color w:val="auto"/>
          <w:kern w:val="0"/>
          <w:szCs w:val="21"/>
          <w:highlight w:val="none"/>
        </w:rPr>
        <w:t>政府采购支持采用本国产品的政策；</w:t>
      </w:r>
      <w:r>
        <w:rPr>
          <w:rFonts w:hint="eastAsia"/>
          <w:color w:val="auto"/>
          <w:highlight w:val="none"/>
          <w:shd w:val="clear" w:color="auto" w:fill="auto"/>
        </w:rPr>
        <w:t>强制采购节能产品；优先采购节能产品、环境标志产品；政府采购促进残疾人就业政策；政府采购支持监狱企业发展；政府采购扶持不发达地区和少数民族地区等。</w:t>
      </w:r>
    </w:p>
    <w:p w14:paraId="30C0628D">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3.网上公告媒体查询</w:t>
      </w:r>
    </w:p>
    <w:p w14:paraId="5D1A04F7">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中国政府采购网（www.ccgp.gov.cn）、广西壮族自治区政府采购网（zfcg.gxzf.gov.cn）、广西壮族自治区政府采购中心网站（gxggzy.gxzf.gov.cn）。</w:t>
      </w:r>
    </w:p>
    <w:p w14:paraId="0E0B54E8">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4.其他注意事项</w:t>
      </w:r>
    </w:p>
    <w:p w14:paraId="3891EFAE">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（1）本项目实行电子投标，供应商应按照本项目招标文件和</w:t>
      </w:r>
      <w:r>
        <w:rPr>
          <w:rFonts w:hint="default"/>
          <w:color w:val="auto"/>
          <w:highlight w:val="none"/>
          <w:shd w:val="clear" w:color="auto" w:fill="auto"/>
          <w:lang w:val="en"/>
        </w:rPr>
        <w:t>广西政府采购云平台</w:t>
      </w:r>
      <w:r>
        <w:rPr>
          <w:rFonts w:hint="eastAsia"/>
          <w:color w:val="auto"/>
          <w:highlight w:val="none"/>
          <w:shd w:val="clear" w:color="auto" w:fill="auto"/>
        </w:rPr>
        <w:t>的要求编制、加密并提交投标文件。供应商在使用系统参与投标过程中遇到涉及平台使用的任何问题，可致电</w:t>
      </w:r>
      <w:r>
        <w:rPr>
          <w:rFonts w:hint="default"/>
          <w:color w:val="auto"/>
          <w:highlight w:val="none"/>
          <w:shd w:val="clear" w:color="auto" w:fill="auto"/>
          <w:lang w:val="en"/>
        </w:rPr>
        <w:t>广西政府采购云平台</w:t>
      </w:r>
      <w:r>
        <w:rPr>
          <w:rFonts w:hint="eastAsia"/>
          <w:color w:val="auto"/>
          <w:highlight w:val="none"/>
          <w:shd w:val="clear" w:color="auto" w:fill="auto"/>
        </w:rPr>
        <w:t xml:space="preserve">技术支持热线咨询，联系方式：95763。 </w:t>
      </w:r>
    </w:p>
    <w:p w14:paraId="5A4FEE04">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（2）供应商应及时熟悉掌握电子标系统操作指南（见</w:t>
      </w:r>
      <w:r>
        <w:rPr>
          <w:rFonts w:hint="default"/>
          <w:color w:val="auto"/>
          <w:highlight w:val="none"/>
          <w:shd w:val="clear" w:color="auto" w:fill="auto"/>
          <w:lang w:val="en"/>
        </w:rPr>
        <w:t>广西政府采购云</w:t>
      </w:r>
      <w:r>
        <w:rPr>
          <w:rFonts w:hint="eastAsia"/>
          <w:color w:val="auto"/>
          <w:highlight w:val="none"/>
          <w:shd w:val="clear" w:color="auto" w:fill="auto"/>
        </w:rPr>
        <w:t>电子卖场首页右上角—服务中心—帮助文档—项目采购）：</w:t>
      </w:r>
      <w:r>
        <w:rPr>
          <w:rFonts w:hint="eastAsia"/>
          <w:color w:val="auto"/>
          <w:highlight w:val="none"/>
          <w:shd w:val="clear" w:color="auto" w:fill="auto"/>
        </w:rPr>
        <w:fldChar w:fldCharType="begin"/>
      </w:r>
      <w:r>
        <w:rPr>
          <w:rFonts w:hint="eastAsia"/>
          <w:color w:val="auto"/>
          <w:highlight w:val="none"/>
          <w:shd w:val="clear" w:color="auto" w:fill="auto"/>
        </w:rPr>
        <w:instrText xml:space="preserve"> HYPERLINK "https://service.zcygov.cn/#/knowledges/tree?tag=AG1DtGwBFdiHxlNdhY0r。" </w:instrText>
      </w:r>
      <w:r>
        <w:rPr>
          <w:rFonts w:hint="eastAsia"/>
          <w:color w:val="auto"/>
          <w:highlight w:val="none"/>
          <w:shd w:val="clear" w:color="auto" w:fill="auto"/>
        </w:rPr>
        <w:fldChar w:fldCharType="separate"/>
      </w:r>
      <w:r>
        <w:rPr>
          <w:rFonts w:hint="eastAsia"/>
          <w:color w:val="auto"/>
          <w:highlight w:val="none"/>
          <w:shd w:val="clear" w:color="auto" w:fill="auto"/>
        </w:rPr>
        <w:t>https://service.zcygov.cn/#/knowledges/tree?tag=AG1DtGwBFdiHxlNdhY0r。</w:t>
      </w:r>
      <w:r>
        <w:rPr>
          <w:rFonts w:hint="eastAsia"/>
          <w:color w:val="auto"/>
          <w:highlight w:val="none"/>
          <w:shd w:val="clear" w:color="auto" w:fill="auto"/>
        </w:rPr>
        <w:fldChar w:fldCharType="end"/>
      </w:r>
    </w:p>
    <w:p w14:paraId="3A71EF28">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（3）供应商应及时完成CA申领和绑定（见广西壮族自治区政府采购网—办事服务—下载专区-政采云CA证书办理操作指南）。</w:t>
      </w:r>
    </w:p>
    <w:p w14:paraId="03139353">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（4）供应商通过</w:t>
      </w:r>
      <w:r>
        <w:rPr>
          <w:rFonts w:hint="default"/>
          <w:color w:val="auto"/>
          <w:highlight w:val="none"/>
          <w:shd w:val="clear" w:color="auto" w:fill="auto"/>
          <w:lang w:val="en"/>
        </w:rPr>
        <w:t>广西政府采购云</w:t>
      </w:r>
      <w:r>
        <w:rPr>
          <w:rFonts w:hint="eastAsia"/>
          <w:color w:val="auto"/>
          <w:highlight w:val="none"/>
          <w:shd w:val="clear" w:color="auto" w:fill="auto"/>
        </w:rPr>
        <w:t>投标客户端软件制作投标文件，</w:t>
      </w:r>
      <w:r>
        <w:rPr>
          <w:rFonts w:hint="default"/>
          <w:color w:val="auto"/>
          <w:highlight w:val="none"/>
          <w:shd w:val="clear" w:color="auto" w:fill="auto"/>
          <w:lang w:val="en"/>
        </w:rPr>
        <w:t>广西政府采购云</w:t>
      </w:r>
      <w:r>
        <w:rPr>
          <w:rFonts w:hint="eastAsia"/>
          <w:color w:val="auto"/>
          <w:highlight w:val="none"/>
          <w:shd w:val="clear" w:color="auto" w:fill="auto"/>
        </w:rPr>
        <w:t xml:space="preserve">投标客户端软件请供应商自行前往下载并安装（见广西壮族自治区政府采购网—办事服务—下载专区-广西壮族自治区全流程电子招投标项目管理系统--供应商客户端）。 </w:t>
      </w:r>
    </w:p>
    <w:p w14:paraId="0D7976C4">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（5）因未注册入库、未办理CA数字证书、CA证书故障、操作不当等原因造成无法投标或投标失败等后果由供应商自行承担。</w:t>
      </w:r>
    </w:p>
    <w:p w14:paraId="6F66966D">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（6）投标文件网上提交截止后，</w:t>
      </w:r>
      <w:r>
        <w:rPr>
          <w:rFonts w:hint="default"/>
          <w:color w:val="auto"/>
          <w:highlight w:val="none"/>
          <w:shd w:val="clear" w:color="auto" w:fill="auto"/>
          <w:lang w:val="en"/>
        </w:rPr>
        <w:t>广西政府采购云</w:t>
      </w:r>
      <w:r>
        <w:rPr>
          <w:rFonts w:hint="eastAsia"/>
          <w:color w:val="auto"/>
          <w:highlight w:val="none"/>
          <w:shd w:val="clear" w:color="auto" w:fill="auto"/>
        </w:rPr>
        <w:t>（电子标系统）自动提取所有投标文件，各供应商须在开标开始后30分钟内对上传</w:t>
      </w:r>
      <w:r>
        <w:rPr>
          <w:rFonts w:hint="default"/>
          <w:color w:val="auto"/>
          <w:highlight w:val="none"/>
          <w:shd w:val="clear" w:color="auto" w:fill="auto"/>
          <w:lang w:val="en"/>
        </w:rPr>
        <w:t>广西政府采购云</w:t>
      </w:r>
      <w:r>
        <w:rPr>
          <w:rFonts w:hint="eastAsia"/>
          <w:color w:val="auto"/>
          <w:highlight w:val="none"/>
          <w:shd w:val="clear" w:color="auto" w:fill="auto"/>
        </w:rPr>
        <w:t>的投标文件进行解密，所有供应商在规定的解密时限内解密完成或解密时限结束后，我中心开启投标文件；供应商超过解密时限的，系统默认自动放弃。</w:t>
      </w:r>
    </w:p>
    <w:p w14:paraId="335FCB65">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b/>
          <w:color w:val="auto"/>
          <w:highlight w:val="none"/>
          <w:shd w:val="clear" w:color="auto" w:fill="auto"/>
        </w:rPr>
      </w:pPr>
      <w:r>
        <w:rPr>
          <w:b/>
          <w:color w:val="auto"/>
          <w:highlight w:val="none"/>
          <w:shd w:val="clear" w:color="auto" w:fill="auto"/>
        </w:rPr>
        <w:t xml:space="preserve">  </w:t>
      </w:r>
    </w:p>
    <w:p w14:paraId="04DD9826">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color w:val="auto"/>
          <w:highlight w:val="none"/>
          <w:shd w:val="clear" w:color="auto" w:fill="auto"/>
        </w:rPr>
      </w:pPr>
      <w:r>
        <w:rPr>
          <w:rFonts w:hint="eastAsia"/>
          <w:b/>
          <w:color w:val="auto"/>
          <w:highlight w:val="none"/>
          <w:shd w:val="clear" w:color="auto" w:fill="auto"/>
        </w:rPr>
        <w:t>七、对本次采购提出询问，请按以下方式联系</w:t>
      </w:r>
    </w:p>
    <w:p w14:paraId="5502C57C">
      <w:pPr>
        <w:pStyle w:val="49"/>
        <w:ind w:firstLine="422"/>
        <w:rPr>
          <w:rFonts w:hint="eastAsia" w:hAnsi="宋体" w:cs="宋体"/>
          <w:b w:val="0"/>
          <w:color w:val="auto"/>
          <w:kern w:val="0"/>
          <w:szCs w:val="21"/>
          <w:highlight w:val="none"/>
        </w:rPr>
      </w:pPr>
      <w:r>
        <w:rPr>
          <w:rFonts w:hint="eastAsia" w:hAnsi="宋体" w:cs="宋体"/>
          <w:b w:val="0"/>
          <w:color w:val="auto"/>
          <w:kern w:val="0"/>
          <w:szCs w:val="21"/>
          <w:highlight w:val="none"/>
          <w:lang w:val="en-US" w:eastAsia="zh-CN"/>
        </w:rPr>
        <w:t xml:space="preserve">  </w:t>
      </w:r>
      <w:r>
        <w:rPr>
          <w:rFonts w:hAnsi="宋体" w:cs="宋体"/>
          <w:b w:val="0"/>
          <w:color w:val="auto"/>
          <w:kern w:val="0"/>
          <w:szCs w:val="21"/>
          <w:highlight w:val="none"/>
        </w:rPr>
        <w:t>1.采购人信息</w:t>
      </w:r>
    </w:p>
    <w:p w14:paraId="7386842C">
      <w:pPr>
        <w:pStyle w:val="49"/>
        <w:rPr>
          <w:rFonts w:hint="eastAsia" w:hAnsi="宋体" w:cs="宋体"/>
          <w:b w:val="0"/>
          <w:color w:val="auto"/>
          <w:kern w:val="0"/>
          <w:szCs w:val="21"/>
          <w:highlight w:val="none"/>
        </w:rPr>
      </w:pPr>
      <w:r>
        <w:rPr>
          <w:rFonts w:hAnsi="宋体" w:cs="宋体"/>
          <w:b w:val="0"/>
          <w:color w:val="auto"/>
          <w:kern w:val="0"/>
          <w:szCs w:val="21"/>
          <w:highlight w:val="none"/>
        </w:rPr>
        <w:t> 名   称：</w:t>
      </w:r>
      <w:r>
        <w:rPr>
          <w:rFonts w:hint="eastAsia" w:hAnsi="宋体"/>
          <w:b w:val="0"/>
          <w:color w:val="auto"/>
          <w:highlight w:val="none"/>
        </w:rPr>
        <w:t xml:space="preserve">  广西中医药大学</w:t>
      </w:r>
    </w:p>
    <w:p w14:paraId="6EBB9806">
      <w:pPr>
        <w:pStyle w:val="49"/>
        <w:rPr>
          <w:rFonts w:hint="eastAsia" w:hAnsi="宋体" w:cs="宋体"/>
          <w:b w:val="0"/>
          <w:color w:val="auto"/>
          <w:kern w:val="0"/>
          <w:szCs w:val="21"/>
          <w:highlight w:val="none"/>
        </w:rPr>
      </w:pPr>
      <w:r>
        <w:rPr>
          <w:rFonts w:hAnsi="宋体" w:cs="宋体"/>
          <w:b w:val="0"/>
          <w:color w:val="auto"/>
          <w:kern w:val="0"/>
          <w:szCs w:val="21"/>
          <w:highlight w:val="none"/>
        </w:rPr>
        <w:t> 地   址：</w:t>
      </w:r>
      <w:r>
        <w:rPr>
          <w:rFonts w:hint="eastAsia" w:hAnsi="宋体"/>
          <w:b w:val="0"/>
          <w:color w:val="auto"/>
          <w:highlight w:val="none"/>
        </w:rPr>
        <w:t xml:space="preserve">  广西南宁市青秀区五合大道13号</w:t>
      </w:r>
    </w:p>
    <w:p w14:paraId="63249A98">
      <w:pPr>
        <w:pStyle w:val="49"/>
        <w:rPr>
          <w:rFonts w:hint="eastAsia" w:hAnsi="宋体" w:cs="宋体"/>
          <w:b w:val="0"/>
          <w:color w:val="auto"/>
          <w:kern w:val="0"/>
          <w:szCs w:val="21"/>
          <w:highlight w:val="none"/>
        </w:rPr>
      </w:pPr>
      <w:r>
        <w:rPr>
          <w:rFonts w:hAnsi="宋体" w:cs="宋体"/>
          <w:b w:val="0"/>
          <w:color w:val="auto"/>
          <w:kern w:val="0"/>
          <w:szCs w:val="21"/>
          <w:highlight w:val="none"/>
        </w:rPr>
        <w:t> 项目联系人：</w:t>
      </w:r>
      <w:r>
        <w:rPr>
          <w:rFonts w:hint="eastAsia" w:hAnsi="宋体"/>
          <w:b w:val="0"/>
          <w:color w:val="auto"/>
          <w:highlight w:val="none"/>
        </w:rPr>
        <w:t xml:space="preserve">  梁秋远</w:t>
      </w:r>
    </w:p>
    <w:p w14:paraId="6F21DC40">
      <w:pPr>
        <w:pStyle w:val="49"/>
        <w:rPr>
          <w:rFonts w:hint="eastAsia" w:hAnsi="宋体" w:cs="宋体"/>
          <w:b w:val="0"/>
          <w:color w:val="auto"/>
          <w:kern w:val="0"/>
          <w:szCs w:val="21"/>
          <w:highlight w:val="none"/>
        </w:rPr>
      </w:pPr>
      <w:r>
        <w:rPr>
          <w:rFonts w:hAnsi="宋体" w:cs="宋体"/>
          <w:b w:val="0"/>
          <w:color w:val="auto"/>
          <w:kern w:val="0"/>
          <w:szCs w:val="21"/>
          <w:highlight w:val="none"/>
        </w:rPr>
        <w:t> 项目联系方式：</w:t>
      </w:r>
      <w:r>
        <w:rPr>
          <w:rFonts w:hint="eastAsia" w:hAnsi="宋体"/>
          <w:b w:val="0"/>
          <w:color w:val="auto"/>
          <w:highlight w:val="none"/>
        </w:rPr>
        <w:t xml:space="preserve"> 0771-4928463</w:t>
      </w:r>
    </w:p>
    <w:p w14:paraId="575E21F3">
      <w:pPr>
        <w:pStyle w:val="49"/>
        <w:rPr>
          <w:rFonts w:hint="eastAsia" w:hAnsi="宋体" w:cs="宋体"/>
          <w:b w:val="0"/>
          <w:color w:val="auto"/>
          <w:kern w:val="0"/>
          <w:szCs w:val="21"/>
          <w:highlight w:val="none"/>
        </w:rPr>
      </w:pPr>
      <w:r>
        <w:rPr>
          <w:rFonts w:hint="eastAsia" w:hAnsi="宋体" w:cs="宋体"/>
          <w:b w:val="0"/>
          <w:color w:val="auto"/>
          <w:kern w:val="0"/>
          <w:szCs w:val="21"/>
          <w:highlight w:val="none"/>
        </w:rPr>
        <w:t xml:space="preserve">  </w:t>
      </w:r>
      <w:r>
        <w:rPr>
          <w:rFonts w:hAnsi="宋体" w:cs="宋体"/>
          <w:b w:val="0"/>
          <w:color w:val="auto"/>
          <w:kern w:val="0"/>
          <w:szCs w:val="21"/>
          <w:highlight w:val="none"/>
        </w:rPr>
        <w:t>2.采购代理机构信息</w:t>
      </w:r>
    </w:p>
    <w:p w14:paraId="21AB9D82">
      <w:pPr>
        <w:pStyle w:val="49"/>
        <w:rPr>
          <w:rFonts w:hint="eastAsia" w:hAnsi="宋体" w:cs="宋体"/>
          <w:b w:val="0"/>
          <w:color w:val="auto"/>
          <w:kern w:val="0"/>
          <w:szCs w:val="21"/>
          <w:highlight w:val="none"/>
        </w:rPr>
      </w:pPr>
      <w:r>
        <w:rPr>
          <w:rFonts w:hAnsi="宋体" w:cs="宋体"/>
          <w:b w:val="0"/>
          <w:color w:val="auto"/>
          <w:kern w:val="0"/>
          <w:szCs w:val="21"/>
          <w:highlight w:val="none"/>
        </w:rPr>
        <w:t xml:space="preserve"> 名   </w:t>
      </w:r>
      <w:r>
        <w:rPr>
          <w:rFonts w:hint="eastAsia" w:hAnsi="宋体" w:cs="宋体"/>
          <w:b w:val="0"/>
          <w:color w:val="auto"/>
          <w:kern w:val="0"/>
          <w:szCs w:val="21"/>
          <w:highlight w:val="none"/>
        </w:rPr>
        <w:t xml:space="preserve"> </w:t>
      </w:r>
      <w:r>
        <w:rPr>
          <w:rFonts w:hAnsi="宋体" w:cs="宋体"/>
          <w:b w:val="0"/>
          <w:color w:val="auto"/>
          <w:kern w:val="0"/>
          <w:szCs w:val="21"/>
          <w:highlight w:val="none"/>
        </w:rPr>
        <w:t>称：广西壮族自治区政府采购中心</w:t>
      </w:r>
    </w:p>
    <w:p w14:paraId="1E2A5FB8">
      <w:pPr>
        <w:pStyle w:val="49"/>
        <w:rPr>
          <w:rFonts w:hint="eastAsia" w:hAnsi="宋体" w:cs="宋体"/>
          <w:b w:val="0"/>
          <w:color w:val="auto"/>
          <w:kern w:val="0"/>
          <w:szCs w:val="21"/>
          <w:highlight w:val="none"/>
        </w:rPr>
      </w:pPr>
      <w:r>
        <w:rPr>
          <w:rFonts w:hAnsi="宋体" w:cs="宋体"/>
          <w:b w:val="0"/>
          <w:color w:val="auto"/>
          <w:kern w:val="0"/>
          <w:szCs w:val="21"/>
          <w:highlight w:val="none"/>
        </w:rPr>
        <w:t> 地   址：广西南宁市</w:t>
      </w:r>
      <w:r>
        <w:rPr>
          <w:rFonts w:hint="eastAsia" w:hAnsi="宋体" w:cs="宋体"/>
          <w:b w:val="0"/>
          <w:color w:val="auto"/>
          <w:kern w:val="0"/>
          <w:szCs w:val="21"/>
          <w:highlight w:val="none"/>
        </w:rPr>
        <w:t>星湖</w:t>
      </w:r>
      <w:r>
        <w:rPr>
          <w:rFonts w:hAnsi="宋体" w:cs="宋体"/>
          <w:b w:val="0"/>
          <w:color w:val="auto"/>
          <w:kern w:val="0"/>
          <w:szCs w:val="21"/>
          <w:highlight w:val="none"/>
        </w:rPr>
        <w:t>路</w:t>
      </w:r>
      <w:r>
        <w:rPr>
          <w:rFonts w:hint="eastAsia" w:hAnsi="宋体" w:cs="宋体"/>
          <w:b w:val="0"/>
          <w:color w:val="auto"/>
          <w:kern w:val="0"/>
          <w:szCs w:val="21"/>
          <w:highlight w:val="none"/>
        </w:rPr>
        <w:t>22</w:t>
      </w:r>
      <w:r>
        <w:rPr>
          <w:rFonts w:hAnsi="宋体" w:cs="宋体"/>
          <w:b w:val="0"/>
          <w:color w:val="auto"/>
          <w:kern w:val="0"/>
          <w:szCs w:val="21"/>
          <w:highlight w:val="none"/>
        </w:rPr>
        <w:t>号</w:t>
      </w:r>
    </w:p>
    <w:p w14:paraId="1BBF6870">
      <w:pPr>
        <w:pStyle w:val="49"/>
        <w:rPr>
          <w:rFonts w:hint="eastAsia" w:hAnsi="宋体" w:cs="宋体"/>
          <w:b w:val="0"/>
          <w:color w:val="auto"/>
          <w:kern w:val="0"/>
          <w:szCs w:val="21"/>
          <w:highlight w:val="none"/>
        </w:rPr>
      </w:pPr>
      <w:r>
        <w:rPr>
          <w:rFonts w:hAnsi="宋体" w:cs="宋体"/>
          <w:b w:val="0"/>
          <w:color w:val="auto"/>
          <w:kern w:val="0"/>
          <w:szCs w:val="21"/>
          <w:highlight w:val="none"/>
        </w:rPr>
        <w:t> 项目联系人：</w:t>
      </w:r>
      <w:r>
        <w:rPr>
          <w:rFonts w:hint="eastAsia" w:hAnsi="宋体" w:cs="宋体"/>
          <w:b w:val="0"/>
          <w:color w:val="auto"/>
          <w:kern w:val="0"/>
          <w:szCs w:val="21"/>
          <w:highlight w:val="none"/>
        </w:rPr>
        <w:t>陈立斌</w:t>
      </w:r>
    </w:p>
    <w:p w14:paraId="4C30C676">
      <w:pPr>
        <w:pStyle w:val="49"/>
        <w:rPr>
          <w:rFonts w:hint="eastAsia" w:hAnsi="宋体" w:cs="宋体"/>
          <w:b w:val="0"/>
          <w:color w:val="auto"/>
          <w:kern w:val="0"/>
          <w:szCs w:val="21"/>
          <w:highlight w:val="none"/>
        </w:rPr>
      </w:pPr>
      <w:r>
        <w:rPr>
          <w:rFonts w:hAnsi="宋体" w:cs="宋体"/>
          <w:b w:val="0"/>
          <w:color w:val="auto"/>
          <w:kern w:val="0"/>
          <w:szCs w:val="21"/>
          <w:highlight w:val="none"/>
        </w:rPr>
        <w:t> 项目联系方式：0771-</w:t>
      </w:r>
      <w:r>
        <w:rPr>
          <w:rFonts w:hint="eastAsia" w:hAnsi="宋体" w:cs="宋体"/>
          <w:b w:val="0"/>
          <w:color w:val="auto"/>
          <w:kern w:val="0"/>
          <w:szCs w:val="21"/>
          <w:highlight w:val="none"/>
        </w:rPr>
        <w:t>8600433</w:t>
      </w:r>
      <w:r>
        <w:rPr>
          <w:rFonts w:hAnsi="宋体" w:cs="宋体"/>
          <w:b w:val="0"/>
          <w:color w:val="auto"/>
          <w:kern w:val="0"/>
          <w:szCs w:val="21"/>
          <w:highlight w:val="none"/>
        </w:rPr>
        <w:t> </w:t>
      </w:r>
    </w:p>
    <w:p w14:paraId="2FC3A708">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highlight w:val="none"/>
          <w:shd w:val="clear" w:color="auto" w:fill="auto"/>
          <w:lang w:val="en-US" w:eastAsia="zh-CN"/>
        </w:rPr>
      </w:pPr>
      <w:r>
        <w:rPr>
          <w:rFonts w:hint="eastAsia"/>
          <w:color w:val="auto"/>
          <w:highlight w:val="none"/>
          <w:shd w:val="clear" w:color="auto" w:fill="auto"/>
          <w:lang w:val="en-US" w:eastAsia="zh-CN"/>
        </w:rPr>
        <w:t xml:space="preserve"> </w:t>
      </w:r>
    </w:p>
    <w:p w14:paraId="48AA7D9F">
      <w:pPr>
        <w:pageBreakBefore w:val="0"/>
        <w:widowControl w:val="0"/>
        <w:kinsoku/>
        <w:wordWrap/>
        <w:overflowPunct/>
        <w:topLinePunct w:val="0"/>
        <w:autoSpaceDE/>
        <w:autoSpaceDN/>
        <w:bidi w:val="0"/>
        <w:adjustRightInd w:val="0"/>
        <w:snapToGrid w:val="0"/>
        <w:spacing w:line="320" w:lineRule="exact"/>
        <w:ind w:firstLine="630" w:firstLineChars="300"/>
        <w:textAlignment w:val="auto"/>
        <w:rPr>
          <w:rFonts w:hint="eastAsia" w:ascii="宋体" w:hAnsi="宋体" w:cs="宋体"/>
          <w:color w:val="auto"/>
          <w:highlight w:val="none"/>
          <w:shd w:val="clear" w:color="auto" w:fill="auto"/>
        </w:rPr>
      </w:pPr>
    </w:p>
    <w:bookmarkEnd w:id="0"/>
    <w:bookmarkEnd w:id="1"/>
    <w:p w14:paraId="5ED0B146">
      <w:pPr>
        <w:pageBreakBefore w:val="0"/>
        <w:widowControl w:val="0"/>
        <w:kinsoku/>
        <w:wordWrap/>
        <w:overflowPunct/>
        <w:topLinePunct w:val="0"/>
        <w:autoSpaceDE/>
        <w:autoSpaceDN/>
        <w:bidi w:val="0"/>
        <w:snapToGrid w:val="0"/>
        <w:spacing w:line="320" w:lineRule="exact"/>
        <w:ind w:left="238"/>
        <w:jc w:val="center"/>
        <w:textAlignment w:val="auto"/>
        <w:rPr>
          <w:rFonts w:ascii="宋体" w:cs="宋体"/>
          <w:color w:val="auto"/>
          <w:highlight w:val="none"/>
          <w:shd w:val="clear" w:color="auto" w:fill="auto"/>
        </w:rPr>
      </w:pPr>
      <w:r>
        <w:rPr>
          <w:rFonts w:hint="eastAsia" w:ascii="宋体" w:hAnsi="宋体" w:cs="宋体"/>
          <w:color w:val="auto"/>
          <w:highlight w:val="none"/>
          <w:shd w:val="clear" w:color="auto" w:fill="auto"/>
        </w:rPr>
        <w:t xml:space="preserve">                                </w:t>
      </w:r>
      <w:r>
        <w:rPr>
          <w:rFonts w:hint="eastAsia" w:ascii="宋体" w:hAnsi="宋体" w:cs="宋体"/>
          <w:color w:val="auto"/>
          <w:highlight w:val="none"/>
          <w:shd w:val="clear" w:color="auto" w:fill="auto"/>
          <w:lang w:val="en-US" w:eastAsia="zh-CN"/>
        </w:rPr>
        <w:t xml:space="preserve">           </w:t>
      </w:r>
      <w:r>
        <w:rPr>
          <w:rFonts w:hint="eastAsia" w:ascii="宋体" w:hAnsi="宋体" w:cs="宋体"/>
          <w:color w:val="auto"/>
          <w:highlight w:val="none"/>
          <w:shd w:val="clear" w:color="auto" w:fill="auto"/>
        </w:rPr>
        <w:t>广西壮族自治区政府采购中心</w:t>
      </w:r>
    </w:p>
    <w:p w14:paraId="3428A8ED">
      <w:pPr>
        <w:pageBreakBefore w:val="0"/>
        <w:widowControl w:val="0"/>
        <w:kinsoku/>
        <w:wordWrap/>
        <w:overflowPunct/>
        <w:topLinePunct w:val="0"/>
        <w:autoSpaceDE/>
        <w:autoSpaceDN/>
        <w:bidi w:val="0"/>
        <w:snapToGrid w:val="0"/>
        <w:spacing w:line="320" w:lineRule="exact"/>
        <w:ind w:left="238"/>
        <w:jc w:val="center"/>
        <w:textAlignment w:val="auto"/>
        <w:rPr>
          <w:rFonts w:ascii="黑体" w:eastAsia="黑体"/>
          <w:color w:val="auto"/>
          <w:sz w:val="32"/>
          <w:szCs w:val="32"/>
          <w:highlight w:val="none"/>
          <w:shd w:val="clear" w:color="auto" w:fill="auto"/>
          <w:lang w:val="en"/>
        </w:rPr>
      </w:pPr>
      <w:r>
        <w:rPr>
          <w:rFonts w:hint="eastAsia" w:ascii="宋体" w:hAnsi="宋体" w:cs="宋体"/>
          <w:color w:val="auto"/>
          <w:highlight w:val="none"/>
          <w:shd w:val="clear" w:color="auto" w:fill="auto"/>
        </w:rPr>
        <w:t xml:space="preserve">                                </w:t>
      </w:r>
      <w:r>
        <w:rPr>
          <w:rFonts w:hint="eastAsia" w:ascii="宋体" w:hAnsi="宋体" w:cs="宋体"/>
          <w:color w:val="auto"/>
          <w:highlight w:val="none"/>
          <w:shd w:val="clear" w:color="auto" w:fill="auto"/>
          <w:lang w:val="en-US" w:eastAsia="zh-CN"/>
        </w:rPr>
        <w:t xml:space="preserve">     </w:t>
      </w:r>
      <w:r>
        <w:rPr>
          <w:rFonts w:hint="eastAsia" w:ascii="宋体" w:hAnsi="宋体" w:cs="宋体"/>
          <w:color w:val="auto"/>
          <w:highlight w:val="none"/>
          <w:shd w:val="clear" w:color="auto" w:fill="auto"/>
        </w:rPr>
        <w:t xml:space="preserve"> </w:t>
      </w:r>
      <w:r>
        <w:rPr>
          <w:rFonts w:hint="eastAsia" w:ascii="宋体" w:hAnsi="宋体" w:cs="宋体"/>
          <w:color w:val="auto"/>
          <w:highlight w:val="none"/>
          <w:shd w:val="clear" w:color="auto" w:fill="auto"/>
          <w:lang w:val="en-US" w:eastAsia="zh-CN"/>
        </w:rPr>
        <w:t xml:space="preserve">            </w:t>
      </w:r>
      <w:r>
        <w:rPr>
          <w:rFonts w:ascii="宋体" w:hAnsi="宋体" w:cs="宋体"/>
          <w:color w:val="auto"/>
          <w:highlight w:val="none"/>
          <w:shd w:val="clear" w:color="auto" w:fill="auto"/>
          <w:lang w:val="en"/>
        </w:rPr>
        <w:t>202</w:t>
      </w:r>
      <w:r>
        <w:rPr>
          <w:rFonts w:hint="eastAsia" w:ascii="宋体" w:hAnsi="宋体" w:cs="宋体"/>
          <w:color w:val="auto"/>
          <w:highlight w:val="none"/>
          <w:shd w:val="clear" w:color="auto" w:fill="auto"/>
          <w:lang w:val="en-US" w:eastAsia="zh-CN"/>
        </w:rPr>
        <w:t>6</w:t>
      </w:r>
      <w:r>
        <w:rPr>
          <w:rFonts w:ascii="宋体" w:hAnsi="宋体" w:cs="宋体"/>
          <w:color w:val="auto"/>
          <w:highlight w:val="none"/>
          <w:shd w:val="clear" w:color="auto" w:fill="auto"/>
          <w:lang w:val="en"/>
        </w:rPr>
        <w:t>年</w:t>
      </w:r>
      <w:r>
        <w:rPr>
          <w:rFonts w:hint="default" w:ascii="宋体" w:hAnsi="宋体" w:cs="宋体"/>
          <w:color w:val="auto"/>
          <w:highlight w:val="none"/>
          <w:shd w:val="clear" w:color="auto" w:fill="auto"/>
          <w:lang w:val="en" w:eastAsia="zh-CN"/>
        </w:rPr>
        <w:t>3</w:t>
      </w:r>
      <w:r>
        <w:rPr>
          <w:rFonts w:ascii="宋体" w:hAnsi="宋体" w:cs="宋体"/>
          <w:color w:val="auto"/>
          <w:highlight w:val="none"/>
          <w:shd w:val="clear" w:color="auto" w:fill="auto"/>
          <w:lang w:val="en"/>
        </w:rPr>
        <w:t>月</w:t>
      </w:r>
      <w:r>
        <w:rPr>
          <w:rFonts w:hint="eastAsia" w:ascii="宋体" w:hAnsi="宋体" w:cs="宋体"/>
          <w:color w:val="auto"/>
          <w:highlight w:val="none"/>
          <w:shd w:val="clear" w:color="auto" w:fill="auto"/>
          <w:lang w:val="en-US" w:eastAsia="zh-CN"/>
        </w:rPr>
        <w:t>9</w:t>
      </w:r>
      <w:r>
        <w:rPr>
          <w:rFonts w:ascii="宋体" w:hAnsi="宋体" w:cs="宋体"/>
          <w:color w:val="auto"/>
          <w:highlight w:val="none"/>
          <w:shd w:val="clear" w:color="auto" w:fill="auto"/>
          <w:lang w:val="en"/>
        </w:rPr>
        <w:t>日</w:t>
      </w:r>
    </w:p>
    <w:p w14:paraId="666062E0">
      <w:pPr>
        <w:pageBreakBefore w:val="0"/>
        <w:widowControl w:val="0"/>
        <w:kinsoku/>
        <w:wordWrap/>
        <w:overflowPunct/>
        <w:topLinePunct w:val="0"/>
        <w:autoSpaceDE/>
        <w:autoSpaceDN/>
        <w:bidi w:val="0"/>
        <w:snapToGrid w:val="0"/>
        <w:spacing w:before="156" w:beforeLines="50" w:after="156" w:afterLines="50" w:line="340" w:lineRule="exact"/>
        <w:ind w:left="238"/>
        <w:jc w:val="center"/>
        <w:textAlignment w:val="auto"/>
        <w:rPr>
          <w:rFonts w:hint="eastAsia" w:ascii="黑体" w:eastAsia="黑体"/>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p>
    <w:p w14:paraId="00D95B28">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74C0F9B9">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542386F9">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2D22E32A">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45DD1D64">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0CFE6704">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07051596">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69E4EF6C">
      <w:pPr>
        <w:pStyle w:val="5"/>
        <w:rPr>
          <w:rFonts w:hint="eastAsia"/>
          <w:color w:val="auto"/>
          <w:highlight w:val="none"/>
        </w:rPr>
      </w:pPr>
    </w:p>
    <w:p w14:paraId="4B73296F">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72A89AF7">
      <w:pPr>
        <w:snapToGrid w:val="0"/>
        <w:spacing w:before="156" w:beforeLines="50" w:after="156" w:afterLines="50"/>
        <w:ind w:left="238"/>
        <w:jc w:val="center"/>
        <w:rPr>
          <w:rFonts w:hint="eastAsia" w:ascii="黑体" w:eastAsia="黑体"/>
          <w:color w:val="auto"/>
          <w:sz w:val="36"/>
          <w:szCs w:val="36"/>
          <w:highlight w:val="none"/>
          <w:shd w:val="clear" w:color="auto" w:fill="auto"/>
        </w:rPr>
      </w:pPr>
    </w:p>
    <w:p w14:paraId="47EF3AAB">
      <w:pPr>
        <w:snapToGrid w:val="0"/>
        <w:spacing w:before="156" w:beforeLines="50" w:after="156" w:afterLines="50"/>
        <w:ind w:left="238"/>
        <w:jc w:val="center"/>
        <w:rPr>
          <w:rFonts w:hint="eastAsia" w:ascii="黑体" w:eastAsia="黑体"/>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 xml:space="preserve">第二章  </w:t>
      </w:r>
      <w:r>
        <w:rPr>
          <w:rFonts w:hint="eastAsia" w:ascii="仿宋_GB2312" w:eastAsia="仿宋_GB2312"/>
          <w:b/>
          <w:bCs/>
          <w:color w:val="auto"/>
          <w:sz w:val="36"/>
          <w:szCs w:val="36"/>
          <w:highlight w:val="none"/>
          <w:shd w:val="clear" w:color="auto" w:fill="auto"/>
        </w:rPr>
        <w:t>招</w:t>
      </w:r>
      <w:r>
        <w:rPr>
          <w:rFonts w:hint="eastAsia" w:ascii="仿宋_GB2312" w:eastAsia="仿宋_GB2312"/>
          <w:b/>
          <w:color w:val="auto"/>
          <w:sz w:val="36"/>
          <w:szCs w:val="36"/>
          <w:highlight w:val="none"/>
          <w:shd w:val="clear" w:color="auto" w:fill="auto"/>
        </w:rPr>
        <w:t>标项目采购需求</w:t>
      </w:r>
    </w:p>
    <w:p w14:paraId="21B2801D">
      <w:pPr>
        <w:jc w:val="center"/>
        <w:rPr>
          <w:rFonts w:ascii="宋体" w:hAnsi="宋体"/>
          <w:b/>
          <w:dstrike/>
          <w:color w:val="auto"/>
          <w:sz w:val="36"/>
          <w:szCs w:val="36"/>
          <w:highlight w:val="none"/>
          <w:shd w:val="clear" w:color="auto" w:fill="auto"/>
        </w:rPr>
      </w:pPr>
      <w:r>
        <w:rPr>
          <w:color w:val="auto"/>
          <w:highlight w:val="none"/>
          <w:shd w:val="clear" w:color="auto" w:fill="auto"/>
        </w:rPr>
        <w:br w:type="page"/>
      </w:r>
      <w:r>
        <w:rPr>
          <w:rFonts w:hint="eastAsia" w:ascii="宋体" w:hAnsi="宋体"/>
          <w:b/>
          <w:bCs/>
          <w:color w:val="auto"/>
          <w:sz w:val="36"/>
          <w:szCs w:val="36"/>
          <w:highlight w:val="none"/>
          <w:shd w:val="clear" w:color="auto" w:fill="auto"/>
        </w:rPr>
        <w:t>招标项目采购需求</w:t>
      </w:r>
    </w:p>
    <w:p w14:paraId="1B52B8D6">
      <w:pPr>
        <w:spacing w:line="360" w:lineRule="exact"/>
        <w:ind w:left="6" w:firstLine="431"/>
        <w:rPr>
          <w:rFonts w:hint="eastAsia" w:ascii="宋体" w:hAnsi="宋体"/>
          <w:b/>
          <w:bCs/>
          <w:color w:val="auto"/>
          <w:szCs w:val="21"/>
          <w:highlight w:val="none"/>
        </w:rPr>
      </w:pPr>
    </w:p>
    <w:p w14:paraId="57261492">
      <w:pPr>
        <w:spacing w:line="360" w:lineRule="exact"/>
        <w:ind w:left="6" w:firstLine="431"/>
        <w:rPr>
          <w:rFonts w:hint="eastAsia" w:ascii="宋体" w:hAnsi="宋体"/>
          <w:b/>
          <w:bCs/>
          <w:color w:val="auto"/>
          <w:szCs w:val="21"/>
          <w:highlight w:val="none"/>
        </w:rPr>
      </w:pPr>
      <w:r>
        <w:rPr>
          <w:rFonts w:hint="eastAsia" w:ascii="宋体" w:hAnsi="宋体"/>
          <w:b/>
          <w:bCs/>
          <w:color w:val="auto"/>
          <w:szCs w:val="21"/>
          <w:highlight w:val="none"/>
        </w:rPr>
        <w:t>1、本需求的货物品牌型号、技术参数及其性能（配置）仅起参考作用，投标人可选用其他品牌型号替代，但这些替代的产品要实质上相当于或优于参考品牌型号及其技术参数性能（配置）要求。</w:t>
      </w:r>
    </w:p>
    <w:p w14:paraId="1A28BBBC">
      <w:pPr>
        <w:spacing w:line="360" w:lineRule="exact"/>
        <w:ind w:left="6" w:firstLine="431"/>
        <w:rPr>
          <w:rFonts w:hint="eastAsia" w:ascii="宋体" w:hAnsi="宋体"/>
          <w:b/>
          <w:bCs/>
          <w:color w:val="auto"/>
          <w:szCs w:val="21"/>
          <w:highlight w:val="none"/>
        </w:rPr>
      </w:pPr>
      <w:r>
        <w:rPr>
          <w:rFonts w:hint="eastAsia" w:ascii="宋体" w:hAnsi="宋体"/>
          <w:b/>
          <w:bCs/>
          <w:color w:val="auto"/>
          <w:szCs w:val="21"/>
          <w:highlight w:val="none"/>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14:paraId="37F8150C">
      <w:pPr>
        <w:spacing w:line="360" w:lineRule="exact"/>
        <w:ind w:left="6" w:firstLine="431"/>
        <w:rPr>
          <w:rFonts w:hint="eastAsia" w:ascii="宋体" w:hAnsi="宋体"/>
          <w:b/>
          <w:bCs/>
          <w:color w:val="auto"/>
          <w:szCs w:val="21"/>
          <w:highlight w:val="none"/>
        </w:rPr>
      </w:pPr>
      <w:r>
        <w:rPr>
          <w:rFonts w:hint="eastAsia" w:ascii="宋体" w:hAnsi="宋体"/>
          <w:b/>
          <w:bCs/>
          <w:color w:val="auto"/>
          <w:szCs w:val="21"/>
          <w:highlight w:val="none"/>
        </w:rPr>
        <w:t>3、凡在“技术参数及性能（配置）要求”中表述为“标配”或“标准配置”的设备，投标人应在投标报价明细表中将其标配参数详细列明。</w:t>
      </w:r>
    </w:p>
    <w:p w14:paraId="236A847C">
      <w:pPr>
        <w:snapToGrid w:val="0"/>
        <w:spacing w:line="400" w:lineRule="exact"/>
        <w:ind w:firstLine="422" w:firstLineChars="200"/>
        <w:rPr>
          <w:rFonts w:hint="eastAsia" w:asciiTheme="minorEastAsia" w:hAnsiTheme="minorEastAsia" w:eastAsiaTheme="minorEastAsia" w:cstheme="minorEastAsia"/>
          <w:b/>
          <w:bCs/>
          <w:color w:val="auto"/>
          <w:szCs w:val="21"/>
          <w:highlight w:val="none"/>
        </w:rPr>
      </w:pPr>
      <w:r>
        <w:rPr>
          <w:rFonts w:hint="eastAsia" w:ascii="宋体" w:hAnsi="宋体"/>
          <w:b/>
          <w:bCs/>
          <w:color w:val="auto"/>
          <w:szCs w:val="21"/>
          <w:highlight w:val="none"/>
        </w:rPr>
        <w:t>4、招标文件中</w:t>
      </w:r>
      <w:r>
        <w:rPr>
          <w:rFonts w:hint="eastAsia" w:ascii="宋体" w:hAnsi="宋体" w:cs="宋体"/>
          <w:b/>
          <w:bCs/>
          <w:color w:val="auto"/>
          <w:szCs w:val="21"/>
          <w:highlight w:val="none"/>
        </w:rPr>
        <w:t>标记</w:t>
      </w:r>
      <w:r>
        <w:rPr>
          <w:rFonts w:hint="eastAsia" w:ascii="宋体" w:hAnsi="宋体"/>
          <w:b/>
          <w:bCs/>
          <w:color w:val="auto"/>
          <w:szCs w:val="21"/>
          <w:highlight w:val="none"/>
        </w:rPr>
        <w:t>“▲”的条款为本次采购的实质性(关键性)的商务、技术或服务要求，投标人须满足或优于，否则，将会被认定为无效投标。</w:t>
      </w:r>
      <w:bookmarkStart w:id="2" w:name="OLE_LINK7"/>
      <w:r>
        <w:rPr>
          <w:rFonts w:hint="eastAsia" w:asciiTheme="minorEastAsia" w:hAnsiTheme="minorEastAsia" w:eastAsiaTheme="minorEastAsia" w:cstheme="minorEastAsia"/>
          <w:b/>
          <w:bCs/>
          <w:color w:val="auto"/>
          <w:szCs w:val="21"/>
          <w:highlight w:val="none"/>
        </w:rPr>
        <w:t>标记“</w:t>
      </w:r>
      <w:bookmarkStart w:id="3" w:name="OLE_LINK6"/>
      <w:r>
        <w:rPr>
          <w:rFonts w:hint="eastAsia" w:asciiTheme="minorEastAsia" w:hAnsiTheme="minorEastAsia" w:eastAsiaTheme="minorEastAsia" w:cstheme="minorEastAsia"/>
          <w:b/>
          <w:bCs/>
          <w:color w:val="auto"/>
          <w:szCs w:val="21"/>
          <w:highlight w:val="none"/>
        </w:rPr>
        <w:t>★</w:t>
      </w:r>
      <w:bookmarkEnd w:id="3"/>
      <w:r>
        <w:rPr>
          <w:rFonts w:hint="eastAsia" w:asciiTheme="minorEastAsia" w:hAnsiTheme="minorEastAsia" w:eastAsiaTheme="minorEastAsia" w:cstheme="minorEastAsia"/>
          <w:b/>
          <w:bCs/>
          <w:color w:val="auto"/>
          <w:szCs w:val="21"/>
          <w:highlight w:val="none"/>
        </w:rPr>
        <w:t>””的</w:t>
      </w:r>
      <w:bookmarkEnd w:id="2"/>
      <w:r>
        <w:rPr>
          <w:rFonts w:hint="eastAsia" w:asciiTheme="minorEastAsia" w:hAnsiTheme="minorEastAsia" w:eastAsiaTheme="minorEastAsia" w:cstheme="minorEastAsia"/>
          <w:b/>
          <w:bCs/>
          <w:color w:val="auto"/>
          <w:szCs w:val="21"/>
          <w:highlight w:val="none"/>
        </w:rPr>
        <w:t>技术参数正偏离作为加分项。</w:t>
      </w:r>
    </w:p>
    <w:p w14:paraId="6CB0B899">
      <w:pPr>
        <w:snapToGrid w:val="0"/>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5、本项目标的所属行业均为：</w:t>
      </w:r>
      <w:r>
        <w:rPr>
          <w:rFonts w:hint="eastAsia" w:ascii="宋体" w:hAnsi="宋体"/>
          <w:b/>
          <w:bCs/>
          <w:color w:val="auto"/>
          <w:szCs w:val="21"/>
          <w:highlight w:val="none"/>
          <w:u w:val="single"/>
        </w:rPr>
        <w:t xml:space="preserve">   工业    </w:t>
      </w:r>
      <w:r>
        <w:rPr>
          <w:rFonts w:hint="eastAsia" w:ascii="宋体" w:hAnsi="宋体"/>
          <w:b/>
          <w:bCs/>
          <w:color w:val="auto"/>
          <w:szCs w:val="21"/>
          <w:highlight w:val="none"/>
        </w:rPr>
        <w:t>；划分依据：《关于印发中小企业划型标准规定的通知》（工信部联企业[2011]300号）。</w:t>
      </w:r>
    </w:p>
    <w:p w14:paraId="3F602D9A">
      <w:pPr>
        <w:spacing w:line="360" w:lineRule="exact"/>
        <w:ind w:left="6" w:firstLine="431"/>
        <w:rPr>
          <w:rFonts w:hint="eastAsia" w:ascii="宋体" w:hAnsi="宋体"/>
          <w:b/>
          <w:bCs/>
          <w:color w:val="auto"/>
          <w:kern w:val="0"/>
          <w:szCs w:val="21"/>
          <w:highlight w:val="none"/>
        </w:rPr>
      </w:pPr>
      <w:r>
        <w:rPr>
          <w:rFonts w:hint="eastAsia" w:ascii="宋体" w:hAnsi="宋体"/>
          <w:b/>
          <w:bCs/>
          <w:color w:val="auto"/>
          <w:kern w:val="0"/>
          <w:szCs w:val="21"/>
          <w:highlight w:val="none"/>
        </w:rPr>
        <w:t>6、本</w:t>
      </w:r>
      <w:r>
        <w:rPr>
          <w:rFonts w:ascii="宋体" w:hAnsi="宋体"/>
          <w:b/>
          <w:bCs/>
          <w:color w:val="auto"/>
          <w:kern w:val="0"/>
          <w:szCs w:val="21"/>
          <w:highlight w:val="none"/>
          <w:lang w:val="en"/>
        </w:rPr>
        <w:t>项目</w:t>
      </w:r>
      <w:r>
        <w:rPr>
          <w:rFonts w:hint="eastAsia" w:ascii="宋体" w:hAnsi="宋体"/>
          <w:b/>
          <w:bCs/>
          <w:color w:val="auto"/>
          <w:kern w:val="0"/>
          <w:szCs w:val="21"/>
          <w:highlight w:val="none"/>
        </w:rPr>
        <w:t>采购预算为：</w:t>
      </w:r>
      <w:r>
        <w:rPr>
          <w:rFonts w:hint="eastAsia" w:hAnsi="宋体" w:cs="宋体"/>
          <w:color w:val="auto"/>
          <w:kern w:val="0"/>
          <w:szCs w:val="21"/>
          <w:highlight w:val="none"/>
        </w:rPr>
        <w:t xml:space="preserve"> </w:t>
      </w:r>
      <w:r>
        <w:rPr>
          <w:rFonts w:hAnsi="宋体" w:cs="宋体"/>
          <w:b/>
          <w:bCs/>
          <w:color w:val="auto"/>
          <w:kern w:val="0"/>
          <w:szCs w:val="21"/>
          <w:highlight w:val="none"/>
        </w:rPr>
        <w:t>2746980.71</w:t>
      </w:r>
      <w:r>
        <w:rPr>
          <w:rFonts w:hint="eastAsia" w:ascii="宋体" w:hAnsi="宋体"/>
          <w:b/>
          <w:bCs/>
          <w:color w:val="auto"/>
          <w:kern w:val="0"/>
          <w:szCs w:val="21"/>
          <w:highlight w:val="none"/>
        </w:rPr>
        <w:t>元。分标1为：</w:t>
      </w:r>
      <w:r>
        <w:rPr>
          <w:rFonts w:ascii="宋体" w:hAnsi="宋体"/>
          <w:b/>
          <w:bCs/>
          <w:color w:val="auto"/>
          <w:kern w:val="0"/>
          <w:szCs w:val="21"/>
          <w:highlight w:val="none"/>
          <w:u w:val="single"/>
        </w:rPr>
        <w:t>1470000.00</w:t>
      </w:r>
      <w:r>
        <w:rPr>
          <w:rFonts w:hint="eastAsia" w:ascii="宋体" w:hAnsi="宋体"/>
          <w:b/>
          <w:bCs/>
          <w:color w:val="auto"/>
          <w:kern w:val="0"/>
          <w:szCs w:val="21"/>
          <w:highlight w:val="none"/>
        </w:rPr>
        <w:t>元；分标2为：</w:t>
      </w:r>
      <w:r>
        <w:rPr>
          <w:rFonts w:ascii="宋体" w:hAnsi="宋体"/>
          <w:b/>
          <w:bCs/>
          <w:color w:val="auto"/>
          <w:kern w:val="0"/>
          <w:szCs w:val="21"/>
          <w:highlight w:val="none"/>
          <w:u w:val="single"/>
        </w:rPr>
        <w:t>1276980.71</w:t>
      </w:r>
      <w:r>
        <w:rPr>
          <w:rFonts w:hint="eastAsia" w:ascii="宋体" w:hAnsi="宋体"/>
          <w:b/>
          <w:bCs/>
          <w:color w:val="auto"/>
          <w:kern w:val="0"/>
          <w:szCs w:val="21"/>
          <w:highlight w:val="none"/>
          <w:u w:val="single"/>
        </w:rPr>
        <w:t xml:space="preserve"> </w:t>
      </w:r>
      <w:r>
        <w:rPr>
          <w:rFonts w:hint="eastAsia" w:ascii="宋体" w:hAnsi="宋体"/>
          <w:b/>
          <w:bCs/>
          <w:color w:val="auto"/>
          <w:kern w:val="0"/>
          <w:szCs w:val="21"/>
          <w:highlight w:val="none"/>
        </w:rPr>
        <w:t xml:space="preserve">元。 </w:t>
      </w:r>
    </w:p>
    <w:p w14:paraId="5B71A618">
      <w:pPr>
        <w:spacing w:line="360" w:lineRule="exact"/>
        <w:ind w:left="6" w:firstLine="431"/>
        <w:rPr>
          <w:rFonts w:hint="eastAsia" w:ascii="宋体" w:hAnsi="宋体"/>
          <w:b/>
          <w:bCs/>
          <w:color w:val="auto"/>
          <w:szCs w:val="21"/>
          <w:highlight w:val="none"/>
        </w:rPr>
      </w:pPr>
      <w:r>
        <w:rPr>
          <w:rFonts w:hint="eastAsia" w:ascii="宋体" w:hAnsi="宋体"/>
          <w:b/>
          <w:bCs/>
          <w:color w:val="auto"/>
          <w:szCs w:val="21"/>
          <w:highlight w:val="none"/>
        </w:rPr>
        <w:t>分标1：壮瑶药实训中心电梯</w:t>
      </w:r>
    </w:p>
    <w:tbl>
      <w:tblPr>
        <w:tblStyle w:val="54"/>
        <w:tblW w:w="9900"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136"/>
        <w:gridCol w:w="623"/>
        <w:gridCol w:w="554"/>
        <w:gridCol w:w="6877"/>
      </w:tblGrid>
      <w:tr w14:paraId="1021A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14:paraId="573771A3">
            <w:pPr>
              <w:jc w:val="center"/>
              <w:rPr>
                <w:rFonts w:hint="eastAsia" w:ascii="宋体" w:hAnsi="宋体"/>
                <w:b/>
                <w:bCs/>
                <w:color w:val="auto"/>
                <w:szCs w:val="21"/>
                <w:highlight w:val="none"/>
              </w:rPr>
            </w:pPr>
            <w:r>
              <w:rPr>
                <w:rFonts w:hint="eastAsia" w:ascii="宋体" w:hAnsi="宋体"/>
                <w:b/>
                <w:bCs/>
                <w:color w:val="auto"/>
                <w:szCs w:val="21"/>
                <w:highlight w:val="none"/>
              </w:rPr>
              <w:t>项号</w:t>
            </w:r>
          </w:p>
        </w:tc>
        <w:tc>
          <w:tcPr>
            <w:tcW w:w="1136" w:type="dxa"/>
            <w:tcBorders>
              <w:top w:val="single" w:color="auto" w:sz="4" w:space="0"/>
              <w:left w:val="single" w:color="auto" w:sz="4" w:space="0"/>
              <w:bottom w:val="single" w:color="auto" w:sz="4" w:space="0"/>
              <w:right w:val="single" w:color="auto" w:sz="4" w:space="0"/>
            </w:tcBorders>
            <w:vAlign w:val="center"/>
          </w:tcPr>
          <w:p w14:paraId="7195143E">
            <w:pPr>
              <w:jc w:val="center"/>
              <w:rPr>
                <w:rFonts w:hint="eastAsia" w:ascii="宋体" w:hAnsi="宋体"/>
                <w:b/>
                <w:bCs/>
                <w:color w:val="auto"/>
                <w:szCs w:val="21"/>
                <w:highlight w:val="none"/>
              </w:rPr>
            </w:pPr>
            <w:r>
              <w:rPr>
                <w:rFonts w:hint="eastAsia" w:ascii="宋体" w:hAnsi="宋体"/>
                <w:b/>
                <w:bCs/>
                <w:color w:val="auto"/>
                <w:szCs w:val="21"/>
                <w:highlight w:val="none"/>
              </w:rPr>
              <w:t>货物名称</w:t>
            </w:r>
          </w:p>
        </w:tc>
        <w:tc>
          <w:tcPr>
            <w:tcW w:w="623" w:type="dxa"/>
            <w:tcBorders>
              <w:top w:val="single" w:color="auto" w:sz="4" w:space="0"/>
              <w:left w:val="single" w:color="auto" w:sz="4" w:space="0"/>
              <w:bottom w:val="single" w:color="auto" w:sz="4" w:space="0"/>
              <w:right w:val="single" w:color="auto" w:sz="4" w:space="0"/>
            </w:tcBorders>
            <w:vAlign w:val="center"/>
          </w:tcPr>
          <w:p w14:paraId="3F0779A5">
            <w:pPr>
              <w:jc w:val="center"/>
              <w:rPr>
                <w:rFonts w:hint="eastAsia" w:ascii="宋体" w:hAnsi="宋体"/>
                <w:b/>
                <w:bCs/>
                <w:color w:val="auto"/>
                <w:szCs w:val="21"/>
                <w:highlight w:val="none"/>
              </w:rPr>
            </w:pPr>
            <w:r>
              <w:rPr>
                <w:rFonts w:hint="eastAsia" w:ascii="宋体" w:hAnsi="宋体"/>
                <w:b/>
                <w:bCs/>
                <w:color w:val="auto"/>
                <w:szCs w:val="21"/>
                <w:highlight w:val="none"/>
              </w:rPr>
              <w:t>数 量</w:t>
            </w:r>
          </w:p>
        </w:tc>
        <w:tc>
          <w:tcPr>
            <w:tcW w:w="554" w:type="dxa"/>
            <w:tcBorders>
              <w:top w:val="single" w:color="auto" w:sz="4" w:space="0"/>
              <w:left w:val="single" w:color="auto" w:sz="4" w:space="0"/>
              <w:bottom w:val="single" w:color="auto" w:sz="4" w:space="0"/>
              <w:right w:val="single" w:color="auto" w:sz="4" w:space="0"/>
            </w:tcBorders>
            <w:vAlign w:val="center"/>
          </w:tcPr>
          <w:p w14:paraId="0AF62CE7">
            <w:pPr>
              <w:jc w:val="center"/>
              <w:rPr>
                <w:rFonts w:hint="eastAsia" w:ascii="宋体" w:hAnsi="宋体"/>
                <w:b/>
                <w:bCs/>
                <w:color w:val="auto"/>
                <w:szCs w:val="21"/>
                <w:highlight w:val="none"/>
              </w:rPr>
            </w:pPr>
            <w:r>
              <w:rPr>
                <w:rFonts w:hint="eastAsia" w:ascii="宋体" w:hAnsi="宋体"/>
                <w:b/>
                <w:bCs/>
                <w:color w:val="auto"/>
                <w:szCs w:val="21"/>
                <w:highlight w:val="none"/>
              </w:rPr>
              <w:t>单位</w:t>
            </w:r>
          </w:p>
        </w:tc>
        <w:tc>
          <w:tcPr>
            <w:tcW w:w="6877" w:type="dxa"/>
            <w:tcBorders>
              <w:top w:val="single" w:color="auto" w:sz="4" w:space="0"/>
              <w:left w:val="single" w:color="auto" w:sz="4" w:space="0"/>
              <w:bottom w:val="single" w:color="auto" w:sz="4" w:space="0"/>
              <w:right w:val="single" w:color="auto" w:sz="4" w:space="0"/>
            </w:tcBorders>
            <w:vAlign w:val="center"/>
          </w:tcPr>
          <w:p w14:paraId="0C4F27E4">
            <w:pPr>
              <w:jc w:val="center"/>
              <w:rPr>
                <w:rFonts w:hint="eastAsia" w:ascii="宋体" w:hAnsi="宋体"/>
                <w:b/>
                <w:bCs/>
                <w:color w:val="auto"/>
                <w:szCs w:val="21"/>
                <w:highlight w:val="none"/>
              </w:rPr>
            </w:pPr>
            <w:r>
              <w:rPr>
                <w:rFonts w:hint="eastAsia" w:ascii="宋体" w:hAnsi="宋体"/>
                <w:b/>
                <w:bCs/>
                <w:color w:val="auto"/>
                <w:szCs w:val="21"/>
                <w:highlight w:val="none"/>
              </w:rPr>
              <w:t>技术参数及性能（配置）要求</w:t>
            </w:r>
          </w:p>
        </w:tc>
      </w:tr>
      <w:tr w14:paraId="7B40B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14:paraId="228DE8DB">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6" w:type="dxa"/>
            <w:tcBorders>
              <w:top w:val="single" w:color="auto" w:sz="4" w:space="0"/>
              <w:left w:val="single" w:color="auto" w:sz="4" w:space="0"/>
              <w:bottom w:val="single" w:color="auto" w:sz="4" w:space="0"/>
              <w:right w:val="single" w:color="auto" w:sz="4" w:space="0"/>
            </w:tcBorders>
            <w:vAlign w:val="center"/>
          </w:tcPr>
          <w:p w14:paraId="4D8F92F6">
            <w:pPr>
              <w:autoSpaceDE w:val="0"/>
              <w:autoSpaceDN w:val="0"/>
              <w:adjustRightInd w:val="0"/>
              <w:spacing w:line="320" w:lineRule="exact"/>
              <w:jc w:val="center"/>
              <w:rPr>
                <w:rFonts w:hint="eastAsia" w:ascii="宋体" w:hAnsi="宋体" w:cs="宋体"/>
                <w:color w:val="auto"/>
                <w:kern w:val="0"/>
                <w:szCs w:val="21"/>
                <w:highlight w:val="none"/>
              </w:rPr>
            </w:pPr>
          </w:p>
          <w:p w14:paraId="4371E388">
            <w:pPr>
              <w:autoSpaceDE w:val="0"/>
              <w:autoSpaceDN w:val="0"/>
              <w:adjustRightInd w:val="0"/>
              <w:spacing w:line="32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有机房乘客电梯</w:t>
            </w:r>
          </w:p>
          <w:p w14:paraId="7C4E9A10">
            <w:pPr>
              <w:autoSpaceDE w:val="0"/>
              <w:autoSpaceDN w:val="0"/>
              <w:adjustRightInd w:val="0"/>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（DT1兼无障碍电梯，DT2、DT3乘客电梯）</w:t>
            </w:r>
          </w:p>
          <w:p w14:paraId="75E150A1">
            <w:pPr>
              <w:widowControl/>
              <w:jc w:val="center"/>
              <w:textAlignment w:val="center"/>
              <w:rPr>
                <w:rFonts w:hint="eastAsia" w:ascii="宋体" w:hAnsi="宋体" w:cs="宋体"/>
                <w:color w:val="auto"/>
                <w:kern w:val="0"/>
                <w:szCs w:val="21"/>
                <w:highlight w:val="none"/>
                <w:lang w:bidi="ar"/>
              </w:rPr>
            </w:pPr>
          </w:p>
        </w:tc>
        <w:tc>
          <w:tcPr>
            <w:tcW w:w="623" w:type="dxa"/>
            <w:tcBorders>
              <w:top w:val="single" w:color="auto" w:sz="4" w:space="0"/>
              <w:left w:val="single" w:color="auto" w:sz="4" w:space="0"/>
              <w:bottom w:val="single" w:color="auto" w:sz="4" w:space="0"/>
              <w:right w:val="single" w:color="auto" w:sz="4" w:space="0"/>
            </w:tcBorders>
            <w:vAlign w:val="center"/>
          </w:tcPr>
          <w:p w14:paraId="5D914491">
            <w:pPr>
              <w:autoSpaceDE w:val="0"/>
              <w:autoSpaceDN w:val="0"/>
              <w:adjustRightInd w:val="0"/>
              <w:spacing w:line="320" w:lineRule="exact"/>
              <w:jc w:val="center"/>
              <w:rPr>
                <w:color w:val="auto"/>
                <w:highlight w:val="none"/>
              </w:rPr>
            </w:pPr>
            <w:r>
              <w:rPr>
                <w:rFonts w:hint="eastAsia" w:ascii="宋体" w:hAnsi="宋体" w:cs="宋体"/>
                <w:color w:val="auto"/>
                <w:kern w:val="0"/>
                <w:szCs w:val="21"/>
                <w:highlight w:val="none"/>
              </w:rPr>
              <w:t>3</w:t>
            </w:r>
          </w:p>
        </w:tc>
        <w:tc>
          <w:tcPr>
            <w:tcW w:w="554" w:type="dxa"/>
            <w:tcBorders>
              <w:top w:val="single" w:color="auto" w:sz="4" w:space="0"/>
              <w:left w:val="single" w:color="auto" w:sz="4" w:space="0"/>
              <w:bottom w:val="single" w:color="auto" w:sz="4" w:space="0"/>
              <w:right w:val="single" w:color="auto" w:sz="4" w:space="0"/>
            </w:tcBorders>
            <w:vAlign w:val="center"/>
          </w:tcPr>
          <w:p w14:paraId="72FCE284">
            <w:pPr>
              <w:autoSpaceDE w:val="0"/>
              <w:autoSpaceDN w:val="0"/>
              <w:adjustRightInd w:val="0"/>
              <w:spacing w:line="320" w:lineRule="exact"/>
              <w:jc w:val="center"/>
              <w:rPr>
                <w:color w:val="auto"/>
                <w:highlight w:val="none"/>
              </w:rPr>
            </w:pPr>
            <w:r>
              <w:rPr>
                <w:rFonts w:hint="eastAsia" w:ascii="宋体" w:hAnsi="宋体" w:cs="宋体"/>
                <w:color w:val="auto"/>
                <w:kern w:val="0"/>
                <w:szCs w:val="21"/>
                <w:highlight w:val="none"/>
              </w:rPr>
              <w:t>台</w:t>
            </w:r>
          </w:p>
        </w:tc>
        <w:tc>
          <w:tcPr>
            <w:tcW w:w="6877" w:type="dxa"/>
            <w:tcBorders>
              <w:top w:val="single" w:color="auto" w:sz="4" w:space="0"/>
              <w:left w:val="single" w:color="auto" w:sz="4" w:space="0"/>
              <w:bottom w:val="single" w:color="auto" w:sz="4" w:space="0"/>
              <w:right w:val="single" w:color="auto" w:sz="4" w:space="0"/>
            </w:tcBorders>
            <w:vAlign w:val="center"/>
          </w:tcPr>
          <w:p w14:paraId="6F1C77E1">
            <w:pPr>
              <w:spacing w:line="320" w:lineRule="exact"/>
              <w:rPr>
                <w:rFonts w:hint="eastAsia" w:ascii="宋体" w:hAnsi="宋体" w:cs="宋体"/>
                <w:b/>
                <w:bCs/>
                <w:color w:val="auto"/>
                <w:szCs w:val="21"/>
                <w:highlight w:val="none"/>
              </w:rPr>
            </w:pPr>
            <w:r>
              <w:rPr>
                <w:rFonts w:hint="eastAsia" w:ascii="宋体" w:hAnsi="宋体" w:cs="宋体"/>
                <w:b/>
                <w:bCs/>
                <w:color w:val="auto"/>
                <w:szCs w:val="21"/>
                <w:highlight w:val="none"/>
              </w:rPr>
              <w:t>一、技术规格参数要求</w:t>
            </w:r>
          </w:p>
          <w:p w14:paraId="621D875E">
            <w:pPr>
              <w:spacing w:line="320" w:lineRule="exact"/>
              <w:rPr>
                <w:rFonts w:hint="eastAsia" w:ascii="宋体" w:hAnsi="宋体" w:cs="宋体"/>
                <w:b/>
                <w:bCs/>
                <w:color w:val="auto"/>
                <w:szCs w:val="21"/>
                <w:highlight w:val="none"/>
              </w:rPr>
            </w:pPr>
            <w:r>
              <w:rPr>
                <w:rFonts w:ascii="宋体" w:hAnsi="宋体" w:cs="宋体"/>
                <w:b/>
                <w:bCs/>
                <w:color w:val="auto"/>
                <w:szCs w:val="21"/>
                <w:highlight w:val="none"/>
                <w:lang w:val="en"/>
              </w:rPr>
              <w:t>▲</w:t>
            </w:r>
            <w:r>
              <w:rPr>
                <w:rFonts w:hint="eastAsia" w:ascii="宋体" w:hAnsi="宋体" w:cs="宋体"/>
                <w:b/>
                <w:bCs/>
                <w:color w:val="auto"/>
                <w:szCs w:val="21"/>
                <w:highlight w:val="none"/>
              </w:rPr>
              <w:t>1、额定载重量：≥</w:t>
            </w:r>
            <w:r>
              <w:rPr>
                <w:rFonts w:ascii="宋体" w:hAnsi="宋体" w:cs="宋体"/>
                <w:b/>
                <w:bCs/>
                <w:color w:val="auto"/>
                <w:szCs w:val="21"/>
                <w:highlight w:val="none"/>
              </w:rPr>
              <w:t>1200</w:t>
            </w:r>
            <w:r>
              <w:rPr>
                <w:rFonts w:hint="eastAsia" w:ascii="宋体" w:hAnsi="宋体" w:cs="宋体"/>
                <w:b/>
                <w:bCs/>
                <w:color w:val="auto"/>
                <w:szCs w:val="21"/>
                <w:highlight w:val="none"/>
              </w:rPr>
              <w:t>kg；</w:t>
            </w:r>
          </w:p>
          <w:p w14:paraId="6D1765D6">
            <w:pPr>
              <w:spacing w:line="320" w:lineRule="exact"/>
              <w:rPr>
                <w:rFonts w:hint="eastAsia" w:ascii="宋体" w:hAnsi="宋体" w:cs="宋体"/>
                <w:b/>
                <w:bCs/>
                <w:color w:val="auto"/>
                <w:szCs w:val="21"/>
                <w:highlight w:val="none"/>
              </w:rPr>
            </w:pPr>
            <w:r>
              <w:rPr>
                <w:rFonts w:ascii="宋体" w:hAnsi="宋体" w:cs="宋体"/>
                <w:b/>
                <w:bCs/>
                <w:color w:val="auto"/>
                <w:szCs w:val="21"/>
                <w:highlight w:val="none"/>
                <w:lang w:val="en"/>
              </w:rPr>
              <w:t>▲</w:t>
            </w:r>
            <w:r>
              <w:rPr>
                <w:rFonts w:hint="eastAsia" w:ascii="宋体" w:hAnsi="宋体" w:cs="宋体"/>
                <w:b/>
                <w:bCs/>
                <w:color w:val="auto"/>
                <w:szCs w:val="21"/>
                <w:highlight w:val="none"/>
              </w:rPr>
              <w:t>2、额定速度：≥1.5m/s；</w:t>
            </w:r>
          </w:p>
          <w:p w14:paraId="4C992B3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3、层/站/门：13/13/13；</w:t>
            </w:r>
          </w:p>
          <w:p w14:paraId="3A492C2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4、控制方式：群控；</w:t>
            </w:r>
          </w:p>
          <w:p w14:paraId="49E8D8F9">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5、轿厢尺寸(宽×深×高)：1800mm×1500mm×</w:t>
            </w:r>
            <w:r>
              <w:rPr>
                <w:rFonts w:ascii="宋体" w:hAnsi="宋体" w:cs="宋体"/>
                <w:color w:val="auto"/>
                <w:szCs w:val="21"/>
                <w:highlight w:val="none"/>
              </w:rPr>
              <w:t>2600mm</w:t>
            </w:r>
            <w:r>
              <w:rPr>
                <w:rFonts w:hint="eastAsia" w:ascii="宋体" w:hAnsi="宋体" w:cs="宋体"/>
                <w:color w:val="auto"/>
                <w:szCs w:val="21"/>
                <w:highlight w:val="none"/>
              </w:rPr>
              <w:t>；</w:t>
            </w:r>
          </w:p>
          <w:p w14:paraId="69BA08C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6、开门尺寸(宽×高)：1000mm×2100mm；</w:t>
            </w:r>
          </w:p>
          <w:p w14:paraId="370AB6A9">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7、开门方式：中分门；</w:t>
            </w:r>
          </w:p>
          <w:p w14:paraId="657C3F5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8、井道尺寸(宽×深)：2200mm×2200mm；</w:t>
            </w:r>
          </w:p>
          <w:p w14:paraId="3C8A118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9、底坑深度：1700mm；</w:t>
            </w:r>
          </w:p>
          <w:p w14:paraId="486BC0B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10、顶层高度：5150mm；</w:t>
            </w:r>
          </w:p>
          <w:p w14:paraId="6955849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11、提升高度：57.4米；</w:t>
            </w:r>
          </w:p>
          <w:p w14:paraId="12098AF4">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12、机房位置：有机房；</w:t>
            </w:r>
          </w:p>
          <w:p w14:paraId="0937E5E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13、供电方式：三相五线制；动力电源：AC380V±10%，50Hz±1Hz；照明电源：AC220V±10%，50Hz±1Hz；</w:t>
            </w:r>
            <w:r>
              <w:rPr>
                <w:rFonts w:hint="eastAsia" w:ascii="宋体" w:hAnsi="宋体" w:cs="宋体"/>
                <w:color w:val="auto"/>
                <w:szCs w:val="21"/>
                <w:highlight w:val="none"/>
              </w:rPr>
              <w:br w:type="textWrapping"/>
            </w:r>
            <w:r>
              <w:rPr>
                <w:rFonts w:hint="eastAsia" w:ascii="宋体" w:hAnsi="宋体" w:cs="宋体"/>
                <w:color w:val="auto"/>
                <w:szCs w:val="21"/>
                <w:highlight w:val="none"/>
              </w:rPr>
              <w:t>14、电梯空调系统。</w:t>
            </w:r>
          </w:p>
          <w:p w14:paraId="46008460">
            <w:pPr>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zh-CN"/>
              </w:rPr>
              <w:t>备注：以上尺寸均以现场实际测量为准。</w:t>
            </w:r>
          </w:p>
          <w:p w14:paraId="292EE747">
            <w:pPr>
              <w:spacing w:line="320" w:lineRule="exact"/>
              <w:rPr>
                <w:rFonts w:hint="eastAsia" w:ascii="宋体" w:hAnsi="宋体" w:cs="宋体"/>
                <w:b/>
                <w:bCs/>
                <w:color w:val="auto"/>
                <w:szCs w:val="21"/>
                <w:highlight w:val="none"/>
              </w:rPr>
            </w:pPr>
            <w:r>
              <w:rPr>
                <w:rFonts w:hint="eastAsia" w:ascii="宋体" w:hAnsi="宋体" w:cs="宋体"/>
                <w:b/>
                <w:bCs/>
                <w:color w:val="auto"/>
                <w:szCs w:val="21"/>
                <w:highlight w:val="none"/>
              </w:rPr>
              <w:t>二、技术要求</w:t>
            </w:r>
          </w:p>
          <w:p w14:paraId="4A304E6D">
            <w:pPr>
              <w:spacing w:line="320" w:lineRule="exact"/>
              <w:rPr>
                <w:rStyle w:val="654"/>
                <w:rFonts w:hint="eastAsia" w:ascii="宋体" w:hAnsi="宋体" w:cs="宋体"/>
                <w:color w:val="auto"/>
                <w:szCs w:val="21"/>
                <w:highlight w:val="none"/>
              </w:rPr>
            </w:pPr>
            <w:r>
              <w:rPr>
                <w:rFonts w:hint="eastAsia" w:asciiTheme="minorEastAsia" w:hAnsiTheme="minorEastAsia" w:eastAsiaTheme="minorEastAsia" w:cstheme="minorEastAsia"/>
                <w:b/>
                <w:bCs/>
                <w:color w:val="auto"/>
                <w:szCs w:val="21"/>
                <w:highlight w:val="none"/>
              </w:rPr>
              <w:t>★</w:t>
            </w:r>
            <w:r>
              <w:rPr>
                <w:rStyle w:val="654"/>
                <w:rFonts w:hint="eastAsia" w:ascii="宋体" w:hAnsi="宋体" w:cs="宋体"/>
                <w:b/>
                <w:bCs/>
                <w:color w:val="auto"/>
                <w:szCs w:val="21"/>
                <w:highlight w:val="none"/>
              </w:rPr>
              <w:t>1、控制系统</w:t>
            </w:r>
            <w:r>
              <w:rPr>
                <w:rStyle w:val="654"/>
                <w:rFonts w:hint="eastAsia" w:ascii="宋体" w:hAnsi="宋体" w:cs="宋体"/>
                <w:color w:val="auto"/>
                <w:szCs w:val="21"/>
                <w:highlight w:val="none"/>
              </w:rPr>
              <w:t xml:space="preserve">： </w:t>
            </w:r>
            <w:r>
              <w:rPr>
                <w:rFonts w:hint="eastAsia" w:ascii="宋体" w:hAnsi="宋体" w:cs="宋体"/>
                <w:color w:val="auto"/>
                <w:kern w:val="0"/>
                <w:szCs w:val="21"/>
                <w:highlight w:val="none"/>
                <w:lang w:bidi="ar"/>
              </w:rPr>
              <w:t>采用高集成的LSI集成电路控制电路，32位微机（逻辑控制、运行指令控制）、32位变频微机、16位通讯微机（通讯控制），可以实现精准的系统全数字化控制与电机驱动</w:t>
            </w:r>
            <w:r>
              <w:rPr>
                <w:rFonts w:hint="eastAsia"/>
                <w:color w:val="auto"/>
                <w:highlight w:val="none"/>
              </w:rPr>
              <w:t>。</w:t>
            </w:r>
            <w:r>
              <w:rPr>
                <w:rFonts w:hint="eastAsia" w:ascii="宋体" w:hAnsi="宋体" w:cs="宋体"/>
                <w:color w:val="auto"/>
                <w:kern w:val="0"/>
                <w:szCs w:val="21"/>
                <w:highlight w:val="none"/>
                <w:lang w:bidi="ar"/>
              </w:rPr>
              <w:t>所投产品</w:t>
            </w:r>
            <w:r>
              <w:rPr>
                <w:rFonts w:hint="eastAsia" w:ascii="宋体" w:hAnsi="宋体" w:cs="宋体"/>
                <w:b/>
                <w:bCs/>
                <w:color w:val="auto"/>
                <w:kern w:val="0"/>
                <w:szCs w:val="21"/>
                <w:highlight w:val="none"/>
                <w:lang w:bidi="ar"/>
              </w:rPr>
              <w:t>控制柜</w:t>
            </w:r>
            <w:r>
              <w:rPr>
                <w:rFonts w:hint="eastAsia" w:ascii="宋体" w:hAnsi="宋体" w:cs="宋体"/>
                <w:color w:val="auto"/>
                <w:kern w:val="0"/>
                <w:szCs w:val="21"/>
                <w:highlight w:val="none"/>
                <w:lang w:bidi="ar"/>
              </w:rPr>
              <w:t>结构合理，</w:t>
            </w:r>
            <w:r>
              <w:rPr>
                <w:rFonts w:hint="eastAsia" w:ascii="宋体" w:hAnsi="宋体" w:cs="宋体"/>
                <w:b/>
                <w:bCs/>
                <w:color w:val="auto"/>
                <w:kern w:val="0"/>
                <w:szCs w:val="21"/>
                <w:highlight w:val="none"/>
                <w:lang w:bidi="ar"/>
              </w:rPr>
              <w:t>具备抗雷击电压≥1kV能力</w:t>
            </w:r>
            <w:r>
              <w:rPr>
                <w:rFonts w:hint="eastAsia" w:ascii="宋体" w:hAnsi="宋体" w:cs="宋体"/>
                <w:color w:val="auto"/>
                <w:kern w:val="0"/>
                <w:szCs w:val="21"/>
                <w:highlight w:val="none"/>
                <w:lang w:bidi="ar"/>
              </w:rPr>
              <w:t>。</w:t>
            </w:r>
          </w:p>
          <w:p w14:paraId="755258FD">
            <w:pPr>
              <w:spacing w:line="320" w:lineRule="exact"/>
              <w:rPr>
                <w:rStyle w:val="654"/>
                <w:rFonts w:hint="eastAsia" w:ascii="宋体" w:hAnsi="宋体" w:cs="宋体"/>
                <w:color w:val="auto"/>
                <w:szCs w:val="21"/>
                <w:highlight w:val="none"/>
              </w:rPr>
            </w:pPr>
            <w:r>
              <w:rPr>
                <w:rFonts w:ascii="宋体" w:hAnsi="宋体" w:cs="宋体"/>
                <w:color w:val="auto"/>
                <w:szCs w:val="21"/>
                <w:highlight w:val="none"/>
                <w:lang w:val="en"/>
              </w:rPr>
              <w:t>▲</w:t>
            </w:r>
            <w:r>
              <w:rPr>
                <w:rStyle w:val="654"/>
                <w:rFonts w:hint="eastAsia" w:ascii="宋体" w:hAnsi="宋体" w:cs="宋体"/>
                <w:color w:val="auto"/>
                <w:szCs w:val="21"/>
                <w:highlight w:val="none"/>
              </w:rPr>
              <w:t>2、</w:t>
            </w:r>
            <w:r>
              <w:rPr>
                <w:rStyle w:val="654"/>
                <w:rFonts w:hint="eastAsia" w:ascii="宋体" w:hAnsi="宋体" w:cs="宋体"/>
                <w:b/>
                <w:bCs/>
                <w:color w:val="auto"/>
                <w:szCs w:val="21"/>
                <w:highlight w:val="none"/>
              </w:rPr>
              <w:t>驱动系统：采用智能大功率模块，采用</w:t>
            </w:r>
            <w:r>
              <w:rPr>
                <w:rFonts w:hint="eastAsia"/>
                <w:b/>
                <w:bCs/>
                <w:color w:val="auto"/>
                <w:highlight w:val="none"/>
              </w:rPr>
              <w:t>同品牌</w:t>
            </w:r>
            <w:r>
              <w:rPr>
                <w:rStyle w:val="654"/>
                <w:rFonts w:hint="eastAsia" w:ascii="宋体" w:hAnsi="宋体" w:cs="宋体"/>
                <w:b/>
                <w:bCs/>
                <w:color w:val="auto"/>
                <w:szCs w:val="21"/>
                <w:highlight w:val="none"/>
              </w:rPr>
              <w:t>主板及变频器</w:t>
            </w:r>
            <w:r>
              <w:rPr>
                <w:rStyle w:val="654"/>
                <w:rFonts w:hint="eastAsia" w:ascii="宋体" w:hAnsi="宋体" w:cs="宋体"/>
                <w:color w:val="auto"/>
                <w:szCs w:val="21"/>
                <w:highlight w:val="none"/>
              </w:rPr>
              <w:t>。</w:t>
            </w:r>
          </w:p>
          <w:p w14:paraId="2182D914">
            <w:pPr>
              <w:rPr>
                <w:rStyle w:val="654"/>
                <w:rFonts w:hint="eastAsia" w:ascii="宋体" w:hAnsi="宋体" w:cs="宋体"/>
                <w:color w:val="auto"/>
                <w:szCs w:val="21"/>
                <w:highlight w:val="none"/>
              </w:rPr>
            </w:pPr>
            <w:r>
              <w:rPr>
                <w:rFonts w:hint="eastAsia" w:asciiTheme="minorEastAsia" w:hAnsiTheme="minorEastAsia" w:eastAsiaTheme="minorEastAsia" w:cstheme="minorEastAsia"/>
                <w:b/>
                <w:bCs/>
                <w:color w:val="auto"/>
                <w:szCs w:val="21"/>
                <w:highlight w:val="none"/>
              </w:rPr>
              <w:t>★</w:t>
            </w:r>
            <w:r>
              <w:rPr>
                <w:rStyle w:val="654"/>
                <w:rFonts w:hint="eastAsia" w:ascii="宋体" w:hAnsi="宋体" w:cs="宋体"/>
                <w:color w:val="auto"/>
                <w:szCs w:val="21"/>
                <w:highlight w:val="none"/>
              </w:rPr>
              <w:t>3、曳引系统：采用节能永磁同步无齿轮曳引机。</w:t>
            </w:r>
            <w:r>
              <w:rPr>
                <w:rFonts w:hint="eastAsia" w:ascii="宋体" w:hAnsi="宋体" w:cs="宋体"/>
                <w:color w:val="auto"/>
                <w:szCs w:val="21"/>
                <w:highlight w:val="none"/>
              </w:rPr>
              <w:t>曳引机具有可靠的绝缘系统，</w:t>
            </w:r>
            <w:r>
              <w:rPr>
                <w:rFonts w:hint="eastAsia" w:ascii="宋体" w:hAnsi="宋体" w:cs="宋体"/>
                <w:b/>
                <w:bCs/>
                <w:color w:val="auto"/>
                <w:szCs w:val="21"/>
                <w:highlight w:val="none"/>
              </w:rPr>
              <w:t>曳引机绝缘等级≥</w:t>
            </w:r>
            <w:r>
              <w:rPr>
                <w:rFonts w:hint="eastAsia"/>
                <w:b/>
                <w:bCs/>
                <w:color w:val="auto"/>
                <w:highlight w:val="none"/>
                <w:lang w:val="en-US" w:eastAsia="zh-CN"/>
              </w:rPr>
              <w:t>F</w:t>
            </w:r>
            <w:r>
              <w:rPr>
                <w:rFonts w:hint="eastAsia" w:ascii="宋体" w:hAnsi="宋体" w:cs="宋体"/>
                <w:b/>
                <w:bCs/>
                <w:color w:val="auto"/>
                <w:szCs w:val="21"/>
                <w:highlight w:val="none"/>
              </w:rPr>
              <w:t>级</w:t>
            </w:r>
            <w:r>
              <w:rPr>
                <w:rStyle w:val="654"/>
                <w:rFonts w:hint="eastAsia" w:ascii="宋体" w:hAnsi="宋体" w:cs="宋体"/>
                <w:bCs/>
                <w:color w:val="auto"/>
                <w:szCs w:val="21"/>
                <w:highlight w:val="none"/>
              </w:rPr>
              <w:t xml:space="preserve">。 </w:t>
            </w:r>
            <w:r>
              <w:rPr>
                <w:rFonts w:hint="eastAsia" w:ascii="宋体" w:hAnsi="Courier New" w:cs="Courier New"/>
                <w:b/>
                <w:bCs/>
                <w:color w:val="auto"/>
                <w:szCs w:val="21"/>
                <w:highlight w:val="none"/>
              </w:rPr>
              <w:t>曳引机制动器</w:t>
            </w:r>
            <w:r>
              <w:rPr>
                <w:rFonts w:hint="eastAsia" w:ascii="宋体" w:hAnsi="Courier New" w:cs="Courier New"/>
                <w:color w:val="auto"/>
                <w:szCs w:val="21"/>
                <w:highlight w:val="none"/>
              </w:rPr>
              <w:t>在正常工作条件下，</w:t>
            </w:r>
            <w:r>
              <w:rPr>
                <w:rFonts w:hint="eastAsia" w:ascii="宋体" w:hAnsi="Courier New" w:cs="Courier New"/>
                <w:b/>
                <w:bCs/>
                <w:color w:val="auto"/>
                <w:szCs w:val="21"/>
                <w:highlight w:val="none"/>
              </w:rPr>
              <w:t>动作次数（使用寿命）≥</w:t>
            </w:r>
            <w:r>
              <w:rPr>
                <w:rFonts w:ascii="宋体" w:hAnsi="Courier New" w:cs="Courier New"/>
                <w:b/>
                <w:bCs/>
                <w:color w:val="auto"/>
                <w:szCs w:val="21"/>
                <w:highlight w:val="none"/>
              </w:rPr>
              <w:t>10</w:t>
            </w:r>
            <w:r>
              <w:rPr>
                <w:rFonts w:hint="eastAsia" w:ascii="宋体" w:hAnsi="Courier New" w:cs="Courier New"/>
                <w:b/>
                <w:bCs/>
                <w:color w:val="auto"/>
                <w:szCs w:val="21"/>
                <w:highlight w:val="none"/>
              </w:rPr>
              <w:t>00万次</w:t>
            </w:r>
            <w:r>
              <w:rPr>
                <w:rFonts w:hint="eastAsia" w:ascii="宋体" w:hAnsi="Courier New" w:cs="Courier New"/>
                <w:color w:val="auto"/>
                <w:szCs w:val="21"/>
                <w:highlight w:val="none"/>
              </w:rPr>
              <w:t>。曳引机温升试验：</w:t>
            </w:r>
            <w:r>
              <w:rPr>
                <w:rFonts w:hint="eastAsia" w:ascii="宋体" w:hAnsi="Courier New" w:cs="Courier New"/>
                <w:b/>
                <w:bCs/>
                <w:color w:val="auto"/>
                <w:szCs w:val="21"/>
                <w:highlight w:val="none"/>
              </w:rPr>
              <w:t>定子绕组温升≤2</w:t>
            </w:r>
            <w:r>
              <w:rPr>
                <w:rFonts w:ascii="宋体" w:hAnsi="Courier New" w:cs="Courier New"/>
                <w:b/>
                <w:bCs/>
                <w:color w:val="auto"/>
                <w:szCs w:val="21"/>
                <w:highlight w:val="none"/>
              </w:rPr>
              <w:t>0</w:t>
            </w:r>
            <w:r>
              <w:rPr>
                <w:rFonts w:hint="eastAsia" w:ascii="宋体" w:hAnsi="Courier New" w:cs="Courier New"/>
                <w:b/>
                <w:bCs/>
                <w:color w:val="auto"/>
                <w:szCs w:val="21"/>
                <w:highlight w:val="none"/>
              </w:rPr>
              <w:t>K，制动器线圈温升≤</w:t>
            </w:r>
            <w:r>
              <w:rPr>
                <w:rFonts w:ascii="宋体" w:hAnsi="Courier New" w:cs="Courier New"/>
                <w:b/>
                <w:bCs/>
                <w:color w:val="auto"/>
                <w:szCs w:val="21"/>
                <w:highlight w:val="none"/>
              </w:rPr>
              <w:t>28</w:t>
            </w:r>
            <w:r>
              <w:rPr>
                <w:rFonts w:hint="eastAsia" w:ascii="宋体" w:hAnsi="Courier New" w:cs="Courier New"/>
                <w:b/>
                <w:bCs/>
                <w:color w:val="auto"/>
                <w:szCs w:val="21"/>
                <w:highlight w:val="none"/>
              </w:rPr>
              <w:t>K</w:t>
            </w:r>
            <w:r>
              <w:rPr>
                <w:rFonts w:hint="eastAsia" w:ascii="宋体" w:hAnsi="Courier New" w:cs="Courier New"/>
                <w:color w:val="auto"/>
                <w:szCs w:val="21"/>
                <w:highlight w:val="none"/>
              </w:rPr>
              <w:t>。</w:t>
            </w:r>
          </w:p>
          <w:p w14:paraId="632AAC0A">
            <w:pPr>
              <w:rPr>
                <w:rStyle w:val="654"/>
                <w:rFonts w:hint="eastAsia" w:ascii="宋体" w:hAnsi="宋体" w:cs="宋体"/>
                <w:color w:val="auto"/>
                <w:szCs w:val="21"/>
                <w:highlight w:val="none"/>
              </w:rPr>
            </w:pPr>
            <w:r>
              <w:rPr>
                <w:rFonts w:hint="eastAsia" w:asciiTheme="minorEastAsia" w:hAnsiTheme="minorEastAsia" w:eastAsiaTheme="minorEastAsia" w:cstheme="minorEastAsia"/>
                <w:b/>
                <w:bCs/>
                <w:color w:val="auto"/>
                <w:szCs w:val="21"/>
                <w:highlight w:val="none"/>
              </w:rPr>
              <w:t>★</w:t>
            </w:r>
            <w:r>
              <w:rPr>
                <w:rStyle w:val="654"/>
                <w:rFonts w:hint="eastAsia" w:ascii="宋体" w:hAnsi="宋体" w:cs="宋体"/>
                <w:color w:val="auto"/>
                <w:szCs w:val="21"/>
                <w:highlight w:val="none"/>
              </w:rPr>
              <w:t>4、门机系统：具有自学习功能的无连杆交流变压变频、薄型永磁同步电机直接驱动的智能化门系统</w:t>
            </w:r>
            <w:r>
              <w:rPr>
                <w:rStyle w:val="654"/>
                <w:rFonts w:hint="eastAsia" w:ascii="宋体" w:hAnsi="宋体" w:cs="宋体"/>
                <w:bCs/>
                <w:color w:val="auto"/>
                <w:spacing w:val="-7"/>
                <w:szCs w:val="21"/>
                <w:highlight w:val="none"/>
              </w:rPr>
              <w:t>，可智能地调</w:t>
            </w:r>
            <w:r>
              <w:rPr>
                <w:rStyle w:val="654"/>
                <w:rFonts w:hint="eastAsia" w:ascii="宋体" w:hAnsi="宋体" w:cs="宋体"/>
                <w:bCs/>
                <w:color w:val="auto"/>
                <w:spacing w:val="-9"/>
                <w:szCs w:val="21"/>
                <w:highlight w:val="none"/>
              </w:rPr>
              <w:t>整开关门力矩</w:t>
            </w:r>
            <w:r>
              <w:rPr>
                <w:rStyle w:val="654"/>
                <w:rFonts w:hint="eastAsia" w:ascii="宋体" w:hAnsi="宋体" w:cs="宋体"/>
                <w:bCs/>
                <w:color w:val="auto"/>
                <w:szCs w:val="21"/>
                <w:highlight w:val="none"/>
              </w:rPr>
              <w:t>，</w:t>
            </w:r>
            <w:r>
              <w:rPr>
                <w:rStyle w:val="654"/>
                <w:rFonts w:hint="eastAsia" w:ascii="宋体" w:hAnsi="宋体" w:cs="宋体"/>
                <w:color w:val="auto"/>
                <w:spacing w:val="-9"/>
                <w:szCs w:val="21"/>
                <w:highlight w:val="none"/>
              </w:rPr>
              <w:t>门机为同品牌</w:t>
            </w:r>
            <w:r>
              <w:rPr>
                <w:rStyle w:val="654"/>
                <w:rFonts w:hint="eastAsia" w:ascii="宋体" w:hAnsi="宋体" w:cs="宋体"/>
                <w:color w:val="auto"/>
                <w:szCs w:val="21"/>
                <w:highlight w:val="none"/>
              </w:rPr>
              <w:t>。</w:t>
            </w:r>
            <w:r>
              <w:rPr>
                <w:rFonts w:hint="eastAsia" w:ascii="宋体" w:hAnsi="Courier New" w:cs="Courier New"/>
                <w:b/>
                <w:bCs/>
                <w:color w:val="auto"/>
                <w:szCs w:val="21"/>
                <w:highlight w:val="none"/>
              </w:rPr>
              <w:t>电梯</w:t>
            </w:r>
            <w:r>
              <w:rPr>
                <w:rStyle w:val="654"/>
                <w:rFonts w:hint="eastAsia" w:ascii="宋体" w:hAnsi="宋体" w:cs="宋体"/>
                <w:b/>
                <w:bCs/>
                <w:color w:val="auto"/>
                <w:szCs w:val="21"/>
                <w:highlight w:val="none"/>
              </w:rPr>
              <w:t>门开关在正常工作条件下，动作寿命≥</w:t>
            </w:r>
            <w:r>
              <w:rPr>
                <w:rStyle w:val="654"/>
                <w:rFonts w:ascii="宋体" w:hAnsi="宋体" w:cs="宋体"/>
                <w:b/>
                <w:bCs/>
                <w:color w:val="auto"/>
                <w:szCs w:val="21"/>
                <w:highlight w:val="none"/>
              </w:rPr>
              <w:t>2</w:t>
            </w:r>
            <w:r>
              <w:rPr>
                <w:rStyle w:val="654"/>
                <w:rFonts w:hint="eastAsia" w:ascii="宋体" w:hAnsi="宋体" w:cs="宋体"/>
                <w:b/>
                <w:bCs/>
                <w:color w:val="auto"/>
                <w:szCs w:val="21"/>
                <w:highlight w:val="none"/>
              </w:rPr>
              <w:t>00万次</w:t>
            </w:r>
            <w:r>
              <w:rPr>
                <w:rStyle w:val="654"/>
                <w:rFonts w:hint="eastAsia" w:ascii="宋体" w:hAnsi="宋体" w:cs="宋体"/>
                <w:color w:val="auto"/>
                <w:szCs w:val="21"/>
                <w:highlight w:val="none"/>
              </w:rPr>
              <w:t>。</w:t>
            </w:r>
          </w:p>
          <w:p w14:paraId="0EB5097F">
            <w:pPr>
              <w:rPr>
                <w:rStyle w:val="654"/>
                <w:rFonts w:hint="eastAsia" w:ascii="宋体" w:hAnsi="宋体" w:cs="宋体"/>
                <w:color w:val="auto"/>
                <w:szCs w:val="21"/>
                <w:highlight w:val="none"/>
              </w:rPr>
            </w:pPr>
            <w:r>
              <w:rPr>
                <w:rFonts w:ascii="宋体" w:hAnsi="宋体" w:cs="宋体"/>
                <w:color w:val="auto"/>
                <w:szCs w:val="21"/>
                <w:highlight w:val="none"/>
                <w:lang w:val="en"/>
              </w:rPr>
              <w:t>▲</w:t>
            </w:r>
            <w:r>
              <w:rPr>
                <w:rStyle w:val="654"/>
                <w:rFonts w:hint="eastAsia" w:ascii="宋体" w:hAnsi="宋体" w:cs="宋体"/>
                <w:color w:val="auto"/>
                <w:szCs w:val="21"/>
                <w:highlight w:val="none"/>
              </w:rPr>
              <w:t>5、通讯方式：采用CANBUS（现场总线）的全数据高速网络通信控制技术。</w:t>
            </w:r>
          </w:p>
          <w:p w14:paraId="26D73B9C">
            <w:pPr>
              <w:rPr>
                <w:rStyle w:val="654"/>
                <w:rFonts w:hint="eastAsia" w:ascii="宋体" w:hAnsi="宋体" w:cs="宋体"/>
                <w:b/>
                <w:bCs/>
                <w:color w:val="auto"/>
                <w:szCs w:val="21"/>
                <w:highlight w:val="none"/>
              </w:rPr>
            </w:pPr>
            <w:r>
              <w:rPr>
                <w:rFonts w:ascii="宋体" w:hAnsi="宋体" w:cs="宋体"/>
                <w:b/>
                <w:bCs/>
                <w:color w:val="auto"/>
                <w:szCs w:val="21"/>
                <w:highlight w:val="none"/>
                <w:lang w:val="en"/>
              </w:rPr>
              <w:t>▲</w:t>
            </w:r>
            <w:r>
              <w:rPr>
                <w:rStyle w:val="654"/>
                <w:rFonts w:hint="eastAsia" w:ascii="宋体" w:hAnsi="宋体" w:cs="宋体"/>
                <w:b/>
                <w:bCs/>
                <w:color w:val="auto"/>
                <w:szCs w:val="21"/>
                <w:highlight w:val="none"/>
              </w:rPr>
              <w:t>6、电源系统：使用全数字控制智能化电源技术。</w:t>
            </w:r>
          </w:p>
          <w:p w14:paraId="2AB8225C">
            <w:pPr>
              <w:rPr>
                <w:rFonts w:hint="eastAsia" w:ascii="宋体" w:hAnsi="宋体" w:cs="宋体"/>
                <w:b/>
                <w:bCs/>
                <w:color w:val="auto"/>
                <w:szCs w:val="21"/>
                <w:highlight w:val="none"/>
              </w:rPr>
            </w:pPr>
            <w:r>
              <w:rPr>
                <w:rFonts w:ascii="宋体" w:hAnsi="宋体" w:cs="宋体"/>
                <w:b/>
                <w:bCs/>
                <w:color w:val="auto"/>
                <w:szCs w:val="21"/>
                <w:highlight w:val="none"/>
                <w:lang w:val="en"/>
              </w:rPr>
              <w:t>▲</w:t>
            </w:r>
            <w:r>
              <w:rPr>
                <w:rFonts w:hint="eastAsia" w:ascii="宋体" w:hAnsi="宋体" w:cs="宋体"/>
                <w:b/>
                <w:bCs/>
                <w:color w:val="auto"/>
                <w:szCs w:val="21"/>
                <w:highlight w:val="none"/>
              </w:rPr>
              <w:t>7、安全门保护：多红外线光束门感应器保护。</w:t>
            </w:r>
          </w:p>
          <w:p w14:paraId="32472A23">
            <w:pPr>
              <w:spacing w:line="320" w:lineRule="exact"/>
              <w:rPr>
                <w:rStyle w:val="654"/>
                <w:rFonts w:hint="eastAsia" w:ascii="宋体" w:hAnsi="宋体" w:cs="宋体"/>
                <w:color w:val="auto"/>
                <w:szCs w:val="21"/>
                <w:highlight w:val="none"/>
              </w:rPr>
            </w:pPr>
            <w:r>
              <w:rPr>
                <w:rFonts w:hint="eastAsia" w:asciiTheme="minorEastAsia" w:hAnsiTheme="minorEastAsia" w:eastAsiaTheme="minorEastAsia" w:cstheme="minorEastAsia"/>
                <w:b/>
                <w:bCs/>
                <w:color w:val="auto"/>
                <w:szCs w:val="21"/>
                <w:highlight w:val="none"/>
              </w:rPr>
              <w:t>★</w:t>
            </w:r>
            <w:r>
              <w:rPr>
                <w:rFonts w:ascii="宋体" w:hAnsi="宋体" w:cs="宋体"/>
                <w:color w:val="auto"/>
                <w:szCs w:val="21"/>
                <w:highlight w:val="none"/>
                <w:lang w:val="en"/>
              </w:rPr>
              <w:t>8</w:t>
            </w:r>
            <w:r>
              <w:rPr>
                <w:rStyle w:val="654"/>
                <w:rFonts w:hint="eastAsia" w:ascii="宋体" w:hAnsi="宋体" w:cs="宋体"/>
                <w:color w:val="auto"/>
                <w:szCs w:val="21"/>
                <w:highlight w:val="none"/>
              </w:rPr>
              <w:t>、门电机：</w:t>
            </w:r>
            <w:r>
              <w:rPr>
                <w:rFonts w:hint="eastAsia"/>
                <w:b/>
                <w:bCs/>
                <w:color w:val="auto"/>
                <w:highlight w:val="none"/>
              </w:rPr>
              <w:t>采用原厂原品牌门电动机</w:t>
            </w:r>
            <w:r>
              <w:rPr>
                <w:rFonts w:hint="eastAsia"/>
                <w:color w:val="auto"/>
                <w:highlight w:val="none"/>
              </w:rPr>
              <w:t>，</w:t>
            </w:r>
            <w:r>
              <w:rPr>
                <w:rFonts w:hint="eastAsia"/>
                <w:b/>
                <w:bCs/>
                <w:color w:val="auto"/>
                <w:highlight w:val="none"/>
              </w:rPr>
              <w:t>外壳防护等级≥IP5</w:t>
            </w:r>
            <w:r>
              <w:rPr>
                <w:b/>
                <w:bCs/>
                <w:color w:val="auto"/>
                <w:highlight w:val="none"/>
              </w:rPr>
              <w:t>1</w:t>
            </w:r>
            <w:r>
              <w:rPr>
                <w:rFonts w:hint="eastAsia"/>
                <w:color w:val="auto"/>
                <w:highlight w:val="none"/>
              </w:rPr>
              <w:t>。</w:t>
            </w:r>
            <w:r>
              <w:rPr>
                <w:rStyle w:val="654"/>
                <w:rFonts w:hint="eastAsia" w:ascii="宋体" w:hAnsi="宋体" w:cs="宋体"/>
                <w:color w:val="auto"/>
                <w:szCs w:val="21"/>
                <w:highlight w:val="none"/>
              </w:rPr>
              <w:t>有效防尘防水。</w:t>
            </w:r>
          </w:p>
          <w:p w14:paraId="5E0419C1">
            <w:pPr>
              <w:pStyle w:val="21"/>
              <w:rPr>
                <w:color w:val="auto"/>
                <w:sz w:val="21"/>
                <w:highlight w:val="none"/>
              </w:rPr>
            </w:pPr>
            <w:r>
              <w:rPr>
                <w:rFonts w:hint="eastAsia" w:asciiTheme="minorEastAsia" w:hAnsiTheme="minorEastAsia" w:eastAsiaTheme="minorEastAsia" w:cstheme="minorEastAsia"/>
                <w:b/>
                <w:bCs/>
                <w:color w:val="auto"/>
                <w:szCs w:val="21"/>
                <w:highlight w:val="none"/>
              </w:rPr>
              <w:t>★</w:t>
            </w:r>
            <w:r>
              <w:rPr>
                <w:rFonts w:hint="eastAsia"/>
                <w:color w:val="auto"/>
                <w:sz w:val="21"/>
                <w:highlight w:val="none"/>
              </w:rPr>
              <w:t>9、电梯层门门锁：装置结构型式采用下钩式，</w:t>
            </w:r>
            <w:r>
              <w:rPr>
                <w:rFonts w:hint="eastAsia"/>
                <w:b/>
                <w:bCs/>
                <w:color w:val="auto"/>
                <w:sz w:val="21"/>
                <w:highlight w:val="none"/>
              </w:rPr>
              <w:t>层门门锁动作次数（使用寿命）不少于200万次</w:t>
            </w:r>
            <w:r>
              <w:rPr>
                <w:rFonts w:hint="eastAsia"/>
                <w:color w:val="auto"/>
                <w:sz w:val="21"/>
                <w:highlight w:val="none"/>
              </w:rPr>
              <w:t>。</w:t>
            </w:r>
          </w:p>
          <w:p w14:paraId="1C821528">
            <w:pPr>
              <w:rPr>
                <w:color w:val="auto"/>
                <w:highlight w:val="none"/>
              </w:rPr>
            </w:pPr>
            <w:r>
              <w:rPr>
                <w:rFonts w:hint="eastAsia" w:asciiTheme="minorEastAsia" w:hAnsiTheme="minorEastAsia" w:eastAsiaTheme="minorEastAsia" w:cstheme="minorEastAsia"/>
                <w:b/>
                <w:bCs/>
                <w:color w:val="auto"/>
                <w:szCs w:val="21"/>
                <w:highlight w:val="none"/>
              </w:rPr>
              <w:t>★</w:t>
            </w:r>
            <w:r>
              <w:rPr>
                <w:rFonts w:hint="eastAsia"/>
                <w:color w:val="auto"/>
                <w:highlight w:val="none"/>
              </w:rPr>
              <w:t>10、乘客电梯的缓冲器为电梯原厂品牌的。</w:t>
            </w:r>
          </w:p>
          <w:p w14:paraId="42F4AA78">
            <w:pPr>
              <w:pStyle w:val="21"/>
              <w:spacing w:line="320" w:lineRule="exact"/>
              <w:rPr>
                <w:rFonts w:hint="eastAsia" w:ascii="宋体" w:hAnsi="宋体" w:cs="宋体"/>
                <w:color w:val="auto"/>
                <w:sz w:val="21"/>
                <w:szCs w:val="21"/>
                <w:highlight w:val="none"/>
              </w:rPr>
            </w:pPr>
            <w:r>
              <w:rPr>
                <w:rFonts w:ascii="宋体" w:hAnsi="宋体" w:cs="宋体"/>
                <w:b/>
                <w:bCs/>
                <w:color w:val="auto"/>
                <w:sz w:val="21"/>
                <w:szCs w:val="21"/>
                <w:highlight w:val="none"/>
                <w:lang w:val="en"/>
              </w:rPr>
              <w:t>▲</w:t>
            </w:r>
            <w:r>
              <w:rPr>
                <w:rFonts w:hint="eastAsia" w:ascii="宋体" w:hAnsi="宋体" w:cs="宋体"/>
                <w:b/>
                <w:color w:val="auto"/>
                <w:sz w:val="21"/>
                <w:szCs w:val="21"/>
                <w:highlight w:val="none"/>
              </w:rPr>
              <w:t>三、主要部件及要求</w:t>
            </w:r>
          </w:p>
          <w:p w14:paraId="3B326BD1">
            <w:pPr>
              <w:widowControl/>
              <w:autoSpaceDN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1、主要部件要求：</w:t>
            </w:r>
            <w:r>
              <w:rPr>
                <w:rFonts w:hint="eastAsia" w:ascii="宋体" w:hAnsi="宋体" w:cs="宋体"/>
                <w:b/>
                <w:bCs/>
                <w:color w:val="auto"/>
                <w:szCs w:val="21"/>
                <w:highlight w:val="none"/>
              </w:rPr>
              <w:t>曳引机（驱动主机）、控制柜（包含调速装置及控制装置）、层门门锁、安全钳、限速器、轿厢上行超速保护装置、轿厢意外移动保护装置</w:t>
            </w:r>
            <w:r>
              <w:rPr>
                <w:rFonts w:hint="eastAsia" w:ascii="宋体" w:hAnsi="宋体" w:cs="宋体"/>
                <w:color w:val="auto"/>
                <w:szCs w:val="21"/>
                <w:highlight w:val="none"/>
              </w:rPr>
              <w:t>必须为</w:t>
            </w:r>
            <w:r>
              <w:rPr>
                <w:rFonts w:ascii="宋体" w:hAnsi="宋体" w:cs="宋体"/>
                <w:color w:val="auto"/>
                <w:szCs w:val="21"/>
                <w:highlight w:val="none"/>
                <w:lang w:val="en"/>
              </w:rPr>
              <w:t>投标</w:t>
            </w:r>
            <w:r>
              <w:rPr>
                <w:rFonts w:hint="eastAsia" w:ascii="宋体" w:hAnsi="宋体" w:cs="宋体"/>
                <w:color w:val="auto"/>
                <w:szCs w:val="21"/>
                <w:highlight w:val="none"/>
              </w:rPr>
              <w:t>产品同品牌，必须与特种设备型式试验报告配置页相同，不接受外购和代工生产（贴牌生产）的产品。（</w:t>
            </w:r>
            <w:r>
              <w:rPr>
                <w:rFonts w:hint="eastAsia" w:ascii="宋体" w:hAnsi="宋体" w:cs="宋体"/>
                <w:b/>
                <w:bCs/>
                <w:color w:val="auto"/>
                <w:szCs w:val="21"/>
                <w:highlight w:val="none"/>
              </w:rPr>
              <w:t>投标时须提供整梯特种设备型式试验证书及型式试验报告复印件作，原件备查</w:t>
            </w:r>
            <w:r>
              <w:rPr>
                <w:rFonts w:hint="eastAsia" w:ascii="宋体" w:hAnsi="宋体" w:cs="宋体"/>
                <w:color w:val="auto"/>
                <w:szCs w:val="21"/>
                <w:highlight w:val="none"/>
              </w:rPr>
              <w:t>）。</w:t>
            </w:r>
          </w:p>
          <w:p w14:paraId="6A834EE1">
            <w:pPr>
              <w:spacing w:line="320" w:lineRule="exact"/>
              <w:rPr>
                <w:rFonts w:hint="eastAsia" w:ascii="宋体" w:hAnsi="宋体" w:cs="宋体"/>
                <w:strike/>
                <w:color w:val="auto"/>
                <w:szCs w:val="21"/>
                <w:highlight w:val="none"/>
                <w:lang w:val="zh-CN"/>
              </w:rPr>
            </w:pPr>
            <w:r>
              <w:rPr>
                <w:rFonts w:ascii="宋体" w:hAnsi="宋体" w:cs="宋体"/>
                <w:color w:val="auto"/>
                <w:szCs w:val="21"/>
                <w:highlight w:val="none"/>
              </w:rPr>
              <w:t>2</w:t>
            </w:r>
            <w:r>
              <w:rPr>
                <w:rFonts w:hint="eastAsia" w:ascii="宋体" w:hAnsi="宋体" w:cs="宋体"/>
                <w:color w:val="auto"/>
                <w:szCs w:val="21"/>
                <w:highlight w:val="none"/>
              </w:rPr>
              <w:t>、采购单位有权对以上主要部件组织专家进行验收，若出现弄虚作假情况，一经查实，采购单位将予以退货或换货，并将追究供应商的法律责任并要求供应商赔偿相关损失。</w:t>
            </w:r>
          </w:p>
          <w:p w14:paraId="518CD046">
            <w:pPr>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四、轿厢装潢 </w:t>
            </w:r>
          </w:p>
          <w:p w14:paraId="79458CB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1、轿厢</w:t>
            </w:r>
          </w:p>
          <w:p w14:paraId="328C5506">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(1)轿厢壁：</w:t>
            </w:r>
            <w:r>
              <w:rPr>
                <w:rFonts w:hint="eastAsia" w:ascii="宋体" w:hAnsi="宋体" w:cs="宋体"/>
                <w:color w:val="auto"/>
                <w:kern w:val="0"/>
                <w:szCs w:val="21"/>
                <w:highlight w:val="none"/>
              </w:rPr>
              <w:t>发纹不锈钢</w:t>
            </w:r>
            <w:r>
              <w:rPr>
                <w:rFonts w:hint="eastAsia" w:ascii="宋体" w:hAnsi="宋体" w:cs="宋体"/>
                <w:color w:val="auto"/>
                <w:szCs w:val="21"/>
                <w:highlight w:val="none"/>
              </w:rPr>
              <w:t>。</w:t>
            </w:r>
          </w:p>
          <w:p w14:paraId="2DDF8CC7">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(2)轿门：</w:t>
            </w:r>
            <w:r>
              <w:rPr>
                <w:rFonts w:hint="eastAsia" w:ascii="宋体" w:hAnsi="宋体" w:cs="宋体"/>
                <w:color w:val="auto"/>
                <w:kern w:val="0"/>
                <w:szCs w:val="21"/>
                <w:highlight w:val="none"/>
              </w:rPr>
              <w:t>发纹不锈钢</w:t>
            </w:r>
            <w:r>
              <w:rPr>
                <w:rFonts w:hint="eastAsia" w:ascii="宋体" w:hAnsi="宋体" w:cs="宋体"/>
                <w:color w:val="auto"/>
                <w:szCs w:val="21"/>
                <w:highlight w:val="none"/>
              </w:rPr>
              <w:t>。</w:t>
            </w:r>
          </w:p>
          <w:p w14:paraId="4A96E7D3">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(3)轿顶：LED明亮豪华吊顶。</w:t>
            </w:r>
          </w:p>
          <w:p w14:paraId="7B95FA75">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(4)轿厢地面：PVC地板。</w:t>
            </w:r>
          </w:p>
          <w:p w14:paraId="18CC37EB">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(5)轿门地坎：硬质铝合金型材。</w:t>
            </w:r>
          </w:p>
          <w:p w14:paraId="2785659D">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2、梯厅层门装潢：</w:t>
            </w:r>
          </w:p>
          <w:p w14:paraId="483DB2E5">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(1)层门：层层</w:t>
            </w:r>
            <w:r>
              <w:rPr>
                <w:rFonts w:hint="eastAsia" w:ascii="宋体" w:hAnsi="宋体" w:cs="宋体"/>
                <w:color w:val="auto"/>
                <w:kern w:val="0"/>
                <w:szCs w:val="21"/>
                <w:highlight w:val="none"/>
              </w:rPr>
              <w:t>发纹不锈钢</w:t>
            </w:r>
            <w:r>
              <w:rPr>
                <w:rFonts w:hint="eastAsia" w:ascii="宋体" w:hAnsi="宋体" w:cs="宋体"/>
                <w:color w:val="auto"/>
                <w:szCs w:val="21"/>
                <w:highlight w:val="none"/>
              </w:rPr>
              <w:t>。</w:t>
            </w:r>
          </w:p>
          <w:p w14:paraId="29149ECA">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(2)门套：层层</w:t>
            </w:r>
            <w:r>
              <w:rPr>
                <w:rFonts w:hint="eastAsia" w:ascii="宋体" w:hAnsi="宋体" w:cs="宋体"/>
                <w:color w:val="auto"/>
                <w:kern w:val="0"/>
                <w:szCs w:val="21"/>
                <w:highlight w:val="none"/>
              </w:rPr>
              <w:t>发纹不锈钢</w:t>
            </w:r>
            <w:r>
              <w:rPr>
                <w:rFonts w:hint="eastAsia" w:ascii="宋体" w:hAnsi="宋体" w:cs="宋体"/>
                <w:color w:val="auto"/>
                <w:szCs w:val="21"/>
                <w:highlight w:val="none"/>
              </w:rPr>
              <w:t>标准小门套。</w:t>
            </w:r>
          </w:p>
          <w:p w14:paraId="3CC615B9">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3、轿厢操纵箱、厅门召唤箱：</w:t>
            </w:r>
          </w:p>
          <w:p w14:paraId="19DB5327">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(1)轿厢操纵箱：发纹不锈钢面板，微动式不锈钢按钮，轿厢</w:t>
            </w:r>
            <w:r>
              <w:rPr>
                <w:rFonts w:hint="eastAsia" w:ascii="宋体" w:hAnsi="宋体" w:cs="宋体"/>
                <w:color w:val="auto"/>
                <w:kern w:val="0"/>
                <w:szCs w:val="21"/>
                <w:highlight w:val="none"/>
              </w:rPr>
              <w:t>LED屏幕</w:t>
            </w:r>
            <w:r>
              <w:rPr>
                <w:rFonts w:hint="eastAsia" w:ascii="宋体" w:hAnsi="宋体" w:cs="宋体"/>
                <w:color w:val="auto"/>
                <w:szCs w:val="21"/>
                <w:highlight w:val="none"/>
              </w:rPr>
              <w:t>显示层站和运行方向；</w:t>
            </w:r>
          </w:p>
          <w:p w14:paraId="1F656399">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(2)厅门召唤箱：发纹不锈钢面板，微动式不锈钢按钮，</w:t>
            </w:r>
            <w:r>
              <w:rPr>
                <w:rFonts w:hint="eastAsia" w:ascii="宋体" w:hAnsi="宋体" w:cs="宋体"/>
                <w:color w:val="auto"/>
                <w:kern w:val="0"/>
                <w:szCs w:val="21"/>
                <w:highlight w:val="none"/>
              </w:rPr>
              <w:t>LED屏幕</w:t>
            </w:r>
            <w:r>
              <w:rPr>
                <w:rFonts w:hint="eastAsia" w:ascii="宋体" w:hAnsi="宋体" w:cs="宋体"/>
                <w:color w:val="auto"/>
                <w:szCs w:val="21"/>
                <w:highlight w:val="none"/>
              </w:rPr>
              <w:t>显示层站和运行方向。</w:t>
            </w:r>
          </w:p>
          <w:p w14:paraId="600ED212">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kern w:val="0"/>
                <w:szCs w:val="21"/>
                <w:highlight w:val="none"/>
              </w:rPr>
              <w:t>DT</w:t>
            </w:r>
            <w:r>
              <w:rPr>
                <w:rFonts w:ascii="宋体" w:hAnsi="宋体" w:cs="宋体"/>
                <w:color w:val="auto"/>
                <w:kern w:val="0"/>
                <w:szCs w:val="21"/>
                <w:highlight w:val="none"/>
              </w:rPr>
              <w:t>1</w:t>
            </w:r>
            <w:r>
              <w:rPr>
                <w:rFonts w:hint="eastAsia" w:ascii="宋体" w:hAnsi="宋体" w:cs="宋体"/>
                <w:color w:val="auto"/>
                <w:szCs w:val="21"/>
                <w:highlight w:val="none"/>
              </w:rPr>
              <w:t>电梯其它要求：</w:t>
            </w:r>
          </w:p>
          <w:p w14:paraId="3A061FFE">
            <w:pPr>
              <w:spacing w:line="4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(1)轿厢后壁增加一根发纹不锈钢扶手；</w:t>
            </w:r>
          </w:p>
          <w:p w14:paraId="1F174516">
            <w:pPr>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(2)所有按钮增加盲文；</w:t>
            </w:r>
          </w:p>
          <w:p w14:paraId="4A43D2C8">
            <w:pPr>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后中壁镜面不锈钢；</w:t>
            </w:r>
          </w:p>
          <w:p w14:paraId="698DACD7">
            <w:pPr>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(4)配置残疾人操纵箱；</w:t>
            </w:r>
          </w:p>
          <w:p w14:paraId="7E540B48">
            <w:pPr>
              <w:ind w:firstLine="210" w:firstLineChars="100"/>
              <w:rPr>
                <w:color w:val="auto"/>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配置语音报站。</w:t>
            </w:r>
          </w:p>
          <w:p w14:paraId="03C91D34">
            <w:pPr>
              <w:spacing w:line="320" w:lineRule="exact"/>
              <w:rPr>
                <w:rFonts w:hint="eastAsia" w:ascii="宋体" w:hAnsi="宋体" w:cs="宋体"/>
                <w:color w:val="auto"/>
                <w:szCs w:val="21"/>
                <w:highlight w:val="none"/>
              </w:rPr>
            </w:pPr>
            <w:r>
              <w:rPr>
                <w:rFonts w:ascii="宋体" w:hAnsi="宋体" w:cs="宋体"/>
                <w:color w:val="auto"/>
                <w:szCs w:val="21"/>
                <w:highlight w:val="none"/>
                <w:lang w:val="en"/>
              </w:rPr>
              <w:t>▲</w:t>
            </w:r>
            <w:r>
              <w:rPr>
                <w:rFonts w:hint="eastAsia" w:ascii="宋体" w:hAnsi="宋体" w:cs="宋体"/>
                <w:color w:val="auto"/>
                <w:szCs w:val="21"/>
                <w:highlight w:val="none"/>
              </w:rPr>
              <w:t>备注：以上发纹不锈钢厚度不低于1.2mm厚，材质为实体不锈钢（不接受不锈钢混合包铁产品）。</w:t>
            </w:r>
          </w:p>
          <w:p w14:paraId="1DA706DB">
            <w:pPr>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五、功能</w:t>
            </w:r>
          </w:p>
          <w:p w14:paraId="0797825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1.自动再平层。</w:t>
            </w:r>
          </w:p>
          <w:p w14:paraId="30115F1C">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2.电梯受阻失速保护。</w:t>
            </w:r>
          </w:p>
          <w:p w14:paraId="7707AD91">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3.制动器冗余保护。</w:t>
            </w:r>
          </w:p>
          <w:p w14:paraId="7AC7179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4.轿厢溜车安全保护。</w:t>
            </w:r>
          </w:p>
          <w:p w14:paraId="75D7AE6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5.门锁旁路运行。</w:t>
            </w:r>
          </w:p>
          <w:p w14:paraId="165B984D">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6.电气安全回路保护。</w:t>
            </w:r>
          </w:p>
          <w:p w14:paraId="145D3764">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7.层高自测定。</w:t>
            </w:r>
          </w:p>
          <w:p w14:paraId="6C1DF9F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8.检修操作。</w:t>
            </w:r>
          </w:p>
          <w:p w14:paraId="6AAF60D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9.称重启动。</w:t>
            </w:r>
          </w:p>
          <w:p w14:paraId="6B8EAA3D">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10.过电流保护。</w:t>
            </w:r>
          </w:p>
          <w:p w14:paraId="1F0481F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11.超速保护。</w:t>
            </w:r>
          </w:p>
          <w:p w14:paraId="79E18A24">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12.电机过热保护。</w:t>
            </w:r>
          </w:p>
          <w:p w14:paraId="557AABC4">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13.过电压保护。</w:t>
            </w:r>
          </w:p>
          <w:p w14:paraId="7CD46FC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14.电源故障保护。</w:t>
            </w:r>
          </w:p>
          <w:p w14:paraId="4689F07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15.上电再平层。</w:t>
            </w:r>
          </w:p>
          <w:p w14:paraId="136A4FC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16.逆行保护。</w:t>
            </w:r>
          </w:p>
          <w:p w14:paraId="2528EFA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17.选层器修正。</w:t>
            </w:r>
          </w:p>
          <w:p w14:paraId="2951B35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18.安全停靠。</w:t>
            </w:r>
          </w:p>
          <w:p w14:paraId="5A84768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19.停层开门。</w:t>
            </w:r>
          </w:p>
          <w:p w14:paraId="0F752B6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20.轿厢意外移动保护。</w:t>
            </w:r>
          </w:p>
          <w:p w14:paraId="6E22828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21.过低速保护。</w:t>
            </w:r>
          </w:p>
          <w:p w14:paraId="4E76193D">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22.轿内反向指令消除。</w:t>
            </w:r>
          </w:p>
          <w:p w14:paraId="35FE11C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23.轿内通风装置手动关闭。</w:t>
            </w:r>
          </w:p>
          <w:p w14:paraId="36B002F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24.轿内照明手动关闭。</w:t>
            </w:r>
          </w:p>
          <w:p w14:paraId="409DC53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25.故障自诊断。</w:t>
            </w:r>
          </w:p>
          <w:p w14:paraId="555B185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26.轿厢应急照明。</w:t>
            </w:r>
          </w:p>
          <w:p w14:paraId="6EF2402D">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 xml:space="preserve">27.超载报警。               </w:t>
            </w:r>
          </w:p>
          <w:p w14:paraId="029BAF4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28.五方通话（不包含机房或控制柜至监控室线缆）。</w:t>
            </w:r>
          </w:p>
          <w:p w14:paraId="3E998C6D">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29.轿内报警。</w:t>
            </w:r>
          </w:p>
          <w:p w14:paraId="477B65A1">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30.消防返回结束。</w:t>
            </w:r>
          </w:p>
          <w:p w14:paraId="4DFBC9B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31.层站按钮闪烁指示。</w:t>
            </w:r>
          </w:p>
          <w:p w14:paraId="68581554">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32.层站召唤自动登记。</w:t>
            </w:r>
          </w:p>
          <w:p w14:paraId="2AEC7E2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33.层站微机异常处理。</w:t>
            </w:r>
          </w:p>
          <w:p w14:paraId="391283D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34.层站运行控制开关。</w:t>
            </w:r>
          </w:p>
          <w:p w14:paraId="30EF42AC">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35.独立运行。</w:t>
            </w:r>
          </w:p>
          <w:p w14:paraId="7FED1AD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36.光幕保护。</w:t>
            </w:r>
          </w:p>
          <w:p w14:paraId="3FF7562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37.电梯不启动报警。</w:t>
            </w:r>
          </w:p>
          <w:p w14:paraId="3989DF4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38.次层停靠。</w:t>
            </w:r>
          </w:p>
          <w:p w14:paraId="77A06C4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39.重复关门。</w:t>
            </w:r>
          </w:p>
          <w:p w14:paraId="6CFCB73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40.本层再开门。</w:t>
            </w:r>
          </w:p>
          <w:p w14:paraId="4E86409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41.关门保护。</w:t>
            </w:r>
          </w:p>
          <w:p w14:paraId="171F79D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42.换向重开门。</w:t>
            </w:r>
          </w:p>
          <w:p w14:paraId="6BCC5FA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43.轿内运行方向指示。</w:t>
            </w:r>
          </w:p>
          <w:p w14:paraId="74598D0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44.层站运行方向指示。</w:t>
            </w:r>
          </w:p>
          <w:p w14:paraId="7726AFB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45.关门按钮响应指示。</w:t>
            </w:r>
          </w:p>
          <w:p w14:paraId="7B41E9C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46.门负载检测。</w:t>
            </w:r>
          </w:p>
          <w:p w14:paraId="109507A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47.开门按钮响应指示。</w:t>
            </w:r>
          </w:p>
          <w:p w14:paraId="6540037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48.轿厢应急照明。</w:t>
            </w:r>
          </w:p>
          <w:p w14:paraId="5DEAB0F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49.运行次数与时间统计。</w:t>
            </w:r>
          </w:p>
          <w:p w14:paraId="0099F12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50.即时关门。</w:t>
            </w:r>
          </w:p>
          <w:p w14:paraId="6C1BD71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51.消防员功能。</w:t>
            </w:r>
          </w:p>
          <w:p w14:paraId="660CD30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r>
              <w:rPr>
                <w:rFonts w:hint="eastAsia" w:ascii="宋体" w:hAnsi="宋体" w:cs="宋体"/>
                <w:color w:val="auto"/>
                <w:szCs w:val="21"/>
                <w:highlight w:val="none"/>
              </w:rPr>
              <w:t>.停电自动平层</w:t>
            </w:r>
          </w:p>
          <w:p w14:paraId="0C568EC4">
            <w:pPr>
              <w:jc w:val="left"/>
              <w:rPr>
                <w:color w:val="auto"/>
                <w:highlight w:val="none"/>
              </w:rPr>
            </w:pPr>
            <w:r>
              <w:rPr>
                <w:rFonts w:hint="eastAsia" w:ascii="宋体" w:hAnsi="宋体" w:cs="宋体"/>
                <w:color w:val="auto"/>
                <w:szCs w:val="21"/>
                <w:highlight w:val="none"/>
              </w:rPr>
              <w:t>5</w:t>
            </w:r>
            <w:r>
              <w:rPr>
                <w:rFonts w:ascii="宋体" w:hAnsi="宋体" w:cs="宋体"/>
                <w:color w:val="auto"/>
                <w:szCs w:val="21"/>
                <w:highlight w:val="none"/>
              </w:rPr>
              <w:t>3</w:t>
            </w:r>
            <w:r>
              <w:rPr>
                <w:rFonts w:hint="eastAsia" w:ascii="宋体" w:hAnsi="宋体" w:cs="宋体"/>
                <w:color w:val="auto"/>
                <w:szCs w:val="21"/>
                <w:highlight w:val="none"/>
              </w:rPr>
              <w:t>.预留视频线缆。</w:t>
            </w:r>
          </w:p>
        </w:tc>
      </w:tr>
      <w:tr w14:paraId="7BF3F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14:paraId="711BCA06">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36" w:type="dxa"/>
            <w:tcBorders>
              <w:top w:val="single" w:color="auto" w:sz="4" w:space="0"/>
              <w:left w:val="single" w:color="auto" w:sz="4" w:space="0"/>
              <w:bottom w:val="single" w:color="auto" w:sz="4" w:space="0"/>
              <w:right w:val="single" w:color="auto" w:sz="4" w:space="0"/>
            </w:tcBorders>
            <w:vAlign w:val="center"/>
          </w:tcPr>
          <w:p w14:paraId="2BF4FD1C">
            <w:pPr>
              <w:autoSpaceDE w:val="0"/>
              <w:autoSpaceDN w:val="0"/>
              <w:adjustRightInd w:val="0"/>
              <w:spacing w:line="320" w:lineRule="exact"/>
              <w:jc w:val="center"/>
              <w:rPr>
                <w:rFonts w:hint="eastAsia" w:ascii="宋体" w:hAnsi="宋体" w:cs="宋体"/>
                <w:color w:val="auto"/>
                <w:kern w:val="0"/>
                <w:szCs w:val="21"/>
                <w:highlight w:val="none"/>
              </w:rPr>
            </w:pPr>
          </w:p>
          <w:p w14:paraId="106B4A82">
            <w:pPr>
              <w:autoSpaceDE w:val="0"/>
              <w:autoSpaceDN w:val="0"/>
              <w:adjustRightInd w:val="0"/>
              <w:spacing w:line="32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有机房货梯兼消防电梯</w:t>
            </w:r>
          </w:p>
          <w:p w14:paraId="7235BA78">
            <w:pPr>
              <w:autoSpaceDE w:val="0"/>
              <w:autoSpaceDN w:val="0"/>
              <w:adjustRightInd w:val="0"/>
              <w:spacing w:line="320" w:lineRule="exact"/>
              <w:jc w:val="center"/>
              <w:rPr>
                <w:rFonts w:hint="eastAsia" w:ascii="宋体" w:hAnsi="宋体" w:cs="宋体"/>
                <w:color w:val="auto"/>
                <w:kern w:val="0"/>
                <w:szCs w:val="21"/>
                <w:highlight w:val="none"/>
              </w:rPr>
            </w:pPr>
          </w:p>
          <w:p w14:paraId="5B239B9E">
            <w:pPr>
              <w:widowControl/>
              <w:jc w:val="center"/>
              <w:textAlignment w:val="center"/>
              <w:rPr>
                <w:rFonts w:hint="eastAsia" w:ascii="宋体" w:hAnsi="宋体" w:cs="宋体"/>
                <w:color w:val="auto"/>
                <w:kern w:val="0"/>
                <w:szCs w:val="21"/>
                <w:highlight w:val="none"/>
                <w:lang w:bidi="ar"/>
              </w:rPr>
            </w:pPr>
          </w:p>
        </w:tc>
        <w:tc>
          <w:tcPr>
            <w:tcW w:w="623" w:type="dxa"/>
            <w:tcBorders>
              <w:top w:val="single" w:color="auto" w:sz="4" w:space="0"/>
              <w:left w:val="single" w:color="auto" w:sz="4" w:space="0"/>
              <w:bottom w:val="single" w:color="auto" w:sz="4" w:space="0"/>
              <w:right w:val="single" w:color="auto" w:sz="4" w:space="0"/>
            </w:tcBorders>
            <w:vAlign w:val="center"/>
          </w:tcPr>
          <w:p w14:paraId="1D16623E">
            <w:pPr>
              <w:autoSpaceDE w:val="0"/>
              <w:autoSpaceDN w:val="0"/>
              <w:adjustRightInd w:val="0"/>
              <w:spacing w:line="320" w:lineRule="exact"/>
              <w:jc w:val="center"/>
              <w:rPr>
                <w:color w:val="auto"/>
                <w:highlight w:val="none"/>
              </w:rPr>
            </w:pPr>
            <w:r>
              <w:rPr>
                <w:rFonts w:hint="eastAsia" w:ascii="宋体" w:hAnsi="宋体" w:cs="宋体"/>
                <w:color w:val="auto"/>
                <w:kern w:val="0"/>
                <w:szCs w:val="21"/>
                <w:highlight w:val="none"/>
              </w:rPr>
              <w:t>1</w:t>
            </w:r>
          </w:p>
        </w:tc>
        <w:tc>
          <w:tcPr>
            <w:tcW w:w="554" w:type="dxa"/>
            <w:tcBorders>
              <w:top w:val="single" w:color="auto" w:sz="4" w:space="0"/>
              <w:left w:val="single" w:color="auto" w:sz="4" w:space="0"/>
              <w:bottom w:val="single" w:color="auto" w:sz="4" w:space="0"/>
              <w:right w:val="single" w:color="auto" w:sz="4" w:space="0"/>
            </w:tcBorders>
            <w:vAlign w:val="center"/>
          </w:tcPr>
          <w:p w14:paraId="1F5495F3">
            <w:pPr>
              <w:autoSpaceDE w:val="0"/>
              <w:autoSpaceDN w:val="0"/>
              <w:adjustRightInd w:val="0"/>
              <w:spacing w:line="320" w:lineRule="exact"/>
              <w:jc w:val="center"/>
              <w:rPr>
                <w:color w:val="auto"/>
                <w:highlight w:val="none"/>
              </w:rPr>
            </w:pPr>
            <w:r>
              <w:rPr>
                <w:rFonts w:hint="eastAsia" w:ascii="宋体" w:hAnsi="宋体" w:cs="宋体"/>
                <w:color w:val="auto"/>
                <w:kern w:val="0"/>
                <w:szCs w:val="21"/>
                <w:highlight w:val="none"/>
              </w:rPr>
              <w:t>台</w:t>
            </w:r>
          </w:p>
        </w:tc>
        <w:tc>
          <w:tcPr>
            <w:tcW w:w="6877" w:type="dxa"/>
            <w:tcBorders>
              <w:top w:val="single" w:color="auto" w:sz="4" w:space="0"/>
              <w:left w:val="single" w:color="auto" w:sz="4" w:space="0"/>
              <w:bottom w:val="single" w:color="auto" w:sz="4" w:space="0"/>
              <w:right w:val="single" w:color="auto" w:sz="4" w:space="0"/>
            </w:tcBorders>
            <w:vAlign w:val="center"/>
          </w:tcPr>
          <w:p w14:paraId="2DEE07CE">
            <w:pPr>
              <w:spacing w:line="320" w:lineRule="exact"/>
              <w:rPr>
                <w:rFonts w:hint="eastAsia" w:ascii="宋体" w:hAnsi="宋体" w:cs="宋体"/>
                <w:b/>
                <w:bCs/>
                <w:color w:val="auto"/>
                <w:szCs w:val="21"/>
                <w:highlight w:val="none"/>
              </w:rPr>
            </w:pPr>
            <w:r>
              <w:rPr>
                <w:rFonts w:hint="eastAsia" w:ascii="宋体" w:hAnsi="宋体" w:cs="宋体"/>
                <w:b/>
                <w:bCs/>
                <w:color w:val="auto"/>
                <w:szCs w:val="21"/>
                <w:highlight w:val="none"/>
              </w:rPr>
              <w:t>一、技术规格参数要求</w:t>
            </w:r>
          </w:p>
          <w:p w14:paraId="7B62FB61">
            <w:pPr>
              <w:spacing w:line="320" w:lineRule="exact"/>
              <w:rPr>
                <w:rFonts w:hint="eastAsia" w:ascii="宋体" w:hAnsi="宋体" w:cs="宋体"/>
                <w:color w:val="auto"/>
                <w:szCs w:val="21"/>
                <w:highlight w:val="none"/>
              </w:rPr>
            </w:pPr>
            <w:r>
              <w:rPr>
                <w:rFonts w:ascii="宋体" w:hAnsi="宋体" w:cs="宋体"/>
                <w:color w:val="auto"/>
                <w:szCs w:val="21"/>
                <w:highlight w:val="none"/>
                <w:lang w:val="en"/>
              </w:rPr>
              <w:t>▲</w:t>
            </w:r>
            <w:r>
              <w:rPr>
                <w:rFonts w:hint="eastAsia" w:ascii="宋体" w:hAnsi="宋体" w:cs="宋体"/>
                <w:color w:val="auto"/>
                <w:szCs w:val="21"/>
                <w:highlight w:val="none"/>
              </w:rPr>
              <w:t>1、额定载重量：≥2000kg；</w:t>
            </w:r>
          </w:p>
          <w:p w14:paraId="7B352EBE">
            <w:pPr>
              <w:spacing w:line="320" w:lineRule="exact"/>
              <w:rPr>
                <w:rFonts w:hint="eastAsia" w:ascii="宋体" w:hAnsi="宋体" w:cs="宋体"/>
                <w:color w:val="auto"/>
                <w:szCs w:val="21"/>
                <w:highlight w:val="none"/>
              </w:rPr>
            </w:pPr>
            <w:r>
              <w:rPr>
                <w:rFonts w:ascii="宋体" w:hAnsi="宋体" w:cs="宋体"/>
                <w:color w:val="auto"/>
                <w:szCs w:val="21"/>
                <w:highlight w:val="none"/>
                <w:lang w:val="en"/>
              </w:rPr>
              <w:t>▲</w:t>
            </w:r>
            <w:r>
              <w:rPr>
                <w:rFonts w:hint="eastAsia" w:ascii="宋体" w:hAnsi="宋体" w:cs="宋体"/>
                <w:color w:val="auto"/>
                <w:szCs w:val="21"/>
                <w:highlight w:val="none"/>
              </w:rPr>
              <w:t>2、额定速度：≥1.0m/s；</w:t>
            </w:r>
          </w:p>
          <w:p w14:paraId="3408B0F2">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3、层/站/门：13/13/13；</w:t>
            </w:r>
          </w:p>
          <w:p w14:paraId="77BEAB19">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4、控制方式：单控；</w:t>
            </w:r>
          </w:p>
          <w:p w14:paraId="5C497C3C">
            <w:pPr>
              <w:spacing w:line="320" w:lineRule="exact"/>
              <w:rPr>
                <w:rFonts w:hint="eastAsia" w:ascii="宋体" w:hAnsi="宋体" w:cs="宋体"/>
                <w:color w:val="auto"/>
                <w:szCs w:val="21"/>
                <w:highlight w:val="none"/>
              </w:rPr>
            </w:pPr>
            <w:r>
              <w:rPr>
                <w:rFonts w:ascii="宋体" w:hAnsi="宋体" w:cs="宋体"/>
                <w:color w:val="auto"/>
                <w:szCs w:val="21"/>
                <w:highlight w:val="none"/>
                <w:lang w:val="en"/>
              </w:rPr>
              <w:t>▲</w:t>
            </w:r>
            <w:r>
              <w:rPr>
                <w:rFonts w:hint="eastAsia" w:ascii="宋体" w:hAnsi="宋体" w:cs="宋体"/>
                <w:color w:val="auto"/>
                <w:szCs w:val="21"/>
                <w:highlight w:val="none"/>
              </w:rPr>
              <w:t>5、轿厢尺寸(宽×深×高)：≥</w:t>
            </w:r>
            <w:r>
              <w:rPr>
                <w:rFonts w:ascii="宋体" w:hAnsi="宋体" w:cs="宋体"/>
                <w:color w:val="auto"/>
                <w:szCs w:val="21"/>
                <w:highlight w:val="none"/>
              </w:rPr>
              <w:t>1800mm</w:t>
            </w:r>
            <w:r>
              <w:rPr>
                <w:rFonts w:hint="eastAsia" w:ascii="宋体" w:hAnsi="宋体" w:cs="宋体"/>
                <w:color w:val="auto"/>
                <w:szCs w:val="21"/>
                <w:highlight w:val="none"/>
              </w:rPr>
              <w:t>×</w:t>
            </w:r>
            <w:r>
              <w:rPr>
                <w:rFonts w:ascii="宋体" w:hAnsi="宋体" w:cs="宋体"/>
                <w:color w:val="auto"/>
                <w:szCs w:val="21"/>
                <w:highlight w:val="none"/>
              </w:rPr>
              <w:t>2200mm</w:t>
            </w:r>
            <w:r>
              <w:rPr>
                <w:rFonts w:hint="eastAsia" w:ascii="宋体" w:hAnsi="宋体" w:cs="宋体"/>
                <w:color w:val="auto"/>
                <w:szCs w:val="21"/>
                <w:highlight w:val="none"/>
              </w:rPr>
              <w:t>×2</w:t>
            </w:r>
            <w:r>
              <w:rPr>
                <w:rFonts w:ascii="宋体" w:hAnsi="宋体" w:cs="宋体"/>
                <w:color w:val="auto"/>
                <w:szCs w:val="21"/>
                <w:highlight w:val="none"/>
              </w:rPr>
              <w:t>600mm</w:t>
            </w:r>
            <w:r>
              <w:rPr>
                <w:rFonts w:hint="eastAsia" w:ascii="宋体" w:hAnsi="宋体" w:cs="宋体"/>
                <w:color w:val="auto"/>
                <w:szCs w:val="21"/>
                <w:highlight w:val="none"/>
              </w:rPr>
              <w:t>；</w:t>
            </w:r>
          </w:p>
          <w:p w14:paraId="5314314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6、开门尺寸(宽×高)：≥1500mm×2100mm；</w:t>
            </w:r>
          </w:p>
          <w:p w14:paraId="3DFF95DC">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7、开门方式：中分四扇门；</w:t>
            </w:r>
          </w:p>
          <w:p w14:paraId="53E528C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8、井道尺寸(宽×深)：3100mm×2800mm；</w:t>
            </w:r>
          </w:p>
          <w:p w14:paraId="319D2A1C">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9、底坑深度：1700mm；</w:t>
            </w:r>
          </w:p>
          <w:p w14:paraId="3013AA3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10、顶层高度：5150mm；</w:t>
            </w:r>
          </w:p>
          <w:p w14:paraId="7FBA5DB9">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11、提升高度：57.4米；</w:t>
            </w:r>
          </w:p>
          <w:p w14:paraId="1510D84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12、机房位置：有机房；</w:t>
            </w:r>
          </w:p>
          <w:p w14:paraId="26818A62">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13、供电方式：三相五线制；动力电源：AC380V±10%，50Hz±1Hz；照明电源：AC220V±10%，50Hz±1Hz；</w:t>
            </w:r>
            <w:r>
              <w:rPr>
                <w:rFonts w:hint="eastAsia" w:ascii="宋体" w:hAnsi="宋体" w:cs="宋体"/>
                <w:color w:val="auto"/>
                <w:szCs w:val="21"/>
                <w:highlight w:val="none"/>
              </w:rPr>
              <w:br w:type="textWrapping"/>
            </w:r>
            <w:r>
              <w:rPr>
                <w:rFonts w:hint="eastAsia" w:ascii="宋体" w:hAnsi="宋体" w:cs="宋体"/>
                <w:color w:val="auto"/>
                <w:szCs w:val="21"/>
                <w:highlight w:val="none"/>
              </w:rPr>
              <w:t>14、电梯空调系统。</w:t>
            </w:r>
          </w:p>
          <w:p w14:paraId="0019EB96">
            <w:pPr>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zh-CN"/>
              </w:rPr>
              <w:t>备注：以上尺寸均以现场实际测量为准。</w:t>
            </w:r>
          </w:p>
          <w:p w14:paraId="0CE9491D">
            <w:pPr>
              <w:spacing w:line="320" w:lineRule="exact"/>
              <w:rPr>
                <w:rFonts w:hint="eastAsia" w:ascii="宋体" w:hAnsi="宋体" w:cs="宋体"/>
                <w:b/>
                <w:bCs/>
                <w:color w:val="auto"/>
                <w:szCs w:val="21"/>
                <w:highlight w:val="none"/>
              </w:rPr>
            </w:pPr>
            <w:r>
              <w:rPr>
                <w:rFonts w:hint="eastAsia" w:ascii="宋体" w:hAnsi="宋体" w:cs="宋体"/>
                <w:b/>
                <w:bCs/>
                <w:color w:val="auto"/>
                <w:szCs w:val="21"/>
                <w:highlight w:val="none"/>
              </w:rPr>
              <w:t>二、技术要求</w:t>
            </w:r>
          </w:p>
          <w:p w14:paraId="08E24B08">
            <w:pPr>
              <w:spacing w:line="320" w:lineRule="exact"/>
              <w:rPr>
                <w:rStyle w:val="654"/>
                <w:rFonts w:hint="eastAsia" w:ascii="宋体" w:hAnsi="宋体" w:cs="宋体"/>
                <w:color w:val="auto"/>
                <w:szCs w:val="21"/>
                <w:highlight w:val="none"/>
              </w:rPr>
            </w:pPr>
            <w:r>
              <w:rPr>
                <w:rFonts w:ascii="宋体" w:hAnsi="宋体" w:cs="宋体"/>
                <w:color w:val="auto"/>
                <w:szCs w:val="21"/>
                <w:highlight w:val="none"/>
                <w:lang w:val="en"/>
              </w:rPr>
              <w:t>▲</w:t>
            </w:r>
            <w:r>
              <w:rPr>
                <w:rStyle w:val="654"/>
                <w:rFonts w:hint="eastAsia" w:ascii="宋体" w:hAnsi="宋体" w:cs="宋体"/>
                <w:b/>
                <w:bCs/>
                <w:color w:val="auto"/>
                <w:szCs w:val="21"/>
                <w:highlight w:val="none"/>
              </w:rPr>
              <w:t>1、控制系统</w:t>
            </w:r>
            <w:r>
              <w:rPr>
                <w:rStyle w:val="654"/>
                <w:rFonts w:hint="eastAsia" w:ascii="宋体" w:hAnsi="宋体" w:cs="宋体"/>
                <w:color w:val="auto"/>
                <w:szCs w:val="21"/>
                <w:highlight w:val="none"/>
              </w:rPr>
              <w:t>： 双32位交流变频调压调速系统，应用高性能32位中央处理器、32位高数字信号处理器，采用全数字智能化、模块化微机控制系统，具有故障代码显示和存储功能并具有软件升级功能。</w:t>
            </w:r>
            <w:r>
              <w:rPr>
                <w:rStyle w:val="654"/>
                <w:rFonts w:hint="eastAsia" w:ascii="宋体" w:hAnsi="宋体" w:cs="宋体"/>
                <w:color w:val="auto"/>
                <w:spacing w:val="-3"/>
                <w:szCs w:val="21"/>
                <w:highlight w:val="none"/>
              </w:rPr>
              <w:t xml:space="preserve">采用同品牌的双 </w:t>
            </w:r>
            <w:r>
              <w:rPr>
                <w:rStyle w:val="654"/>
                <w:rFonts w:hint="eastAsia" w:ascii="宋体" w:hAnsi="宋体" w:cs="宋体"/>
                <w:color w:val="auto"/>
                <w:szCs w:val="21"/>
                <w:highlight w:val="none"/>
              </w:rPr>
              <w:t>32</w:t>
            </w:r>
            <w:r>
              <w:rPr>
                <w:rStyle w:val="654"/>
                <w:rFonts w:hint="eastAsia" w:ascii="宋体" w:hAnsi="宋体" w:cs="宋体"/>
                <w:color w:val="auto"/>
                <w:spacing w:val="-29"/>
                <w:szCs w:val="21"/>
                <w:highlight w:val="none"/>
              </w:rPr>
              <w:t xml:space="preserve"> 位</w:t>
            </w:r>
            <w:r>
              <w:rPr>
                <w:rStyle w:val="654"/>
                <w:rFonts w:hint="eastAsia" w:ascii="宋体" w:hAnsi="宋体" w:cs="宋体"/>
                <w:color w:val="auto"/>
                <w:szCs w:val="21"/>
                <w:highlight w:val="none"/>
              </w:rPr>
              <w:t>CPU</w:t>
            </w:r>
            <w:r>
              <w:rPr>
                <w:rStyle w:val="654"/>
                <w:rFonts w:hint="eastAsia" w:ascii="宋体" w:hAnsi="宋体" w:cs="宋体"/>
                <w:color w:val="auto"/>
                <w:spacing w:val="-10"/>
                <w:szCs w:val="21"/>
                <w:highlight w:val="none"/>
              </w:rPr>
              <w:t xml:space="preserve"> 控制系统</w:t>
            </w:r>
            <w:r>
              <w:rPr>
                <w:rStyle w:val="654"/>
                <w:rFonts w:hint="eastAsia" w:ascii="宋体" w:hAnsi="宋体" w:cs="宋体"/>
                <w:color w:val="auto"/>
                <w:spacing w:val="-11"/>
                <w:szCs w:val="21"/>
                <w:highlight w:val="none"/>
              </w:rPr>
              <w:t>，控制、变频一体化设计</w:t>
            </w:r>
            <w:r>
              <w:rPr>
                <w:rStyle w:val="654"/>
                <w:rFonts w:hint="eastAsia" w:ascii="宋体" w:hAnsi="宋体" w:cs="宋体"/>
                <w:color w:val="auto"/>
                <w:szCs w:val="21"/>
                <w:highlight w:val="none"/>
              </w:rPr>
              <w:t>。</w:t>
            </w:r>
          </w:p>
          <w:p w14:paraId="09E45412">
            <w:pPr>
              <w:spacing w:line="320" w:lineRule="exact"/>
              <w:rPr>
                <w:rStyle w:val="654"/>
                <w:rFonts w:hint="eastAsia" w:ascii="宋体" w:hAnsi="宋体" w:cs="宋体"/>
                <w:color w:val="auto"/>
                <w:szCs w:val="21"/>
                <w:highlight w:val="none"/>
              </w:rPr>
            </w:pPr>
            <w:r>
              <w:rPr>
                <w:rFonts w:ascii="宋体" w:hAnsi="宋体" w:cs="宋体"/>
                <w:color w:val="auto"/>
                <w:szCs w:val="21"/>
                <w:highlight w:val="none"/>
                <w:lang w:val="en"/>
              </w:rPr>
              <w:t>▲</w:t>
            </w:r>
            <w:r>
              <w:rPr>
                <w:rStyle w:val="654"/>
                <w:rFonts w:hint="eastAsia" w:ascii="宋体" w:hAnsi="宋体" w:cs="宋体"/>
                <w:color w:val="auto"/>
                <w:szCs w:val="21"/>
                <w:highlight w:val="none"/>
              </w:rPr>
              <w:t>2、驱动系统：32位交流变频调压调速系统，采用智能大功率模块。</w:t>
            </w:r>
          </w:p>
          <w:p w14:paraId="7008478D">
            <w:pPr>
              <w:rPr>
                <w:rStyle w:val="654"/>
                <w:rFonts w:hint="eastAsia" w:ascii="宋体" w:hAnsi="宋体" w:cs="宋体"/>
                <w:color w:val="auto"/>
                <w:szCs w:val="21"/>
                <w:highlight w:val="none"/>
              </w:rPr>
            </w:pPr>
            <w:r>
              <w:rPr>
                <w:rStyle w:val="654"/>
                <w:rFonts w:hint="eastAsia" w:ascii="宋体" w:hAnsi="宋体" w:cs="宋体"/>
                <w:color w:val="auto"/>
                <w:szCs w:val="21"/>
                <w:highlight w:val="none"/>
              </w:rPr>
              <w:t>3、</w:t>
            </w:r>
            <w:bookmarkStart w:id="4" w:name="OLE_LINK1"/>
            <w:r>
              <w:rPr>
                <w:rStyle w:val="654"/>
                <w:rFonts w:hint="eastAsia" w:ascii="宋体" w:hAnsi="宋体" w:cs="宋体"/>
                <w:color w:val="auto"/>
                <w:szCs w:val="21"/>
                <w:highlight w:val="none"/>
              </w:rPr>
              <w:t>曳引系统：采用节能永磁同步无齿轮曳引机。</w:t>
            </w:r>
            <w:bookmarkEnd w:id="4"/>
            <w:r>
              <w:rPr>
                <w:rFonts w:hint="eastAsia" w:ascii="宋体" w:hAnsi="宋体" w:cs="宋体"/>
                <w:color w:val="auto"/>
                <w:szCs w:val="21"/>
                <w:highlight w:val="none"/>
              </w:rPr>
              <w:t>曳引机具有可靠的绝缘系统，</w:t>
            </w:r>
            <w:r>
              <w:rPr>
                <w:rFonts w:hint="eastAsia" w:ascii="宋体" w:hAnsi="宋体" w:cs="宋体"/>
                <w:b/>
                <w:bCs/>
                <w:color w:val="auto"/>
                <w:szCs w:val="21"/>
                <w:highlight w:val="none"/>
              </w:rPr>
              <w:t>曳引机绝缘等级≥</w:t>
            </w:r>
            <w:r>
              <w:rPr>
                <w:rFonts w:ascii="宋体" w:hAnsi="宋体" w:cs="宋体"/>
                <w:b/>
                <w:bCs/>
                <w:color w:val="auto"/>
                <w:szCs w:val="21"/>
                <w:highlight w:val="none"/>
              </w:rPr>
              <w:t>F</w:t>
            </w:r>
            <w:r>
              <w:rPr>
                <w:rFonts w:hint="eastAsia" w:ascii="宋体" w:hAnsi="宋体" w:cs="宋体"/>
                <w:b/>
                <w:bCs/>
                <w:color w:val="auto"/>
                <w:szCs w:val="21"/>
                <w:highlight w:val="none"/>
              </w:rPr>
              <w:t>级</w:t>
            </w:r>
            <w:r>
              <w:rPr>
                <w:rStyle w:val="654"/>
                <w:rFonts w:hint="eastAsia" w:ascii="宋体" w:hAnsi="宋体" w:cs="宋体"/>
                <w:bCs/>
                <w:color w:val="auto"/>
                <w:szCs w:val="21"/>
                <w:highlight w:val="none"/>
              </w:rPr>
              <w:t xml:space="preserve">。 </w:t>
            </w:r>
          </w:p>
          <w:p w14:paraId="76350CEF">
            <w:pPr>
              <w:rPr>
                <w:rStyle w:val="654"/>
                <w:rFonts w:hint="eastAsia" w:ascii="宋体" w:hAnsi="宋体" w:cs="宋体"/>
                <w:color w:val="auto"/>
                <w:szCs w:val="21"/>
                <w:highlight w:val="none"/>
              </w:rPr>
            </w:pPr>
            <w:r>
              <w:rPr>
                <w:rFonts w:ascii="宋体" w:hAnsi="宋体" w:cs="宋体"/>
                <w:color w:val="auto"/>
                <w:szCs w:val="21"/>
                <w:highlight w:val="none"/>
                <w:lang w:val="en"/>
              </w:rPr>
              <w:t>▲</w:t>
            </w:r>
            <w:r>
              <w:rPr>
                <w:rStyle w:val="654"/>
                <w:rFonts w:hint="eastAsia" w:ascii="宋体" w:hAnsi="宋体" w:cs="宋体"/>
                <w:color w:val="auto"/>
                <w:szCs w:val="21"/>
                <w:highlight w:val="none"/>
              </w:rPr>
              <w:t>4、门机系统：独立32位微电脑控制，具有自学习功能的无连杆交流变压变频、薄型永磁同步电机直接驱动的智能化门系统</w:t>
            </w:r>
            <w:r>
              <w:rPr>
                <w:rStyle w:val="654"/>
                <w:rFonts w:hint="eastAsia" w:ascii="宋体" w:hAnsi="宋体" w:cs="宋体"/>
                <w:bCs/>
                <w:color w:val="auto"/>
                <w:spacing w:val="-7"/>
                <w:szCs w:val="21"/>
                <w:highlight w:val="none"/>
              </w:rPr>
              <w:t>，可智能地调</w:t>
            </w:r>
            <w:r>
              <w:rPr>
                <w:rStyle w:val="654"/>
                <w:rFonts w:hint="eastAsia" w:ascii="宋体" w:hAnsi="宋体" w:cs="宋体"/>
                <w:bCs/>
                <w:color w:val="auto"/>
                <w:spacing w:val="-9"/>
                <w:szCs w:val="21"/>
                <w:highlight w:val="none"/>
              </w:rPr>
              <w:t>整开关门力矩</w:t>
            </w:r>
            <w:r>
              <w:rPr>
                <w:rStyle w:val="654"/>
                <w:rFonts w:hint="eastAsia" w:ascii="宋体" w:hAnsi="宋体" w:cs="宋体"/>
                <w:bCs/>
                <w:color w:val="auto"/>
                <w:szCs w:val="21"/>
                <w:highlight w:val="none"/>
              </w:rPr>
              <w:t>，</w:t>
            </w:r>
            <w:r>
              <w:rPr>
                <w:rStyle w:val="654"/>
                <w:rFonts w:hint="eastAsia" w:ascii="宋体" w:hAnsi="宋体" w:cs="宋体"/>
                <w:color w:val="auto"/>
                <w:spacing w:val="-9"/>
                <w:szCs w:val="21"/>
                <w:highlight w:val="none"/>
              </w:rPr>
              <w:t>门机为同品牌</w:t>
            </w:r>
            <w:r>
              <w:rPr>
                <w:rStyle w:val="654"/>
                <w:rFonts w:hint="eastAsia" w:ascii="宋体" w:hAnsi="宋体" w:cs="宋体"/>
                <w:color w:val="auto"/>
                <w:szCs w:val="21"/>
                <w:highlight w:val="none"/>
              </w:rPr>
              <w:t>。</w:t>
            </w:r>
            <w:r>
              <w:rPr>
                <w:rStyle w:val="654"/>
                <w:rFonts w:hint="eastAsia" w:ascii="宋体" w:hAnsi="宋体" w:cs="宋体"/>
                <w:bCs/>
                <w:color w:val="auto"/>
                <w:szCs w:val="21"/>
                <w:highlight w:val="none"/>
              </w:rPr>
              <w:t>（</w:t>
            </w:r>
            <w:r>
              <w:rPr>
                <w:rStyle w:val="654"/>
                <w:rFonts w:hint="eastAsia" w:ascii="宋体" w:hAnsi="宋体" w:cs="宋体"/>
                <w:b/>
                <w:color w:val="auto"/>
                <w:szCs w:val="21"/>
                <w:highlight w:val="none"/>
              </w:rPr>
              <w:t>须提供国家认可的第三方检测机构出具的检测报告</w:t>
            </w:r>
            <w:r>
              <w:rPr>
                <w:rStyle w:val="654"/>
                <w:rFonts w:hint="eastAsia" w:ascii="宋体" w:hAnsi="宋体" w:cs="宋体"/>
                <w:bCs/>
                <w:color w:val="auto"/>
                <w:szCs w:val="21"/>
                <w:highlight w:val="none"/>
              </w:rPr>
              <w:t>）</w:t>
            </w:r>
          </w:p>
          <w:p w14:paraId="0B138D81">
            <w:pPr>
              <w:rPr>
                <w:rStyle w:val="654"/>
                <w:rFonts w:hint="eastAsia" w:ascii="宋体" w:hAnsi="宋体" w:cs="宋体"/>
                <w:color w:val="auto"/>
                <w:szCs w:val="21"/>
                <w:highlight w:val="none"/>
              </w:rPr>
            </w:pPr>
            <w:r>
              <w:rPr>
                <w:rFonts w:ascii="宋体" w:hAnsi="宋体" w:cs="宋体"/>
                <w:color w:val="auto"/>
                <w:szCs w:val="21"/>
                <w:highlight w:val="none"/>
                <w:lang w:val="en"/>
              </w:rPr>
              <w:t>▲</w:t>
            </w:r>
            <w:r>
              <w:rPr>
                <w:rStyle w:val="654"/>
                <w:rFonts w:hint="eastAsia" w:ascii="宋体" w:hAnsi="宋体" w:cs="宋体"/>
                <w:color w:val="auto"/>
                <w:szCs w:val="21"/>
                <w:highlight w:val="none"/>
              </w:rPr>
              <w:t>5、通讯方式：采用CANBUS（现场总线）的全数据高速网络通信控制技术。</w:t>
            </w:r>
          </w:p>
          <w:p w14:paraId="12B3033A">
            <w:pPr>
              <w:rPr>
                <w:rStyle w:val="654"/>
                <w:rFonts w:hint="eastAsia" w:ascii="宋体" w:hAnsi="宋体" w:cs="宋体"/>
                <w:color w:val="auto"/>
                <w:szCs w:val="21"/>
                <w:highlight w:val="none"/>
              </w:rPr>
            </w:pPr>
            <w:r>
              <w:rPr>
                <w:rFonts w:ascii="宋体" w:hAnsi="宋体" w:cs="宋体"/>
                <w:color w:val="auto"/>
                <w:szCs w:val="21"/>
                <w:highlight w:val="none"/>
                <w:lang w:val="en"/>
              </w:rPr>
              <w:t>▲</w:t>
            </w:r>
            <w:r>
              <w:rPr>
                <w:rStyle w:val="654"/>
                <w:rFonts w:hint="eastAsia" w:ascii="宋体" w:hAnsi="宋体" w:cs="宋体"/>
                <w:color w:val="auto"/>
                <w:szCs w:val="21"/>
                <w:highlight w:val="none"/>
              </w:rPr>
              <w:t>6、电源系统：使用全数字控制智能化电源技术。</w:t>
            </w:r>
          </w:p>
          <w:p w14:paraId="33E8CB23">
            <w:pPr>
              <w:rPr>
                <w:rFonts w:hint="eastAsia" w:ascii="宋体" w:hAnsi="宋体" w:cs="宋体"/>
                <w:color w:val="auto"/>
                <w:szCs w:val="21"/>
                <w:highlight w:val="none"/>
              </w:rPr>
            </w:pPr>
            <w:r>
              <w:rPr>
                <w:rFonts w:ascii="宋体" w:hAnsi="宋体" w:cs="宋体"/>
                <w:color w:val="auto"/>
                <w:szCs w:val="21"/>
                <w:highlight w:val="none"/>
                <w:lang w:val="en"/>
              </w:rPr>
              <w:t>▲</w:t>
            </w:r>
            <w:r>
              <w:rPr>
                <w:rFonts w:hint="eastAsia" w:ascii="宋体" w:hAnsi="宋体" w:cs="宋体"/>
                <w:color w:val="auto"/>
                <w:szCs w:val="21"/>
                <w:highlight w:val="none"/>
              </w:rPr>
              <w:t>7、安全门保护：多红外线光束门感应器保护。</w:t>
            </w:r>
          </w:p>
          <w:p w14:paraId="3BF91C5E">
            <w:pPr>
              <w:pStyle w:val="21"/>
              <w:spacing w:line="320" w:lineRule="exact"/>
              <w:rPr>
                <w:rFonts w:hint="eastAsia" w:ascii="宋体" w:hAnsi="宋体" w:cs="宋体"/>
                <w:color w:val="auto"/>
                <w:sz w:val="21"/>
                <w:szCs w:val="21"/>
                <w:highlight w:val="none"/>
              </w:rPr>
            </w:pPr>
            <w:r>
              <w:rPr>
                <w:rFonts w:ascii="宋体" w:hAnsi="宋体" w:cs="宋体"/>
                <w:b/>
                <w:bCs/>
                <w:color w:val="auto"/>
                <w:sz w:val="21"/>
                <w:szCs w:val="21"/>
                <w:highlight w:val="none"/>
                <w:lang w:val="en"/>
              </w:rPr>
              <w:t>▲</w:t>
            </w:r>
            <w:r>
              <w:rPr>
                <w:rFonts w:hint="eastAsia" w:ascii="宋体" w:hAnsi="宋体" w:cs="宋体"/>
                <w:b/>
                <w:color w:val="auto"/>
                <w:sz w:val="21"/>
                <w:szCs w:val="21"/>
                <w:highlight w:val="none"/>
              </w:rPr>
              <w:t>三、主要部件及要求</w:t>
            </w:r>
          </w:p>
          <w:p w14:paraId="77D3AFF2">
            <w:pPr>
              <w:widowControl/>
              <w:autoSpaceDN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1、主要部件要求：</w:t>
            </w:r>
            <w:r>
              <w:rPr>
                <w:rFonts w:hint="eastAsia" w:ascii="宋体" w:hAnsi="宋体" w:cs="宋体"/>
                <w:b/>
                <w:bCs/>
                <w:color w:val="auto"/>
                <w:szCs w:val="21"/>
                <w:highlight w:val="none"/>
              </w:rPr>
              <w:t>曳引机（驱动主机）、控制柜（包含调速装置及控制装置）、层门门锁、安全钳、限速器、轿厢上行超速保护装置、轿厢意外移动保护装置</w:t>
            </w:r>
            <w:r>
              <w:rPr>
                <w:rFonts w:hint="eastAsia" w:ascii="宋体" w:hAnsi="宋体" w:cs="宋体"/>
                <w:color w:val="auto"/>
                <w:szCs w:val="21"/>
                <w:highlight w:val="none"/>
              </w:rPr>
              <w:t>必须为</w:t>
            </w:r>
            <w:r>
              <w:rPr>
                <w:rFonts w:ascii="宋体" w:hAnsi="宋体" w:cs="宋体"/>
                <w:color w:val="auto"/>
                <w:szCs w:val="21"/>
                <w:highlight w:val="none"/>
                <w:lang w:val="en"/>
              </w:rPr>
              <w:t>投标</w:t>
            </w:r>
            <w:r>
              <w:rPr>
                <w:rFonts w:hint="eastAsia" w:ascii="宋体" w:hAnsi="宋体" w:cs="宋体"/>
                <w:color w:val="auto"/>
                <w:szCs w:val="21"/>
                <w:highlight w:val="none"/>
              </w:rPr>
              <w:t>产品同品牌，必须与特种设备型式试验报告配置页相同，不接受外购和代工生产（贴牌生产）的产品。（</w:t>
            </w:r>
            <w:r>
              <w:rPr>
                <w:rFonts w:hint="eastAsia" w:ascii="宋体" w:hAnsi="宋体" w:cs="宋体"/>
                <w:b/>
                <w:bCs/>
                <w:color w:val="auto"/>
                <w:szCs w:val="21"/>
                <w:highlight w:val="none"/>
              </w:rPr>
              <w:t>投标时须提供整梯特种设备型式试验证书及型式试验报告复印件作，原件备查</w:t>
            </w:r>
            <w:r>
              <w:rPr>
                <w:rFonts w:hint="eastAsia" w:ascii="宋体" w:hAnsi="宋体" w:cs="宋体"/>
                <w:color w:val="auto"/>
                <w:szCs w:val="21"/>
                <w:highlight w:val="none"/>
              </w:rPr>
              <w:t>）。</w:t>
            </w:r>
          </w:p>
          <w:p w14:paraId="4458D23F">
            <w:pPr>
              <w:spacing w:line="320" w:lineRule="exact"/>
              <w:rPr>
                <w:rFonts w:hint="eastAsia" w:ascii="宋体" w:hAnsi="宋体" w:cs="宋体"/>
                <w:strike/>
                <w:color w:val="auto"/>
                <w:szCs w:val="21"/>
                <w:highlight w:val="none"/>
                <w:lang w:val="zh-CN"/>
              </w:rPr>
            </w:pPr>
            <w:r>
              <w:rPr>
                <w:rFonts w:ascii="宋体" w:hAnsi="宋体" w:cs="宋体"/>
                <w:color w:val="auto"/>
                <w:szCs w:val="21"/>
                <w:highlight w:val="none"/>
              </w:rPr>
              <w:t>2</w:t>
            </w:r>
            <w:r>
              <w:rPr>
                <w:rFonts w:hint="eastAsia" w:ascii="宋体" w:hAnsi="宋体" w:cs="宋体"/>
                <w:color w:val="auto"/>
                <w:szCs w:val="21"/>
                <w:highlight w:val="none"/>
              </w:rPr>
              <w:t>、采购单位有权对以上主要部件组织专家进行验收，若出现弄虚作假情况，一经查实，采购单位将予以退货或换货，并将追究供应商的法律责任并要求供应商赔偿相关损失。</w:t>
            </w:r>
          </w:p>
          <w:p w14:paraId="53A4CBFD">
            <w:pPr>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四、轿厢装潢 </w:t>
            </w:r>
          </w:p>
          <w:p w14:paraId="5B94AB7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1、轿厢</w:t>
            </w:r>
          </w:p>
          <w:p w14:paraId="2E6A2B87">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(1)轿厢壁：发纹不锈钢。</w:t>
            </w:r>
          </w:p>
          <w:p w14:paraId="4E4BE669">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(2)轿门：发纹不锈钢。</w:t>
            </w:r>
          </w:p>
          <w:p w14:paraId="5D8746E9">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(3)轿顶：LED明亮吊顶。</w:t>
            </w:r>
          </w:p>
          <w:p w14:paraId="5B719943">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(4)轿厢地面：发纹钢板。</w:t>
            </w:r>
          </w:p>
          <w:p w14:paraId="057D7432">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(5)轿门地坎：标准型铁地坎。</w:t>
            </w:r>
          </w:p>
          <w:p w14:paraId="2F2AACC2">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2、梯厅层门装潢：</w:t>
            </w:r>
          </w:p>
          <w:p w14:paraId="2BBA52B9">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(1)层门：首层发纹不锈钢，其余层喷漆钢板。</w:t>
            </w:r>
          </w:p>
          <w:p w14:paraId="375BB40A">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(2)门套：首层发纹不锈钢小门套，其余层喷漆钢板小门套。</w:t>
            </w:r>
          </w:p>
          <w:p w14:paraId="3F1D6C69">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3、轿厢操纵箱、厅门召唤箱：</w:t>
            </w:r>
          </w:p>
          <w:p w14:paraId="55BD726B">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(1)轿厢操纵箱：发纹不锈钢面板，微动式不锈钢按钮，轿厢</w:t>
            </w:r>
            <w:r>
              <w:rPr>
                <w:rFonts w:hint="eastAsia" w:ascii="宋体" w:hAnsi="宋体" w:cs="宋体"/>
                <w:color w:val="auto"/>
                <w:kern w:val="0"/>
                <w:szCs w:val="21"/>
                <w:highlight w:val="none"/>
              </w:rPr>
              <w:t>LED屏幕</w:t>
            </w:r>
            <w:r>
              <w:rPr>
                <w:rFonts w:hint="eastAsia" w:ascii="宋体" w:hAnsi="宋体" w:cs="宋体"/>
                <w:color w:val="auto"/>
                <w:szCs w:val="21"/>
                <w:highlight w:val="none"/>
              </w:rPr>
              <w:t>显示层站和运行方向；</w:t>
            </w:r>
          </w:p>
          <w:p w14:paraId="5028499F">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(2)厅门召唤箱：发纹不锈钢面板，微动式不锈钢按钮，</w:t>
            </w:r>
            <w:r>
              <w:rPr>
                <w:rFonts w:hint="eastAsia" w:ascii="宋体" w:hAnsi="宋体" w:cs="宋体"/>
                <w:color w:val="auto"/>
                <w:kern w:val="0"/>
                <w:szCs w:val="21"/>
                <w:highlight w:val="none"/>
              </w:rPr>
              <w:t xml:space="preserve"> LED屏幕</w:t>
            </w:r>
            <w:r>
              <w:rPr>
                <w:rFonts w:hint="eastAsia" w:ascii="宋体" w:hAnsi="宋体" w:cs="宋体"/>
                <w:color w:val="auto"/>
                <w:szCs w:val="21"/>
                <w:highlight w:val="none"/>
              </w:rPr>
              <w:t>显示层站和运行方向。</w:t>
            </w:r>
          </w:p>
          <w:p w14:paraId="5331FEE2">
            <w:pPr>
              <w:spacing w:line="320" w:lineRule="exact"/>
              <w:rPr>
                <w:rFonts w:hint="eastAsia" w:ascii="宋体" w:hAnsi="宋体" w:cs="宋体"/>
                <w:color w:val="auto"/>
                <w:szCs w:val="21"/>
                <w:highlight w:val="none"/>
              </w:rPr>
            </w:pPr>
            <w:r>
              <w:rPr>
                <w:rFonts w:ascii="宋体" w:hAnsi="宋体" w:cs="宋体"/>
                <w:color w:val="auto"/>
                <w:szCs w:val="21"/>
                <w:highlight w:val="none"/>
                <w:lang w:val="en"/>
              </w:rPr>
              <w:t>▲</w:t>
            </w:r>
            <w:r>
              <w:rPr>
                <w:rFonts w:hint="eastAsia" w:ascii="宋体" w:hAnsi="宋体" w:cs="宋体"/>
                <w:color w:val="auto"/>
                <w:szCs w:val="21"/>
                <w:highlight w:val="none"/>
              </w:rPr>
              <w:t>备注：以上发纹不锈钢厚度不低于1.2mm厚，材质为实体不锈钢（不接受不锈钢混合包铁产品）。</w:t>
            </w:r>
          </w:p>
          <w:p w14:paraId="5D089C40">
            <w:pPr>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五、功能</w:t>
            </w:r>
          </w:p>
          <w:p w14:paraId="78F3BF7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1.自动再平层。</w:t>
            </w:r>
          </w:p>
          <w:p w14:paraId="3FE2280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2.电梯受阻失速保护。</w:t>
            </w:r>
          </w:p>
          <w:p w14:paraId="591A714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3.制动器冗余保护。</w:t>
            </w:r>
          </w:p>
          <w:p w14:paraId="27C83BA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4.轿厢溜车安全保护。</w:t>
            </w:r>
          </w:p>
          <w:p w14:paraId="2FA3C5B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5.门锁旁路运行。</w:t>
            </w:r>
          </w:p>
          <w:p w14:paraId="22400062">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6.电气安全回路保护。</w:t>
            </w:r>
          </w:p>
          <w:p w14:paraId="26AA786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7.层高自测定。</w:t>
            </w:r>
          </w:p>
          <w:p w14:paraId="33448421">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8.检修操作。</w:t>
            </w:r>
          </w:p>
          <w:p w14:paraId="476DBD0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9.称重启动。</w:t>
            </w:r>
          </w:p>
          <w:p w14:paraId="17F73F7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10.过电流保护。</w:t>
            </w:r>
          </w:p>
          <w:p w14:paraId="05E1B64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11.超速保护。</w:t>
            </w:r>
          </w:p>
          <w:p w14:paraId="2C9D8111">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12.电机过热保护。</w:t>
            </w:r>
          </w:p>
          <w:p w14:paraId="26B1809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13.过电压保护。</w:t>
            </w:r>
          </w:p>
          <w:p w14:paraId="1F64AC8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14.电源故障保护。</w:t>
            </w:r>
          </w:p>
          <w:p w14:paraId="38E3B79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15.上电再平层。</w:t>
            </w:r>
          </w:p>
          <w:p w14:paraId="452DDB5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16.逆行保护。</w:t>
            </w:r>
          </w:p>
          <w:p w14:paraId="7748C69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17.选层器修正。</w:t>
            </w:r>
          </w:p>
          <w:p w14:paraId="04225B29">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18.安全停靠。</w:t>
            </w:r>
          </w:p>
          <w:p w14:paraId="0DCDEF0C">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19.停层开门。</w:t>
            </w:r>
          </w:p>
          <w:p w14:paraId="69A4625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20.轿厢意外移动保护。</w:t>
            </w:r>
          </w:p>
          <w:p w14:paraId="560B85C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21.过低速保护。</w:t>
            </w:r>
          </w:p>
          <w:p w14:paraId="5C96E85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22.轿内反向指令消除。</w:t>
            </w:r>
          </w:p>
          <w:p w14:paraId="7310EC2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23.轿内通风装置手动关闭。</w:t>
            </w:r>
          </w:p>
          <w:p w14:paraId="56A17A7C">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24.轿内照明手动关闭。</w:t>
            </w:r>
          </w:p>
          <w:p w14:paraId="7E7AA17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25.故障自诊断。</w:t>
            </w:r>
          </w:p>
          <w:p w14:paraId="319CE5F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26.轿厢应急照明。</w:t>
            </w:r>
          </w:p>
          <w:p w14:paraId="16D4E56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 xml:space="preserve">27.超载报警。               </w:t>
            </w:r>
          </w:p>
          <w:p w14:paraId="0D1865C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28.五方通话（不包含机房或控制柜至监控室线缆）。</w:t>
            </w:r>
          </w:p>
          <w:p w14:paraId="0E8A5FE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29.轿内报警。</w:t>
            </w:r>
          </w:p>
          <w:p w14:paraId="2E9859D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30.消防返回结束。</w:t>
            </w:r>
          </w:p>
          <w:p w14:paraId="14B4E2C9">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31.层站按钮闪烁指示。</w:t>
            </w:r>
          </w:p>
          <w:p w14:paraId="617C518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32.层站召唤自动登记。</w:t>
            </w:r>
          </w:p>
          <w:p w14:paraId="75057719">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33.层站微机异常处理。</w:t>
            </w:r>
          </w:p>
          <w:p w14:paraId="24313211">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34.层站运行控制开关。</w:t>
            </w:r>
          </w:p>
          <w:p w14:paraId="438107B4">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35.独立运行。</w:t>
            </w:r>
          </w:p>
          <w:p w14:paraId="2F56E98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36.光幕保护。</w:t>
            </w:r>
          </w:p>
          <w:p w14:paraId="2D36B9C9">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37.电梯不启动报警。</w:t>
            </w:r>
          </w:p>
          <w:p w14:paraId="03FBBF6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38.次层停靠。</w:t>
            </w:r>
          </w:p>
          <w:p w14:paraId="01BF114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39.重复关门。</w:t>
            </w:r>
          </w:p>
          <w:p w14:paraId="5AFFDC0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40.本层再开门。</w:t>
            </w:r>
          </w:p>
          <w:p w14:paraId="384DC2D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41.关门保护。</w:t>
            </w:r>
          </w:p>
          <w:p w14:paraId="2C056BA1">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42.换向重开门。</w:t>
            </w:r>
          </w:p>
          <w:p w14:paraId="54E2C99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43.轿内运行方向指示。</w:t>
            </w:r>
          </w:p>
          <w:p w14:paraId="09070334">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44.层站运行方向指示。</w:t>
            </w:r>
          </w:p>
          <w:p w14:paraId="310F603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45.关门按钮响应指示。</w:t>
            </w:r>
          </w:p>
          <w:p w14:paraId="3F8D4092">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46.门负载检测。</w:t>
            </w:r>
          </w:p>
          <w:p w14:paraId="72DF0D6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47.开门按钮响应指示。</w:t>
            </w:r>
          </w:p>
          <w:p w14:paraId="287229E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48.轿厢应急照明。</w:t>
            </w:r>
          </w:p>
          <w:p w14:paraId="5959A334">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49.运行次数与时间统计。</w:t>
            </w:r>
          </w:p>
          <w:p w14:paraId="2F356B3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50.即时关门。</w:t>
            </w:r>
          </w:p>
          <w:p w14:paraId="5B8DF51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51.消防员功能。</w:t>
            </w:r>
          </w:p>
          <w:p w14:paraId="3ACC5D68">
            <w:pPr>
              <w:jc w:val="left"/>
              <w:rPr>
                <w:color w:val="auto"/>
                <w:highlight w:val="none"/>
              </w:rPr>
            </w:pPr>
            <w:r>
              <w:rPr>
                <w:rFonts w:hint="eastAsia" w:ascii="宋体" w:hAnsi="宋体" w:cs="宋体"/>
                <w:color w:val="auto"/>
                <w:szCs w:val="21"/>
                <w:highlight w:val="none"/>
              </w:rPr>
              <w:t>54.预留视频线缆。</w:t>
            </w:r>
          </w:p>
        </w:tc>
      </w:tr>
      <w:tr w14:paraId="13E6C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9900" w:type="dxa"/>
            <w:gridSpan w:val="5"/>
            <w:tcBorders>
              <w:top w:val="single" w:color="auto" w:sz="4" w:space="0"/>
              <w:left w:val="single" w:color="auto" w:sz="4" w:space="0"/>
              <w:bottom w:val="single" w:color="auto" w:sz="4" w:space="0"/>
              <w:right w:val="single" w:color="auto" w:sz="4" w:space="0"/>
            </w:tcBorders>
            <w:vAlign w:val="center"/>
          </w:tcPr>
          <w:p w14:paraId="2602A820">
            <w:pPr>
              <w:rPr>
                <w:rFonts w:hint="eastAsia" w:ascii="宋体" w:hAnsi="宋体" w:cs="宋体"/>
                <w:color w:val="auto"/>
                <w:kern w:val="0"/>
                <w:szCs w:val="21"/>
                <w:highlight w:val="none"/>
                <w:lang w:bidi="ar"/>
              </w:rPr>
            </w:pPr>
            <w:r>
              <w:rPr>
                <w:rFonts w:hint="eastAsia" w:ascii="宋体" w:hAnsi="宋体"/>
                <w:b/>
                <w:color w:val="auto"/>
                <w:szCs w:val="21"/>
                <w:highlight w:val="none"/>
              </w:rPr>
              <w:t>售后服务及其他要求</w:t>
            </w:r>
          </w:p>
        </w:tc>
      </w:tr>
      <w:tr w14:paraId="4C178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vAlign w:val="center"/>
          </w:tcPr>
          <w:p w14:paraId="27067B8D">
            <w:pPr>
              <w:jc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宋体" w:hAnsi="宋体"/>
                <w:b/>
                <w:color w:val="auto"/>
                <w:szCs w:val="21"/>
                <w:highlight w:val="none"/>
              </w:rPr>
              <w:t>售后服务及其他要求</w:t>
            </w:r>
          </w:p>
        </w:tc>
        <w:tc>
          <w:tcPr>
            <w:tcW w:w="8054" w:type="dxa"/>
            <w:gridSpan w:val="3"/>
            <w:tcBorders>
              <w:top w:val="single" w:color="auto" w:sz="4" w:space="0"/>
              <w:left w:val="single" w:color="auto" w:sz="4" w:space="0"/>
              <w:bottom w:val="single" w:color="auto" w:sz="4" w:space="0"/>
              <w:right w:val="single" w:color="auto" w:sz="4" w:space="0"/>
            </w:tcBorders>
            <w:vAlign w:val="center"/>
          </w:tcPr>
          <w:p w14:paraId="644287CA">
            <w:pPr>
              <w:adjustRightInd w:val="0"/>
              <w:snapToGrid w:val="0"/>
              <w:rPr>
                <w:color w:val="auto"/>
                <w:highlight w:val="none"/>
              </w:rPr>
            </w:pPr>
            <w:r>
              <w:rPr>
                <w:rFonts w:hint="eastAsia"/>
                <w:color w:val="auto"/>
                <w:highlight w:val="none"/>
              </w:rPr>
              <w:t>1、</w:t>
            </w:r>
            <w:r>
              <w:rPr>
                <w:rFonts w:hint="eastAsia" w:ascii="宋体" w:hAnsi="宋体"/>
                <w:color w:val="auto"/>
                <w:szCs w:val="21"/>
                <w:highlight w:val="none"/>
              </w:rPr>
              <w:t>合同签订期：自中标通知书发出之日起</w:t>
            </w:r>
            <w:r>
              <w:rPr>
                <w:rFonts w:hint="eastAsia" w:ascii="宋体" w:hAnsi="宋体"/>
                <w:color w:val="auto"/>
                <w:szCs w:val="21"/>
                <w:highlight w:val="none"/>
                <w:u w:val="single"/>
              </w:rPr>
              <w:t xml:space="preserve">     25    </w:t>
            </w:r>
            <w:r>
              <w:rPr>
                <w:rFonts w:hint="eastAsia" w:ascii="宋体" w:hAnsi="宋体"/>
                <w:color w:val="auto"/>
                <w:szCs w:val="21"/>
                <w:highlight w:val="none"/>
              </w:rPr>
              <w:t>日历日内；</w:t>
            </w:r>
          </w:p>
          <w:p w14:paraId="1F152B45">
            <w:pPr>
              <w:rPr>
                <w:color w:val="auto"/>
                <w:highlight w:val="none"/>
              </w:rPr>
            </w:pPr>
            <w:r>
              <w:rPr>
                <w:rFonts w:hint="eastAsia"/>
                <w:color w:val="auto"/>
                <w:highlight w:val="none"/>
              </w:rPr>
              <w:t>2、交付使用时间：</w:t>
            </w:r>
            <w:r>
              <w:rPr>
                <w:rFonts w:hint="eastAsia" w:ascii="宋体" w:hAnsi="宋体"/>
                <w:color w:val="auto"/>
                <w:szCs w:val="21"/>
                <w:highlight w:val="none"/>
              </w:rPr>
              <w:t>自合同签订之日起</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 xml:space="preserve"> 120  </w:t>
            </w:r>
            <w:r>
              <w:rPr>
                <w:rFonts w:hint="eastAsia" w:ascii="宋体" w:hAnsi="宋体"/>
                <w:color w:val="auto"/>
                <w:szCs w:val="21"/>
                <w:highlight w:val="none"/>
                <w:u w:val="single"/>
              </w:rPr>
              <w:t xml:space="preserve">  </w:t>
            </w:r>
            <w:r>
              <w:rPr>
                <w:rFonts w:hint="eastAsia" w:ascii="宋体" w:hAnsi="宋体"/>
                <w:color w:val="auto"/>
                <w:szCs w:val="21"/>
                <w:highlight w:val="none"/>
              </w:rPr>
              <w:t>日内交付并安装验收完毕</w:t>
            </w:r>
            <w:r>
              <w:rPr>
                <w:rFonts w:hint="eastAsia" w:ascii="宋体" w:hAnsi="宋体" w:cs="宋体"/>
                <w:color w:val="auto"/>
                <w:kern w:val="0"/>
                <w:szCs w:val="21"/>
                <w:highlight w:val="none"/>
              </w:rPr>
              <w:t>（</w:t>
            </w:r>
            <w:r>
              <w:rPr>
                <w:rFonts w:hint="eastAsia"/>
                <w:color w:val="auto"/>
                <w:highlight w:val="none"/>
              </w:rPr>
              <w:t>取得验收合格证</w:t>
            </w:r>
            <w:r>
              <w:rPr>
                <w:rFonts w:hint="eastAsia" w:ascii="宋体" w:hAnsi="宋体" w:cs="宋体"/>
                <w:color w:val="auto"/>
                <w:kern w:val="0"/>
                <w:szCs w:val="21"/>
                <w:highlight w:val="none"/>
              </w:rPr>
              <w:t>）</w:t>
            </w:r>
            <w:r>
              <w:rPr>
                <w:rFonts w:hint="eastAsia"/>
                <w:color w:val="auto"/>
                <w:highlight w:val="none"/>
              </w:rPr>
              <w:t>；</w:t>
            </w:r>
            <w:r>
              <w:rPr>
                <w:color w:val="auto"/>
                <w:highlight w:val="none"/>
              </w:rPr>
              <w:t xml:space="preserve"> </w:t>
            </w:r>
          </w:p>
          <w:p w14:paraId="3EA7C3DD">
            <w:pPr>
              <w:numPr>
                <w:ilvl w:val="0"/>
                <w:numId w:val="11"/>
              </w:numPr>
              <w:jc w:val="left"/>
              <w:rPr>
                <w:color w:val="auto"/>
                <w:highlight w:val="none"/>
              </w:rPr>
            </w:pPr>
            <w:r>
              <w:rPr>
                <w:rFonts w:hint="eastAsia"/>
                <w:color w:val="auto"/>
                <w:highlight w:val="none"/>
              </w:rPr>
              <w:t>交货地点：</w:t>
            </w:r>
            <w:r>
              <w:rPr>
                <w:rFonts w:hint="eastAsia" w:ascii="宋体" w:hAnsi="宋体" w:cs="宋体"/>
                <w:color w:val="auto"/>
                <w:szCs w:val="21"/>
                <w:highlight w:val="none"/>
                <w:u w:val="single"/>
              </w:rPr>
              <w:t xml:space="preserve"> </w:t>
            </w:r>
            <w:r>
              <w:rPr>
                <w:rFonts w:hint="eastAsia"/>
                <w:color w:val="auto"/>
                <w:highlight w:val="none"/>
              </w:rPr>
              <w:t>广西南宁市五合大道13号</w:t>
            </w:r>
            <w:r>
              <w:rPr>
                <w:color w:val="auto"/>
                <w:highlight w:val="none"/>
              </w:rPr>
              <w:t>（仙葫校区）壮瑶医药创新药物实验实训中心（在建工地）</w:t>
            </w:r>
            <w:r>
              <w:rPr>
                <w:rFonts w:hint="eastAsia"/>
                <w:color w:val="auto"/>
                <w:highlight w:val="none"/>
                <w:u w:val="single"/>
              </w:rPr>
              <w:t>（</w:t>
            </w:r>
            <w:r>
              <w:rPr>
                <w:rFonts w:hint="eastAsia"/>
                <w:color w:val="auto"/>
                <w:highlight w:val="none"/>
              </w:rPr>
              <w:t>采购人指定地点）。</w:t>
            </w:r>
          </w:p>
          <w:p w14:paraId="7ABEE7F7">
            <w:pPr>
              <w:spacing w:line="440" w:lineRule="exact"/>
              <w:rPr>
                <w:rFonts w:hint="eastAsia" w:ascii="宋体" w:hAnsi="宋体" w:cs="宋体"/>
                <w:color w:val="auto"/>
                <w:szCs w:val="21"/>
                <w:highlight w:val="none"/>
              </w:rPr>
            </w:pPr>
            <w:r>
              <w:rPr>
                <w:rFonts w:hint="eastAsia" w:ascii="宋体" w:hAnsi="宋体"/>
                <w:bCs/>
                <w:color w:val="auto"/>
                <w:szCs w:val="21"/>
                <w:highlight w:val="none"/>
              </w:rPr>
              <w:t>4、交货方式：现场交货。（按业主指定方式分期验收，即按业主要求拆装）。</w:t>
            </w:r>
          </w:p>
          <w:p w14:paraId="67F78775">
            <w:pPr>
              <w:spacing w:line="440" w:lineRule="exact"/>
              <w:ind w:left="1"/>
              <w:rPr>
                <w:rFonts w:hint="eastAsia" w:ascii="宋体" w:hAnsi="宋体" w:cs="宋体"/>
                <w:b/>
                <w:bCs/>
                <w:color w:val="auto"/>
                <w:szCs w:val="21"/>
                <w:highlight w:val="none"/>
              </w:rPr>
            </w:pPr>
            <w:r>
              <w:rPr>
                <w:rFonts w:hint="eastAsia" w:ascii="宋体" w:hAnsi="宋体" w:cs="宋体"/>
                <w:b/>
                <w:bCs/>
                <w:color w:val="auto"/>
                <w:szCs w:val="21"/>
                <w:highlight w:val="none"/>
              </w:rPr>
              <w:t>5、为了保证是正规合法渠道的产品，供货前中标人必须提供生产厂家/代理商出具该项目中标产品的供货证明原件。</w:t>
            </w:r>
          </w:p>
          <w:p w14:paraId="24FE8B00">
            <w:pPr>
              <w:widowControl/>
              <w:snapToGrid w:val="0"/>
              <w:spacing w:line="360" w:lineRule="exact"/>
              <w:jc w:val="left"/>
              <w:rPr>
                <w:rFonts w:hint="eastAsia" w:hAnsi="宋体"/>
                <w:color w:val="auto"/>
                <w:kern w:val="0"/>
                <w:highlight w:val="none"/>
              </w:rPr>
            </w:pPr>
            <w:r>
              <w:rPr>
                <w:rFonts w:hint="eastAsia" w:hAnsi="宋体"/>
                <w:color w:val="auto"/>
                <w:kern w:val="0"/>
                <w:highlight w:val="none"/>
              </w:rPr>
              <w:t>6、售后技术服务要求：</w:t>
            </w:r>
          </w:p>
          <w:p w14:paraId="499C7814">
            <w:pPr>
              <w:widowControl/>
              <w:spacing w:line="360" w:lineRule="exact"/>
              <w:rPr>
                <w:rFonts w:hint="eastAsia" w:hAnsi="宋体"/>
                <w:color w:val="auto"/>
                <w:kern w:val="0"/>
                <w:highlight w:val="none"/>
              </w:rPr>
            </w:pPr>
            <w:r>
              <w:rPr>
                <w:rFonts w:hint="eastAsia" w:hAnsi="宋体"/>
                <w:color w:val="auto"/>
                <w:kern w:val="0"/>
                <w:highlight w:val="none"/>
              </w:rPr>
              <w:t>（1）质保期：自安装、调试验收合格并交付使用之日起不少于</w:t>
            </w:r>
            <w:r>
              <w:rPr>
                <w:rFonts w:hAnsi="宋体"/>
                <w:color w:val="auto"/>
                <w:kern w:val="0"/>
                <w:highlight w:val="none"/>
              </w:rPr>
              <w:t>1</w:t>
            </w:r>
            <w:r>
              <w:rPr>
                <w:rFonts w:hint="eastAsia" w:hAnsi="宋体"/>
                <w:color w:val="auto"/>
                <w:kern w:val="0"/>
                <w:highlight w:val="none"/>
              </w:rPr>
              <w:t>年免费保修。</w:t>
            </w:r>
          </w:p>
          <w:p w14:paraId="0B2075F4">
            <w:pPr>
              <w:widowControl/>
              <w:snapToGrid w:val="0"/>
              <w:spacing w:line="360" w:lineRule="exact"/>
              <w:jc w:val="left"/>
              <w:outlineLvl w:val="0"/>
              <w:rPr>
                <w:rFonts w:hint="eastAsia" w:ascii="宋体" w:hAnsi="宋体" w:cs="Courier New"/>
                <w:color w:val="auto"/>
                <w:kern w:val="0"/>
                <w:highlight w:val="none"/>
              </w:rPr>
            </w:pPr>
            <w:bookmarkStart w:id="5" w:name="_Toc40865017"/>
            <w:bookmarkStart w:id="6" w:name="_Toc40864626"/>
            <w:bookmarkStart w:id="7" w:name="_Toc40864901"/>
            <w:r>
              <w:rPr>
                <w:rFonts w:hint="eastAsia" w:ascii="宋体" w:hAnsi="宋体" w:cs="Courier New"/>
                <w:color w:val="auto"/>
                <w:kern w:val="0"/>
                <w:highlight w:val="none"/>
              </w:rPr>
              <w:t>（2）质保期最少1年，质保期内每季度进行一次全面的检修，每月两次免费保养服务（检测、清洁、加油、调整、校正），提供24小时的急修服务，一旦电梯出现故障，接到报修电话后30分钟内有维修人员到达现场排除故障；一般故障修复时间不超过2小时，重大故障修复时间不超过24小时；质保期内发生故障需更换零配件的，必须保证零配件为原厂配件；质保期满后，需提供终身有偿维护保养服务，并承诺以优于市场价格收取维保费。</w:t>
            </w:r>
            <w:bookmarkEnd w:id="5"/>
            <w:bookmarkEnd w:id="6"/>
            <w:bookmarkEnd w:id="7"/>
          </w:p>
          <w:p w14:paraId="64978464">
            <w:pPr>
              <w:pStyle w:val="29"/>
              <w:widowControl/>
              <w:snapToGrid w:val="0"/>
              <w:spacing w:line="360" w:lineRule="exact"/>
              <w:jc w:val="left"/>
              <w:outlineLvl w:val="0"/>
              <w:rPr>
                <w:rFonts w:hint="eastAsia" w:hAnsi="宋体" w:eastAsia="宋体"/>
                <w:color w:val="auto"/>
                <w:kern w:val="0"/>
                <w:highlight w:val="none"/>
                <w:lang w:eastAsia="zh-CN"/>
              </w:rPr>
            </w:pPr>
            <w:bookmarkStart w:id="8" w:name="_Toc474596506"/>
            <w:bookmarkEnd w:id="8"/>
            <w:bookmarkStart w:id="9" w:name="_Toc40864627"/>
            <w:bookmarkStart w:id="10" w:name="_Toc40864902"/>
            <w:bookmarkStart w:id="11" w:name="_Toc7259"/>
            <w:bookmarkStart w:id="12" w:name="_Toc40865018"/>
            <w:r>
              <w:rPr>
                <w:rFonts w:hint="eastAsia" w:hAnsi="宋体"/>
                <w:color w:val="auto"/>
                <w:kern w:val="0"/>
                <w:highlight w:val="none"/>
              </w:rPr>
              <w:t>（3）负责为招标人免费培训电梯技术人员（2-3名）</w:t>
            </w:r>
            <w:bookmarkEnd w:id="9"/>
            <w:bookmarkEnd w:id="10"/>
            <w:bookmarkEnd w:id="11"/>
            <w:bookmarkEnd w:id="12"/>
            <w:r>
              <w:rPr>
                <w:rFonts w:hint="eastAsia" w:hAnsi="宋体"/>
                <w:color w:val="auto"/>
                <w:kern w:val="0"/>
                <w:highlight w:val="none"/>
                <w:lang w:eastAsia="zh-CN"/>
              </w:rPr>
              <w:t>。</w:t>
            </w:r>
          </w:p>
          <w:p w14:paraId="64619720">
            <w:pPr>
              <w:pStyle w:val="29"/>
              <w:widowControl/>
              <w:snapToGrid w:val="0"/>
              <w:spacing w:line="360" w:lineRule="exact"/>
              <w:jc w:val="left"/>
              <w:outlineLvl w:val="0"/>
              <w:rPr>
                <w:rFonts w:hint="eastAsia" w:hAnsi="宋体"/>
                <w:color w:val="auto"/>
                <w:kern w:val="0"/>
                <w:highlight w:val="none"/>
              </w:rPr>
            </w:pPr>
            <w:bookmarkStart w:id="13" w:name="_Toc40865019"/>
            <w:bookmarkStart w:id="14" w:name="_Toc40864903"/>
            <w:bookmarkStart w:id="15" w:name="_Toc40864628"/>
            <w:bookmarkStart w:id="16" w:name="_Toc10627"/>
            <w:r>
              <w:rPr>
                <w:rFonts w:hint="eastAsia" w:hAnsi="宋体"/>
                <w:color w:val="auto"/>
                <w:kern w:val="0"/>
                <w:highlight w:val="none"/>
              </w:rPr>
              <w:t>（4）免费为用户建立电梯设备管理档案。</w:t>
            </w:r>
            <w:bookmarkEnd w:id="13"/>
            <w:bookmarkEnd w:id="14"/>
            <w:bookmarkEnd w:id="15"/>
            <w:bookmarkEnd w:id="16"/>
          </w:p>
          <w:p w14:paraId="11818D80">
            <w:pPr>
              <w:pStyle w:val="29"/>
              <w:widowControl/>
              <w:snapToGrid w:val="0"/>
              <w:spacing w:line="360" w:lineRule="exact"/>
              <w:jc w:val="left"/>
              <w:outlineLvl w:val="0"/>
              <w:rPr>
                <w:rFonts w:hint="eastAsia" w:hAnsi="宋体"/>
                <w:color w:val="auto"/>
                <w:kern w:val="0"/>
                <w:highlight w:val="none"/>
              </w:rPr>
            </w:pPr>
            <w:bookmarkStart w:id="17" w:name="_Toc40864629"/>
            <w:bookmarkStart w:id="18" w:name="_Toc26276"/>
            <w:bookmarkStart w:id="19" w:name="_Toc40865020"/>
            <w:bookmarkStart w:id="20" w:name="_Toc40864904"/>
            <w:r>
              <w:rPr>
                <w:rFonts w:hint="eastAsia" w:hAnsi="宋体"/>
                <w:color w:val="auto"/>
                <w:kern w:val="0"/>
                <w:highlight w:val="none"/>
              </w:rPr>
              <w:t>（5）零部件、配件及安装材料必须是未经使用的全新的并符合国家有关质量安全标准的合格产品。</w:t>
            </w:r>
            <w:bookmarkEnd w:id="17"/>
            <w:bookmarkEnd w:id="18"/>
            <w:bookmarkEnd w:id="19"/>
            <w:bookmarkEnd w:id="20"/>
          </w:p>
          <w:p w14:paraId="4B60DB82">
            <w:pPr>
              <w:pStyle w:val="29"/>
              <w:widowControl/>
              <w:snapToGrid w:val="0"/>
              <w:spacing w:line="360" w:lineRule="exact"/>
              <w:jc w:val="left"/>
              <w:outlineLvl w:val="0"/>
              <w:rPr>
                <w:rFonts w:hint="eastAsia" w:hAnsi="宋体"/>
                <w:color w:val="auto"/>
                <w:kern w:val="0"/>
                <w:highlight w:val="none"/>
              </w:rPr>
            </w:pPr>
            <w:bookmarkStart w:id="21" w:name="_Toc40864630"/>
            <w:bookmarkStart w:id="22" w:name="_Toc40864905"/>
            <w:bookmarkStart w:id="23" w:name="_Toc40865021"/>
            <w:r>
              <w:rPr>
                <w:rFonts w:hint="eastAsia" w:hAnsi="宋体"/>
                <w:color w:val="auto"/>
                <w:kern w:val="0"/>
                <w:highlight w:val="none"/>
              </w:rPr>
              <w:t>7、</w:t>
            </w:r>
            <w:r>
              <w:rPr>
                <w:rFonts w:hint="eastAsia" w:hAnsi="宋体" w:cs="宋体"/>
                <w:color w:val="auto"/>
                <w:highlight w:val="none"/>
              </w:rPr>
              <w:t>在供货前，投标人</w:t>
            </w:r>
            <w:r>
              <w:rPr>
                <w:rFonts w:hAnsi="宋体" w:cs="宋体"/>
                <w:color w:val="auto"/>
                <w:highlight w:val="none"/>
              </w:rPr>
              <w:t>或</w:t>
            </w:r>
            <w:r>
              <w:rPr>
                <w:rFonts w:hint="eastAsia" w:hAnsi="宋体" w:cs="宋体"/>
                <w:color w:val="auto"/>
                <w:highlight w:val="none"/>
              </w:rPr>
              <w:t>所投电梯品牌制造商须提供能满足本项目的售后服务能力的证明（提供有效的售后服务证明材料及安装维修资质扫描件或其他电子文件），否则，不予验收。投标人投标时须作出响应（承诺），否则投标无效。</w:t>
            </w:r>
            <w:bookmarkEnd w:id="21"/>
            <w:bookmarkEnd w:id="22"/>
            <w:bookmarkEnd w:id="23"/>
          </w:p>
          <w:p w14:paraId="5D6D9753">
            <w:pPr>
              <w:rPr>
                <w:rFonts w:hint="eastAsia" w:hAnsi="宋体"/>
                <w:color w:val="auto"/>
                <w:kern w:val="0"/>
                <w:highlight w:val="none"/>
              </w:rPr>
            </w:pPr>
            <w:r>
              <w:rPr>
                <w:rFonts w:hint="eastAsia" w:hAnsi="宋体"/>
                <w:color w:val="auto"/>
                <w:kern w:val="0"/>
                <w:highlight w:val="none"/>
              </w:rPr>
              <w:t>8、</w:t>
            </w:r>
            <w:r>
              <w:rPr>
                <w:rFonts w:hint="eastAsia" w:hAnsi="宋体"/>
                <w:color w:val="auto"/>
                <w:szCs w:val="21"/>
                <w:highlight w:val="none"/>
              </w:rPr>
              <w:t>安装</w:t>
            </w:r>
            <w:r>
              <w:rPr>
                <w:rFonts w:hint="eastAsia"/>
                <w:color w:val="auto"/>
                <w:highlight w:val="none"/>
              </w:rPr>
              <w:t>、调试</w:t>
            </w:r>
            <w:r>
              <w:rPr>
                <w:rFonts w:hint="eastAsia" w:hAnsi="宋体"/>
                <w:color w:val="auto"/>
                <w:szCs w:val="21"/>
                <w:highlight w:val="none"/>
              </w:rPr>
              <w:t>、验收及其它要求：</w:t>
            </w:r>
          </w:p>
          <w:p w14:paraId="21BA12F9">
            <w:pPr>
              <w:spacing w:line="440" w:lineRule="exact"/>
              <w:ind w:firstLine="105" w:firstLineChars="50"/>
              <w:jc w:val="left"/>
              <w:rPr>
                <w:color w:val="auto"/>
                <w:highlight w:val="none"/>
              </w:rPr>
            </w:pPr>
            <w:r>
              <w:rPr>
                <w:color w:val="auto"/>
                <w:highlight w:val="none"/>
              </w:rPr>
              <w:t>（</w:t>
            </w:r>
            <w:r>
              <w:rPr>
                <w:rFonts w:hint="eastAsia"/>
                <w:color w:val="auto"/>
                <w:highlight w:val="none"/>
              </w:rPr>
              <w:t>1</w:t>
            </w:r>
            <w:r>
              <w:rPr>
                <w:color w:val="auto"/>
                <w:highlight w:val="none"/>
              </w:rPr>
              <w:t>）</w:t>
            </w:r>
            <w:r>
              <w:rPr>
                <w:rFonts w:hint="eastAsia"/>
                <w:color w:val="auto"/>
                <w:highlight w:val="none"/>
              </w:rPr>
              <w:t>工程安装施工要求：</w:t>
            </w:r>
          </w:p>
          <w:p w14:paraId="17E5A3AE">
            <w:pPr>
              <w:spacing w:line="440" w:lineRule="exact"/>
              <w:ind w:firstLine="420" w:firstLineChars="200"/>
              <w:jc w:val="left"/>
              <w:rPr>
                <w:color w:val="auto"/>
                <w:highlight w:val="none"/>
              </w:rPr>
            </w:pPr>
            <w:r>
              <w:rPr>
                <w:rFonts w:hint="eastAsia"/>
                <w:color w:val="auto"/>
                <w:highlight w:val="none"/>
              </w:rPr>
              <w:t>①中标人负责全套机组的安装调试。</w:t>
            </w:r>
          </w:p>
          <w:p w14:paraId="7499E6AC">
            <w:pPr>
              <w:spacing w:line="440" w:lineRule="exact"/>
              <w:ind w:firstLine="420" w:firstLineChars="200"/>
              <w:jc w:val="left"/>
              <w:rPr>
                <w:color w:val="auto"/>
                <w:highlight w:val="none"/>
              </w:rPr>
            </w:pPr>
            <w:r>
              <w:rPr>
                <w:rFonts w:hint="eastAsia"/>
                <w:color w:val="auto"/>
                <w:highlight w:val="none"/>
              </w:rPr>
              <w:t>②中标人必须提供技术方案包含安装施工，安装施工进度，有安全、质量、技术的保证措施，人员配备及须提供服务方案及图纸给采购人。</w:t>
            </w:r>
          </w:p>
          <w:p w14:paraId="35FBF0F8">
            <w:pPr>
              <w:spacing w:line="440" w:lineRule="exact"/>
              <w:ind w:firstLine="420" w:firstLineChars="200"/>
              <w:jc w:val="left"/>
              <w:rPr>
                <w:color w:val="auto"/>
                <w:highlight w:val="none"/>
              </w:rPr>
            </w:pPr>
            <w:r>
              <w:rPr>
                <w:rFonts w:hint="eastAsia"/>
                <w:color w:val="auto"/>
                <w:highlight w:val="none"/>
              </w:rPr>
              <w:t>③设备安装调试必须严格执行国家有关技术标准，中标人自负责施工人员人身、设备安全责任。</w:t>
            </w:r>
          </w:p>
          <w:p w14:paraId="765DA3AE">
            <w:pPr>
              <w:spacing w:line="440" w:lineRule="exact"/>
              <w:ind w:firstLine="420" w:firstLineChars="200"/>
              <w:jc w:val="left"/>
              <w:rPr>
                <w:color w:val="auto"/>
                <w:highlight w:val="none"/>
              </w:rPr>
            </w:pPr>
            <w:r>
              <w:rPr>
                <w:rFonts w:hint="eastAsia"/>
                <w:color w:val="auto"/>
                <w:highlight w:val="none"/>
              </w:rPr>
              <w:t>④中标人负责办理有关电梯设备安装的开工报装和竣工验收手续且承担负责相关费用。</w:t>
            </w:r>
          </w:p>
          <w:p w14:paraId="6E7DD651">
            <w:pPr>
              <w:spacing w:line="440" w:lineRule="exact"/>
              <w:ind w:firstLine="420" w:firstLineChars="200"/>
              <w:jc w:val="left"/>
              <w:rPr>
                <w:color w:val="auto"/>
                <w:highlight w:val="none"/>
              </w:rPr>
            </w:pPr>
            <w:r>
              <w:rPr>
                <w:rFonts w:hint="eastAsia"/>
                <w:color w:val="auto"/>
                <w:highlight w:val="none"/>
              </w:rPr>
              <w:t>⑤中标人向当地质检部门提出验收申请，并协助当地质检部门检验验收，中标人并负责办理特种设备使用登记证，费用由中标人负责。</w:t>
            </w:r>
          </w:p>
          <w:p w14:paraId="567B89C1">
            <w:pPr>
              <w:spacing w:line="440" w:lineRule="exact"/>
              <w:ind w:firstLine="420" w:firstLineChars="200"/>
              <w:jc w:val="left"/>
              <w:rPr>
                <w:color w:val="auto"/>
                <w:highlight w:val="none"/>
              </w:rPr>
            </w:pPr>
            <w:r>
              <w:rPr>
                <w:rFonts w:hint="eastAsia"/>
                <w:color w:val="auto"/>
                <w:highlight w:val="none"/>
              </w:rPr>
              <w:t>⑥安装验收标准必须符合如下标准要求：</w:t>
            </w:r>
          </w:p>
          <w:p w14:paraId="074C47A9">
            <w:pPr>
              <w:spacing w:line="440" w:lineRule="exact"/>
              <w:ind w:firstLine="315" w:firstLineChars="150"/>
              <w:jc w:val="left"/>
              <w:rPr>
                <w:rFonts w:hint="eastAsia" w:eastAsia="宋体"/>
                <w:color w:val="auto"/>
                <w:highlight w:val="none"/>
                <w:lang w:eastAsia="zh-CN"/>
              </w:rPr>
            </w:pPr>
            <w:r>
              <w:rPr>
                <w:rFonts w:hint="eastAsia"/>
                <w:color w:val="auto"/>
                <w:highlight w:val="none"/>
              </w:rPr>
              <w:t>《电梯安装验收规范》（GB/T 10060-2023）</w:t>
            </w:r>
            <w:r>
              <w:rPr>
                <w:rFonts w:hint="eastAsia"/>
                <w:color w:val="auto"/>
                <w:highlight w:val="none"/>
                <w:lang w:eastAsia="zh-CN"/>
              </w:rPr>
              <w:t>；</w:t>
            </w:r>
          </w:p>
          <w:p w14:paraId="5878979F">
            <w:pPr>
              <w:spacing w:line="440" w:lineRule="exact"/>
              <w:ind w:firstLine="315" w:firstLineChars="150"/>
              <w:jc w:val="left"/>
              <w:rPr>
                <w:rFonts w:hint="eastAsia" w:eastAsia="宋体"/>
                <w:color w:val="auto"/>
                <w:highlight w:val="none"/>
                <w:lang w:eastAsia="zh-CN"/>
              </w:rPr>
            </w:pPr>
            <w:r>
              <w:rPr>
                <w:rFonts w:hint="eastAsia"/>
                <w:color w:val="auto"/>
                <w:highlight w:val="none"/>
              </w:rPr>
              <w:t>《电梯工程施工质量验收规范》（GB 50310-2002）</w:t>
            </w:r>
            <w:r>
              <w:rPr>
                <w:rFonts w:hint="eastAsia"/>
                <w:color w:val="auto"/>
                <w:highlight w:val="none"/>
                <w:lang w:eastAsia="zh-CN"/>
              </w:rPr>
              <w:t>；</w:t>
            </w:r>
          </w:p>
          <w:p w14:paraId="7C88EDFB">
            <w:pPr>
              <w:spacing w:line="440" w:lineRule="exact"/>
              <w:ind w:firstLine="420" w:firstLineChars="200"/>
              <w:jc w:val="left"/>
              <w:rPr>
                <w:color w:val="auto"/>
                <w:highlight w:val="none"/>
              </w:rPr>
            </w:pPr>
            <w:r>
              <w:rPr>
                <w:rFonts w:hint="eastAsia"/>
                <w:color w:val="auto"/>
                <w:highlight w:val="none"/>
              </w:rPr>
              <w:t>电力、消防、安监部门的有关规定等。</w:t>
            </w:r>
          </w:p>
          <w:p w14:paraId="1218F4B4">
            <w:pPr>
              <w:spacing w:line="440" w:lineRule="exact"/>
              <w:ind w:firstLine="315" w:firstLineChars="150"/>
              <w:jc w:val="left"/>
              <w:rPr>
                <w:color w:val="auto"/>
                <w:highlight w:val="none"/>
              </w:rPr>
            </w:pPr>
            <w:r>
              <w:rPr>
                <w:color w:val="auto"/>
                <w:highlight w:val="none"/>
              </w:rPr>
              <w:t>（</w:t>
            </w:r>
            <w:r>
              <w:rPr>
                <w:rFonts w:hint="eastAsia"/>
                <w:color w:val="auto"/>
                <w:highlight w:val="none"/>
              </w:rPr>
              <w:t>2</w:t>
            </w:r>
            <w:r>
              <w:rPr>
                <w:color w:val="auto"/>
                <w:highlight w:val="none"/>
              </w:rPr>
              <w:t>）</w:t>
            </w:r>
            <w:r>
              <w:rPr>
                <w:rFonts w:hint="eastAsia"/>
                <w:color w:val="auto"/>
                <w:highlight w:val="none"/>
              </w:rPr>
              <w:t>设备应包含必备的易损易耗备件和专用工具。</w:t>
            </w:r>
          </w:p>
          <w:p w14:paraId="0B3FFBA4">
            <w:pPr>
              <w:spacing w:line="440" w:lineRule="exact"/>
              <w:ind w:firstLine="315" w:firstLineChars="150"/>
              <w:jc w:val="left"/>
              <w:rPr>
                <w:color w:val="auto"/>
                <w:highlight w:val="none"/>
              </w:rPr>
            </w:pPr>
            <w:r>
              <w:rPr>
                <w:color w:val="auto"/>
                <w:highlight w:val="none"/>
              </w:rPr>
              <w:t>（</w:t>
            </w:r>
            <w:r>
              <w:rPr>
                <w:rFonts w:hint="eastAsia"/>
                <w:color w:val="auto"/>
                <w:highlight w:val="none"/>
              </w:rPr>
              <w:t>3</w:t>
            </w:r>
            <w:r>
              <w:rPr>
                <w:color w:val="auto"/>
                <w:highlight w:val="none"/>
              </w:rPr>
              <w:t>）</w:t>
            </w:r>
            <w:r>
              <w:rPr>
                <w:rFonts w:hint="eastAsia"/>
                <w:color w:val="auto"/>
                <w:highlight w:val="none"/>
              </w:rPr>
              <w:t>本项目的电梯安装负责人必须具有电梯安装上岗证或职称证并提供证书扫描件或其他电子文件。</w:t>
            </w:r>
          </w:p>
          <w:p w14:paraId="3BD90BFA">
            <w:pPr>
              <w:spacing w:line="440" w:lineRule="exact"/>
              <w:ind w:firstLine="315" w:firstLineChars="150"/>
              <w:jc w:val="left"/>
              <w:rPr>
                <w:color w:val="auto"/>
                <w:highlight w:val="none"/>
              </w:rPr>
            </w:pPr>
            <w:r>
              <w:rPr>
                <w:color w:val="auto"/>
                <w:highlight w:val="none"/>
              </w:rPr>
              <w:t>（</w:t>
            </w:r>
            <w:r>
              <w:rPr>
                <w:rFonts w:hint="eastAsia"/>
                <w:color w:val="auto"/>
                <w:highlight w:val="none"/>
              </w:rPr>
              <w:t>4</w:t>
            </w:r>
            <w:r>
              <w:rPr>
                <w:color w:val="auto"/>
                <w:highlight w:val="none"/>
              </w:rPr>
              <w:t>）</w:t>
            </w:r>
            <w:r>
              <w:rPr>
                <w:rFonts w:hint="eastAsia"/>
                <w:color w:val="auto"/>
                <w:highlight w:val="none"/>
              </w:rPr>
              <w:t>验收方式：</w:t>
            </w:r>
          </w:p>
          <w:p w14:paraId="2DB66617">
            <w:pPr>
              <w:spacing w:line="440" w:lineRule="exact"/>
              <w:ind w:firstLine="315" w:firstLineChars="150"/>
              <w:jc w:val="left"/>
              <w:rPr>
                <w:color w:val="auto"/>
                <w:highlight w:val="none"/>
              </w:rPr>
            </w:pPr>
            <w:r>
              <w:rPr>
                <w:rFonts w:hint="eastAsia"/>
                <w:color w:val="auto"/>
                <w:highlight w:val="none"/>
                <w:lang w:val="en-US" w:eastAsia="zh-CN"/>
              </w:rPr>
              <w:t xml:space="preserve"> </w:t>
            </w:r>
            <w:r>
              <w:rPr>
                <w:rFonts w:hint="eastAsia"/>
                <w:color w:val="auto"/>
                <w:highlight w:val="none"/>
              </w:rPr>
              <w:t>①出厂检验：交货时，中标人应随同货物提供出厂检验报告，电梯产品合格相关资料。</w:t>
            </w:r>
          </w:p>
          <w:p w14:paraId="72BC54C1">
            <w:pPr>
              <w:spacing w:line="440" w:lineRule="exact"/>
              <w:ind w:left="103" w:leftChars="49" w:firstLine="212" w:firstLineChars="101"/>
              <w:rPr>
                <w:color w:val="auto"/>
                <w:highlight w:val="none"/>
              </w:rPr>
            </w:pPr>
            <w:r>
              <w:rPr>
                <w:rFonts w:hint="eastAsia"/>
                <w:color w:val="auto"/>
                <w:highlight w:val="none"/>
                <w:lang w:val="en-US" w:eastAsia="zh-CN"/>
              </w:rPr>
              <w:t xml:space="preserve"> </w:t>
            </w:r>
            <w:r>
              <w:rPr>
                <w:rFonts w:hint="eastAsia"/>
                <w:color w:val="auto"/>
                <w:highlight w:val="none"/>
              </w:rPr>
              <w:t>②安装调试检验：货物到达后，由采购人会同有关部门进行基本质量和数量的验收（但不作为最终合格的保证），电梯安装调试（包括整机性能测试）过程，中标人应作详细检验记录。安装调试检验结果应符合电梯制造厂产品标准和采购文件规定的技术要求。检验记录应提交给采购人。</w:t>
            </w:r>
          </w:p>
          <w:p w14:paraId="6202AC9E">
            <w:pPr>
              <w:widowControl/>
              <w:jc w:val="left"/>
              <w:textAlignment w:val="center"/>
              <w:rPr>
                <w:color w:val="auto"/>
                <w:highlight w:val="none"/>
              </w:rPr>
            </w:pPr>
            <w:r>
              <w:rPr>
                <w:rFonts w:hint="eastAsia"/>
                <w:color w:val="auto"/>
                <w:highlight w:val="none"/>
                <w:lang w:val="en-US" w:eastAsia="zh-CN"/>
              </w:rPr>
              <w:t xml:space="preserve">    </w:t>
            </w:r>
            <w:r>
              <w:rPr>
                <w:rFonts w:hint="eastAsia"/>
                <w:color w:val="auto"/>
                <w:highlight w:val="none"/>
              </w:rPr>
              <w:t>③项目验收：电梯安装调试结束后，由中标人负责联系质量技术监督局等部门，进行联合验收并办理准用许可证，验收费用由中标人承担。</w:t>
            </w:r>
          </w:p>
        </w:tc>
      </w:tr>
      <w:tr w14:paraId="391B2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vAlign w:val="center"/>
          </w:tcPr>
          <w:p w14:paraId="29C05E87">
            <w:pPr>
              <w:widowControl/>
              <w:jc w:val="center"/>
              <w:textAlignment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宋体" w:hAnsi="宋体"/>
                <w:b/>
                <w:color w:val="auto"/>
                <w:szCs w:val="21"/>
                <w:highlight w:val="none"/>
              </w:rPr>
              <w:t>投标报价</w:t>
            </w:r>
          </w:p>
        </w:tc>
        <w:tc>
          <w:tcPr>
            <w:tcW w:w="8054" w:type="dxa"/>
            <w:gridSpan w:val="3"/>
            <w:tcBorders>
              <w:top w:val="single" w:color="auto" w:sz="4" w:space="0"/>
              <w:left w:val="single" w:color="auto" w:sz="4" w:space="0"/>
              <w:bottom w:val="single" w:color="auto" w:sz="4" w:space="0"/>
              <w:right w:val="single" w:color="auto" w:sz="4" w:space="0"/>
            </w:tcBorders>
            <w:vAlign w:val="center"/>
          </w:tcPr>
          <w:p w14:paraId="15428C1B">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本项目实行交钥匙工程，竞标报价为采购人指定地点的现场交付使用价，包括：（1）货物的价格；（2）货物的标准附件、备品备件、专用工具的价格；（3）运输、装卸、调试、培训、技术支持、售后服务等费用；（4）必要的保险费用和各项税费；（5）包括安装费用（含施工用的脚手架搭拆、设备吊运、检测费、施工安全文明措施等一切可能发生的费用和各项税费、利润等）， 支付给主体工程施工方的配合费（总承包配合费）、水电费等；</w:t>
            </w:r>
            <w:r>
              <w:rPr>
                <w:rFonts w:hint="eastAsia" w:ascii="宋体" w:hAnsi="宋体" w:cs="宋体"/>
                <w:b/>
                <w:bCs/>
                <w:color w:val="auto"/>
                <w:szCs w:val="21"/>
                <w:highlight w:val="none"/>
              </w:rPr>
              <w:t>（6）安装的开工报装和竣工报检手续费用；（7）不含井道、土建整改及机房、门洞封堵等费用</w:t>
            </w:r>
          </w:p>
        </w:tc>
      </w:tr>
      <w:tr w14:paraId="11451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vAlign w:val="center"/>
          </w:tcPr>
          <w:p w14:paraId="18C1FB00">
            <w:pPr>
              <w:widowControl/>
              <w:jc w:val="center"/>
              <w:textAlignment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宋体" w:hAnsi="宋体"/>
                <w:b/>
                <w:color w:val="auto"/>
                <w:szCs w:val="21"/>
                <w:highlight w:val="none"/>
              </w:rPr>
              <w:t>付款方式</w:t>
            </w:r>
          </w:p>
        </w:tc>
        <w:tc>
          <w:tcPr>
            <w:tcW w:w="8054" w:type="dxa"/>
            <w:gridSpan w:val="3"/>
            <w:tcBorders>
              <w:top w:val="single" w:color="auto" w:sz="4" w:space="0"/>
              <w:left w:val="single" w:color="auto" w:sz="4" w:space="0"/>
              <w:bottom w:val="single" w:color="auto" w:sz="4" w:space="0"/>
              <w:right w:val="single" w:color="auto" w:sz="4" w:space="0"/>
            </w:tcBorders>
            <w:vAlign w:val="center"/>
          </w:tcPr>
          <w:p w14:paraId="1131522C">
            <w:pPr>
              <w:pStyle w:val="18"/>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lang w:val="en-US" w:eastAsia="zh-CN"/>
              </w:rPr>
              <w:t xml:space="preserve">    </w:t>
            </w:r>
            <w:r>
              <w:rPr>
                <w:rFonts w:hint="eastAsia" w:ascii="宋体" w:hAnsi="宋体" w:cs="宋体"/>
                <w:color w:val="auto"/>
                <w:kern w:val="2"/>
                <w:sz w:val="21"/>
                <w:szCs w:val="21"/>
                <w:highlight w:val="none"/>
              </w:rPr>
              <w:t>签订合同后，中标供应商须向采购人提供合同总金额30%的预付款保函（保函有效期至项目验收合格并交付甲方使用止），采购人收到预付款保函后10个工作日内向中标供应商一次性支付合同总金额30%的预付款；供货到采购人指定地点后，采购人10个工作日内支付合同款的50%；安装及调试运转正常，并经甲方和特检院验收合格后，采购人10个工作日内支付合同款的15%。自验收合格满两年且无质量问题采购人10个工作日内支付合同款的5%。每次付款前，中标供应商需先向采购人提供等值有效的增值税发票。</w:t>
            </w:r>
          </w:p>
          <w:p w14:paraId="5F8BF724">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本合同使用货币币制如未作特别说明均为人民币。</w:t>
            </w:r>
          </w:p>
        </w:tc>
      </w:tr>
      <w:tr w14:paraId="5971AC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vAlign w:val="center"/>
          </w:tcPr>
          <w:p w14:paraId="36952813">
            <w:pPr>
              <w:widowControl/>
              <w:jc w:val="center"/>
              <w:textAlignment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宋体" w:hAnsi="宋体"/>
                <w:b/>
                <w:color w:val="auto"/>
                <w:szCs w:val="21"/>
                <w:highlight w:val="none"/>
              </w:rPr>
              <w:t>履约保证金</w:t>
            </w:r>
          </w:p>
        </w:tc>
        <w:tc>
          <w:tcPr>
            <w:tcW w:w="8054" w:type="dxa"/>
            <w:gridSpan w:val="3"/>
            <w:tcBorders>
              <w:top w:val="single" w:color="auto" w:sz="4" w:space="0"/>
              <w:left w:val="single" w:color="auto" w:sz="4" w:space="0"/>
              <w:bottom w:val="single" w:color="auto" w:sz="4" w:space="0"/>
              <w:right w:val="single" w:color="auto" w:sz="4" w:space="0"/>
            </w:tcBorders>
            <w:vAlign w:val="center"/>
          </w:tcPr>
          <w:p w14:paraId="018D3403">
            <w:pPr>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按本项目中标总金额的5%（如中标供应商为中小企业的，按本项目中标总金额2%）收取；中标供应商在签订合同前交至制定账户。</w:t>
            </w:r>
          </w:p>
          <w:p w14:paraId="2217757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履约保证金递交方式：支票、汇票、本票、网上银行或者银行、担保机构出具的保函等非现金形式。</w:t>
            </w:r>
          </w:p>
          <w:p w14:paraId="2EADF69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履约保证金制定账户：</w:t>
            </w:r>
          </w:p>
          <w:p w14:paraId="4922F83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开户名称：广西中医药大学</w:t>
            </w:r>
          </w:p>
          <w:p w14:paraId="268D8E0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开户银行：中国银行股份有限公司南宁市明秀东支行</w:t>
            </w:r>
          </w:p>
          <w:p w14:paraId="048E126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开户账号：</w:t>
            </w:r>
            <w:r>
              <w:rPr>
                <w:rFonts w:ascii="宋体" w:hAnsi="宋体" w:cs="宋体"/>
                <w:color w:val="auto"/>
                <w:szCs w:val="21"/>
                <w:highlight w:val="none"/>
              </w:rPr>
              <w:t>621057498215</w:t>
            </w:r>
          </w:p>
          <w:p w14:paraId="4DF0AFC8">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履约保证金退付方式、时间及条件：中标供应商若不能完全履行合同，履约保证金不返还；中标供应商若完全履行合同，货物验收合格后，中标供应商向采购人递交退保申请函及凭履约保证金财务凭证，采购人按规定办理无息退还手续。</w:t>
            </w:r>
          </w:p>
        </w:tc>
      </w:tr>
      <w:tr w14:paraId="41C9D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vAlign w:val="center"/>
          </w:tcPr>
          <w:p w14:paraId="04C4DCD2">
            <w:pPr>
              <w:ind w:firstLine="211" w:firstLineChars="100"/>
              <w:jc w:val="center"/>
              <w:rPr>
                <w:rFonts w:hint="eastAsia" w:ascii="宋体" w:hAnsi="宋体"/>
                <w:b/>
                <w:color w:val="auto"/>
                <w:szCs w:val="21"/>
                <w:highlight w:val="none"/>
              </w:rPr>
            </w:pPr>
            <w:r>
              <w:rPr>
                <w:rFonts w:hint="eastAsia" w:ascii="宋体" w:hAnsi="宋体"/>
                <w:b/>
                <w:bCs/>
                <w:color w:val="auto"/>
                <w:szCs w:val="21"/>
                <w:highlight w:val="none"/>
              </w:rPr>
              <w:t>▲</w:t>
            </w:r>
            <w:r>
              <w:rPr>
                <w:rFonts w:hint="eastAsia" w:ascii="宋体" w:hAnsi="宋体"/>
                <w:b/>
                <w:color w:val="auto"/>
                <w:szCs w:val="21"/>
                <w:highlight w:val="none"/>
              </w:rPr>
              <w:t>本项目核心</w:t>
            </w:r>
          </w:p>
          <w:p w14:paraId="2BD8941C">
            <w:pPr>
              <w:widowControl/>
              <w:jc w:val="center"/>
              <w:textAlignment w:val="center"/>
              <w:rPr>
                <w:rFonts w:hint="eastAsia" w:ascii="宋体" w:hAnsi="宋体" w:cs="宋体"/>
                <w:color w:val="auto"/>
                <w:kern w:val="0"/>
                <w:szCs w:val="21"/>
                <w:highlight w:val="none"/>
                <w:lang w:bidi="ar"/>
              </w:rPr>
            </w:pPr>
            <w:r>
              <w:rPr>
                <w:rFonts w:hint="eastAsia" w:ascii="宋体" w:hAnsi="宋体"/>
                <w:b/>
                <w:color w:val="auto"/>
                <w:szCs w:val="21"/>
                <w:highlight w:val="none"/>
              </w:rPr>
              <w:t>产品</w:t>
            </w:r>
          </w:p>
        </w:tc>
        <w:tc>
          <w:tcPr>
            <w:tcW w:w="8054" w:type="dxa"/>
            <w:gridSpan w:val="3"/>
            <w:tcBorders>
              <w:top w:val="single" w:color="auto" w:sz="4" w:space="0"/>
              <w:left w:val="single" w:color="auto" w:sz="4" w:space="0"/>
              <w:bottom w:val="single" w:color="auto" w:sz="4" w:space="0"/>
              <w:right w:val="single" w:color="auto" w:sz="4" w:space="0"/>
            </w:tcBorders>
            <w:vAlign w:val="center"/>
          </w:tcPr>
          <w:p w14:paraId="75F57A7C">
            <w:pPr>
              <w:widowControl/>
              <w:textAlignment w:val="center"/>
              <w:rPr>
                <w:rFonts w:hint="eastAsia" w:ascii="宋体" w:hAnsi="宋体"/>
                <w:b/>
                <w:color w:val="auto"/>
                <w:szCs w:val="21"/>
                <w:highlight w:val="none"/>
              </w:rPr>
            </w:pPr>
            <w:r>
              <w:rPr>
                <w:rFonts w:hint="eastAsia" w:ascii="宋体" w:hAnsi="宋体" w:cs="宋体"/>
                <w:b/>
                <w:color w:val="auto"/>
                <w:kern w:val="0"/>
                <w:szCs w:val="21"/>
                <w:highlight w:val="none"/>
                <w:u w:val="single"/>
                <w:lang w:bidi="ar"/>
              </w:rPr>
              <w:t>项号1“有机房乘客电梯”</w:t>
            </w:r>
            <w:r>
              <w:rPr>
                <w:rFonts w:hint="eastAsia" w:ascii="宋体" w:hAnsi="宋体"/>
                <w:b/>
                <w:color w:val="auto"/>
                <w:szCs w:val="21"/>
                <w:highlight w:val="none"/>
              </w:rPr>
              <w:t>。</w:t>
            </w:r>
          </w:p>
          <w:p w14:paraId="14878181">
            <w:pPr>
              <w:widowControl/>
              <w:textAlignment w:val="center"/>
              <w:rPr>
                <w:rFonts w:hint="eastAsia" w:ascii="宋体" w:hAnsi="宋体"/>
                <w:color w:val="auto"/>
                <w:szCs w:val="21"/>
                <w:highlight w:val="none"/>
              </w:rPr>
            </w:pPr>
            <w:r>
              <w:rPr>
                <w:rFonts w:hint="eastAsia" w:ascii="宋体" w:hAnsi="宋体"/>
                <w:color w:val="auto"/>
                <w:szCs w:val="21"/>
                <w:highlight w:val="none"/>
              </w:rPr>
              <w:t>（核心产品品牌相同的，视为提供同品牌产品）</w:t>
            </w:r>
          </w:p>
          <w:p w14:paraId="4464024D">
            <w:pPr>
              <w:widowControl/>
              <w:jc w:val="left"/>
              <w:textAlignment w:val="center"/>
              <w:rPr>
                <w:rFonts w:hint="eastAsia" w:ascii="宋体" w:hAnsi="宋体" w:cs="宋体"/>
                <w:color w:val="auto"/>
                <w:kern w:val="0"/>
                <w:szCs w:val="21"/>
                <w:highlight w:val="none"/>
                <w:lang w:bidi="ar"/>
              </w:rPr>
            </w:pPr>
            <w:r>
              <w:rPr>
                <w:rFonts w:hint="eastAsia" w:ascii="宋体" w:hAnsi="宋体"/>
                <w:color w:val="auto"/>
                <w:szCs w:val="21"/>
                <w:highlight w:val="none"/>
              </w:rPr>
              <w:t>注：使用综合评分法的采购项目，</w:t>
            </w:r>
            <w:r>
              <w:rPr>
                <w:rFonts w:hint="eastAsia"/>
                <w:color w:val="auto"/>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tc>
      </w:tr>
      <w:tr w14:paraId="34C85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vAlign w:val="center"/>
          </w:tcPr>
          <w:p w14:paraId="66CA3E9C">
            <w:pPr>
              <w:widowControl/>
              <w:jc w:val="center"/>
              <w:textAlignment w:val="center"/>
              <w:rPr>
                <w:rFonts w:hint="eastAsia" w:ascii="宋体" w:hAnsi="宋体" w:cs="宋体"/>
                <w:color w:val="auto"/>
                <w:kern w:val="0"/>
                <w:szCs w:val="21"/>
                <w:highlight w:val="none"/>
                <w:lang w:bidi="ar"/>
              </w:rPr>
            </w:pPr>
            <w:r>
              <w:rPr>
                <w:rFonts w:hint="eastAsia" w:ascii="宋体" w:hAnsi="宋体"/>
                <w:b/>
                <w:color w:val="auto"/>
                <w:szCs w:val="21"/>
                <w:highlight w:val="none"/>
              </w:rPr>
              <w:t>其他要求及说明</w:t>
            </w:r>
          </w:p>
        </w:tc>
        <w:tc>
          <w:tcPr>
            <w:tcW w:w="8054" w:type="dxa"/>
            <w:gridSpan w:val="3"/>
            <w:tcBorders>
              <w:top w:val="single" w:color="auto" w:sz="4" w:space="0"/>
              <w:left w:val="single" w:color="auto" w:sz="4" w:space="0"/>
              <w:bottom w:val="single" w:color="auto" w:sz="4" w:space="0"/>
              <w:right w:val="single" w:color="auto" w:sz="4" w:space="0"/>
            </w:tcBorders>
            <w:vAlign w:val="center"/>
          </w:tcPr>
          <w:p w14:paraId="4F4E5652">
            <w:pPr>
              <w:snapToGrid w:val="0"/>
              <w:spacing w:before="156" w:beforeLines="50" w:after="156" w:afterLines="50" w:line="360" w:lineRule="exact"/>
              <w:ind w:left="316" w:hanging="316" w:hangingChars="150"/>
              <w:rPr>
                <w:rFonts w:hint="eastAsia" w:ascii="仿宋" w:hAnsi="仿宋" w:eastAsia="仿宋"/>
                <w:color w:val="auto"/>
                <w:szCs w:val="21"/>
                <w:highlight w:val="none"/>
              </w:rPr>
            </w:pPr>
            <w:r>
              <w:rPr>
                <w:rFonts w:hint="eastAsia" w:ascii="宋体" w:hAnsi="宋体"/>
                <w:b/>
                <w:bCs/>
                <w:color w:val="auto"/>
                <w:szCs w:val="21"/>
                <w:highlight w:val="none"/>
                <w:lang w:val="en-US" w:eastAsia="zh-CN"/>
              </w:rPr>
              <w:t xml:space="preserve"> </w:t>
            </w:r>
            <w:r>
              <w:rPr>
                <w:rFonts w:hint="eastAsia" w:ascii="宋体" w:hAnsi="宋体"/>
                <w:b/>
                <w:bCs/>
                <w:color w:val="auto"/>
                <w:szCs w:val="21"/>
                <w:highlight w:val="none"/>
              </w:rPr>
              <w:t>▲</w:t>
            </w:r>
            <w:r>
              <w:rPr>
                <w:rFonts w:hint="eastAsia" w:ascii="仿宋" w:hAnsi="仿宋" w:eastAsia="仿宋"/>
                <w:color w:val="auto"/>
                <w:szCs w:val="21"/>
                <w:highlight w:val="none"/>
              </w:rPr>
              <w:t>1</w:t>
            </w:r>
            <w:r>
              <w:rPr>
                <w:rFonts w:hint="eastAsia" w:ascii="宋体" w:hAnsi="宋体" w:cs="仿宋_GB2312"/>
                <w:b/>
                <w:color w:val="auto"/>
                <w:szCs w:val="21"/>
                <w:highlight w:val="none"/>
              </w:rPr>
              <w:t>、本项目的采购有机房乘客电梯产品要求为同一品牌产品</w:t>
            </w:r>
            <w:r>
              <w:rPr>
                <w:rFonts w:hint="eastAsia" w:ascii="仿宋" w:hAnsi="仿宋" w:eastAsia="仿宋"/>
                <w:color w:val="auto"/>
                <w:szCs w:val="21"/>
                <w:highlight w:val="none"/>
              </w:rPr>
              <w:t xml:space="preserve">。  </w:t>
            </w:r>
          </w:p>
          <w:p w14:paraId="2C5568C2">
            <w:pPr>
              <w:snapToGrid w:val="0"/>
              <w:spacing w:before="156" w:beforeLines="50" w:after="156" w:afterLines="50" w:line="360" w:lineRule="exact"/>
              <w:ind w:left="315" w:hanging="315" w:hangingChars="150"/>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2、所投电梯产品必须是原厂生产的全新的、未使用过的、检验合格的优质产品，电梯产品质量符合国家相关规定。</w:t>
            </w:r>
          </w:p>
          <w:p w14:paraId="45CB8768">
            <w:pPr>
              <w:snapToGrid w:val="0"/>
              <w:spacing w:before="156" w:beforeLines="50" w:after="156" w:afterLines="50" w:line="360" w:lineRule="exact"/>
              <w:ind w:left="315" w:hanging="315" w:hangingChars="150"/>
              <w:rPr>
                <w:rFonts w:hint="eastAsia" w:ascii="宋体" w:hAnsi="宋体" w:cs="仿宋_GB2312"/>
                <w:b/>
                <w:color w:val="auto"/>
                <w:szCs w:val="21"/>
                <w:highlight w:val="none"/>
              </w:rPr>
            </w:pP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3、</w:t>
            </w:r>
            <w:r>
              <w:rPr>
                <w:rFonts w:hint="eastAsia" w:ascii="宋体" w:hAnsi="宋体"/>
                <w:color w:val="auto"/>
                <w:szCs w:val="21"/>
                <w:highlight w:val="none"/>
              </w:rPr>
              <w:t>投标前，投标人可根据自身的情况决定是否参加采购人统一组织的现场考察。现场考察须携带的资料：持投标人授权委托书、个人身份证原件。现场考察</w:t>
            </w:r>
            <w:r>
              <w:rPr>
                <w:rFonts w:hint="eastAsia" w:ascii="宋体" w:hAnsi="宋体" w:cs="仿宋_GB2312"/>
                <w:color w:val="auto"/>
                <w:szCs w:val="21"/>
                <w:highlight w:val="none"/>
              </w:rPr>
              <w:t>集中时间：</w:t>
            </w:r>
            <w:r>
              <w:rPr>
                <w:rFonts w:ascii="宋体" w:hAnsi="宋体" w:cs="仿宋_GB2312"/>
                <w:b/>
                <w:bCs/>
                <w:color w:val="auto"/>
                <w:szCs w:val="21"/>
                <w:highlight w:val="none"/>
                <w:lang w:val="en"/>
              </w:rPr>
              <w:t>202</w:t>
            </w:r>
            <w:r>
              <w:rPr>
                <w:rFonts w:hint="eastAsia" w:ascii="宋体" w:hAnsi="宋体" w:cs="仿宋_GB2312"/>
                <w:b/>
                <w:bCs/>
                <w:color w:val="auto"/>
                <w:szCs w:val="21"/>
                <w:highlight w:val="none"/>
              </w:rPr>
              <w:t>6年</w:t>
            </w:r>
            <w:r>
              <w:rPr>
                <w:rFonts w:hint="default" w:ascii="宋体" w:hAnsi="宋体" w:cs="仿宋_GB2312"/>
                <w:b/>
                <w:bCs/>
                <w:color w:val="auto"/>
                <w:szCs w:val="21"/>
                <w:highlight w:val="none"/>
                <w:lang w:val="en"/>
              </w:rPr>
              <w:t>3</w:t>
            </w:r>
            <w:r>
              <w:rPr>
                <w:rFonts w:hint="eastAsia" w:ascii="宋体" w:hAnsi="宋体" w:cs="仿宋_GB2312"/>
                <w:b/>
                <w:bCs/>
                <w:color w:val="auto"/>
                <w:szCs w:val="21"/>
                <w:highlight w:val="none"/>
              </w:rPr>
              <w:t>月</w:t>
            </w:r>
            <w:r>
              <w:rPr>
                <w:rFonts w:hint="default" w:ascii="宋体" w:hAnsi="宋体" w:cs="仿宋_GB2312"/>
                <w:b/>
                <w:bCs/>
                <w:color w:val="auto"/>
                <w:szCs w:val="21"/>
                <w:highlight w:val="none"/>
                <w:lang w:val="en"/>
              </w:rPr>
              <w:t>1</w:t>
            </w:r>
            <w:r>
              <w:rPr>
                <w:rFonts w:hint="eastAsia" w:ascii="宋体" w:hAnsi="宋体" w:cs="仿宋_GB2312"/>
                <w:b/>
                <w:bCs/>
                <w:color w:val="auto"/>
                <w:szCs w:val="21"/>
                <w:highlight w:val="none"/>
                <w:lang w:val="en-US" w:eastAsia="zh-CN"/>
              </w:rPr>
              <w:t>7</w:t>
            </w:r>
            <w:r>
              <w:rPr>
                <w:rFonts w:hint="eastAsia" w:ascii="宋体" w:hAnsi="宋体" w:cs="仿宋_GB2312"/>
                <w:b/>
                <w:bCs/>
                <w:color w:val="auto"/>
                <w:szCs w:val="21"/>
                <w:highlight w:val="none"/>
              </w:rPr>
              <w:t>日</w:t>
            </w:r>
            <w:r>
              <w:rPr>
                <w:rFonts w:hint="eastAsia" w:ascii="宋体" w:hAnsi="宋体" w:cs="仿宋_GB2312"/>
                <w:color w:val="auto"/>
                <w:szCs w:val="21"/>
                <w:highlight w:val="none"/>
              </w:rPr>
              <w:t>上午10时，过期不候。集中地点：</w:t>
            </w:r>
            <w:r>
              <w:rPr>
                <w:rFonts w:hint="eastAsia" w:ascii="宋体" w:hAnsi="宋体" w:cs="仿宋_GB2312"/>
                <w:color w:val="auto"/>
                <w:szCs w:val="21"/>
                <w:highlight w:val="none"/>
                <w:u w:val="single"/>
              </w:rPr>
              <w:t xml:space="preserve"> </w:t>
            </w:r>
            <w:r>
              <w:rPr>
                <w:rFonts w:hint="eastAsia"/>
                <w:color w:val="auto"/>
                <w:highlight w:val="none"/>
                <w:u w:val="single"/>
              </w:rPr>
              <w:t>广西南宁市五合大道13号</w:t>
            </w:r>
            <w:r>
              <w:rPr>
                <w:color w:val="auto"/>
                <w:highlight w:val="none"/>
                <w:u w:val="single"/>
              </w:rPr>
              <w:t>（仙葫校区）壮瑶医药创新药物实验实训中心（在建工地）</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；联系人：</w:t>
            </w:r>
            <w:r>
              <w:rPr>
                <w:rFonts w:hint="eastAsia" w:ascii="宋体" w:hAnsi="宋体" w:cs="仿宋_GB2312"/>
                <w:color w:val="auto"/>
                <w:szCs w:val="21"/>
                <w:highlight w:val="none"/>
                <w:u w:val="single"/>
              </w:rPr>
              <w:t xml:space="preserve">  </w:t>
            </w:r>
            <w:r>
              <w:rPr>
                <w:color w:val="auto"/>
                <w:highlight w:val="none"/>
                <w:u w:val="single"/>
              </w:rPr>
              <w:t>梁老师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；联系电话：</w:t>
            </w:r>
            <w:r>
              <w:rPr>
                <w:rFonts w:hint="eastAsia" w:ascii="宋体" w:hAnsi="宋体" w:cs="仿宋_GB2312"/>
                <w:color w:val="auto"/>
                <w:szCs w:val="21"/>
                <w:highlight w:val="none"/>
                <w:u w:val="single"/>
              </w:rPr>
              <w:t xml:space="preserve"> </w:t>
            </w:r>
            <w:r>
              <w:rPr>
                <w:color w:val="auto"/>
                <w:highlight w:val="none"/>
                <w:u w:val="single"/>
              </w:rPr>
              <w:t>13737075582</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w:t>
            </w:r>
          </w:p>
          <w:p w14:paraId="23E8A8DC">
            <w:pPr>
              <w:snapToGrid w:val="0"/>
              <w:spacing w:before="156" w:beforeLines="50" w:after="156" w:afterLines="50" w:line="360" w:lineRule="exact"/>
              <w:ind w:left="316" w:hanging="316" w:hangingChars="150"/>
              <w:rPr>
                <w:color w:val="auto"/>
                <w:szCs w:val="21"/>
                <w:highlight w:val="none"/>
              </w:rPr>
            </w:pPr>
            <w:r>
              <w:rPr>
                <w:rFonts w:hint="eastAsia" w:ascii="宋体" w:hAnsi="宋体"/>
                <w:b/>
                <w:bCs/>
                <w:color w:val="auto"/>
                <w:szCs w:val="21"/>
                <w:highlight w:val="none"/>
              </w:rPr>
              <w:t>▲</w:t>
            </w:r>
            <w:r>
              <w:rPr>
                <w:rFonts w:hint="eastAsia"/>
                <w:color w:val="auto"/>
                <w:szCs w:val="21"/>
                <w:highlight w:val="none"/>
              </w:rPr>
              <w:t>4、投标文件须提供</w:t>
            </w:r>
            <w:r>
              <w:rPr>
                <w:rFonts w:hint="eastAsia"/>
                <w:b/>
                <w:color w:val="auto"/>
                <w:szCs w:val="21"/>
                <w:highlight w:val="none"/>
              </w:rPr>
              <w:t>施工方案</w:t>
            </w:r>
            <w:r>
              <w:rPr>
                <w:rFonts w:hint="eastAsia"/>
                <w:color w:val="auto"/>
                <w:szCs w:val="21"/>
                <w:highlight w:val="none"/>
              </w:rPr>
              <w:t>（内容包含有：施工组织机构、人员配备、施工机械、检测设备、施工进度计划及保证工期</w:t>
            </w:r>
            <w:r>
              <w:rPr>
                <w:rFonts w:hint="eastAsia" w:hAnsi="宋体"/>
                <w:color w:val="auto"/>
                <w:szCs w:val="21"/>
                <w:highlight w:val="none"/>
              </w:rPr>
              <w:t>、质量的技术措施，</w:t>
            </w:r>
            <w:r>
              <w:rPr>
                <w:rFonts w:hint="eastAsia"/>
                <w:color w:val="auto"/>
                <w:szCs w:val="21"/>
                <w:highlight w:val="none"/>
              </w:rPr>
              <w:t>安全、文明施工措施、</w:t>
            </w:r>
            <w:r>
              <w:rPr>
                <w:rFonts w:hint="eastAsia" w:hAnsi="宋体"/>
                <w:color w:val="auto"/>
                <w:szCs w:val="21"/>
                <w:highlight w:val="none"/>
              </w:rPr>
              <w:t>设备的安装调试等方面。</w:t>
            </w:r>
            <w:r>
              <w:rPr>
                <w:rFonts w:hint="eastAsia"/>
                <w:color w:val="auto"/>
                <w:szCs w:val="21"/>
                <w:highlight w:val="none"/>
              </w:rPr>
              <w:t>）；</w:t>
            </w:r>
          </w:p>
          <w:p w14:paraId="1797B5ED">
            <w:pPr>
              <w:widowControl/>
              <w:spacing w:line="360" w:lineRule="exact"/>
              <w:ind w:left="143" w:leftChars="-227" w:hanging="620" w:hangingChars="294"/>
              <w:jc w:val="left"/>
              <w:rPr>
                <w:rFonts w:hint="eastAsia" w:ascii="宋体" w:hAnsi="宋体" w:cs="仿宋_GB2312"/>
                <w:color w:val="auto"/>
                <w:szCs w:val="21"/>
                <w:highlight w:val="none"/>
              </w:rPr>
            </w:pPr>
            <w:r>
              <w:rPr>
                <w:rFonts w:hint="eastAsia" w:ascii="仿宋" w:hAnsi="仿宋" w:eastAsia="仿宋"/>
                <w:b/>
                <w:color w:val="auto"/>
                <w:szCs w:val="21"/>
                <w:highlight w:val="none"/>
              </w:rPr>
              <w:t xml:space="preserve">     </w:t>
            </w:r>
            <w:r>
              <w:rPr>
                <w:rFonts w:hint="eastAsia" w:ascii="仿宋" w:hAnsi="仿宋" w:eastAsia="仿宋"/>
                <w:b/>
                <w:color w:val="auto"/>
                <w:szCs w:val="21"/>
                <w:highlight w:val="none"/>
                <w:lang w:val="en-US" w:eastAsia="zh-CN"/>
              </w:rPr>
              <w:t xml:space="preserve"> </w:t>
            </w:r>
            <w:r>
              <w:rPr>
                <w:rFonts w:hint="eastAsia" w:ascii="宋体" w:hAnsi="宋体" w:cs="仿宋_GB2312"/>
                <w:color w:val="auto"/>
                <w:szCs w:val="21"/>
                <w:highlight w:val="none"/>
              </w:rPr>
              <w:t>5、政策功能：</w:t>
            </w:r>
          </w:p>
          <w:p w14:paraId="05CD4A68">
            <w:pPr>
              <w:widowControl/>
              <w:spacing w:line="360" w:lineRule="exact"/>
              <w:ind w:left="140" w:leftChars="23" w:hanging="92" w:hangingChars="44"/>
              <w:jc w:val="left"/>
              <w:rPr>
                <w:rFonts w:hint="eastAsia" w:ascii="仿宋" w:hAnsi="仿宋" w:eastAsia="仿宋"/>
                <w:b/>
                <w:color w:val="auto"/>
                <w:szCs w:val="21"/>
                <w:highlight w:val="none"/>
              </w:rPr>
            </w:pPr>
            <w:r>
              <w:rPr>
                <w:rFonts w:hint="eastAsia" w:ascii="宋体" w:hAnsi="宋体" w:cs="仿宋_GB2312"/>
                <w:color w:val="auto"/>
                <w:szCs w:val="21"/>
                <w:highlight w:val="none"/>
              </w:rPr>
              <w:t>（1）</w:t>
            </w:r>
            <w:r>
              <w:rPr>
                <w:rFonts w:hint="eastAsia" w:ascii="宋体" w:cs="宋体"/>
                <w:color w:val="auto"/>
                <w:szCs w:val="21"/>
                <w:highlight w:val="none"/>
                <w:lang w:val="zh-CN"/>
              </w:rPr>
              <w:t>严格执行（财库〔2019〕9号）及（财库〔2019〕19号），本次投标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扫描件或其他电子文件并加盖投标人公章，否则投标无效</w:t>
            </w:r>
            <w:r>
              <w:rPr>
                <w:rFonts w:hint="eastAsia" w:ascii="仿宋" w:hAnsi="仿宋" w:eastAsia="仿宋"/>
                <w:b/>
                <w:color w:val="auto"/>
                <w:szCs w:val="21"/>
                <w:highlight w:val="none"/>
              </w:rPr>
              <w:t>。</w:t>
            </w:r>
          </w:p>
          <w:p w14:paraId="2565964A">
            <w:pPr>
              <w:widowControl/>
              <w:spacing w:line="360" w:lineRule="exact"/>
              <w:ind w:left="141" w:leftChars="23" w:hanging="93" w:hangingChars="44"/>
              <w:jc w:val="left"/>
              <w:rPr>
                <w:rFonts w:hint="eastAsia" w:hAnsi="宋体" w:cs="宋体"/>
                <w:color w:val="auto"/>
                <w:kern w:val="0"/>
                <w:szCs w:val="21"/>
                <w:highlight w:val="none"/>
              </w:rPr>
            </w:pPr>
            <w:r>
              <w:rPr>
                <w:rFonts w:hint="eastAsia" w:ascii="仿宋" w:hAnsi="仿宋" w:eastAsia="仿宋"/>
                <w:b/>
                <w:color w:val="auto"/>
                <w:szCs w:val="21"/>
                <w:highlight w:val="none"/>
              </w:rPr>
              <w:t>（2）</w:t>
            </w:r>
            <w:r>
              <w:rPr>
                <w:rFonts w:hint="eastAsia" w:ascii="宋体" w:cs="宋体"/>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磋商供应商按照《市场监管总局关于发布参与实施政府采购节能产品、环境标志产品认证机构名录的公告》（2019年第16号）要求提供依据国家确定的认证机构出具的、处于有效期之内的节能产品或环境标志产品认证证书扫描件或其他电子文件并加盖磋商供应商公章，否则不予认定。</w:t>
            </w:r>
          </w:p>
          <w:p w14:paraId="228D1938">
            <w:pPr>
              <w:widowControl/>
              <w:jc w:val="left"/>
              <w:textAlignment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仿宋" w:hAnsi="仿宋" w:eastAsia="仿宋"/>
                <w:b/>
                <w:color w:val="auto"/>
                <w:szCs w:val="21"/>
                <w:highlight w:val="none"/>
              </w:rPr>
              <w:t>6、</w:t>
            </w:r>
            <w:r>
              <w:rPr>
                <w:rFonts w:hint="eastAsia" w:ascii="宋体" w:hAnsi="宋体" w:cs="仿宋_GB2312"/>
                <w:b/>
                <w:color w:val="auto"/>
                <w:szCs w:val="21"/>
                <w:highlight w:val="none"/>
              </w:rPr>
              <w:t>本项目不接受整套进口电梯产品投标</w:t>
            </w:r>
            <w:r>
              <w:rPr>
                <w:rFonts w:hint="eastAsia" w:ascii="仿宋" w:hAnsi="仿宋" w:eastAsia="仿宋"/>
                <w:b/>
                <w:color w:val="auto"/>
                <w:szCs w:val="21"/>
                <w:highlight w:val="none"/>
              </w:rPr>
              <w:t>。</w:t>
            </w:r>
          </w:p>
        </w:tc>
      </w:tr>
    </w:tbl>
    <w:p w14:paraId="0046CA71">
      <w:pPr>
        <w:spacing w:line="440" w:lineRule="exact"/>
        <w:jc w:val="left"/>
        <w:rPr>
          <w:rFonts w:ascii="宋体"/>
          <w:b/>
          <w:color w:val="auto"/>
          <w:szCs w:val="21"/>
          <w:highlight w:val="none"/>
        </w:rPr>
      </w:pPr>
    </w:p>
    <w:p w14:paraId="391B9219">
      <w:pPr>
        <w:snapToGrid w:val="0"/>
        <w:rPr>
          <w:rFonts w:ascii="仿宋_GB2312" w:eastAsia="仿宋_GB2312"/>
          <w:b/>
          <w:color w:val="auto"/>
          <w:szCs w:val="21"/>
          <w:highlight w:val="none"/>
        </w:rPr>
      </w:pPr>
      <w:r>
        <w:rPr>
          <w:rFonts w:hint="eastAsia" w:ascii="仿宋_GB2312" w:eastAsia="仿宋_GB2312"/>
          <w:b/>
          <w:color w:val="auto"/>
          <w:szCs w:val="21"/>
          <w:highlight w:val="none"/>
        </w:rPr>
        <w:br w:type="page"/>
      </w:r>
    </w:p>
    <w:p w14:paraId="1B221DA2">
      <w:pPr>
        <w:snapToGrid w:val="0"/>
        <w:rPr>
          <w:rFonts w:ascii="仿宋_GB2312" w:eastAsia="仿宋_GB2312"/>
          <w:b/>
          <w:color w:val="auto"/>
          <w:szCs w:val="21"/>
          <w:highlight w:val="none"/>
        </w:rPr>
      </w:pPr>
    </w:p>
    <w:p w14:paraId="4959A4CF">
      <w:pPr>
        <w:spacing w:line="360" w:lineRule="exact"/>
        <w:ind w:left="6" w:firstLine="431"/>
        <w:rPr>
          <w:rFonts w:hint="eastAsia" w:ascii="宋体" w:hAnsi="宋体"/>
          <w:b/>
          <w:bCs/>
          <w:color w:val="auto"/>
          <w:szCs w:val="21"/>
          <w:highlight w:val="none"/>
        </w:rPr>
      </w:pPr>
      <w:r>
        <w:rPr>
          <w:rFonts w:hint="eastAsia" w:ascii="宋体" w:hAnsi="宋体"/>
          <w:b/>
          <w:bCs/>
          <w:color w:val="auto"/>
          <w:szCs w:val="21"/>
          <w:highlight w:val="none"/>
        </w:rPr>
        <w:t>分标:2：明秀校区宿舍楼电梯</w:t>
      </w:r>
    </w:p>
    <w:tbl>
      <w:tblPr>
        <w:tblStyle w:val="54"/>
        <w:tblW w:w="9900"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136"/>
        <w:gridCol w:w="623"/>
        <w:gridCol w:w="554"/>
        <w:gridCol w:w="6877"/>
      </w:tblGrid>
      <w:tr w14:paraId="17452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14:paraId="70521C56">
            <w:pPr>
              <w:jc w:val="center"/>
              <w:rPr>
                <w:rFonts w:hint="eastAsia" w:ascii="宋体" w:hAnsi="宋体"/>
                <w:b/>
                <w:bCs/>
                <w:color w:val="auto"/>
                <w:szCs w:val="21"/>
                <w:highlight w:val="none"/>
              </w:rPr>
            </w:pPr>
            <w:r>
              <w:rPr>
                <w:rFonts w:hint="eastAsia" w:ascii="宋体" w:hAnsi="宋体"/>
                <w:b/>
                <w:bCs/>
                <w:color w:val="auto"/>
                <w:szCs w:val="21"/>
                <w:highlight w:val="none"/>
              </w:rPr>
              <w:t>项号</w:t>
            </w:r>
          </w:p>
        </w:tc>
        <w:tc>
          <w:tcPr>
            <w:tcW w:w="1136" w:type="dxa"/>
            <w:tcBorders>
              <w:top w:val="single" w:color="auto" w:sz="4" w:space="0"/>
              <w:left w:val="single" w:color="auto" w:sz="4" w:space="0"/>
              <w:bottom w:val="single" w:color="auto" w:sz="4" w:space="0"/>
              <w:right w:val="single" w:color="auto" w:sz="4" w:space="0"/>
            </w:tcBorders>
            <w:vAlign w:val="center"/>
          </w:tcPr>
          <w:p w14:paraId="605BF1F3">
            <w:pPr>
              <w:jc w:val="center"/>
              <w:rPr>
                <w:rFonts w:hint="eastAsia" w:ascii="宋体" w:hAnsi="宋体"/>
                <w:b/>
                <w:bCs/>
                <w:color w:val="auto"/>
                <w:szCs w:val="21"/>
                <w:highlight w:val="none"/>
              </w:rPr>
            </w:pPr>
            <w:r>
              <w:rPr>
                <w:rFonts w:hint="eastAsia" w:ascii="宋体" w:hAnsi="宋体"/>
                <w:b/>
                <w:bCs/>
                <w:color w:val="auto"/>
                <w:szCs w:val="21"/>
                <w:highlight w:val="none"/>
              </w:rPr>
              <w:t>货物名称</w:t>
            </w:r>
          </w:p>
        </w:tc>
        <w:tc>
          <w:tcPr>
            <w:tcW w:w="623" w:type="dxa"/>
            <w:tcBorders>
              <w:top w:val="single" w:color="auto" w:sz="4" w:space="0"/>
              <w:left w:val="single" w:color="auto" w:sz="4" w:space="0"/>
              <w:bottom w:val="single" w:color="auto" w:sz="4" w:space="0"/>
              <w:right w:val="single" w:color="auto" w:sz="4" w:space="0"/>
            </w:tcBorders>
            <w:vAlign w:val="center"/>
          </w:tcPr>
          <w:p w14:paraId="7B6F01DE">
            <w:pPr>
              <w:jc w:val="center"/>
              <w:rPr>
                <w:rFonts w:hint="eastAsia" w:ascii="宋体" w:hAnsi="宋体"/>
                <w:b/>
                <w:bCs/>
                <w:color w:val="auto"/>
                <w:szCs w:val="21"/>
                <w:highlight w:val="none"/>
              </w:rPr>
            </w:pPr>
            <w:r>
              <w:rPr>
                <w:rFonts w:hint="eastAsia" w:ascii="宋体" w:hAnsi="宋体"/>
                <w:b/>
                <w:bCs/>
                <w:color w:val="auto"/>
                <w:szCs w:val="21"/>
                <w:highlight w:val="none"/>
              </w:rPr>
              <w:t>数 量</w:t>
            </w:r>
          </w:p>
        </w:tc>
        <w:tc>
          <w:tcPr>
            <w:tcW w:w="554" w:type="dxa"/>
            <w:tcBorders>
              <w:top w:val="single" w:color="auto" w:sz="4" w:space="0"/>
              <w:left w:val="single" w:color="auto" w:sz="4" w:space="0"/>
              <w:bottom w:val="single" w:color="auto" w:sz="4" w:space="0"/>
              <w:right w:val="single" w:color="auto" w:sz="4" w:space="0"/>
            </w:tcBorders>
            <w:vAlign w:val="center"/>
          </w:tcPr>
          <w:p w14:paraId="0C6D45FB">
            <w:pPr>
              <w:jc w:val="center"/>
              <w:rPr>
                <w:rFonts w:hint="eastAsia" w:ascii="宋体" w:hAnsi="宋体"/>
                <w:b/>
                <w:bCs/>
                <w:color w:val="auto"/>
                <w:szCs w:val="21"/>
                <w:highlight w:val="none"/>
              </w:rPr>
            </w:pPr>
            <w:r>
              <w:rPr>
                <w:rFonts w:hint="eastAsia" w:ascii="宋体" w:hAnsi="宋体"/>
                <w:b/>
                <w:bCs/>
                <w:color w:val="auto"/>
                <w:szCs w:val="21"/>
                <w:highlight w:val="none"/>
              </w:rPr>
              <w:t>单位</w:t>
            </w:r>
          </w:p>
        </w:tc>
        <w:tc>
          <w:tcPr>
            <w:tcW w:w="6877" w:type="dxa"/>
            <w:tcBorders>
              <w:top w:val="single" w:color="auto" w:sz="4" w:space="0"/>
              <w:left w:val="single" w:color="auto" w:sz="4" w:space="0"/>
              <w:bottom w:val="single" w:color="auto" w:sz="4" w:space="0"/>
              <w:right w:val="single" w:color="auto" w:sz="4" w:space="0"/>
            </w:tcBorders>
            <w:vAlign w:val="center"/>
          </w:tcPr>
          <w:p w14:paraId="5155A36C">
            <w:pPr>
              <w:jc w:val="center"/>
              <w:rPr>
                <w:rFonts w:hint="eastAsia" w:ascii="宋体" w:hAnsi="宋体"/>
                <w:b/>
                <w:bCs/>
                <w:color w:val="auto"/>
                <w:szCs w:val="21"/>
                <w:highlight w:val="none"/>
              </w:rPr>
            </w:pPr>
            <w:r>
              <w:rPr>
                <w:rFonts w:hint="eastAsia" w:ascii="宋体" w:hAnsi="宋体"/>
                <w:b/>
                <w:bCs/>
                <w:color w:val="auto"/>
                <w:szCs w:val="21"/>
                <w:highlight w:val="none"/>
              </w:rPr>
              <w:t>技术参数及性能（配置）要求</w:t>
            </w:r>
          </w:p>
        </w:tc>
      </w:tr>
      <w:tr w14:paraId="3E25D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14:paraId="382DF9D7">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6" w:type="dxa"/>
            <w:tcBorders>
              <w:top w:val="single" w:color="auto" w:sz="4" w:space="0"/>
              <w:left w:val="single" w:color="auto" w:sz="4" w:space="0"/>
              <w:bottom w:val="single" w:color="auto" w:sz="4" w:space="0"/>
              <w:right w:val="single" w:color="auto" w:sz="4" w:space="0"/>
            </w:tcBorders>
            <w:vAlign w:val="center"/>
          </w:tcPr>
          <w:p w14:paraId="3356D543">
            <w:pPr>
              <w:autoSpaceDE w:val="0"/>
              <w:autoSpaceDN w:val="0"/>
              <w:adjustRightInd w:val="0"/>
              <w:spacing w:line="320" w:lineRule="exact"/>
              <w:jc w:val="center"/>
              <w:rPr>
                <w:rFonts w:hint="eastAsia" w:ascii="宋体" w:hAnsi="宋体" w:cs="宋体"/>
                <w:color w:val="auto"/>
                <w:kern w:val="0"/>
                <w:szCs w:val="21"/>
                <w:highlight w:val="none"/>
              </w:rPr>
            </w:pPr>
          </w:p>
          <w:p w14:paraId="6FA0E97E">
            <w:pPr>
              <w:autoSpaceDE w:val="0"/>
              <w:autoSpaceDN w:val="0"/>
              <w:adjustRightInd w:val="0"/>
              <w:spacing w:line="32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有机房乘客电梯</w:t>
            </w:r>
          </w:p>
          <w:p w14:paraId="6BBEB9B5">
            <w:pPr>
              <w:autoSpaceDE w:val="0"/>
              <w:autoSpaceDN w:val="0"/>
              <w:adjustRightInd w:val="0"/>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（DT1乘客电梯，DT2兼无障碍电梯）</w:t>
            </w:r>
          </w:p>
          <w:p w14:paraId="2E4C603B">
            <w:pPr>
              <w:widowControl/>
              <w:jc w:val="center"/>
              <w:textAlignment w:val="center"/>
              <w:rPr>
                <w:rFonts w:hint="eastAsia" w:ascii="宋体" w:hAnsi="宋体" w:cs="宋体"/>
                <w:color w:val="auto"/>
                <w:kern w:val="0"/>
                <w:szCs w:val="21"/>
                <w:highlight w:val="none"/>
                <w:lang w:bidi="ar"/>
              </w:rPr>
            </w:pPr>
          </w:p>
        </w:tc>
        <w:tc>
          <w:tcPr>
            <w:tcW w:w="623" w:type="dxa"/>
            <w:tcBorders>
              <w:top w:val="single" w:color="auto" w:sz="4" w:space="0"/>
              <w:left w:val="single" w:color="auto" w:sz="4" w:space="0"/>
              <w:bottom w:val="single" w:color="auto" w:sz="4" w:space="0"/>
              <w:right w:val="single" w:color="auto" w:sz="4" w:space="0"/>
            </w:tcBorders>
            <w:vAlign w:val="center"/>
          </w:tcPr>
          <w:p w14:paraId="6FCB2C7D">
            <w:pPr>
              <w:autoSpaceDE w:val="0"/>
              <w:autoSpaceDN w:val="0"/>
              <w:adjustRightInd w:val="0"/>
              <w:spacing w:line="320" w:lineRule="exact"/>
              <w:jc w:val="center"/>
              <w:rPr>
                <w:color w:val="auto"/>
                <w:highlight w:val="none"/>
              </w:rPr>
            </w:pPr>
            <w:r>
              <w:rPr>
                <w:rFonts w:ascii="宋体" w:hAnsi="宋体" w:cs="宋体"/>
                <w:color w:val="auto"/>
                <w:kern w:val="0"/>
                <w:szCs w:val="21"/>
                <w:highlight w:val="none"/>
              </w:rPr>
              <w:t>2</w:t>
            </w:r>
          </w:p>
        </w:tc>
        <w:tc>
          <w:tcPr>
            <w:tcW w:w="554" w:type="dxa"/>
            <w:tcBorders>
              <w:top w:val="single" w:color="auto" w:sz="4" w:space="0"/>
              <w:left w:val="single" w:color="auto" w:sz="4" w:space="0"/>
              <w:bottom w:val="single" w:color="auto" w:sz="4" w:space="0"/>
              <w:right w:val="single" w:color="auto" w:sz="4" w:space="0"/>
            </w:tcBorders>
            <w:vAlign w:val="center"/>
          </w:tcPr>
          <w:p w14:paraId="0AB2DF17">
            <w:pPr>
              <w:autoSpaceDE w:val="0"/>
              <w:autoSpaceDN w:val="0"/>
              <w:adjustRightInd w:val="0"/>
              <w:spacing w:line="320" w:lineRule="exact"/>
              <w:jc w:val="center"/>
              <w:rPr>
                <w:color w:val="auto"/>
                <w:highlight w:val="none"/>
              </w:rPr>
            </w:pPr>
            <w:r>
              <w:rPr>
                <w:rFonts w:hint="eastAsia" w:ascii="宋体" w:hAnsi="宋体" w:cs="宋体"/>
                <w:color w:val="auto"/>
                <w:kern w:val="0"/>
                <w:szCs w:val="21"/>
                <w:highlight w:val="none"/>
              </w:rPr>
              <w:t>台</w:t>
            </w:r>
          </w:p>
        </w:tc>
        <w:tc>
          <w:tcPr>
            <w:tcW w:w="6877" w:type="dxa"/>
            <w:tcBorders>
              <w:top w:val="single" w:color="auto" w:sz="4" w:space="0"/>
              <w:left w:val="single" w:color="auto" w:sz="4" w:space="0"/>
              <w:bottom w:val="single" w:color="auto" w:sz="4" w:space="0"/>
              <w:right w:val="single" w:color="auto" w:sz="4" w:space="0"/>
            </w:tcBorders>
            <w:vAlign w:val="center"/>
          </w:tcPr>
          <w:p w14:paraId="058A6EE7">
            <w:pPr>
              <w:spacing w:line="320" w:lineRule="exact"/>
              <w:rPr>
                <w:rFonts w:hint="eastAsia" w:ascii="宋体" w:hAnsi="宋体" w:cs="宋体"/>
                <w:b/>
                <w:bCs/>
                <w:color w:val="auto"/>
                <w:szCs w:val="21"/>
                <w:highlight w:val="none"/>
              </w:rPr>
            </w:pPr>
            <w:r>
              <w:rPr>
                <w:rFonts w:hint="eastAsia" w:ascii="宋体" w:hAnsi="宋体" w:cs="宋体"/>
                <w:b/>
                <w:bCs/>
                <w:color w:val="auto"/>
                <w:szCs w:val="21"/>
                <w:highlight w:val="none"/>
              </w:rPr>
              <w:t>一、技术规格参数要求</w:t>
            </w:r>
          </w:p>
          <w:p w14:paraId="7CC4AAAD">
            <w:pPr>
              <w:spacing w:line="320" w:lineRule="exact"/>
              <w:rPr>
                <w:rFonts w:hint="eastAsia" w:ascii="宋体" w:hAnsi="宋体" w:cs="宋体"/>
                <w:color w:val="auto"/>
                <w:szCs w:val="21"/>
                <w:highlight w:val="none"/>
              </w:rPr>
            </w:pPr>
            <w:r>
              <w:rPr>
                <w:rFonts w:ascii="宋体" w:hAnsi="宋体" w:cs="宋体"/>
                <w:color w:val="auto"/>
                <w:szCs w:val="21"/>
                <w:highlight w:val="none"/>
                <w:lang w:val="en"/>
              </w:rPr>
              <w:t>▲</w:t>
            </w:r>
            <w:r>
              <w:rPr>
                <w:rFonts w:hint="eastAsia" w:ascii="宋体" w:hAnsi="宋体" w:cs="宋体"/>
                <w:color w:val="auto"/>
                <w:szCs w:val="21"/>
                <w:highlight w:val="none"/>
              </w:rPr>
              <w:t>1、额定载重量：≥</w:t>
            </w:r>
            <w:r>
              <w:rPr>
                <w:rFonts w:ascii="宋体" w:hAnsi="宋体" w:cs="宋体"/>
                <w:color w:val="auto"/>
                <w:szCs w:val="21"/>
                <w:highlight w:val="none"/>
              </w:rPr>
              <w:t>1350kg</w:t>
            </w:r>
            <w:r>
              <w:rPr>
                <w:rFonts w:hint="eastAsia" w:ascii="宋体" w:hAnsi="宋体" w:cs="宋体"/>
                <w:color w:val="auto"/>
                <w:szCs w:val="21"/>
                <w:highlight w:val="none"/>
              </w:rPr>
              <w:t>；</w:t>
            </w:r>
          </w:p>
          <w:p w14:paraId="0DA2BB56">
            <w:pPr>
              <w:spacing w:line="320" w:lineRule="exact"/>
              <w:rPr>
                <w:rFonts w:hint="eastAsia" w:ascii="宋体" w:hAnsi="宋体" w:cs="宋体"/>
                <w:color w:val="auto"/>
                <w:szCs w:val="21"/>
                <w:highlight w:val="none"/>
              </w:rPr>
            </w:pPr>
            <w:r>
              <w:rPr>
                <w:rFonts w:ascii="宋体" w:hAnsi="宋体" w:cs="宋体"/>
                <w:color w:val="auto"/>
                <w:szCs w:val="21"/>
                <w:highlight w:val="none"/>
                <w:lang w:val="en"/>
              </w:rPr>
              <w:t>▲</w:t>
            </w:r>
            <w:r>
              <w:rPr>
                <w:rFonts w:hint="eastAsia" w:ascii="宋体" w:hAnsi="宋体" w:cs="宋体"/>
                <w:color w:val="auto"/>
                <w:szCs w:val="21"/>
                <w:highlight w:val="none"/>
              </w:rPr>
              <w:t>2、额定速度：≥1.75m/s；</w:t>
            </w:r>
          </w:p>
          <w:p w14:paraId="53EB9AB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3、层/站/门：18/18/18；</w:t>
            </w:r>
          </w:p>
          <w:p w14:paraId="600CE9C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4、控制方式：并联；</w:t>
            </w:r>
          </w:p>
          <w:p w14:paraId="43C23F5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5、轿厢尺寸(宽×深×高)：2000mm×</w:t>
            </w:r>
            <w:r>
              <w:rPr>
                <w:rFonts w:ascii="宋体" w:hAnsi="宋体" w:cs="宋体"/>
                <w:color w:val="auto"/>
                <w:szCs w:val="21"/>
                <w:highlight w:val="none"/>
              </w:rPr>
              <w:t>1500</w:t>
            </w:r>
            <w:r>
              <w:rPr>
                <w:rFonts w:hint="eastAsia" w:ascii="宋体" w:hAnsi="宋体" w:cs="宋体"/>
                <w:color w:val="auto"/>
                <w:szCs w:val="21"/>
                <w:highlight w:val="none"/>
              </w:rPr>
              <w:t>mm×2</w:t>
            </w:r>
            <w:r>
              <w:rPr>
                <w:rFonts w:ascii="宋体" w:hAnsi="宋体" w:cs="宋体"/>
                <w:color w:val="auto"/>
                <w:szCs w:val="21"/>
                <w:highlight w:val="none"/>
              </w:rPr>
              <w:t>600mm</w:t>
            </w:r>
            <w:r>
              <w:rPr>
                <w:rFonts w:hint="eastAsia" w:ascii="宋体" w:hAnsi="宋体" w:cs="宋体"/>
                <w:color w:val="auto"/>
                <w:szCs w:val="21"/>
                <w:highlight w:val="none"/>
              </w:rPr>
              <w:t>；</w:t>
            </w:r>
          </w:p>
          <w:p w14:paraId="052FD67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6、开门尺寸(宽×高)：1100mm×2100mm；</w:t>
            </w:r>
          </w:p>
          <w:p w14:paraId="4C77E5E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7、开门方式：中分门；</w:t>
            </w:r>
          </w:p>
          <w:p w14:paraId="47FDBEF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8、井道尺寸(宽×深)：2700mm×2500mm；</w:t>
            </w:r>
          </w:p>
          <w:p w14:paraId="658416C2">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9、底坑深度：1800mm；</w:t>
            </w:r>
          </w:p>
          <w:p w14:paraId="64DB698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10、顶层高度：5100mm；</w:t>
            </w:r>
          </w:p>
          <w:p w14:paraId="509F98AC">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11、提升高度：63米；</w:t>
            </w:r>
          </w:p>
          <w:p w14:paraId="0C3526C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12、机房位置：有机房；</w:t>
            </w:r>
          </w:p>
          <w:p w14:paraId="4FDDB261">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13、供电方式：三相五线制；动力电源：AC380V±10%，50Hz±1Hz；照明电源：AC220V±10%，50Hz±1Hz；</w:t>
            </w:r>
          </w:p>
          <w:p w14:paraId="4CAADD57">
            <w:pPr>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zh-CN"/>
              </w:rPr>
              <w:t>备注：以上尺寸均以现场实际测量为准。</w:t>
            </w:r>
          </w:p>
          <w:p w14:paraId="59C2FD4A">
            <w:pPr>
              <w:spacing w:line="320" w:lineRule="exact"/>
              <w:rPr>
                <w:rFonts w:hint="eastAsia" w:ascii="宋体" w:hAnsi="宋体" w:cs="宋体"/>
                <w:b/>
                <w:bCs/>
                <w:color w:val="auto"/>
                <w:szCs w:val="21"/>
                <w:highlight w:val="none"/>
              </w:rPr>
            </w:pPr>
            <w:r>
              <w:rPr>
                <w:rFonts w:hint="eastAsia" w:ascii="宋体" w:hAnsi="宋体" w:cs="宋体"/>
                <w:b/>
                <w:bCs/>
                <w:color w:val="auto"/>
                <w:szCs w:val="21"/>
                <w:highlight w:val="none"/>
              </w:rPr>
              <w:t>二、技术要求</w:t>
            </w:r>
          </w:p>
          <w:p w14:paraId="62BEAA81">
            <w:pPr>
              <w:spacing w:line="320" w:lineRule="exact"/>
              <w:rPr>
                <w:rStyle w:val="654"/>
                <w:rFonts w:hint="eastAsia" w:ascii="宋体" w:hAnsi="宋体" w:cs="宋体"/>
                <w:color w:val="auto"/>
                <w:szCs w:val="21"/>
                <w:highlight w:val="none"/>
              </w:rPr>
            </w:pPr>
            <w:r>
              <w:rPr>
                <w:rFonts w:hint="eastAsia" w:asciiTheme="minorEastAsia" w:hAnsiTheme="minorEastAsia" w:eastAsiaTheme="minorEastAsia" w:cstheme="minorEastAsia"/>
                <w:b/>
                <w:bCs/>
                <w:color w:val="auto"/>
                <w:szCs w:val="21"/>
                <w:highlight w:val="none"/>
              </w:rPr>
              <w:t>★</w:t>
            </w:r>
            <w:r>
              <w:rPr>
                <w:rStyle w:val="654"/>
                <w:rFonts w:hint="eastAsia" w:ascii="宋体" w:hAnsi="宋体" w:cs="宋体"/>
                <w:b/>
                <w:bCs/>
                <w:color w:val="auto"/>
                <w:szCs w:val="21"/>
                <w:highlight w:val="none"/>
              </w:rPr>
              <w:t>1、控制系统</w:t>
            </w:r>
            <w:r>
              <w:rPr>
                <w:rStyle w:val="654"/>
                <w:rFonts w:hint="eastAsia" w:ascii="宋体" w:hAnsi="宋体" w:cs="宋体"/>
                <w:color w:val="auto"/>
                <w:szCs w:val="21"/>
                <w:highlight w:val="none"/>
              </w:rPr>
              <w:t>：采用高集成的LSI集成电路控制电路，32位微机（逻辑控制、运行指令控制）、32位变频微机、16位通讯微机（通讯控制），可以实现精准的系统全数字化控制与电机驱动。</w:t>
            </w:r>
            <w:r>
              <w:rPr>
                <w:rFonts w:hint="eastAsia" w:ascii="宋体" w:hAnsi="宋体" w:cs="宋体"/>
                <w:color w:val="auto"/>
                <w:kern w:val="0"/>
                <w:szCs w:val="21"/>
                <w:highlight w:val="none"/>
                <w:lang w:bidi="ar"/>
              </w:rPr>
              <w:t>所投产品控制柜结构合理，具备抗雷击电压≥1kV能力.</w:t>
            </w:r>
          </w:p>
          <w:p w14:paraId="10CC2708">
            <w:pPr>
              <w:spacing w:line="320" w:lineRule="exact"/>
              <w:rPr>
                <w:rStyle w:val="654"/>
                <w:rFonts w:hint="eastAsia" w:ascii="宋体" w:hAnsi="宋体" w:cs="宋体"/>
                <w:color w:val="auto"/>
                <w:szCs w:val="21"/>
                <w:highlight w:val="none"/>
              </w:rPr>
            </w:pPr>
            <w:r>
              <w:rPr>
                <w:rFonts w:ascii="宋体" w:hAnsi="宋体" w:cs="宋体"/>
                <w:color w:val="auto"/>
                <w:szCs w:val="21"/>
                <w:highlight w:val="none"/>
                <w:lang w:val="en"/>
              </w:rPr>
              <w:t>▲</w:t>
            </w:r>
            <w:r>
              <w:rPr>
                <w:rStyle w:val="654"/>
                <w:rFonts w:hint="eastAsia" w:ascii="宋体" w:hAnsi="宋体" w:cs="宋体"/>
                <w:color w:val="auto"/>
                <w:szCs w:val="21"/>
                <w:highlight w:val="none"/>
              </w:rPr>
              <w:t>2、驱动系统：采用智能大功率模块，采用同品牌主板及变频器。</w:t>
            </w:r>
          </w:p>
          <w:p w14:paraId="111A7A00">
            <w:pPr>
              <w:rPr>
                <w:rStyle w:val="654"/>
                <w:rFonts w:hint="eastAsia" w:ascii="宋体" w:hAnsi="宋体" w:cs="宋体"/>
                <w:color w:val="auto"/>
                <w:szCs w:val="21"/>
                <w:highlight w:val="none"/>
              </w:rPr>
            </w:pPr>
            <w:r>
              <w:rPr>
                <w:rFonts w:hint="eastAsia" w:asciiTheme="minorEastAsia" w:hAnsiTheme="minorEastAsia" w:eastAsiaTheme="minorEastAsia" w:cstheme="minorEastAsia"/>
                <w:b/>
                <w:bCs/>
                <w:color w:val="auto"/>
                <w:szCs w:val="21"/>
                <w:highlight w:val="none"/>
              </w:rPr>
              <w:t>★</w:t>
            </w:r>
            <w:r>
              <w:rPr>
                <w:rStyle w:val="654"/>
                <w:rFonts w:hint="eastAsia" w:ascii="宋体" w:hAnsi="宋体" w:cs="宋体"/>
                <w:color w:val="auto"/>
                <w:szCs w:val="21"/>
                <w:highlight w:val="none"/>
              </w:rPr>
              <w:t>3、曳引系统：采用节能永磁同步无齿轮曳引机。</w:t>
            </w:r>
            <w:r>
              <w:rPr>
                <w:rFonts w:hint="eastAsia" w:ascii="宋体" w:hAnsi="宋体" w:cs="宋体"/>
                <w:color w:val="auto"/>
                <w:szCs w:val="21"/>
                <w:highlight w:val="none"/>
              </w:rPr>
              <w:t>曳引机具有可靠的绝缘系统，</w:t>
            </w:r>
            <w:r>
              <w:rPr>
                <w:rFonts w:hint="eastAsia" w:ascii="宋体" w:hAnsi="宋体" w:cs="宋体"/>
                <w:b/>
                <w:bCs/>
                <w:color w:val="auto"/>
                <w:szCs w:val="21"/>
                <w:highlight w:val="none"/>
              </w:rPr>
              <w:t>曳引机绝缘等级≥</w:t>
            </w:r>
            <w:r>
              <w:rPr>
                <w:rFonts w:hint="eastAsia"/>
                <w:b/>
                <w:bCs/>
                <w:color w:val="auto"/>
                <w:highlight w:val="none"/>
                <w:lang w:val="en-US" w:eastAsia="zh-CN"/>
              </w:rPr>
              <w:t>F</w:t>
            </w:r>
            <w:r>
              <w:rPr>
                <w:rFonts w:hint="eastAsia" w:ascii="宋体" w:hAnsi="宋体" w:cs="宋体"/>
                <w:b/>
                <w:bCs/>
                <w:color w:val="auto"/>
                <w:szCs w:val="21"/>
                <w:highlight w:val="none"/>
              </w:rPr>
              <w:t>级</w:t>
            </w:r>
            <w:r>
              <w:rPr>
                <w:rStyle w:val="654"/>
                <w:rFonts w:hint="eastAsia" w:ascii="宋体" w:hAnsi="宋体" w:cs="宋体"/>
                <w:bCs/>
                <w:color w:val="auto"/>
                <w:szCs w:val="21"/>
                <w:highlight w:val="none"/>
              </w:rPr>
              <w:t xml:space="preserve">。 </w:t>
            </w:r>
            <w:r>
              <w:rPr>
                <w:rFonts w:hint="eastAsia" w:ascii="宋体" w:hAnsi="Courier New" w:cs="Courier New"/>
                <w:b/>
                <w:bCs/>
                <w:color w:val="auto"/>
                <w:szCs w:val="21"/>
                <w:highlight w:val="none"/>
              </w:rPr>
              <w:t>曳引机制动器</w:t>
            </w:r>
            <w:r>
              <w:rPr>
                <w:rFonts w:hint="eastAsia" w:ascii="宋体" w:hAnsi="Courier New" w:cs="Courier New"/>
                <w:color w:val="auto"/>
                <w:szCs w:val="21"/>
                <w:highlight w:val="none"/>
              </w:rPr>
              <w:t>在正常工作条件下，</w:t>
            </w:r>
            <w:r>
              <w:rPr>
                <w:rFonts w:hint="eastAsia" w:ascii="宋体" w:hAnsi="Courier New" w:cs="Courier New"/>
                <w:b/>
                <w:bCs/>
                <w:color w:val="auto"/>
                <w:szCs w:val="21"/>
                <w:highlight w:val="none"/>
              </w:rPr>
              <w:t>动作次数（使用寿命）≥</w:t>
            </w:r>
            <w:r>
              <w:rPr>
                <w:rFonts w:ascii="宋体" w:hAnsi="Courier New" w:cs="Courier New"/>
                <w:b/>
                <w:bCs/>
                <w:color w:val="auto"/>
                <w:szCs w:val="21"/>
                <w:highlight w:val="none"/>
              </w:rPr>
              <w:t>10</w:t>
            </w:r>
            <w:r>
              <w:rPr>
                <w:rFonts w:hint="eastAsia" w:ascii="宋体" w:hAnsi="Courier New" w:cs="Courier New"/>
                <w:b/>
                <w:bCs/>
                <w:color w:val="auto"/>
                <w:szCs w:val="21"/>
                <w:highlight w:val="none"/>
              </w:rPr>
              <w:t>00万次。曳引机温升试验：定子绕组温升≤2</w:t>
            </w:r>
            <w:r>
              <w:rPr>
                <w:rFonts w:ascii="宋体" w:hAnsi="Courier New" w:cs="Courier New"/>
                <w:b/>
                <w:bCs/>
                <w:color w:val="auto"/>
                <w:szCs w:val="21"/>
                <w:highlight w:val="none"/>
              </w:rPr>
              <w:t>0</w:t>
            </w:r>
            <w:r>
              <w:rPr>
                <w:rFonts w:hint="eastAsia" w:ascii="宋体" w:hAnsi="Courier New" w:cs="Courier New"/>
                <w:b/>
                <w:bCs/>
                <w:color w:val="auto"/>
                <w:szCs w:val="21"/>
                <w:highlight w:val="none"/>
              </w:rPr>
              <w:t>K，制动器线圈温升≤</w:t>
            </w:r>
            <w:r>
              <w:rPr>
                <w:rFonts w:ascii="宋体" w:hAnsi="Courier New" w:cs="Courier New"/>
                <w:b/>
                <w:bCs/>
                <w:color w:val="auto"/>
                <w:szCs w:val="21"/>
                <w:highlight w:val="none"/>
              </w:rPr>
              <w:t>28</w:t>
            </w:r>
            <w:r>
              <w:rPr>
                <w:rFonts w:hint="eastAsia" w:ascii="宋体" w:hAnsi="Courier New" w:cs="Courier New"/>
                <w:b/>
                <w:bCs/>
                <w:color w:val="auto"/>
                <w:szCs w:val="21"/>
                <w:highlight w:val="none"/>
              </w:rPr>
              <w:t>K</w:t>
            </w:r>
            <w:r>
              <w:rPr>
                <w:rFonts w:hint="eastAsia" w:ascii="宋体" w:hAnsi="Courier New" w:cs="Courier New"/>
                <w:color w:val="auto"/>
                <w:szCs w:val="21"/>
                <w:highlight w:val="none"/>
              </w:rPr>
              <w:t>。</w:t>
            </w:r>
          </w:p>
          <w:p w14:paraId="1E328F2C">
            <w:pPr>
              <w:rPr>
                <w:rStyle w:val="654"/>
                <w:rFonts w:hint="eastAsia" w:ascii="宋体" w:hAnsi="宋体" w:cs="宋体"/>
                <w:color w:val="auto"/>
                <w:szCs w:val="21"/>
                <w:highlight w:val="none"/>
              </w:rPr>
            </w:pPr>
            <w:r>
              <w:rPr>
                <w:rFonts w:hint="eastAsia" w:asciiTheme="minorEastAsia" w:hAnsiTheme="minorEastAsia" w:eastAsiaTheme="minorEastAsia" w:cstheme="minorEastAsia"/>
                <w:b/>
                <w:bCs/>
                <w:color w:val="auto"/>
                <w:szCs w:val="21"/>
                <w:highlight w:val="none"/>
              </w:rPr>
              <w:t>★</w:t>
            </w:r>
            <w:r>
              <w:rPr>
                <w:rStyle w:val="654"/>
                <w:rFonts w:hint="eastAsia" w:ascii="宋体" w:hAnsi="宋体" w:cs="宋体"/>
                <w:color w:val="auto"/>
                <w:szCs w:val="21"/>
                <w:highlight w:val="none"/>
              </w:rPr>
              <w:t>4、门机系统：具有自学习功能的无连杆交流变压变频、薄型永磁同步电机直接驱动的智能化门系统</w:t>
            </w:r>
            <w:r>
              <w:rPr>
                <w:rStyle w:val="654"/>
                <w:rFonts w:hint="eastAsia" w:ascii="宋体" w:hAnsi="宋体" w:cs="宋体"/>
                <w:bCs/>
                <w:color w:val="auto"/>
                <w:spacing w:val="-7"/>
                <w:szCs w:val="21"/>
                <w:highlight w:val="none"/>
              </w:rPr>
              <w:t>，可智能地调</w:t>
            </w:r>
            <w:r>
              <w:rPr>
                <w:rStyle w:val="654"/>
                <w:rFonts w:hint="eastAsia" w:ascii="宋体" w:hAnsi="宋体" w:cs="宋体"/>
                <w:bCs/>
                <w:color w:val="auto"/>
                <w:spacing w:val="-9"/>
                <w:szCs w:val="21"/>
                <w:highlight w:val="none"/>
              </w:rPr>
              <w:t>整开关门力矩</w:t>
            </w:r>
            <w:r>
              <w:rPr>
                <w:rStyle w:val="654"/>
                <w:rFonts w:hint="eastAsia" w:ascii="宋体" w:hAnsi="宋体" w:cs="宋体"/>
                <w:bCs/>
                <w:color w:val="auto"/>
                <w:szCs w:val="21"/>
                <w:highlight w:val="none"/>
              </w:rPr>
              <w:t>，</w:t>
            </w:r>
            <w:r>
              <w:rPr>
                <w:rStyle w:val="654"/>
                <w:rFonts w:hint="eastAsia" w:ascii="宋体" w:hAnsi="宋体" w:cs="宋体"/>
                <w:color w:val="auto"/>
                <w:spacing w:val="-9"/>
                <w:szCs w:val="21"/>
                <w:highlight w:val="none"/>
              </w:rPr>
              <w:t>门机为同品牌</w:t>
            </w:r>
            <w:r>
              <w:rPr>
                <w:rStyle w:val="654"/>
                <w:rFonts w:hint="eastAsia" w:ascii="宋体" w:hAnsi="宋体" w:cs="宋体"/>
                <w:color w:val="auto"/>
                <w:szCs w:val="21"/>
                <w:highlight w:val="none"/>
              </w:rPr>
              <w:t>。</w:t>
            </w:r>
          </w:p>
          <w:p w14:paraId="634AD8BC">
            <w:pPr>
              <w:rPr>
                <w:rStyle w:val="654"/>
                <w:rFonts w:hint="eastAsia" w:ascii="宋体" w:hAnsi="宋体" w:cs="宋体"/>
                <w:color w:val="auto"/>
                <w:szCs w:val="21"/>
                <w:highlight w:val="none"/>
              </w:rPr>
            </w:pPr>
            <w:r>
              <w:rPr>
                <w:rFonts w:ascii="宋体" w:hAnsi="宋体" w:cs="宋体"/>
                <w:color w:val="auto"/>
                <w:szCs w:val="21"/>
                <w:highlight w:val="none"/>
                <w:lang w:val="en"/>
              </w:rPr>
              <w:t>▲</w:t>
            </w:r>
            <w:r>
              <w:rPr>
                <w:rStyle w:val="654"/>
                <w:rFonts w:hint="eastAsia" w:ascii="宋体" w:hAnsi="宋体" w:cs="宋体"/>
                <w:color w:val="auto"/>
                <w:szCs w:val="21"/>
                <w:highlight w:val="none"/>
              </w:rPr>
              <w:t>5、通讯方式：采用CANBUS（现场总线）的全数据高速网络通信控制技术。</w:t>
            </w:r>
          </w:p>
          <w:p w14:paraId="55DB84DA">
            <w:pPr>
              <w:rPr>
                <w:rStyle w:val="654"/>
                <w:rFonts w:hint="eastAsia" w:ascii="宋体" w:hAnsi="宋体" w:cs="宋体"/>
                <w:color w:val="auto"/>
                <w:szCs w:val="21"/>
                <w:highlight w:val="none"/>
              </w:rPr>
            </w:pPr>
            <w:r>
              <w:rPr>
                <w:rFonts w:ascii="宋体" w:hAnsi="宋体" w:cs="宋体"/>
                <w:color w:val="auto"/>
                <w:szCs w:val="21"/>
                <w:highlight w:val="none"/>
                <w:lang w:val="en"/>
              </w:rPr>
              <w:t>▲</w:t>
            </w:r>
            <w:r>
              <w:rPr>
                <w:rStyle w:val="654"/>
                <w:rFonts w:hint="eastAsia" w:ascii="宋体" w:hAnsi="宋体" w:cs="宋体"/>
                <w:color w:val="auto"/>
                <w:szCs w:val="21"/>
                <w:highlight w:val="none"/>
              </w:rPr>
              <w:t>6、电源系统：使用全数字控制智能化电源技术。</w:t>
            </w:r>
          </w:p>
          <w:p w14:paraId="53CAA00B">
            <w:pPr>
              <w:rPr>
                <w:rFonts w:hint="eastAsia" w:ascii="宋体" w:hAnsi="宋体" w:cs="宋体"/>
                <w:color w:val="auto"/>
                <w:szCs w:val="21"/>
                <w:highlight w:val="none"/>
              </w:rPr>
            </w:pPr>
            <w:r>
              <w:rPr>
                <w:rFonts w:ascii="宋体" w:hAnsi="宋体" w:cs="宋体"/>
                <w:color w:val="auto"/>
                <w:szCs w:val="21"/>
                <w:highlight w:val="none"/>
                <w:lang w:val="en"/>
              </w:rPr>
              <w:t>▲</w:t>
            </w:r>
            <w:r>
              <w:rPr>
                <w:rFonts w:hint="eastAsia" w:ascii="宋体" w:hAnsi="宋体" w:cs="宋体"/>
                <w:color w:val="auto"/>
                <w:szCs w:val="21"/>
                <w:highlight w:val="none"/>
              </w:rPr>
              <w:t>7、安全门保护：多红外线光束门感应器保护。</w:t>
            </w:r>
          </w:p>
          <w:p w14:paraId="7D1FD738">
            <w:pPr>
              <w:spacing w:line="320" w:lineRule="exact"/>
              <w:rPr>
                <w:rStyle w:val="654"/>
                <w:rFonts w:hint="eastAsia" w:ascii="宋体" w:hAnsi="宋体" w:cs="宋体"/>
                <w:color w:val="auto"/>
                <w:szCs w:val="21"/>
                <w:highlight w:val="none"/>
              </w:rPr>
            </w:pPr>
            <w:r>
              <w:rPr>
                <w:rFonts w:hint="eastAsia" w:asciiTheme="minorEastAsia" w:hAnsiTheme="minorEastAsia" w:eastAsiaTheme="minorEastAsia" w:cstheme="minorEastAsia"/>
                <w:b/>
                <w:bCs/>
                <w:color w:val="auto"/>
                <w:szCs w:val="21"/>
                <w:highlight w:val="none"/>
              </w:rPr>
              <w:t>★</w:t>
            </w:r>
            <w:r>
              <w:rPr>
                <w:rStyle w:val="654"/>
                <w:rFonts w:ascii="宋体" w:hAnsi="宋体" w:cs="宋体"/>
                <w:color w:val="auto"/>
                <w:szCs w:val="21"/>
                <w:highlight w:val="none"/>
              </w:rPr>
              <w:t>8</w:t>
            </w:r>
            <w:r>
              <w:rPr>
                <w:rStyle w:val="654"/>
                <w:rFonts w:hint="eastAsia" w:ascii="宋体" w:hAnsi="宋体" w:cs="宋体"/>
                <w:color w:val="auto"/>
                <w:szCs w:val="21"/>
                <w:highlight w:val="none"/>
              </w:rPr>
              <w:t>、门电机：</w:t>
            </w:r>
            <w:r>
              <w:rPr>
                <w:rFonts w:hint="eastAsia"/>
                <w:color w:val="auto"/>
                <w:highlight w:val="none"/>
              </w:rPr>
              <w:t>采用原厂原品牌门电动机，外壳防护等级≥IP5</w:t>
            </w:r>
            <w:r>
              <w:rPr>
                <w:color w:val="auto"/>
                <w:highlight w:val="none"/>
              </w:rPr>
              <w:t>1</w:t>
            </w:r>
            <w:r>
              <w:rPr>
                <w:rFonts w:hint="eastAsia"/>
                <w:color w:val="auto"/>
                <w:highlight w:val="none"/>
              </w:rPr>
              <w:t>。</w:t>
            </w:r>
            <w:r>
              <w:rPr>
                <w:rStyle w:val="654"/>
                <w:rFonts w:hint="eastAsia" w:ascii="宋体" w:hAnsi="宋体" w:cs="宋体"/>
                <w:color w:val="auto"/>
                <w:szCs w:val="21"/>
                <w:highlight w:val="none"/>
              </w:rPr>
              <w:t>有效防尘防水。</w:t>
            </w:r>
          </w:p>
          <w:p w14:paraId="4A1C0B32">
            <w:pPr>
              <w:spacing w:line="320" w:lineRule="exact"/>
              <w:rPr>
                <w:rStyle w:val="654"/>
                <w:rFonts w:hint="eastAsia" w:ascii="宋体" w:hAnsi="宋体" w:cs="宋体"/>
                <w:color w:val="auto"/>
                <w:szCs w:val="21"/>
                <w:highlight w:val="none"/>
              </w:rPr>
            </w:pPr>
            <w:r>
              <w:rPr>
                <w:rFonts w:hint="eastAsia" w:asciiTheme="minorEastAsia" w:hAnsiTheme="minorEastAsia" w:eastAsiaTheme="minorEastAsia" w:cstheme="minorEastAsia"/>
                <w:b/>
                <w:bCs/>
                <w:color w:val="auto"/>
                <w:szCs w:val="21"/>
                <w:highlight w:val="none"/>
              </w:rPr>
              <w:t>★</w:t>
            </w:r>
            <w:r>
              <w:rPr>
                <w:rStyle w:val="654"/>
                <w:rFonts w:hint="eastAsia" w:ascii="宋体" w:hAnsi="宋体" w:cs="宋体"/>
                <w:color w:val="auto"/>
                <w:szCs w:val="21"/>
                <w:highlight w:val="none"/>
              </w:rPr>
              <w:t>9、电梯层门门锁：装置结构型式采用下钩式，动作次数（使用寿命）≥200万次。</w:t>
            </w:r>
          </w:p>
          <w:p w14:paraId="3AC7659C">
            <w:pPr>
              <w:rPr>
                <w:color w:val="auto"/>
                <w:highlight w:val="none"/>
              </w:rPr>
            </w:pPr>
            <w:r>
              <w:rPr>
                <w:rFonts w:hint="eastAsia" w:asciiTheme="minorEastAsia" w:hAnsiTheme="minorEastAsia" w:eastAsiaTheme="minorEastAsia" w:cstheme="minorEastAsia"/>
                <w:b/>
                <w:bCs/>
                <w:color w:val="auto"/>
                <w:szCs w:val="21"/>
                <w:highlight w:val="none"/>
              </w:rPr>
              <w:t>★</w:t>
            </w:r>
            <w:r>
              <w:rPr>
                <w:rFonts w:hint="eastAsia"/>
                <w:color w:val="auto"/>
                <w:highlight w:val="none"/>
              </w:rPr>
              <w:t>10、乘客电梯的缓冲器为电梯原厂品牌的。</w:t>
            </w:r>
          </w:p>
          <w:p w14:paraId="1E00158A">
            <w:pPr>
              <w:pStyle w:val="21"/>
              <w:spacing w:line="320" w:lineRule="exact"/>
              <w:rPr>
                <w:rFonts w:hint="eastAsia" w:ascii="宋体" w:hAnsi="宋体" w:cs="宋体"/>
                <w:color w:val="auto"/>
                <w:sz w:val="21"/>
                <w:szCs w:val="21"/>
                <w:highlight w:val="none"/>
              </w:rPr>
            </w:pPr>
            <w:r>
              <w:rPr>
                <w:rFonts w:ascii="宋体" w:hAnsi="宋体" w:cs="宋体"/>
                <w:b/>
                <w:bCs/>
                <w:color w:val="auto"/>
                <w:sz w:val="21"/>
                <w:szCs w:val="21"/>
                <w:highlight w:val="none"/>
                <w:lang w:val="en"/>
              </w:rPr>
              <w:t>▲</w:t>
            </w:r>
            <w:r>
              <w:rPr>
                <w:rFonts w:hint="eastAsia" w:ascii="宋体" w:hAnsi="宋体" w:cs="宋体"/>
                <w:b/>
                <w:color w:val="auto"/>
                <w:sz w:val="21"/>
                <w:szCs w:val="21"/>
                <w:highlight w:val="none"/>
              </w:rPr>
              <w:t>三、主要部件及要求</w:t>
            </w:r>
          </w:p>
          <w:p w14:paraId="1621A989">
            <w:pPr>
              <w:widowControl/>
              <w:autoSpaceDN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1、主要部件要求：</w:t>
            </w:r>
            <w:r>
              <w:rPr>
                <w:rFonts w:hint="eastAsia" w:ascii="宋体" w:hAnsi="宋体" w:cs="宋体"/>
                <w:b/>
                <w:bCs/>
                <w:color w:val="auto"/>
                <w:szCs w:val="21"/>
                <w:highlight w:val="none"/>
              </w:rPr>
              <w:t>曳引机（驱动主机）、控制柜（包含调速装置及控制装置）、层门门锁、安全钳、限速器、轿厢上行超速保护装置、轿厢意外移动保护装置</w:t>
            </w:r>
            <w:r>
              <w:rPr>
                <w:rFonts w:hint="eastAsia" w:ascii="宋体" w:hAnsi="宋体" w:cs="宋体"/>
                <w:color w:val="auto"/>
                <w:szCs w:val="21"/>
                <w:highlight w:val="none"/>
              </w:rPr>
              <w:t>必须为</w:t>
            </w:r>
            <w:r>
              <w:rPr>
                <w:rFonts w:ascii="宋体" w:hAnsi="宋体" w:cs="宋体"/>
                <w:color w:val="auto"/>
                <w:szCs w:val="21"/>
                <w:highlight w:val="none"/>
                <w:lang w:val="en"/>
              </w:rPr>
              <w:t>投标</w:t>
            </w:r>
            <w:r>
              <w:rPr>
                <w:rFonts w:hint="eastAsia" w:ascii="宋体" w:hAnsi="宋体" w:cs="宋体"/>
                <w:color w:val="auto"/>
                <w:szCs w:val="21"/>
                <w:highlight w:val="none"/>
              </w:rPr>
              <w:t>产品同品牌，</w:t>
            </w:r>
            <w:r>
              <w:rPr>
                <w:rFonts w:hint="eastAsia" w:ascii="宋体" w:hAnsi="宋体" w:cs="宋体"/>
                <w:color w:val="auto"/>
                <w:szCs w:val="21"/>
                <w:highlight w:val="none"/>
                <w:lang w:bidi="ar"/>
              </w:rPr>
              <w:t>必须与特种设备型式试验报告配置页相同</w:t>
            </w:r>
            <w:r>
              <w:rPr>
                <w:rFonts w:hint="eastAsia" w:ascii="宋体" w:hAnsi="宋体" w:cs="宋体"/>
                <w:color w:val="auto"/>
                <w:szCs w:val="21"/>
                <w:highlight w:val="none"/>
              </w:rPr>
              <w:t>，不接受外购和代工生产（贴牌生产）的产品。（</w:t>
            </w:r>
            <w:r>
              <w:rPr>
                <w:rFonts w:hint="eastAsia" w:ascii="宋体" w:hAnsi="宋体" w:cs="宋体"/>
                <w:b/>
                <w:bCs/>
                <w:color w:val="auto"/>
                <w:szCs w:val="21"/>
                <w:highlight w:val="none"/>
              </w:rPr>
              <w:t>投标时须提供整梯特种设备型式试验证书及型式试验报告复印件作，原件备查</w:t>
            </w:r>
            <w:r>
              <w:rPr>
                <w:rFonts w:hint="eastAsia" w:ascii="宋体" w:hAnsi="宋体" w:cs="宋体"/>
                <w:color w:val="auto"/>
                <w:szCs w:val="21"/>
                <w:highlight w:val="none"/>
              </w:rPr>
              <w:t>）。</w:t>
            </w:r>
          </w:p>
          <w:p w14:paraId="65436E88">
            <w:pPr>
              <w:spacing w:line="320" w:lineRule="exact"/>
              <w:rPr>
                <w:rFonts w:hint="eastAsia" w:ascii="宋体" w:hAnsi="宋体" w:cs="宋体"/>
                <w:strike/>
                <w:color w:val="auto"/>
                <w:szCs w:val="21"/>
                <w:highlight w:val="none"/>
                <w:lang w:val="zh-CN"/>
              </w:rPr>
            </w:pPr>
            <w:r>
              <w:rPr>
                <w:rFonts w:ascii="宋体" w:hAnsi="宋体" w:cs="宋体"/>
                <w:color w:val="auto"/>
                <w:szCs w:val="21"/>
                <w:highlight w:val="none"/>
              </w:rPr>
              <w:t>2</w:t>
            </w:r>
            <w:r>
              <w:rPr>
                <w:rFonts w:hint="eastAsia" w:ascii="宋体" w:hAnsi="宋体" w:cs="宋体"/>
                <w:color w:val="auto"/>
                <w:szCs w:val="21"/>
                <w:highlight w:val="none"/>
              </w:rPr>
              <w:t>、采购单位有权对以上主要部件组织专家进行验收，若出现弄虚作假情况，一经查实，采购单位将予以退货或换货，并将追究供应商的法律责任并要求供应商赔偿相关损失。</w:t>
            </w:r>
          </w:p>
          <w:p w14:paraId="0CC4D529">
            <w:pPr>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四、轿厢装潢 </w:t>
            </w:r>
          </w:p>
          <w:p w14:paraId="2AF2911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1、轿厢</w:t>
            </w:r>
          </w:p>
          <w:p w14:paraId="2F0ADF60">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(1)轿厢壁：</w:t>
            </w:r>
            <w:r>
              <w:rPr>
                <w:rFonts w:hint="eastAsia" w:ascii="宋体" w:hAnsi="宋体" w:cs="宋体"/>
                <w:color w:val="auto"/>
                <w:kern w:val="0"/>
                <w:szCs w:val="21"/>
                <w:highlight w:val="none"/>
              </w:rPr>
              <w:t>发纹不锈钢</w:t>
            </w:r>
            <w:r>
              <w:rPr>
                <w:rFonts w:hint="eastAsia" w:ascii="宋体" w:hAnsi="宋体" w:cs="宋体"/>
                <w:color w:val="auto"/>
                <w:szCs w:val="21"/>
                <w:highlight w:val="none"/>
              </w:rPr>
              <w:t>。</w:t>
            </w:r>
          </w:p>
          <w:p w14:paraId="3FD12CB5">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(2)轿门：</w:t>
            </w:r>
            <w:r>
              <w:rPr>
                <w:rFonts w:hint="eastAsia" w:ascii="宋体" w:hAnsi="宋体" w:cs="宋体"/>
                <w:color w:val="auto"/>
                <w:kern w:val="0"/>
                <w:szCs w:val="21"/>
                <w:highlight w:val="none"/>
              </w:rPr>
              <w:t>发纹不锈钢</w:t>
            </w:r>
            <w:r>
              <w:rPr>
                <w:rFonts w:hint="eastAsia" w:ascii="宋体" w:hAnsi="宋体" w:cs="宋体"/>
                <w:color w:val="auto"/>
                <w:szCs w:val="21"/>
                <w:highlight w:val="none"/>
              </w:rPr>
              <w:t>。</w:t>
            </w:r>
          </w:p>
          <w:p w14:paraId="677B8E34">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(3)轿顶：LED明亮吊顶。</w:t>
            </w:r>
          </w:p>
          <w:p w14:paraId="25F01466">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(4)轿厢地面：PVC地板。</w:t>
            </w:r>
          </w:p>
          <w:p w14:paraId="34D6E7FC">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(5)轿门地坎：硬质铝合金型材。</w:t>
            </w:r>
          </w:p>
          <w:p w14:paraId="3E2FCC0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2、梯厅层门装潢：</w:t>
            </w:r>
          </w:p>
          <w:p w14:paraId="05631358">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(1)层门：首层</w:t>
            </w:r>
            <w:r>
              <w:rPr>
                <w:rFonts w:hint="eastAsia" w:ascii="宋体" w:hAnsi="宋体" w:cs="宋体"/>
                <w:color w:val="auto"/>
                <w:kern w:val="0"/>
                <w:szCs w:val="21"/>
                <w:highlight w:val="none"/>
              </w:rPr>
              <w:t>发纹不锈钢</w:t>
            </w:r>
            <w:r>
              <w:rPr>
                <w:rFonts w:hint="eastAsia" w:ascii="宋体" w:hAnsi="宋体" w:cs="宋体"/>
                <w:color w:val="auto"/>
                <w:szCs w:val="21"/>
                <w:highlight w:val="none"/>
              </w:rPr>
              <w:t>，其余层喷漆钢板。</w:t>
            </w:r>
          </w:p>
          <w:p w14:paraId="799D3FA1">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(2)门套：首层</w:t>
            </w:r>
            <w:r>
              <w:rPr>
                <w:rFonts w:hint="eastAsia" w:ascii="宋体" w:hAnsi="宋体" w:cs="宋体"/>
                <w:color w:val="auto"/>
                <w:kern w:val="0"/>
                <w:szCs w:val="21"/>
                <w:highlight w:val="none"/>
              </w:rPr>
              <w:t>发纹不锈钢</w:t>
            </w:r>
            <w:r>
              <w:rPr>
                <w:rFonts w:hint="eastAsia" w:ascii="宋体" w:hAnsi="宋体" w:cs="宋体"/>
                <w:color w:val="auto"/>
                <w:szCs w:val="21"/>
                <w:highlight w:val="none"/>
              </w:rPr>
              <w:t>小门套，其余层喷漆钢板小门套。</w:t>
            </w:r>
          </w:p>
          <w:p w14:paraId="50767D1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3、轿厢操纵箱、厅门召唤箱：</w:t>
            </w:r>
          </w:p>
          <w:p w14:paraId="55AB73DE">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(1)轿厢操纵箱：发纹不锈钢面板，微动式不锈钢按钮，轿厢</w:t>
            </w:r>
            <w:r>
              <w:rPr>
                <w:rFonts w:hint="eastAsia" w:ascii="宋体" w:hAnsi="宋体" w:cs="宋体"/>
                <w:color w:val="auto"/>
                <w:kern w:val="0"/>
                <w:szCs w:val="21"/>
                <w:highlight w:val="none"/>
              </w:rPr>
              <w:t>LED屏幕</w:t>
            </w:r>
            <w:r>
              <w:rPr>
                <w:rFonts w:hint="eastAsia" w:ascii="宋体" w:hAnsi="宋体" w:cs="宋体"/>
                <w:color w:val="auto"/>
                <w:szCs w:val="21"/>
                <w:highlight w:val="none"/>
              </w:rPr>
              <w:t>显示层站和运行方向；</w:t>
            </w:r>
          </w:p>
          <w:p w14:paraId="0AE76698">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(2)厅门召唤箱：发纹不锈钢面板，微动式不锈钢按钮，</w:t>
            </w:r>
            <w:r>
              <w:rPr>
                <w:rFonts w:hint="eastAsia" w:ascii="宋体" w:hAnsi="宋体" w:cs="宋体"/>
                <w:color w:val="auto"/>
                <w:kern w:val="0"/>
                <w:szCs w:val="21"/>
                <w:highlight w:val="none"/>
              </w:rPr>
              <w:t xml:space="preserve"> LED屏幕</w:t>
            </w:r>
            <w:r>
              <w:rPr>
                <w:rFonts w:hint="eastAsia" w:ascii="宋体" w:hAnsi="宋体" w:cs="宋体"/>
                <w:color w:val="auto"/>
                <w:szCs w:val="21"/>
                <w:highlight w:val="none"/>
              </w:rPr>
              <w:t>显示层站和运行方向。</w:t>
            </w:r>
          </w:p>
          <w:p w14:paraId="04102B15">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kern w:val="0"/>
                <w:szCs w:val="21"/>
                <w:highlight w:val="none"/>
              </w:rPr>
              <w:t>DT2</w:t>
            </w:r>
            <w:r>
              <w:rPr>
                <w:rFonts w:hint="eastAsia" w:ascii="宋体" w:hAnsi="宋体" w:cs="宋体"/>
                <w:color w:val="auto"/>
                <w:szCs w:val="21"/>
                <w:highlight w:val="none"/>
              </w:rPr>
              <w:t>电梯其它要求：</w:t>
            </w:r>
          </w:p>
          <w:p w14:paraId="0973B8DA">
            <w:pPr>
              <w:spacing w:line="42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(1)轿厢后壁增加一根发纹不锈钢扶手；</w:t>
            </w:r>
          </w:p>
          <w:p w14:paraId="4C8386FA">
            <w:pPr>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(2)所有按钮增加盲文；</w:t>
            </w:r>
          </w:p>
          <w:p w14:paraId="529954C8">
            <w:pPr>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后中壁镜面不锈钢；</w:t>
            </w:r>
          </w:p>
          <w:p w14:paraId="50043302">
            <w:pPr>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(4)配置残疾人操纵箱；</w:t>
            </w:r>
          </w:p>
          <w:p w14:paraId="1B577E32">
            <w:pPr>
              <w:ind w:firstLine="210" w:firstLineChars="100"/>
              <w:rPr>
                <w:color w:val="auto"/>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配置语音报站。</w:t>
            </w:r>
          </w:p>
          <w:p w14:paraId="2B474417">
            <w:pPr>
              <w:spacing w:line="320" w:lineRule="exact"/>
              <w:rPr>
                <w:rFonts w:hint="eastAsia" w:ascii="宋体" w:hAnsi="宋体" w:cs="宋体"/>
                <w:color w:val="auto"/>
                <w:szCs w:val="21"/>
                <w:highlight w:val="none"/>
              </w:rPr>
            </w:pPr>
            <w:r>
              <w:rPr>
                <w:rFonts w:ascii="宋体" w:hAnsi="宋体" w:cs="宋体"/>
                <w:color w:val="auto"/>
                <w:szCs w:val="21"/>
                <w:highlight w:val="none"/>
                <w:lang w:val="en"/>
              </w:rPr>
              <w:t>▲</w:t>
            </w:r>
            <w:r>
              <w:rPr>
                <w:rFonts w:hint="eastAsia" w:ascii="宋体" w:hAnsi="宋体" w:cs="宋体"/>
                <w:color w:val="auto"/>
                <w:szCs w:val="21"/>
                <w:highlight w:val="none"/>
              </w:rPr>
              <w:t>备注：以上发纹不锈钢厚度不低于1.2mm厚，材质为实体不锈钢（不接受不锈钢混合包铁产品）。</w:t>
            </w:r>
          </w:p>
          <w:p w14:paraId="14A19B70">
            <w:pPr>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五、功能</w:t>
            </w:r>
          </w:p>
          <w:p w14:paraId="2FF9CD1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1.自动再平层。</w:t>
            </w:r>
          </w:p>
          <w:p w14:paraId="53C76EED">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2.电梯受阻失速保护。</w:t>
            </w:r>
          </w:p>
          <w:p w14:paraId="17500A5D">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3.制动器冗余保护。</w:t>
            </w:r>
          </w:p>
          <w:p w14:paraId="4B3FAD1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4.轿厢溜车安全保护。</w:t>
            </w:r>
          </w:p>
          <w:p w14:paraId="295FB0A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5.门锁旁路运行。</w:t>
            </w:r>
          </w:p>
          <w:p w14:paraId="1A3F9AF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6.电气安全回路保护。</w:t>
            </w:r>
          </w:p>
          <w:p w14:paraId="0533B67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7.层高自测定。</w:t>
            </w:r>
          </w:p>
          <w:p w14:paraId="544BC3B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8.检修操作。</w:t>
            </w:r>
          </w:p>
          <w:p w14:paraId="4FAC0AF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9.称重启动。</w:t>
            </w:r>
          </w:p>
          <w:p w14:paraId="6AF1BBE2">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10.过电流保护。</w:t>
            </w:r>
          </w:p>
          <w:p w14:paraId="32CF9419">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11.超速保护。</w:t>
            </w:r>
          </w:p>
          <w:p w14:paraId="774C9C8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12.电机过热保护。</w:t>
            </w:r>
          </w:p>
          <w:p w14:paraId="575FD2B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13.过电压保护。</w:t>
            </w:r>
          </w:p>
          <w:p w14:paraId="5CBAE1D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14.电源故障保护。</w:t>
            </w:r>
          </w:p>
          <w:p w14:paraId="2AB700F4">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15.上电再平层。</w:t>
            </w:r>
          </w:p>
          <w:p w14:paraId="4862037C">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16.逆行保护。</w:t>
            </w:r>
          </w:p>
          <w:p w14:paraId="55C8ADC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17.选层器修正。</w:t>
            </w:r>
          </w:p>
          <w:p w14:paraId="648A560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18.安全停靠。</w:t>
            </w:r>
          </w:p>
          <w:p w14:paraId="56E27F0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19.停层开门。</w:t>
            </w:r>
          </w:p>
          <w:p w14:paraId="2D2506EC">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20.轿厢意外移动保护。</w:t>
            </w:r>
          </w:p>
          <w:p w14:paraId="3A4587B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21.过低速保护。</w:t>
            </w:r>
          </w:p>
          <w:p w14:paraId="39A138F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22.轿内反向指令消除。</w:t>
            </w:r>
          </w:p>
          <w:p w14:paraId="12C0785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23.轿内通风装置手动关闭。</w:t>
            </w:r>
          </w:p>
          <w:p w14:paraId="6C4398C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24.轿内照明手动关闭。</w:t>
            </w:r>
          </w:p>
          <w:p w14:paraId="5CC60BA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25.故障自诊断。</w:t>
            </w:r>
          </w:p>
          <w:p w14:paraId="550B7F3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26.轿厢应急照明。</w:t>
            </w:r>
          </w:p>
          <w:p w14:paraId="23EBB524">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 xml:space="preserve">27.超载报警。               </w:t>
            </w:r>
          </w:p>
          <w:p w14:paraId="64737792">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28.五方通话（不包含机房或控制柜至监控室线缆）。</w:t>
            </w:r>
          </w:p>
          <w:p w14:paraId="6AEAC84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29.轿内报警。</w:t>
            </w:r>
          </w:p>
          <w:p w14:paraId="2537FA1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30.消防返回结束。</w:t>
            </w:r>
          </w:p>
          <w:p w14:paraId="0CCBA0D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31.层站按钮闪烁指示。</w:t>
            </w:r>
          </w:p>
          <w:p w14:paraId="5D9183F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32.层站召唤自动登记。</w:t>
            </w:r>
          </w:p>
          <w:p w14:paraId="153CF68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33.层站微机异常处理。</w:t>
            </w:r>
          </w:p>
          <w:p w14:paraId="45889A5C">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34.层站运行控制开关。</w:t>
            </w:r>
          </w:p>
          <w:p w14:paraId="6E9D2DA4">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35.独立运行。</w:t>
            </w:r>
          </w:p>
          <w:p w14:paraId="20CB565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36.光幕保护。</w:t>
            </w:r>
          </w:p>
          <w:p w14:paraId="4D97BE9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37.电梯不启动报警。</w:t>
            </w:r>
          </w:p>
          <w:p w14:paraId="7319AF32">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38.次层停靠。</w:t>
            </w:r>
          </w:p>
          <w:p w14:paraId="6B8A1BB9">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39.重复关门。</w:t>
            </w:r>
          </w:p>
          <w:p w14:paraId="2181419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40.本层再开门。</w:t>
            </w:r>
          </w:p>
          <w:p w14:paraId="38709FF9">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41.关门保护。</w:t>
            </w:r>
          </w:p>
          <w:p w14:paraId="305E726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42.换向重开门。</w:t>
            </w:r>
          </w:p>
          <w:p w14:paraId="0C579BA1">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43.轿内运行方向指示。</w:t>
            </w:r>
          </w:p>
          <w:p w14:paraId="004D006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44.层站运行方向指示。</w:t>
            </w:r>
          </w:p>
          <w:p w14:paraId="13CB12A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45.关门按钮响应指示。</w:t>
            </w:r>
          </w:p>
          <w:p w14:paraId="7A791451">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46.门负载检测。</w:t>
            </w:r>
          </w:p>
          <w:p w14:paraId="67B9001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47.开门按钮响应指示。</w:t>
            </w:r>
          </w:p>
          <w:p w14:paraId="3F9C10B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48.轿厢应急照明。</w:t>
            </w:r>
          </w:p>
          <w:p w14:paraId="2B53365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49.运行次数与时间统计。</w:t>
            </w:r>
          </w:p>
          <w:p w14:paraId="6FE8BA32">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50.即时关门。</w:t>
            </w:r>
          </w:p>
          <w:p w14:paraId="3C4B479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51.消防员功能。</w:t>
            </w:r>
          </w:p>
          <w:p w14:paraId="1E5E894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r>
              <w:rPr>
                <w:rFonts w:hint="eastAsia" w:ascii="宋体" w:hAnsi="宋体" w:cs="宋体"/>
                <w:color w:val="auto"/>
                <w:szCs w:val="21"/>
                <w:highlight w:val="none"/>
              </w:rPr>
              <w:t>.停电自动平层。</w:t>
            </w:r>
          </w:p>
          <w:p w14:paraId="14974A92">
            <w:pPr>
              <w:spacing w:line="320" w:lineRule="exact"/>
              <w:rPr>
                <w:color w:val="auto"/>
                <w:highlight w:val="none"/>
              </w:rPr>
            </w:pPr>
            <w:r>
              <w:rPr>
                <w:rFonts w:hint="eastAsia" w:ascii="宋体" w:hAnsi="宋体" w:cs="宋体"/>
                <w:color w:val="auto"/>
                <w:szCs w:val="21"/>
                <w:highlight w:val="none"/>
              </w:rPr>
              <w:t>5</w:t>
            </w:r>
            <w:r>
              <w:rPr>
                <w:rFonts w:ascii="宋体" w:hAnsi="宋体" w:cs="宋体"/>
                <w:color w:val="auto"/>
                <w:szCs w:val="21"/>
                <w:highlight w:val="none"/>
              </w:rPr>
              <w:t>3</w:t>
            </w:r>
            <w:r>
              <w:rPr>
                <w:rFonts w:hint="eastAsia" w:ascii="宋体" w:hAnsi="宋体" w:cs="宋体"/>
                <w:color w:val="auto"/>
                <w:szCs w:val="21"/>
                <w:highlight w:val="none"/>
              </w:rPr>
              <w:t>.预留视频线缆。</w:t>
            </w:r>
          </w:p>
        </w:tc>
      </w:tr>
      <w:tr w14:paraId="64794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14:paraId="3CB4A381">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136" w:type="dxa"/>
            <w:tcBorders>
              <w:top w:val="single" w:color="auto" w:sz="4" w:space="0"/>
              <w:left w:val="single" w:color="auto" w:sz="4" w:space="0"/>
              <w:bottom w:val="single" w:color="auto" w:sz="4" w:space="0"/>
              <w:right w:val="single" w:color="auto" w:sz="4" w:space="0"/>
            </w:tcBorders>
            <w:vAlign w:val="center"/>
          </w:tcPr>
          <w:p w14:paraId="4635C91F">
            <w:pPr>
              <w:autoSpaceDE w:val="0"/>
              <w:autoSpaceDN w:val="0"/>
              <w:adjustRightInd w:val="0"/>
              <w:spacing w:line="32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有机房乘客电梯</w:t>
            </w:r>
          </w:p>
          <w:p w14:paraId="16C16F27">
            <w:pPr>
              <w:autoSpaceDE w:val="0"/>
              <w:autoSpaceDN w:val="0"/>
              <w:adjustRightInd w:val="0"/>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（DT3乘客电梯，DT4兼消防电梯）</w:t>
            </w:r>
          </w:p>
          <w:p w14:paraId="577492C3">
            <w:pPr>
              <w:widowControl/>
              <w:jc w:val="center"/>
              <w:textAlignment w:val="center"/>
              <w:rPr>
                <w:rFonts w:hint="eastAsia" w:ascii="宋体" w:hAnsi="宋体" w:cs="宋体"/>
                <w:color w:val="auto"/>
                <w:kern w:val="0"/>
                <w:szCs w:val="21"/>
                <w:highlight w:val="none"/>
                <w:lang w:bidi="ar"/>
              </w:rPr>
            </w:pPr>
          </w:p>
        </w:tc>
        <w:tc>
          <w:tcPr>
            <w:tcW w:w="623" w:type="dxa"/>
            <w:tcBorders>
              <w:top w:val="single" w:color="auto" w:sz="4" w:space="0"/>
              <w:left w:val="single" w:color="auto" w:sz="4" w:space="0"/>
              <w:bottom w:val="single" w:color="auto" w:sz="4" w:space="0"/>
              <w:right w:val="single" w:color="auto" w:sz="4" w:space="0"/>
            </w:tcBorders>
            <w:vAlign w:val="center"/>
          </w:tcPr>
          <w:p w14:paraId="11EB9929">
            <w:pPr>
              <w:autoSpaceDE w:val="0"/>
              <w:autoSpaceDN w:val="0"/>
              <w:adjustRightInd w:val="0"/>
              <w:spacing w:line="320" w:lineRule="exact"/>
              <w:jc w:val="center"/>
              <w:rPr>
                <w:color w:val="auto"/>
                <w:highlight w:val="none"/>
              </w:rPr>
            </w:pPr>
            <w:r>
              <w:rPr>
                <w:rFonts w:ascii="宋体" w:hAnsi="宋体" w:cs="宋体"/>
                <w:color w:val="auto"/>
                <w:kern w:val="0"/>
                <w:szCs w:val="21"/>
                <w:highlight w:val="none"/>
              </w:rPr>
              <w:t>2</w:t>
            </w:r>
          </w:p>
        </w:tc>
        <w:tc>
          <w:tcPr>
            <w:tcW w:w="554" w:type="dxa"/>
            <w:tcBorders>
              <w:top w:val="single" w:color="auto" w:sz="4" w:space="0"/>
              <w:left w:val="single" w:color="auto" w:sz="4" w:space="0"/>
              <w:bottom w:val="single" w:color="auto" w:sz="4" w:space="0"/>
              <w:right w:val="single" w:color="auto" w:sz="4" w:space="0"/>
            </w:tcBorders>
            <w:vAlign w:val="center"/>
          </w:tcPr>
          <w:p w14:paraId="2DC814C3">
            <w:pPr>
              <w:autoSpaceDE w:val="0"/>
              <w:autoSpaceDN w:val="0"/>
              <w:adjustRightInd w:val="0"/>
              <w:spacing w:line="320" w:lineRule="exact"/>
              <w:jc w:val="center"/>
              <w:rPr>
                <w:color w:val="auto"/>
                <w:highlight w:val="none"/>
              </w:rPr>
            </w:pPr>
            <w:r>
              <w:rPr>
                <w:rFonts w:hint="eastAsia" w:ascii="宋体" w:hAnsi="宋体" w:cs="宋体"/>
                <w:color w:val="auto"/>
                <w:kern w:val="0"/>
                <w:szCs w:val="21"/>
                <w:highlight w:val="none"/>
              </w:rPr>
              <w:t>台</w:t>
            </w:r>
          </w:p>
        </w:tc>
        <w:tc>
          <w:tcPr>
            <w:tcW w:w="6877" w:type="dxa"/>
            <w:tcBorders>
              <w:top w:val="single" w:color="auto" w:sz="4" w:space="0"/>
              <w:left w:val="single" w:color="auto" w:sz="4" w:space="0"/>
              <w:bottom w:val="single" w:color="auto" w:sz="4" w:space="0"/>
              <w:right w:val="single" w:color="auto" w:sz="4" w:space="0"/>
            </w:tcBorders>
            <w:vAlign w:val="center"/>
          </w:tcPr>
          <w:p w14:paraId="6E4B1456">
            <w:pPr>
              <w:spacing w:line="320" w:lineRule="exact"/>
              <w:rPr>
                <w:rFonts w:hint="eastAsia" w:ascii="宋体" w:hAnsi="宋体" w:cs="宋体"/>
                <w:b/>
                <w:bCs/>
                <w:color w:val="auto"/>
                <w:szCs w:val="21"/>
                <w:highlight w:val="none"/>
              </w:rPr>
            </w:pPr>
            <w:r>
              <w:rPr>
                <w:rFonts w:hint="eastAsia" w:ascii="宋体" w:hAnsi="宋体" w:cs="宋体"/>
                <w:b/>
                <w:bCs/>
                <w:color w:val="auto"/>
                <w:szCs w:val="21"/>
                <w:highlight w:val="none"/>
              </w:rPr>
              <w:t>一、技术规格参数要求</w:t>
            </w:r>
          </w:p>
          <w:p w14:paraId="6B3AA512">
            <w:pPr>
              <w:spacing w:line="320" w:lineRule="exact"/>
              <w:rPr>
                <w:rFonts w:hint="eastAsia" w:ascii="宋体" w:hAnsi="宋体" w:cs="宋体"/>
                <w:color w:val="auto"/>
                <w:szCs w:val="21"/>
                <w:highlight w:val="none"/>
              </w:rPr>
            </w:pPr>
            <w:r>
              <w:rPr>
                <w:rFonts w:ascii="宋体" w:hAnsi="宋体" w:cs="宋体"/>
                <w:color w:val="auto"/>
                <w:szCs w:val="21"/>
                <w:highlight w:val="none"/>
                <w:lang w:val="en"/>
              </w:rPr>
              <w:t>▲</w:t>
            </w:r>
            <w:r>
              <w:rPr>
                <w:rFonts w:hint="eastAsia" w:ascii="宋体" w:hAnsi="宋体" w:cs="宋体"/>
                <w:color w:val="auto"/>
                <w:szCs w:val="21"/>
                <w:highlight w:val="none"/>
              </w:rPr>
              <w:t>1、额定载重量：≥</w:t>
            </w:r>
            <w:r>
              <w:rPr>
                <w:rFonts w:ascii="宋体" w:hAnsi="宋体" w:cs="宋体"/>
                <w:color w:val="auto"/>
                <w:szCs w:val="21"/>
                <w:highlight w:val="none"/>
              </w:rPr>
              <w:t>1350kg</w:t>
            </w:r>
            <w:r>
              <w:rPr>
                <w:rFonts w:hint="eastAsia" w:ascii="宋体" w:hAnsi="宋体" w:cs="宋体"/>
                <w:color w:val="auto"/>
                <w:szCs w:val="21"/>
                <w:highlight w:val="none"/>
              </w:rPr>
              <w:t>；</w:t>
            </w:r>
          </w:p>
          <w:p w14:paraId="07609D09">
            <w:pPr>
              <w:spacing w:line="320" w:lineRule="exact"/>
              <w:rPr>
                <w:rFonts w:hint="eastAsia" w:ascii="宋体" w:hAnsi="宋体" w:cs="宋体"/>
                <w:color w:val="auto"/>
                <w:szCs w:val="21"/>
                <w:highlight w:val="none"/>
              </w:rPr>
            </w:pPr>
            <w:r>
              <w:rPr>
                <w:rFonts w:ascii="宋体" w:hAnsi="宋体" w:cs="宋体"/>
                <w:color w:val="auto"/>
                <w:szCs w:val="21"/>
                <w:highlight w:val="none"/>
                <w:lang w:val="en"/>
              </w:rPr>
              <w:t>▲</w:t>
            </w:r>
            <w:r>
              <w:rPr>
                <w:rFonts w:hint="eastAsia" w:ascii="宋体" w:hAnsi="宋体" w:cs="宋体"/>
                <w:color w:val="auto"/>
                <w:szCs w:val="21"/>
                <w:highlight w:val="none"/>
              </w:rPr>
              <w:t>2、额定速度：≥1.75m/s；</w:t>
            </w:r>
          </w:p>
          <w:p w14:paraId="4B45C6E1">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3、层/站/门：18/18/18；</w:t>
            </w:r>
          </w:p>
          <w:p w14:paraId="740B822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4、控制方式：并联；</w:t>
            </w:r>
          </w:p>
          <w:p w14:paraId="5B72ADC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5、轿厢尺寸(宽×深×高)：2000mm×</w:t>
            </w:r>
            <w:r>
              <w:rPr>
                <w:rFonts w:ascii="宋体" w:hAnsi="宋体" w:cs="宋体"/>
                <w:color w:val="auto"/>
                <w:szCs w:val="21"/>
                <w:highlight w:val="none"/>
              </w:rPr>
              <w:t>1500</w:t>
            </w:r>
            <w:r>
              <w:rPr>
                <w:rFonts w:hint="eastAsia" w:ascii="宋体" w:hAnsi="宋体" w:cs="宋体"/>
                <w:color w:val="auto"/>
                <w:szCs w:val="21"/>
                <w:highlight w:val="none"/>
              </w:rPr>
              <w:t>mm×2</w:t>
            </w:r>
            <w:r>
              <w:rPr>
                <w:rFonts w:ascii="宋体" w:hAnsi="宋体" w:cs="宋体"/>
                <w:color w:val="auto"/>
                <w:szCs w:val="21"/>
                <w:highlight w:val="none"/>
              </w:rPr>
              <w:t>600mm</w:t>
            </w:r>
            <w:r>
              <w:rPr>
                <w:rFonts w:hint="eastAsia" w:ascii="宋体" w:hAnsi="宋体" w:cs="宋体"/>
                <w:color w:val="auto"/>
                <w:szCs w:val="21"/>
                <w:highlight w:val="none"/>
              </w:rPr>
              <w:t>；</w:t>
            </w:r>
          </w:p>
          <w:p w14:paraId="39B3B512">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6、开门尺寸(宽×高)：1100mm×2100mm；</w:t>
            </w:r>
          </w:p>
          <w:p w14:paraId="4596712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7、开门方式：中分门；</w:t>
            </w:r>
          </w:p>
          <w:p w14:paraId="429779D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8、井道尺寸(宽×深)：2700mm×2500mm；</w:t>
            </w:r>
          </w:p>
          <w:p w14:paraId="00AF9A2D">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9、底坑深度：1800mm；</w:t>
            </w:r>
          </w:p>
          <w:p w14:paraId="2DD0390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10、顶层高度：5100mm；</w:t>
            </w:r>
          </w:p>
          <w:p w14:paraId="2136D0D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11、提升高度：63米；</w:t>
            </w:r>
          </w:p>
          <w:p w14:paraId="6CCC57F9">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12、机房位置：有机房；</w:t>
            </w:r>
          </w:p>
          <w:p w14:paraId="5C53F0E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13、供电方式：三相五线制；动力电源：AC380V±10%，50Hz±1Hz；照明电源：AC220V±10%，50Hz±1Hz；</w:t>
            </w:r>
          </w:p>
          <w:p w14:paraId="4F7326BA">
            <w:pPr>
              <w:spacing w:line="320" w:lineRule="exact"/>
              <w:rPr>
                <w:rFonts w:hint="eastAsia" w:ascii="宋体" w:hAnsi="宋体" w:cs="宋体"/>
                <w:color w:val="auto"/>
                <w:szCs w:val="21"/>
                <w:highlight w:val="none"/>
              </w:rPr>
            </w:pPr>
            <w:r>
              <w:rPr>
                <w:rFonts w:hint="eastAsia" w:ascii="宋体" w:hAnsi="宋体" w:cs="宋体"/>
                <w:color w:val="auto"/>
                <w:szCs w:val="21"/>
                <w:highlight w:val="none"/>
                <w:lang w:val="zh-CN"/>
              </w:rPr>
              <w:t>备注：以上尺寸均以现场实际测量为准。</w:t>
            </w:r>
          </w:p>
          <w:p w14:paraId="738137EF">
            <w:pPr>
              <w:spacing w:line="320" w:lineRule="exact"/>
              <w:rPr>
                <w:rFonts w:hint="eastAsia" w:ascii="宋体" w:hAnsi="宋体" w:cs="宋体"/>
                <w:b/>
                <w:bCs/>
                <w:color w:val="auto"/>
                <w:szCs w:val="21"/>
                <w:highlight w:val="none"/>
              </w:rPr>
            </w:pPr>
            <w:r>
              <w:rPr>
                <w:rFonts w:hint="eastAsia" w:ascii="宋体" w:hAnsi="宋体" w:cs="宋体"/>
                <w:b/>
                <w:bCs/>
                <w:color w:val="auto"/>
                <w:szCs w:val="21"/>
                <w:highlight w:val="none"/>
              </w:rPr>
              <w:t>二、技术要求</w:t>
            </w:r>
          </w:p>
          <w:p w14:paraId="6297059D">
            <w:pPr>
              <w:spacing w:line="320" w:lineRule="exact"/>
              <w:rPr>
                <w:rStyle w:val="654"/>
                <w:rFonts w:hint="eastAsia" w:ascii="宋体" w:hAnsi="宋体" w:cs="宋体"/>
                <w:color w:val="auto"/>
                <w:szCs w:val="21"/>
                <w:highlight w:val="none"/>
              </w:rPr>
            </w:pPr>
            <w:r>
              <w:rPr>
                <w:rFonts w:hint="eastAsia" w:asciiTheme="minorEastAsia" w:hAnsiTheme="minorEastAsia" w:eastAsiaTheme="minorEastAsia" w:cstheme="minorEastAsia"/>
                <w:b/>
                <w:bCs/>
                <w:color w:val="auto"/>
                <w:szCs w:val="21"/>
                <w:highlight w:val="none"/>
              </w:rPr>
              <w:t>★</w:t>
            </w:r>
            <w:r>
              <w:rPr>
                <w:rStyle w:val="654"/>
                <w:rFonts w:hint="eastAsia" w:ascii="宋体" w:hAnsi="宋体" w:cs="宋体"/>
                <w:b/>
                <w:bCs/>
                <w:color w:val="auto"/>
                <w:szCs w:val="21"/>
                <w:highlight w:val="none"/>
              </w:rPr>
              <w:t>1、控制系统</w:t>
            </w:r>
            <w:r>
              <w:rPr>
                <w:rStyle w:val="654"/>
                <w:rFonts w:hint="eastAsia" w:ascii="宋体" w:hAnsi="宋体" w:cs="宋体"/>
                <w:color w:val="auto"/>
                <w:szCs w:val="21"/>
                <w:highlight w:val="none"/>
              </w:rPr>
              <w:t>：采用高集成的LSI集成电路控制电路，32位微机（逻辑控制、运行指令控制）、32位变频微机、16位通讯微机（通讯控制），可以实现精准的系统全数字化控制与电机驱动。</w:t>
            </w:r>
            <w:r>
              <w:rPr>
                <w:rFonts w:hint="eastAsia" w:ascii="宋体" w:hAnsi="宋体" w:cs="宋体"/>
                <w:b/>
                <w:bCs/>
                <w:color w:val="auto"/>
                <w:kern w:val="0"/>
                <w:szCs w:val="21"/>
                <w:highlight w:val="none"/>
                <w:lang w:bidi="ar"/>
              </w:rPr>
              <w:t>所投产品控制柜结构合理，具备抗雷击电压≥1kV能力</w:t>
            </w:r>
            <w:r>
              <w:rPr>
                <w:rFonts w:hint="eastAsia" w:ascii="宋体" w:hAnsi="宋体" w:cs="宋体"/>
                <w:color w:val="auto"/>
                <w:kern w:val="0"/>
                <w:szCs w:val="21"/>
                <w:highlight w:val="none"/>
                <w:lang w:bidi="ar"/>
              </w:rPr>
              <w:t>。</w:t>
            </w:r>
          </w:p>
          <w:p w14:paraId="1C022681">
            <w:pPr>
              <w:spacing w:line="320" w:lineRule="exact"/>
              <w:rPr>
                <w:rStyle w:val="654"/>
                <w:rFonts w:hint="eastAsia" w:ascii="宋体" w:hAnsi="宋体" w:cs="宋体"/>
                <w:color w:val="auto"/>
                <w:szCs w:val="21"/>
                <w:highlight w:val="none"/>
              </w:rPr>
            </w:pPr>
            <w:r>
              <w:rPr>
                <w:rFonts w:ascii="宋体" w:hAnsi="宋体" w:cs="宋体"/>
                <w:color w:val="auto"/>
                <w:szCs w:val="21"/>
                <w:highlight w:val="none"/>
                <w:lang w:val="en"/>
              </w:rPr>
              <w:t>▲</w:t>
            </w:r>
            <w:r>
              <w:rPr>
                <w:rStyle w:val="654"/>
                <w:rFonts w:hint="eastAsia" w:ascii="宋体" w:hAnsi="宋体" w:cs="宋体"/>
                <w:color w:val="auto"/>
                <w:szCs w:val="21"/>
                <w:highlight w:val="none"/>
              </w:rPr>
              <w:t>2、驱动系统：采用智能大功率模块，采用</w:t>
            </w:r>
            <w:r>
              <w:rPr>
                <w:rFonts w:hint="eastAsia"/>
                <w:color w:val="auto"/>
                <w:highlight w:val="none"/>
              </w:rPr>
              <w:t>同品牌</w:t>
            </w:r>
            <w:r>
              <w:rPr>
                <w:rStyle w:val="654"/>
                <w:rFonts w:hint="eastAsia" w:ascii="宋体" w:hAnsi="宋体" w:cs="宋体"/>
                <w:color w:val="auto"/>
                <w:szCs w:val="21"/>
                <w:highlight w:val="none"/>
              </w:rPr>
              <w:t>主板及变频器。</w:t>
            </w:r>
          </w:p>
          <w:p w14:paraId="7E699F4F">
            <w:pPr>
              <w:rPr>
                <w:rStyle w:val="654"/>
                <w:rFonts w:hint="eastAsia" w:ascii="宋体" w:hAnsi="宋体" w:cs="宋体"/>
                <w:color w:val="auto"/>
                <w:szCs w:val="21"/>
                <w:highlight w:val="none"/>
              </w:rPr>
            </w:pPr>
            <w:r>
              <w:rPr>
                <w:rFonts w:hint="eastAsia" w:asciiTheme="minorEastAsia" w:hAnsiTheme="minorEastAsia" w:eastAsiaTheme="minorEastAsia" w:cstheme="minorEastAsia"/>
                <w:b/>
                <w:bCs/>
                <w:color w:val="auto"/>
                <w:szCs w:val="21"/>
                <w:highlight w:val="none"/>
              </w:rPr>
              <w:t>★</w:t>
            </w:r>
            <w:r>
              <w:rPr>
                <w:rStyle w:val="654"/>
                <w:rFonts w:hint="eastAsia" w:ascii="宋体" w:hAnsi="宋体" w:cs="宋体"/>
                <w:color w:val="auto"/>
                <w:szCs w:val="21"/>
                <w:highlight w:val="none"/>
              </w:rPr>
              <w:t>3、曳引系统：采用节能永磁同步无齿轮曳引机。</w:t>
            </w:r>
            <w:r>
              <w:rPr>
                <w:rFonts w:hint="eastAsia" w:ascii="宋体" w:hAnsi="宋体" w:cs="宋体"/>
                <w:color w:val="auto"/>
                <w:szCs w:val="21"/>
                <w:highlight w:val="none"/>
              </w:rPr>
              <w:t>曳引机具有可靠的绝缘系统，</w:t>
            </w:r>
            <w:r>
              <w:rPr>
                <w:rFonts w:hint="eastAsia" w:ascii="宋体" w:hAnsi="宋体" w:cs="宋体"/>
                <w:b/>
                <w:bCs/>
                <w:color w:val="auto"/>
                <w:szCs w:val="21"/>
                <w:highlight w:val="none"/>
              </w:rPr>
              <w:t>曳引机绝缘等级≥</w:t>
            </w:r>
            <w:r>
              <w:rPr>
                <w:rFonts w:hint="eastAsia"/>
                <w:b/>
                <w:bCs/>
                <w:color w:val="auto"/>
                <w:highlight w:val="none"/>
                <w:lang w:val="en-US" w:eastAsia="zh-CN"/>
              </w:rPr>
              <w:t>F</w:t>
            </w:r>
            <w:r>
              <w:rPr>
                <w:rFonts w:hint="eastAsia" w:ascii="宋体" w:hAnsi="宋体" w:cs="宋体"/>
                <w:b/>
                <w:bCs/>
                <w:color w:val="auto"/>
                <w:szCs w:val="21"/>
                <w:highlight w:val="none"/>
              </w:rPr>
              <w:t>级</w:t>
            </w:r>
            <w:r>
              <w:rPr>
                <w:rStyle w:val="654"/>
                <w:rFonts w:hint="eastAsia" w:ascii="宋体" w:hAnsi="宋体" w:cs="宋体"/>
                <w:bCs/>
                <w:color w:val="auto"/>
                <w:szCs w:val="21"/>
                <w:highlight w:val="none"/>
              </w:rPr>
              <w:t>。</w:t>
            </w:r>
            <w:r>
              <w:rPr>
                <w:rStyle w:val="654"/>
                <w:rFonts w:hint="eastAsia" w:ascii="宋体" w:hAnsi="宋体" w:cs="宋体"/>
                <w:b/>
                <w:color w:val="auto"/>
                <w:szCs w:val="21"/>
                <w:highlight w:val="none"/>
              </w:rPr>
              <w:t xml:space="preserve"> </w:t>
            </w:r>
            <w:r>
              <w:rPr>
                <w:rFonts w:hint="eastAsia" w:ascii="宋体" w:hAnsi="Courier New" w:cs="Courier New"/>
                <w:b/>
                <w:color w:val="auto"/>
                <w:szCs w:val="21"/>
                <w:highlight w:val="none"/>
              </w:rPr>
              <w:t>曳引机制动器在正常工作条件下，动作次数（使用寿命）≥</w:t>
            </w:r>
            <w:r>
              <w:rPr>
                <w:rFonts w:ascii="宋体" w:hAnsi="Courier New" w:cs="Courier New"/>
                <w:b/>
                <w:color w:val="auto"/>
                <w:szCs w:val="21"/>
                <w:highlight w:val="none"/>
              </w:rPr>
              <w:t>10</w:t>
            </w:r>
            <w:r>
              <w:rPr>
                <w:rFonts w:hint="eastAsia" w:ascii="宋体" w:hAnsi="Courier New" w:cs="Courier New"/>
                <w:b/>
                <w:color w:val="auto"/>
                <w:szCs w:val="21"/>
                <w:highlight w:val="none"/>
              </w:rPr>
              <w:t>00万次</w:t>
            </w:r>
            <w:r>
              <w:rPr>
                <w:rFonts w:hint="eastAsia" w:ascii="宋体" w:hAnsi="Courier New" w:cs="Courier New"/>
                <w:color w:val="auto"/>
                <w:szCs w:val="21"/>
                <w:highlight w:val="none"/>
              </w:rPr>
              <w:t>。曳引机温升试验：</w:t>
            </w:r>
            <w:r>
              <w:rPr>
                <w:rFonts w:hint="eastAsia" w:ascii="宋体" w:hAnsi="Courier New" w:cs="Courier New"/>
                <w:b/>
                <w:bCs/>
                <w:color w:val="auto"/>
                <w:szCs w:val="21"/>
                <w:highlight w:val="none"/>
              </w:rPr>
              <w:t>定子绕组温升≤2</w:t>
            </w:r>
            <w:r>
              <w:rPr>
                <w:rFonts w:ascii="宋体" w:hAnsi="Courier New" w:cs="Courier New"/>
                <w:b/>
                <w:bCs/>
                <w:color w:val="auto"/>
                <w:szCs w:val="21"/>
                <w:highlight w:val="none"/>
              </w:rPr>
              <w:t>0</w:t>
            </w:r>
            <w:r>
              <w:rPr>
                <w:rFonts w:hint="eastAsia" w:ascii="宋体" w:hAnsi="Courier New" w:cs="Courier New"/>
                <w:b/>
                <w:bCs/>
                <w:color w:val="auto"/>
                <w:szCs w:val="21"/>
                <w:highlight w:val="none"/>
              </w:rPr>
              <w:t>K，制动器线圈温升≤</w:t>
            </w:r>
            <w:r>
              <w:rPr>
                <w:rFonts w:ascii="宋体" w:hAnsi="Courier New" w:cs="Courier New"/>
                <w:b/>
                <w:bCs/>
                <w:color w:val="auto"/>
                <w:szCs w:val="21"/>
                <w:highlight w:val="none"/>
              </w:rPr>
              <w:t>28</w:t>
            </w:r>
            <w:r>
              <w:rPr>
                <w:rFonts w:hint="eastAsia" w:ascii="宋体" w:hAnsi="Courier New" w:cs="Courier New"/>
                <w:b/>
                <w:bCs/>
                <w:color w:val="auto"/>
                <w:szCs w:val="21"/>
                <w:highlight w:val="none"/>
              </w:rPr>
              <w:t>K</w:t>
            </w:r>
            <w:r>
              <w:rPr>
                <w:rFonts w:hint="eastAsia" w:ascii="宋体" w:hAnsi="Courier New" w:cs="Courier New"/>
                <w:color w:val="auto"/>
                <w:szCs w:val="21"/>
                <w:highlight w:val="none"/>
              </w:rPr>
              <w:t>。</w:t>
            </w:r>
          </w:p>
          <w:p w14:paraId="265C4D79">
            <w:pPr>
              <w:rPr>
                <w:rStyle w:val="654"/>
                <w:rFonts w:hint="eastAsia" w:ascii="宋体" w:hAnsi="宋体" w:cs="宋体"/>
                <w:color w:val="auto"/>
                <w:szCs w:val="21"/>
                <w:highlight w:val="none"/>
              </w:rPr>
            </w:pPr>
            <w:r>
              <w:rPr>
                <w:rFonts w:hint="eastAsia" w:asciiTheme="minorEastAsia" w:hAnsiTheme="minorEastAsia" w:eastAsiaTheme="minorEastAsia" w:cstheme="minorEastAsia"/>
                <w:b/>
                <w:bCs/>
                <w:color w:val="auto"/>
                <w:szCs w:val="21"/>
                <w:highlight w:val="none"/>
              </w:rPr>
              <w:t>★</w:t>
            </w:r>
            <w:r>
              <w:rPr>
                <w:rStyle w:val="654"/>
                <w:rFonts w:hint="eastAsia" w:ascii="宋体" w:hAnsi="宋体" w:cs="宋体"/>
                <w:color w:val="auto"/>
                <w:szCs w:val="21"/>
                <w:highlight w:val="none"/>
              </w:rPr>
              <w:t>4、门机系统：具有自学习功能的无连杆交流变压变频、薄型永磁同步电机直接驱动的智能化门系统</w:t>
            </w:r>
            <w:r>
              <w:rPr>
                <w:rStyle w:val="654"/>
                <w:rFonts w:hint="eastAsia" w:ascii="宋体" w:hAnsi="宋体" w:cs="宋体"/>
                <w:bCs/>
                <w:color w:val="auto"/>
                <w:spacing w:val="-7"/>
                <w:szCs w:val="21"/>
                <w:highlight w:val="none"/>
              </w:rPr>
              <w:t>，可智能地调</w:t>
            </w:r>
            <w:r>
              <w:rPr>
                <w:rStyle w:val="654"/>
                <w:rFonts w:hint="eastAsia" w:ascii="宋体" w:hAnsi="宋体" w:cs="宋体"/>
                <w:bCs/>
                <w:color w:val="auto"/>
                <w:spacing w:val="-9"/>
                <w:szCs w:val="21"/>
                <w:highlight w:val="none"/>
              </w:rPr>
              <w:t>整开关门力矩</w:t>
            </w:r>
            <w:r>
              <w:rPr>
                <w:rStyle w:val="654"/>
                <w:rFonts w:hint="eastAsia" w:ascii="宋体" w:hAnsi="宋体" w:cs="宋体"/>
                <w:bCs/>
                <w:color w:val="auto"/>
                <w:szCs w:val="21"/>
                <w:highlight w:val="none"/>
              </w:rPr>
              <w:t>，</w:t>
            </w:r>
            <w:r>
              <w:rPr>
                <w:rStyle w:val="654"/>
                <w:rFonts w:hint="eastAsia" w:ascii="宋体" w:hAnsi="宋体" w:cs="宋体"/>
                <w:color w:val="auto"/>
                <w:spacing w:val="-9"/>
                <w:szCs w:val="21"/>
                <w:highlight w:val="none"/>
              </w:rPr>
              <w:t>门机为同品牌</w:t>
            </w:r>
            <w:r>
              <w:rPr>
                <w:rStyle w:val="654"/>
                <w:rFonts w:hint="eastAsia" w:ascii="宋体" w:hAnsi="宋体" w:cs="宋体"/>
                <w:color w:val="auto"/>
                <w:szCs w:val="21"/>
                <w:highlight w:val="none"/>
              </w:rPr>
              <w:t>。</w:t>
            </w:r>
            <w:r>
              <w:rPr>
                <w:rFonts w:hint="eastAsia" w:ascii="宋体" w:hAnsi="Courier New" w:cs="Courier New"/>
                <w:b/>
                <w:bCs/>
                <w:color w:val="auto"/>
                <w:szCs w:val="21"/>
                <w:highlight w:val="none"/>
              </w:rPr>
              <w:t>电梯</w:t>
            </w:r>
            <w:r>
              <w:rPr>
                <w:rStyle w:val="654"/>
                <w:rFonts w:hint="eastAsia" w:ascii="宋体" w:hAnsi="宋体" w:cs="宋体"/>
                <w:b/>
                <w:bCs/>
                <w:color w:val="auto"/>
                <w:szCs w:val="21"/>
                <w:highlight w:val="none"/>
              </w:rPr>
              <w:t>门开关在正常工作条件下，动作寿命≥</w:t>
            </w:r>
            <w:r>
              <w:rPr>
                <w:rStyle w:val="654"/>
                <w:rFonts w:ascii="宋体" w:hAnsi="宋体" w:cs="宋体"/>
                <w:b/>
                <w:bCs/>
                <w:color w:val="auto"/>
                <w:szCs w:val="21"/>
                <w:highlight w:val="none"/>
              </w:rPr>
              <w:t>2</w:t>
            </w:r>
            <w:r>
              <w:rPr>
                <w:rStyle w:val="654"/>
                <w:rFonts w:hint="eastAsia" w:ascii="宋体" w:hAnsi="宋体" w:cs="宋体"/>
                <w:b/>
                <w:bCs/>
                <w:color w:val="auto"/>
                <w:szCs w:val="21"/>
                <w:highlight w:val="none"/>
              </w:rPr>
              <w:t>00万次</w:t>
            </w:r>
            <w:r>
              <w:rPr>
                <w:rStyle w:val="654"/>
                <w:rFonts w:hint="eastAsia" w:ascii="宋体" w:hAnsi="宋体" w:cs="宋体"/>
                <w:color w:val="auto"/>
                <w:szCs w:val="21"/>
                <w:highlight w:val="none"/>
              </w:rPr>
              <w:t>。</w:t>
            </w:r>
          </w:p>
          <w:p w14:paraId="5D50C51A">
            <w:pPr>
              <w:rPr>
                <w:rStyle w:val="654"/>
                <w:rFonts w:hint="eastAsia" w:ascii="宋体" w:hAnsi="宋体" w:cs="宋体"/>
                <w:color w:val="auto"/>
                <w:szCs w:val="21"/>
                <w:highlight w:val="none"/>
              </w:rPr>
            </w:pPr>
            <w:r>
              <w:rPr>
                <w:rFonts w:ascii="宋体" w:hAnsi="宋体" w:cs="宋体"/>
                <w:color w:val="auto"/>
                <w:szCs w:val="21"/>
                <w:highlight w:val="none"/>
                <w:lang w:val="en"/>
              </w:rPr>
              <w:t>▲</w:t>
            </w:r>
            <w:r>
              <w:rPr>
                <w:rStyle w:val="654"/>
                <w:rFonts w:hint="eastAsia" w:ascii="宋体" w:hAnsi="宋体" w:cs="宋体"/>
                <w:color w:val="auto"/>
                <w:szCs w:val="21"/>
                <w:highlight w:val="none"/>
              </w:rPr>
              <w:t>5、通讯方式：采用CANBUS（现场总线）的全数据高速网络通信控制技术。</w:t>
            </w:r>
          </w:p>
          <w:p w14:paraId="560FD6EB">
            <w:pPr>
              <w:rPr>
                <w:rStyle w:val="654"/>
                <w:rFonts w:hint="eastAsia" w:ascii="宋体" w:hAnsi="宋体" w:cs="宋体"/>
                <w:color w:val="auto"/>
                <w:szCs w:val="21"/>
                <w:highlight w:val="none"/>
              </w:rPr>
            </w:pPr>
            <w:r>
              <w:rPr>
                <w:rFonts w:ascii="宋体" w:hAnsi="宋体" w:cs="宋体"/>
                <w:color w:val="auto"/>
                <w:szCs w:val="21"/>
                <w:highlight w:val="none"/>
                <w:lang w:val="en"/>
              </w:rPr>
              <w:t>▲</w:t>
            </w:r>
            <w:r>
              <w:rPr>
                <w:rStyle w:val="654"/>
                <w:rFonts w:hint="eastAsia" w:ascii="宋体" w:hAnsi="宋体" w:cs="宋体"/>
                <w:color w:val="auto"/>
                <w:szCs w:val="21"/>
                <w:highlight w:val="none"/>
              </w:rPr>
              <w:t>6、电源系统：使用全数字控制智能化电源技术。</w:t>
            </w:r>
          </w:p>
          <w:p w14:paraId="140EFA8D">
            <w:pPr>
              <w:rPr>
                <w:rFonts w:hint="eastAsia" w:ascii="宋体" w:hAnsi="宋体" w:cs="宋体"/>
                <w:color w:val="auto"/>
                <w:szCs w:val="21"/>
                <w:highlight w:val="none"/>
              </w:rPr>
            </w:pPr>
            <w:r>
              <w:rPr>
                <w:rFonts w:ascii="宋体" w:hAnsi="宋体" w:cs="宋体"/>
                <w:color w:val="auto"/>
                <w:szCs w:val="21"/>
                <w:highlight w:val="none"/>
                <w:lang w:val="en"/>
              </w:rPr>
              <w:t>▲</w:t>
            </w:r>
            <w:r>
              <w:rPr>
                <w:rFonts w:hint="eastAsia" w:ascii="宋体" w:hAnsi="宋体" w:cs="宋体"/>
                <w:color w:val="auto"/>
                <w:szCs w:val="21"/>
                <w:highlight w:val="none"/>
              </w:rPr>
              <w:t>7、安全门保护：多红外线光束门感应器保护。</w:t>
            </w:r>
          </w:p>
          <w:p w14:paraId="56FE1C6D">
            <w:pPr>
              <w:spacing w:line="320" w:lineRule="exact"/>
              <w:rPr>
                <w:rStyle w:val="654"/>
                <w:rFonts w:hint="eastAsia" w:ascii="宋体" w:hAnsi="宋体" w:cs="宋体"/>
                <w:color w:val="auto"/>
                <w:szCs w:val="21"/>
                <w:highlight w:val="none"/>
              </w:rPr>
            </w:pPr>
            <w:r>
              <w:rPr>
                <w:rFonts w:hint="eastAsia" w:asciiTheme="minorEastAsia" w:hAnsiTheme="minorEastAsia" w:eastAsiaTheme="minorEastAsia" w:cstheme="minorEastAsia"/>
                <w:b/>
                <w:bCs/>
                <w:color w:val="auto"/>
                <w:szCs w:val="21"/>
                <w:highlight w:val="none"/>
              </w:rPr>
              <w:t>★</w:t>
            </w:r>
            <w:r>
              <w:rPr>
                <w:rStyle w:val="654"/>
                <w:rFonts w:ascii="宋体" w:hAnsi="宋体" w:cs="宋体"/>
                <w:color w:val="auto"/>
                <w:szCs w:val="21"/>
                <w:highlight w:val="none"/>
              </w:rPr>
              <w:t>8</w:t>
            </w:r>
            <w:r>
              <w:rPr>
                <w:rStyle w:val="654"/>
                <w:rFonts w:hint="eastAsia" w:ascii="宋体" w:hAnsi="宋体" w:cs="宋体"/>
                <w:color w:val="auto"/>
                <w:szCs w:val="21"/>
                <w:highlight w:val="none"/>
              </w:rPr>
              <w:t>、门电机：</w:t>
            </w:r>
            <w:r>
              <w:rPr>
                <w:rFonts w:hint="eastAsia"/>
                <w:b/>
                <w:bCs/>
                <w:color w:val="auto"/>
                <w:highlight w:val="none"/>
              </w:rPr>
              <w:t>采用原厂原品牌门电动机，外壳防护等级≥IP5</w:t>
            </w:r>
            <w:r>
              <w:rPr>
                <w:b/>
                <w:bCs/>
                <w:color w:val="auto"/>
                <w:highlight w:val="none"/>
              </w:rPr>
              <w:t>1</w:t>
            </w:r>
            <w:r>
              <w:rPr>
                <w:rFonts w:hint="eastAsia"/>
                <w:color w:val="auto"/>
                <w:highlight w:val="none"/>
              </w:rPr>
              <w:t>。</w:t>
            </w:r>
            <w:r>
              <w:rPr>
                <w:rStyle w:val="654"/>
                <w:rFonts w:hint="eastAsia" w:ascii="宋体" w:hAnsi="宋体" w:cs="宋体"/>
                <w:color w:val="auto"/>
                <w:szCs w:val="21"/>
                <w:highlight w:val="none"/>
              </w:rPr>
              <w:t>有效防尘防水。</w:t>
            </w:r>
          </w:p>
          <w:p w14:paraId="5B8764F1">
            <w:pPr>
              <w:spacing w:line="320" w:lineRule="exact"/>
              <w:rPr>
                <w:rStyle w:val="654"/>
                <w:rFonts w:hint="eastAsia" w:ascii="宋体" w:hAnsi="宋体" w:cs="宋体"/>
                <w:color w:val="auto"/>
                <w:szCs w:val="21"/>
                <w:highlight w:val="none"/>
              </w:rPr>
            </w:pPr>
            <w:r>
              <w:rPr>
                <w:rFonts w:hint="eastAsia" w:asciiTheme="minorEastAsia" w:hAnsiTheme="minorEastAsia" w:eastAsiaTheme="minorEastAsia" w:cstheme="minorEastAsia"/>
                <w:b/>
                <w:bCs/>
                <w:color w:val="auto"/>
                <w:szCs w:val="21"/>
                <w:highlight w:val="none"/>
              </w:rPr>
              <w:t>★</w:t>
            </w:r>
            <w:r>
              <w:rPr>
                <w:rStyle w:val="654"/>
                <w:rFonts w:hint="eastAsia" w:ascii="宋体" w:hAnsi="宋体" w:cs="宋体"/>
                <w:color w:val="auto"/>
                <w:szCs w:val="21"/>
                <w:highlight w:val="none"/>
              </w:rPr>
              <w:t>9、电梯层门门锁：装置结构型式采用下钩式，</w:t>
            </w:r>
            <w:r>
              <w:rPr>
                <w:rStyle w:val="654"/>
                <w:rFonts w:hint="eastAsia" w:ascii="宋体" w:hAnsi="宋体" w:cs="宋体"/>
                <w:b/>
                <w:bCs/>
                <w:color w:val="auto"/>
                <w:szCs w:val="21"/>
                <w:highlight w:val="none"/>
              </w:rPr>
              <w:t>动作次数（使用寿命）≥200万次</w:t>
            </w:r>
            <w:r>
              <w:rPr>
                <w:rStyle w:val="654"/>
                <w:rFonts w:hint="eastAsia" w:ascii="宋体" w:hAnsi="宋体" w:cs="宋体"/>
                <w:color w:val="auto"/>
                <w:szCs w:val="21"/>
                <w:highlight w:val="none"/>
              </w:rPr>
              <w:t>。</w:t>
            </w:r>
          </w:p>
          <w:p w14:paraId="233C3892">
            <w:pPr>
              <w:pStyle w:val="2"/>
              <w:rPr>
                <w:color w:val="auto"/>
                <w:highlight w:val="none"/>
              </w:rPr>
            </w:pPr>
            <w:r>
              <w:rPr>
                <w:rFonts w:hint="eastAsia" w:asciiTheme="minorEastAsia" w:hAnsiTheme="minorEastAsia" w:eastAsiaTheme="minorEastAsia" w:cstheme="minorEastAsia"/>
                <w:b/>
                <w:bCs/>
                <w:color w:val="auto"/>
                <w:szCs w:val="21"/>
                <w:highlight w:val="none"/>
              </w:rPr>
              <w:t>★</w:t>
            </w:r>
            <w:r>
              <w:rPr>
                <w:rFonts w:hint="eastAsia"/>
                <w:color w:val="auto"/>
                <w:sz w:val="21"/>
                <w:highlight w:val="none"/>
              </w:rPr>
              <w:t>10、乘客电梯的缓冲器为电梯原厂品牌的。</w:t>
            </w:r>
          </w:p>
          <w:p w14:paraId="330529F7">
            <w:pPr>
              <w:pStyle w:val="21"/>
              <w:spacing w:line="320" w:lineRule="exact"/>
              <w:rPr>
                <w:rFonts w:hint="eastAsia" w:ascii="宋体" w:hAnsi="宋体" w:cs="宋体"/>
                <w:color w:val="auto"/>
                <w:sz w:val="21"/>
                <w:szCs w:val="21"/>
                <w:highlight w:val="none"/>
              </w:rPr>
            </w:pPr>
            <w:r>
              <w:rPr>
                <w:rFonts w:ascii="宋体" w:hAnsi="宋体" w:cs="宋体"/>
                <w:b/>
                <w:bCs/>
                <w:color w:val="auto"/>
                <w:sz w:val="21"/>
                <w:szCs w:val="21"/>
                <w:highlight w:val="none"/>
                <w:lang w:val="en"/>
              </w:rPr>
              <w:t>▲</w:t>
            </w:r>
            <w:r>
              <w:rPr>
                <w:rFonts w:hint="eastAsia" w:ascii="宋体" w:hAnsi="宋体" w:cs="宋体"/>
                <w:b/>
                <w:color w:val="auto"/>
                <w:sz w:val="21"/>
                <w:szCs w:val="21"/>
                <w:highlight w:val="none"/>
              </w:rPr>
              <w:t>三、主要部件及要求</w:t>
            </w:r>
          </w:p>
          <w:p w14:paraId="3506AA70">
            <w:pPr>
              <w:widowControl/>
              <w:autoSpaceDN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1、主要部件要求：</w:t>
            </w:r>
            <w:r>
              <w:rPr>
                <w:rFonts w:hint="eastAsia" w:ascii="宋体" w:hAnsi="宋体" w:cs="宋体"/>
                <w:b/>
                <w:bCs/>
                <w:color w:val="auto"/>
                <w:szCs w:val="21"/>
                <w:highlight w:val="none"/>
              </w:rPr>
              <w:t>曳引机（驱动主机）、控制柜（包含调速装置及控制装置）、层门门锁、安全钳、限速器、轿厢上行超速保护装置、轿厢意外移动保护装置</w:t>
            </w:r>
            <w:r>
              <w:rPr>
                <w:rFonts w:hint="eastAsia" w:ascii="宋体" w:hAnsi="宋体" w:cs="宋体"/>
                <w:color w:val="auto"/>
                <w:szCs w:val="21"/>
                <w:highlight w:val="none"/>
              </w:rPr>
              <w:t>必须为</w:t>
            </w:r>
            <w:r>
              <w:rPr>
                <w:rFonts w:ascii="宋体" w:hAnsi="宋体" w:cs="宋体"/>
                <w:color w:val="auto"/>
                <w:szCs w:val="21"/>
                <w:highlight w:val="none"/>
                <w:lang w:val="en"/>
              </w:rPr>
              <w:t>投标</w:t>
            </w:r>
            <w:r>
              <w:rPr>
                <w:rFonts w:hint="eastAsia" w:ascii="宋体" w:hAnsi="宋体" w:cs="宋体"/>
                <w:color w:val="auto"/>
                <w:szCs w:val="21"/>
                <w:highlight w:val="none"/>
              </w:rPr>
              <w:t>产品同品牌，</w:t>
            </w:r>
            <w:r>
              <w:rPr>
                <w:rFonts w:hint="eastAsia" w:ascii="宋体" w:hAnsi="宋体" w:cs="宋体"/>
                <w:color w:val="auto"/>
                <w:szCs w:val="21"/>
                <w:highlight w:val="none"/>
                <w:lang w:bidi="ar"/>
              </w:rPr>
              <w:t>必须与特种设备型式试验报告配置页相同</w:t>
            </w:r>
            <w:r>
              <w:rPr>
                <w:rFonts w:hint="eastAsia" w:ascii="宋体" w:hAnsi="宋体" w:cs="宋体"/>
                <w:color w:val="auto"/>
                <w:szCs w:val="21"/>
                <w:highlight w:val="none"/>
              </w:rPr>
              <w:t>，不接受外购和代工生产（贴牌生产）的产品。（</w:t>
            </w:r>
            <w:r>
              <w:rPr>
                <w:rFonts w:hint="eastAsia" w:ascii="宋体" w:hAnsi="宋体" w:cs="宋体"/>
                <w:b/>
                <w:bCs/>
                <w:color w:val="auto"/>
                <w:szCs w:val="21"/>
                <w:highlight w:val="none"/>
              </w:rPr>
              <w:t>投标时须提供整梯特种设备型式试验证书及型式试验报告复印件作，原件备查</w:t>
            </w:r>
            <w:r>
              <w:rPr>
                <w:rFonts w:hint="eastAsia" w:ascii="宋体" w:hAnsi="宋体" w:cs="宋体"/>
                <w:color w:val="auto"/>
                <w:szCs w:val="21"/>
                <w:highlight w:val="none"/>
              </w:rPr>
              <w:t>）。</w:t>
            </w:r>
          </w:p>
          <w:p w14:paraId="658C920F">
            <w:pPr>
              <w:spacing w:line="320" w:lineRule="exact"/>
              <w:rPr>
                <w:rFonts w:hint="eastAsia" w:ascii="宋体" w:hAnsi="宋体" w:cs="宋体"/>
                <w:strike/>
                <w:color w:val="auto"/>
                <w:szCs w:val="21"/>
                <w:highlight w:val="none"/>
                <w:lang w:val="zh-CN"/>
              </w:rPr>
            </w:pPr>
            <w:r>
              <w:rPr>
                <w:rFonts w:ascii="宋体" w:hAnsi="宋体" w:cs="宋体"/>
                <w:color w:val="auto"/>
                <w:szCs w:val="21"/>
                <w:highlight w:val="none"/>
              </w:rPr>
              <w:t>2</w:t>
            </w:r>
            <w:r>
              <w:rPr>
                <w:rFonts w:hint="eastAsia" w:ascii="宋体" w:hAnsi="宋体" w:cs="宋体"/>
                <w:color w:val="auto"/>
                <w:szCs w:val="21"/>
                <w:highlight w:val="none"/>
              </w:rPr>
              <w:t>、采购单位有权对以上主要部件组织专家进行验收，若出现弄虚作假情况，一经查实，采购单位将予以退货或换货，并将追究供应商的法律责任并要求供应商赔偿相关损失。</w:t>
            </w:r>
          </w:p>
          <w:p w14:paraId="2D0A0DAA">
            <w:pPr>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四、轿厢装潢 </w:t>
            </w:r>
          </w:p>
          <w:p w14:paraId="78452EF1">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1、轿厢</w:t>
            </w:r>
          </w:p>
          <w:p w14:paraId="06588C28">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(1)轿厢壁：</w:t>
            </w:r>
            <w:r>
              <w:rPr>
                <w:rFonts w:hint="eastAsia" w:ascii="宋体" w:hAnsi="宋体" w:cs="宋体"/>
                <w:color w:val="auto"/>
                <w:kern w:val="0"/>
                <w:szCs w:val="21"/>
                <w:highlight w:val="none"/>
              </w:rPr>
              <w:t>发纹不锈钢</w:t>
            </w:r>
            <w:r>
              <w:rPr>
                <w:rFonts w:hint="eastAsia" w:ascii="宋体" w:hAnsi="宋体" w:cs="宋体"/>
                <w:color w:val="auto"/>
                <w:szCs w:val="21"/>
                <w:highlight w:val="none"/>
              </w:rPr>
              <w:t>。</w:t>
            </w:r>
          </w:p>
          <w:p w14:paraId="20121CFA">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(2)轿门：</w:t>
            </w:r>
            <w:r>
              <w:rPr>
                <w:rFonts w:hint="eastAsia" w:ascii="宋体" w:hAnsi="宋体" w:cs="宋体"/>
                <w:color w:val="auto"/>
                <w:kern w:val="0"/>
                <w:szCs w:val="21"/>
                <w:highlight w:val="none"/>
              </w:rPr>
              <w:t>发纹不锈钢</w:t>
            </w:r>
            <w:r>
              <w:rPr>
                <w:rFonts w:hint="eastAsia" w:ascii="宋体" w:hAnsi="宋体" w:cs="宋体"/>
                <w:color w:val="auto"/>
                <w:szCs w:val="21"/>
                <w:highlight w:val="none"/>
              </w:rPr>
              <w:t>。</w:t>
            </w:r>
          </w:p>
          <w:p w14:paraId="481EE56C">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(3)轿顶：LED明亮吊顶。</w:t>
            </w:r>
          </w:p>
          <w:p w14:paraId="11666109">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(4)轿厢地面：PVC地板。</w:t>
            </w:r>
          </w:p>
          <w:p w14:paraId="29F60D77">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(5)轿门地坎：硬质铝合金型材。</w:t>
            </w:r>
          </w:p>
          <w:p w14:paraId="3EBEC9C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2、梯厅层门装潢：</w:t>
            </w:r>
          </w:p>
          <w:p w14:paraId="0FD24085">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(1)层门：首层</w:t>
            </w:r>
            <w:r>
              <w:rPr>
                <w:rFonts w:hint="eastAsia" w:ascii="宋体" w:hAnsi="宋体" w:cs="宋体"/>
                <w:color w:val="auto"/>
                <w:kern w:val="0"/>
                <w:szCs w:val="21"/>
                <w:highlight w:val="none"/>
              </w:rPr>
              <w:t>发纹不锈钢</w:t>
            </w:r>
            <w:r>
              <w:rPr>
                <w:rFonts w:hint="eastAsia" w:ascii="宋体" w:hAnsi="宋体" w:cs="宋体"/>
                <w:color w:val="auto"/>
                <w:szCs w:val="21"/>
                <w:highlight w:val="none"/>
              </w:rPr>
              <w:t>，其余层喷漆钢板。</w:t>
            </w:r>
          </w:p>
          <w:p w14:paraId="58CED60B">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(2)门套：首层</w:t>
            </w:r>
            <w:r>
              <w:rPr>
                <w:rFonts w:hint="eastAsia" w:ascii="宋体" w:hAnsi="宋体" w:cs="宋体"/>
                <w:color w:val="auto"/>
                <w:kern w:val="0"/>
                <w:szCs w:val="21"/>
                <w:highlight w:val="none"/>
              </w:rPr>
              <w:t>发纹不锈钢</w:t>
            </w:r>
            <w:r>
              <w:rPr>
                <w:rFonts w:hint="eastAsia" w:ascii="宋体" w:hAnsi="宋体" w:cs="宋体"/>
                <w:color w:val="auto"/>
                <w:szCs w:val="21"/>
                <w:highlight w:val="none"/>
              </w:rPr>
              <w:t>小门套，其余层喷漆钢板小门套。</w:t>
            </w:r>
          </w:p>
          <w:p w14:paraId="651F7DA9">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3、轿厢操纵箱、厅门召唤箱：</w:t>
            </w:r>
          </w:p>
          <w:p w14:paraId="09F44E27">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(1)轿厢操纵箱：发纹不锈钢面板，微动式不锈钢按钮，轿厢</w:t>
            </w:r>
            <w:r>
              <w:rPr>
                <w:rFonts w:hint="eastAsia" w:ascii="宋体" w:hAnsi="宋体" w:cs="宋体"/>
                <w:color w:val="auto"/>
                <w:kern w:val="0"/>
                <w:szCs w:val="21"/>
                <w:highlight w:val="none"/>
              </w:rPr>
              <w:t>LED屏幕</w:t>
            </w:r>
            <w:r>
              <w:rPr>
                <w:rFonts w:hint="eastAsia" w:ascii="宋体" w:hAnsi="宋体" w:cs="宋体"/>
                <w:color w:val="auto"/>
                <w:szCs w:val="21"/>
                <w:highlight w:val="none"/>
              </w:rPr>
              <w:t>显示层站和运行方向；</w:t>
            </w:r>
          </w:p>
          <w:p w14:paraId="112BEE07">
            <w:pPr>
              <w:spacing w:line="320" w:lineRule="exact"/>
              <w:ind w:left="359" w:leftChars="171"/>
              <w:rPr>
                <w:rFonts w:hint="eastAsia" w:ascii="宋体" w:hAnsi="宋体" w:cs="宋体"/>
                <w:color w:val="auto"/>
                <w:szCs w:val="21"/>
                <w:highlight w:val="none"/>
              </w:rPr>
            </w:pPr>
            <w:r>
              <w:rPr>
                <w:rFonts w:hint="eastAsia" w:ascii="宋体" w:hAnsi="宋体" w:cs="宋体"/>
                <w:color w:val="auto"/>
                <w:szCs w:val="21"/>
                <w:highlight w:val="none"/>
              </w:rPr>
              <w:t>(2)厅门召唤箱：发纹不锈钢面板，微动式不锈钢按钮，</w:t>
            </w:r>
            <w:r>
              <w:rPr>
                <w:rFonts w:hint="eastAsia" w:ascii="宋体" w:hAnsi="宋体" w:cs="宋体"/>
                <w:color w:val="auto"/>
                <w:kern w:val="0"/>
                <w:szCs w:val="21"/>
                <w:highlight w:val="none"/>
              </w:rPr>
              <w:t xml:space="preserve"> LED屏幕</w:t>
            </w:r>
            <w:r>
              <w:rPr>
                <w:rFonts w:hint="eastAsia" w:ascii="宋体" w:hAnsi="宋体" w:cs="宋体"/>
                <w:color w:val="auto"/>
                <w:szCs w:val="21"/>
                <w:highlight w:val="none"/>
              </w:rPr>
              <w:t>显示层站和运行方向。</w:t>
            </w:r>
          </w:p>
          <w:p w14:paraId="12D3ED50">
            <w:pPr>
              <w:spacing w:line="320" w:lineRule="exact"/>
              <w:rPr>
                <w:rFonts w:hint="eastAsia" w:ascii="宋体" w:hAnsi="宋体" w:cs="宋体"/>
                <w:color w:val="auto"/>
                <w:szCs w:val="21"/>
                <w:highlight w:val="none"/>
              </w:rPr>
            </w:pPr>
            <w:r>
              <w:rPr>
                <w:rFonts w:ascii="宋体" w:hAnsi="宋体" w:cs="宋体"/>
                <w:color w:val="auto"/>
                <w:szCs w:val="21"/>
                <w:highlight w:val="none"/>
                <w:lang w:val="en"/>
              </w:rPr>
              <w:t>▲</w:t>
            </w:r>
            <w:r>
              <w:rPr>
                <w:rFonts w:hint="eastAsia" w:ascii="宋体" w:hAnsi="宋体" w:cs="宋体"/>
                <w:color w:val="auto"/>
                <w:szCs w:val="21"/>
                <w:highlight w:val="none"/>
              </w:rPr>
              <w:t>备注：以上发纹不锈钢厚度不低于1.2mm厚，材质为实体不锈钢（不接受不锈钢混合包铁产品）。</w:t>
            </w:r>
          </w:p>
          <w:p w14:paraId="683A5EE5">
            <w:pPr>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五、功能</w:t>
            </w:r>
          </w:p>
          <w:p w14:paraId="228751C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1.自动再平层。</w:t>
            </w:r>
          </w:p>
          <w:p w14:paraId="1AC2078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2.电梯受阻失速保护。</w:t>
            </w:r>
          </w:p>
          <w:p w14:paraId="6821A07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3.制动器冗余保护。</w:t>
            </w:r>
          </w:p>
          <w:p w14:paraId="2900B994">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4.轿厢溜车安全保护。</w:t>
            </w:r>
          </w:p>
          <w:p w14:paraId="16A478C2">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5.门锁旁路运行。</w:t>
            </w:r>
          </w:p>
          <w:p w14:paraId="56D97A0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6.电气安全回路保护。</w:t>
            </w:r>
          </w:p>
          <w:p w14:paraId="35CD3FC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7.层高自测定。</w:t>
            </w:r>
          </w:p>
          <w:p w14:paraId="4353A33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8.检修操作。</w:t>
            </w:r>
          </w:p>
          <w:p w14:paraId="5293B12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9.称重启动。</w:t>
            </w:r>
          </w:p>
          <w:p w14:paraId="26FBF2E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10.过电流保护。</w:t>
            </w:r>
          </w:p>
          <w:p w14:paraId="776E3F7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11.超速保护。</w:t>
            </w:r>
          </w:p>
          <w:p w14:paraId="748FFE29">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12.电机过热保护。</w:t>
            </w:r>
          </w:p>
          <w:p w14:paraId="055C5E4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13.过电压保护。</w:t>
            </w:r>
          </w:p>
          <w:p w14:paraId="0166AD8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14.电源故障保护。</w:t>
            </w:r>
          </w:p>
          <w:p w14:paraId="16C22824">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15.上电再平层。</w:t>
            </w:r>
          </w:p>
          <w:p w14:paraId="45C9BBF1">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16.逆行保护。</w:t>
            </w:r>
          </w:p>
          <w:p w14:paraId="23BBE599">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17.选层器修正。</w:t>
            </w:r>
          </w:p>
          <w:p w14:paraId="4226ACA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18.安全停靠。</w:t>
            </w:r>
          </w:p>
          <w:p w14:paraId="36D9E8C2">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19.停层开门。</w:t>
            </w:r>
          </w:p>
          <w:p w14:paraId="4BB81D7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20.轿厢意外移动保护。</w:t>
            </w:r>
          </w:p>
          <w:p w14:paraId="3965C6B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21.过低速保护。</w:t>
            </w:r>
          </w:p>
          <w:p w14:paraId="0EDD063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22.轿内反向指令消除。</w:t>
            </w:r>
          </w:p>
          <w:p w14:paraId="3575B1F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23.轿内通风装置手动关闭。</w:t>
            </w:r>
          </w:p>
          <w:p w14:paraId="0BB62F84">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24.轿内照明手动关闭。</w:t>
            </w:r>
          </w:p>
          <w:p w14:paraId="0BDAEF01">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25.故障自诊断。</w:t>
            </w:r>
          </w:p>
          <w:p w14:paraId="23E17284">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26.轿厢应急照明。</w:t>
            </w:r>
          </w:p>
          <w:p w14:paraId="7115D07D">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 xml:space="preserve">27.超载报警。               </w:t>
            </w:r>
          </w:p>
          <w:p w14:paraId="0800266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28.五方通话（不包含机房或控制柜至监控室线缆）。</w:t>
            </w:r>
          </w:p>
          <w:p w14:paraId="3394DA4D">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29.轿内报警。</w:t>
            </w:r>
          </w:p>
          <w:p w14:paraId="3E84D7F1">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30.消防返回结束。</w:t>
            </w:r>
          </w:p>
          <w:p w14:paraId="006988C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31.层站按钮闪烁指示。</w:t>
            </w:r>
          </w:p>
          <w:p w14:paraId="45413CBD">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32.层站召唤自动登记。</w:t>
            </w:r>
          </w:p>
          <w:p w14:paraId="2582E072">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33.层站微机异常处理。</w:t>
            </w:r>
          </w:p>
          <w:p w14:paraId="230117E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34.层站运行控制开关。</w:t>
            </w:r>
          </w:p>
          <w:p w14:paraId="592362F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35.独立运行。</w:t>
            </w:r>
          </w:p>
          <w:p w14:paraId="1E11A8BD">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36.光幕保护。</w:t>
            </w:r>
          </w:p>
          <w:p w14:paraId="261383D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37.电梯不启动报警。</w:t>
            </w:r>
          </w:p>
          <w:p w14:paraId="21458F0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38.次层停靠。</w:t>
            </w:r>
          </w:p>
          <w:p w14:paraId="18D58FA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39.重复关门。</w:t>
            </w:r>
          </w:p>
          <w:p w14:paraId="116ECC8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40.本层再开门。</w:t>
            </w:r>
          </w:p>
          <w:p w14:paraId="5E87C74B">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41.关门保护。</w:t>
            </w:r>
          </w:p>
          <w:p w14:paraId="3BB1971D">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42.换向重开门。</w:t>
            </w:r>
          </w:p>
          <w:p w14:paraId="789248E1">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43.轿内运行方向指示。</w:t>
            </w:r>
          </w:p>
          <w:p w14:paraId="66F92B4F">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44.层站运行方向指示。</w:t>
            </w:r>
          </w:p>
          <w:p w14:paraId="352A2D5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45.关门按钮响应指示。</w:t>
            </w:r>
          </w:p>
          <w:p w14:paraId="5F00C36C">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46.门负载检测。</w:t>
            </w:r>
          </w:p>
          <w:p w14:paraId="5B7C168A">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47.开门按钮响应指示。</w:t>
            </w:r>
          </w:p>
          <w:p w14:paraId="6BCD8E16">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48.轿厢应急照明。</w:t>
            </w:r>
          </w:p>
          <w:p w14:paraId="48785EDC">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49.运行次数与时间统计。</w:t>
            </w:r>
          </w:p>
          <w:p w14:paraId="6C355017">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50.即时关门。</w:t>
            </w:r>
          </w:p>
          <w:p w14:paraId="0B27504E">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51.消防员功能。</w:t>
            </w:r>
          </w:p>
          <w:p w14:paraId="50E8C54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r>
              <w:rPr>
                <w:rFonts w:hint="eastAsia" w:ascii="宋体" w:hAnsi="宋体" w:cs="宋体"/>
                <w:color w:val="auto"/>
                <w:szCs w:val="21"/>
                <w:highlight w:val="none"/>
              </w:rPr>
              <w:t>.停电自动平层。</w:t>
            </w:r>
          </w:p>
          <w:p w14:paraId="1EE185F7">
            <w:pPr>
              <w:spacing w:line="320" w:lineRule="exact"/>
              <w:rPr>
                <w:color w:val="auto"/>
                <w:highlight w:val="none"/>
              </w:rPr>
            </w:pPr>
            <w:r>
              <w:rPr>
                <w:rFonts w:hint="eastAsia" w:ascii="宋体" w:hAnsi="宋体" w:cs="宋体"/>
                <w:color w:val="auto"/>
                <w:szCs w:val="21"/>
                <w:highlight w:val="none"/>
              </w:rPr>
              <w:t>5</w:t>
            </w:r>
            <w:r>
              <w:rPr>
                <w:rFonts w:ascii="宋体" w:hAnsi="宋体" w:cs="宋体"/>
                <w:color w:val="auto"/>
                <w:szCs w:val="21"/>
                <w:highlight w:val="none"/>
              </w:rPr>
              <w:t>3</w:t>
            </w:r>
            <w:r>
              <w:rPr>
                <w:rFonts w:hint="eastAsia" w:ascii="宋体" w:hAnsi="宋体" w:cs="宋体"/>
                <w:color w:val="auto"/>
                <w:szCs w:val="21"/>
                <w:highlight w:val="none"/>
              </w:rPr>
              <w:t>.预留视频线缆。</w:t>
            </w:r>
          </w:p>
        </w:tc>
      </w:tr>
      <w:tr w14:paraId="6719B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9900" w:type="dxa"/>
            <w:gridSpan w:val="5"/>
            <w:tcBorders>
              <w:top w:val="single" w:color="auto" w:sz="4" w:space="0"/>
              <w:left w:val="single" w:color="auto" w:sz="4" w:space="0"/>
              <w:bottom w:val="single" w:color="auto" w:sz="4" w:space="0"/>
              <w:right w:val="single" w:color="auto" w:sz="4" w:space="0"/>
            </w:tcBorders>
            <w:vAlign w:val="center"/>
          </w:tcPr>
          <w:p w14:paraId="4B047640">
            <w:pPr>
              <w:rPr>
                <w:rFonts w:hint="eastAsia" w:ascii="宋体" w:hAnsi="宋体" w:cs="宋体"/>
                <w:color w:val="auto"/>
                <w:kern w:val="0"/>
                <w:szCs w:val="21"/>
                <w:highlight w:val="none"/>
                <w:lang w:bidi="ar"/>
              </w:rPr>
            </w:pPr>
            <w:r>
              <w:rPr>
                <w:rFonts w:hint="eastAsia" w:ascii="宋体" w:hAnsi="宋体"/>
                <w:b/>
                <w:color w:val="auto"/>
                <w:szCs w:val="21"/>
                <w:highlight w:val="none"/>
              </w:rPr>
              <w:t>售后服务及其他要求</w:t>
            </w:r>
          </w:p>
        </w:tc>
      </w:tr>
      <w:tr w14:paraId="11D7E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vAlign w:val="center"/>
          </w:tcPr>
          <w:p w14:paraId="0109B948">
            <w:pPr>
              <w:jc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宋体" w:hAnsi="宋体"/>
                <w:b/>
                <w:color w:val="auto"/>
                <w:szCs w:val="21"/>
                <w:highlight w:val="none"/>
              </w:rPr>
              <w:t>售后服务及其他要求</w:t>
            </w:r>
          </w:p>
        </w:tc>
        <w:tc>
          <w:tcPr>
            <w:tcW w:w="8054" w:type="dxa"/>
            <w:gridSpan w:val="3"/>
            <w:tcBorders>
              <w:top w:val="single" w:color="auto" w:sz="4" w:space="0"/>
              <w:left w:val="single" w:color="auto" w:sz="4" w:space="0"/>
              <w:bottom w:val="single" w:color="auto" w:sz="4" w:space="0"/>
              <w:right w:val="single" w:color="auto" w:sz="4" w:space="0"/>
            </w:tcBorders>
            <w:vAlign w:val="center"/>
          </w:tcPr>
          <w:p w14:paraId="433CE1DE">
            <w:pPr>
              <w:adjustRightInd w:val="0"/>
              <w:snapToGrid w:val="0"/>
              <w:rPr>
                <w:color w:val="auto"/>
                <w:highlight w:val="none"/>
              </w:rPr>
            </w:pPr>
            <w:r>
              <w:rPr>
                <w:rFonts w:hint="eastAsia"/>
                <w:color w:val="auto"/>
                <w:highlight w:val="none"/>
              </w:rPr>
              <w:t>1、</w:t>
            </w:r>
            <w:r>
              <w:rPr>
                <w:rFonts w:hint="eastAsia" w:ascii="宋体" w:hAnsi="宋体"/>
                <w:color w:val="auto"/>
                <w:szCs w:val="21"/>
                <w:highlight w:val="none"/>
              </w:rPr>
              <w:t>合同签订期：自中标通知书发出之日起</w:t>
            </w:r>
            <w:r>
              <w:rPr>
                <w:rFonts w:hint="eastAsia" w:ascii="宋体" w:hAnsi="宋体"/>
                <w:color w:val="auto"/>
                <w:szCs w:val="21"/>
                <w:highlight w:val="none"/>
                <w:u w:val="single"/>
              </w:rPr>
              <w:t xml:space="preserve">     25    </w:t>
            </w:r>
            <w:r>
              <w:rPr>
                <w:rFonts w:hint="eastAsia" w:ascii="宋体" w:hAnsi="宋体"/>
                <w:color w:val="auto"/>
                <w:szCs w:val="21"/>
                <w:highlight w:val="none"/>
              </w:rPr>
              <w:t>日历日内；</w:t>
            </w:r>
          </w:p>
          <w:p w14:paraId="00B4405B">
            <w:pPr>
              <w:rPr>
                <w:color w:val="auto"/>
                <w:highlight w:val="none"/>
              </w:rPr>
            </w:pPr>
            <w:r>
              <w:rPr>
                <w:rFonts w:hint="eastAsia"/>
                <w:color w:val="auto"/>
                <w:highlight w:val="none"/>
              </w:rPr>
              <w:t>2、交付使用时间：</w:t>
            </w:r>
            <w:r>
              <w:rPr>
                <w:rFonts w:hint="eastAsia" w:ascii="宋体" w:hAnsi="宋体"/>
                <w:color w:val="auto"/>
                <w:szCs w:val="21"/>
                <w:highlight w:val="none"/>
              </w:rPr>
              <w:t>自合同签订之日起</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 xml:space="preserve"> 120  </w:t>
            </w:r>
            <w:r>
              <w:rPr>
                <w:rFonts w:hint="eastAsia" w:ascii="宋体" w:hAnsi="宋体"/>
                <w:color w:val="auto"/>
                <w:szCs w:val="21"/>
                <w:highlight w:val="none"/>
                <w:u w:val="single"/>
              </w:rPr>
              <w:t xml:space="preserve">  </w:t>
            </w:r>
            <w:r>
              <w:rPr>
                <w:rFonts w:hint="eastAsia" w:ascii="宋体" w:hAnsi="宋体"/>
                <w:color w:val="auto"/>
                <w:szCs w:val="21"/>
                <w:highlight w:val="none"/>
              </w:rPr>
              <w:t>日内交付并安装验收完毕</w:t>
            </w:r>
            <w:r>
              <w:rPr>
                <w:rFonts w:hint="eastAsia" w:ascii="宋体" w:hAnsi="宋体" w:cs="宋体"/>
                <w:color w:val="auto"/>
                <w:kern w:val="0"/>
                <w:szCs w:val="21"/>
                <w:highlight w:val="none"/>
              </w:rPr>
              <w:t>（</w:t>
            </w:r>
            <w:r>
              <w:rPr>
                <w:rFonts w:hint="eastAsia"/>
                <w:color w:val="auto"/>
                <w:highlight w:val="none"/>
              </w:rPr>
              <w:t>取得验收合格证</w:t>
            </w:r>
            <w:r>
              <w:rPr>
                <w:rFonts w:hint="eastAsia" w:ascii="宋体" w:hAnsi="宋体" w:cs="宋体"/>
                <w:color w:val="auto"/>
                <w:kern w:val="0"/>
                <w:szCs w:val="21"/>
                <w:highlight w:val="none"/>
              </w:rPr>
              <w:t>）</w:t>
            </w:r>
            <w:r>
              <w:rPr>
                <w:rFonts w:hint="eastAsia"/>
                <w:color w:val="auto"/>
                <w:highlight w:val="none"/>
              </w:rPr>
              <w:t>；</w:t>
            </w:r>
            <w:r>
              <w:rPr>
                <w:color w:val="auto"/>
                <w:highlight w:val="none"/>
              </w:rPr>
              <w:t xml:space="preserve"> </w:t>
            </w:r>
          </w:p>
          <w:p w14:paraId="7829F830">
            <w:pPr>
              <w:numPr>
                <w:ilvl w:val="0"/>
                <w:numId w:val="0"/>
              </w:numPr>
              <w:ind w:leftChars="0"/>
              <w:jc w:val="left"/>
              <w:rPr>
                <w:color w:val="auto"/>
                <w:highlight w:val="none"/>
              </w:rPr>
            </w:pPr>
            <w:r>
              <w:rPr>
                <w:rFonts w:hint="eastAsia"/>
                <w:color w:val="auto"/>
                <w:highlight w:val="none"/>
                <w:lang w:val="en-US" w:eastAsia="zh-CN"/>
              </w:rPr>
              <w:t>3、</w:t>
            </w:r>
            <w:r>
              <w:rPr>
                <w:rFonts w:hint="eastAsia"/>
                <w:color w:val="auto"/>
                <w:highlight w:val="none"/>
              </w:rPr>
              <w:t>交货地点：</w:t>
            </w:r>
            <w:r>
              <w:rPr>
                <w:rFonts w:hint="eastAsia" w:ascii="宋体" w:hAnsi="宋体" w:cs="宋体"/>
                <w:color w:val="auto"/>
                <w:szCs w:val="21"/>
                <w:highlight w:val="none"/>
                <w:u w:val="single"/>
              </w:rPr>
              <w:t xml:space="preserve"> </w:t>
            </w:r>
            <w:r>
              <w:rPr>
                <w:color w:val="auto"/>
                <w:highlight w:val="none"/>
                <w:u w:val="single"/>
              </w:rPr>
              <w:t>广西南宁市西乡塘区明秀东路179号（明秀校区）明秀学生宿舍（在建工地）</w:t>
            </w:r>
            <w:r>
              <w:rPr>
                <w:rFonts w:hint="eastAsia"/>
                <w:color w:val="auto"/>
                <w:highlight w:val="none"/>
                <w:u w:val="single"/>
              </w:rPr>
              <w:t>（采购人指定地点）</w:t>
            </w:r>
            <w:r>
              <w:rPr>
                <w:rFonts w:hint="eastAsia"/>
                <w:color w:val="auto"/>
                <w:highlight w:val="none"/>
              </w:rPr>
              <w:t>。</w:t>
            </w:r>
          </w:p>
          <w:p w14:paraId="03DCF1C1">
            <w:pPr>
              <w:spacing w:line="440" w:lineRule="exact"/>
              <w:rPr>
                <w:rFonts w:hint="eastAsia" w:ascii="宋体" w:hAnsi="宋体" w:cs="宋体"/>
                <w:color w:val="auto"/>
                <w:szCs w:val="21"/>
                <w:highlight w:val="none"/>
              </w:rPr>
            </w:pPr>
            <w:r>
              <w:rPr>
                <w:rFonts w:hint="eastAsia" w:ascii="宋体" w:hAnsi="宋体"/>
                <w:bCs/>
                <w:color w:val="auto"/>
                <w:szCs w:val="21"/>
                <w:highlight w:val="none"/>
              </w:rPr>
              <w:t>4、交货方式：现场交货。（按业主指定方式分期验收，即按业主要求拆装）。</w:t>
            </w:r>
          </w:p>
          <w:p w14:paraId="51BDA76F">
            <w:pPr>
              <w:spacing w:line="440" w:lineRule="exact"/>
              <w:ind w:left="1"/>
              <w:rPr>
                <w:rFonts w:hint="eastAsia" w:ascii="宋体" w:hAnsi="宋体" w:cs="宋体"/>
                <w:b/>
                <w:bCs/>
                <w:color w:val="auto"/>
                <w:szCs w:val="21"/>
                <w:highlight w:val="none"/>
              </w:rPr>
            </w:pPr>
            <w:r>
              <w:rPr>
                <w:rFonts w:hint="eastAsia" w:ascii="宋体" w:hAnsi="宋体" w:cs="宋体"/>
                <w:b/>
                <w:bCs/>
                <w:color w:val="auto"/>
                <w:szCs w:val="21"/>
                <w:highlight w:val="none"/>
              </w:rPr>
              <w:t>5、为了保证是正规合法渠道的产品，供货前中标人必须提供生产厂家/代理商出具该项目中标产品的供货证明原件。</w:t>
            </w:r>
          </w:p>
          <w:p w14:paraId="1A354633">
            <w:pPr>
              <w:widowControl/>
              <w:snapToGrid w:val="0"/>
              <w:spacing w:line="360" w:lineRule="exact"/>
              <w:jc w:val="left"/>
              <w:rPr>
                <w:rFonts w:hint="eastAsia" w:hAnsi="宋体"/>
                <w:color w:val="auto"/>
                <w:kern w:val="0"/>
                <w:highlight w:val="none"/>
              </w:rPr>
            </w:pPr>
            <w:r>
              <w:rPr>
                <w:rFonts w:hint="eastAsia" w:hAnsi="宋体"/>
                <w:color w:val="auto"/>
                <w:kern w:val="0"/>
                <w:highlight w:val="none"/>
              </w:rPr>
              <w:t>6、售后技术服务要求：</w:t>
            </w:r>
          </w:p>
          <w:p w14:paraId="5ECA6FC6">
            <w:pPr>
              <w:widowControl/>
              <w:spacing w:line="360" w:lineRule="exact"/>
              <w:rPr>
                <w:rFonts w:hint="eastAsia" w:hAnsi="宋体"/>
                <w:color w:val="auto"/>
                <w:kern w:val="0"/>
                <w:highlight w:val="none"/>
              </w:rPr>
            </w:pPr>
            <w:r>
              <w:rPr>
                <w:rFonts w:hint="eastAsia" w:hAnsi="宋体"/>
                <w:color w:val="auto"/>
                <w:kern w:val="0"/>
                <w:highlight w:val="none"/>
              </w:rPr>
              <w:t>（1）质保期：自安装、调试验收合格并交付使用之日起不少于</w:t>
            </w:r>
            <w:r>
              <w:rPr>
                <w:rFonts w:hAnsi="宋体"/>
                <w:color w:val="auto"/>
                <w:kern w:val="0"/>
                <w:highlight w:val="none"/>
              </w:rPr>
              <w:t>1</w:t>
            </w:r>
            <w:r>
              <w:rPr>
                <w:rFonts w:hint="eastAsia" w:hAnsi="宋体"/>
                <w:color w:val="auto"/>
                <w:kern w:val="0"/>
                <w:highlight w:val="none"/>
              </w:rPr>
              <w:t>年免费保修。</w:t>
            </w:r>
          </w:p>
          <w:p w14:paraId="18AD0CC1">
            <w:pPr>
              <w:widowControl/>
              <w:snapToGrid w:val="0"/>
              <w:spacing w:line="360" w:lineRule="exact"/>
              <w:jc w:val="left"/>
              <w:outlineLvl w:val="0"/>
              <w:rPr>
                <w:rFonts w:hint="eastAsia" w:ascii="宋体" w:hAnsi="宋体" w:cs="Courier New"/>
                <w:color w:val="auto"/>
                <w:kern w:val="0"/>
                <w:highlight w:val="none"/>
              </w:rPr>
            </w:pPr>
            <w:r>
              <w:rPr>
                <w:rFonts w:hint="eastAsia" w:ascii="宋体" w:hAnsi="宋体" w:cs="Courier New"/>
                <w:color w:val="auto"/>
                <w:kern w:val="0"/>
                <w:highlight w:val="none"/>
              </w:rPr>
              <w:t>（2）质保期最少1年，质保期内每季度进行一次全面的检修，每月两次免费保养服务（检测、清洁、加油、调整、校正），提供24小时的急修服务，一旦电梯出现故障，接到报修电话后30分钟内有维修人员到达现场排除故障；一般故障修复时间不超过2小时，重大故障修复时间不超过24小时；质保期内发生故障需更换零配件的，必须保证零配件为原厂配件；质保期满后，需提供终身有偿维护保养服务，并承诺以优于市场价格收取维保费。</w:t>
            </w:r>
          </w:p>
          <w:p w14:paraId="5AAA78E3">
            <w:pPr>
              <w:pStyle w:val="29"/>
              <w:widowControl/>
              <w:snapToGrid w:val="0"/>
              <w:spacing w:line="360" w:lineRule="exact"/>
              <w:jc w:val="left"/>
              <w:outlineLvl w:val="0"/>
              <w:rPr>
                <w:rFonts w:hint="eastAsia" w:hAnsi="宋体"/>
                <w:color w:val="auto"/>
                <w:kern w:val="0"/>
                <w:highlight w:val="none"/>
              </w:rPr>
            </w:pPr>
            <w:r>
              <w:rPr>
                <w:rFonts w:hint="eastAsia" w:hAnsi="宋体"/>
                <w:color w:val="auto"/>
                <w:kern w:val="0"/>
                <w:highlight w:val="none"/>
              </w:rPr>
              <w:t>（3）负责为招标人免费培训电梯技术人员（2-3名）；</w:t>
            </w:r>
          </w:p>
          <w:p w14:paraId="119075C4">
            <w:pPr>
              <w:pStyle w:val="29"/>
              <w:widowControl/>
              <w:snapToGrid w:val="0"/>
              <w:spacing w:line="360" w:lineRule="exact"/>
              <w:jc w:val="left"/>
              <w:outlineLvl w:val="0"/>
              <w:rPr>
                <w:rFonts w:hint="eastAsia" w:hAnsi="宋体"/>
                <w:color w:val="auto"/>
                <w:kern w:val="0"/>
                <w:highlight w:val="none"/>
              </w:rPr>
            </w:pPr>
            <w:r>
              <w:rPr>
                <w:rFonts w:hint="eastAsia" w:hAnsi="宋体"/>
                <w:color w:val="auto"/>
                <w:kern w:val="0"/>
                <w:highlight w:val="none"/>
              </w:rPr>
              <w:t>（4）免费为用户建立电梯设备管理档案。</w:t>
            </w:r>
          </w:p>
          <w:p w14:paraId="7622521D">
            <w:pPr>
              <w:pStyle w:val="29"/>
              <w:widowControl/>
              <w:snapToGrid w:val="0"/>
              <w:spacing w:line="360" w:lineRule="exact"/>
              <w:jc w:val="left"/>
              <w:outlineLvl w:val="0"/>
              <w:rPr>
                <w:rFonts w:hint="eastAsia" w:hAnsi="宋体"/>
                <w:color w:val="auto"/>
                <w:kern w:val="0"/>
                <w:highlight w:val="none"/>
              </w:rPr>
            </w:pPr>
            <w:r>
              <w:rPr>
                <w:rFonts w:hint="eastAsia" w:hAnsi="宋体"/>
                <w:color w:val="auto"/>
                <w:kern w:val="0"/>
                <w:highlight w:val="none"/>
              </w:rPr>
              <w:t>（5）零部件、配件及安装材料必须是未经使用的全新的并符合国家有关质量安全标准的合格产品。</w:t>
            </w:r>
          </w:p>
          <w:p w14:paraId="57E7C06A">
            <w:pPr>
              <w:pStyle w:val="29"/>
              <w:widowControl/>
              <w:snapToGrid w:val="0"/>
              <w:spacing w:line="360" w:lineRule="exact"/>
              <w:jc w:val="left"/>
              <w:outlineLvl w:val="0"/>
              <w:rPr>
                <w:rFonts w:hint="eastAsia" w:hAnsi="宋体"/>
                <w:color w:val="auto"/>
                <w:kern w:val="0"/>
                <w:highlight w:val="none"/>
              </w:rPr>
            </w:pPr>
            <w:r>
              <w:rPr>
                <w:rFonts w:hint="eastAsia" w:hAnsi="宋体"/>
                <w:color w:val="auto"/>
                <w:kern w:val="0"/>
                <w:highlight w:val="none"/>
              </w:rPr>
              <w:t>7、</w:t>
            </w:r>
            <w:r>
              <w:rPr>
                <w:rFonts w:hint="eastAsia" w:hAnsi="宋体" w:cs="宋体"/>
                <w:color w:val="auto"/>
                <w:highlight w:val="none"/>
              </w:rPr>
              <w:t>在供货前，投标人</w:t>
            </w:r>
            <w:r>
              <w:rPr>
                <w:rFonts w:hAnsi="宋体" w:cs="宋体"/>
                <w:color w:val="auto"/>
                <w:highlight w:val="none"/>
              </w:rPr>
              <w:t>或</w:t>
            </w:r>
            <w:r>
              <w:rPr>
                <w:rFonts w:hint="eastAsia" w:hAnsi="宋体" w:cs="宋体"/>
                <w:color w:val="auto"/>
                <w:highlight w:val="none"/>
              </w:rPr>
              <w:t>所投电梯品牌制造商须提供能满足本项目的售后服务能力的证明（提供有效的售后服务证明材料及安装维修资质扫描件或其他电子文件），否则，不予验收。投标人投标时须作出响应（承诺），否则投标无效。</w:t>
            </w:r>
          </w:p>
          <w:p w14:paraId="0B387524">
            <w:pPr>
              <w:rPr>
                <w:rFonts w:hint="eastAsia" w:hAnsi="宋体"/>
                <w:color w:val="auto"/>
                <w:kern w:val="0"/>
                <w:highlight w:val="none"/>
              </w:rPr>
            </w:pPr>
            <w:r>
              <w:rPr>
                <w:rFonts w:hint="eastAsia" w:hAnsi="宋体"/>
                <w:color w:val="auto"/>
                <w:kern w:val="0"/>
                <w:highlight w:val="none"/>
              </w:rPr>
              <w:t>8、</w:t>
            </w:r>
            <w:r>
              <w:rPr>
                <w:rFonts w:hint="eastAsia" w:hAnsi="宋体"/>
                <w:color w:val="auto"/>
                <w:szCs w:val="21"/>
                <w:highlight w:val="none"/>
              </w:rPr>
              <w:t>安装</w:t>
            </w:r>
            <w:r>
              <w:rPr>
                <w:rFonts w:hint="eastAsia"/>
                <w:color w:val="auto"/>
                <w:highlight w:val="none"/>
              </w:rPr>
              <w:t>、调试</w:t>
            </w:r>
            <w:r>
              <w:rPr>
                <w:rFonts w:hint="eastAsia" w:hAnsi="宋体"/>
                <w:color w:val="auto"/>
                <w:szCs w:val="21"/>
                <w:highlight w:val="none"/>
              </w:rPr>
              <w:t>、验收及其它要求：</w:t>
            </w:r>
          </w:p>
          <w:p w14:paraId="70CE217B">
            <w:pPr>
              <w:spacing w:line="440" w:lineRule="exact"/>
              <w:ind w:firstLine="105" w:firstLineChars="50"/>
              <w:jc w:val="left"/>
              <w:rPr>
                <w:color w:val="auto"/>
                <w:highlight w:val="none"/>
              </w:rPr>
            </w:pPr>
            <w:r>
              <w:rPr>
                <w:color w:val="auto"/>
                <w:highlight w:val="none"/>
              </w:rPr>
              <w:t>（</w:t>
            </w:r>
            <w:r>
              <w:rPr>
                <w:rFonts w:hint="eastAsia"/>
                <w:color w:val="auto"/>
                <w:highlight w:val="none"/>
              </w:rPr>
              <w:t>1</w:t>
            </w:r>
            <w:r>
              <w:rPr>
                <w:color w:val="auto"/>
                <w:highlight w:val="none"/>
              </w:rPr>
              <w:t>）</w:t>
            </w:r>
            <w:r>
              <w:rPr>
                <w:rFonts w:hint="eastAsia"/>
                <w:color w:val="auto"/>
                <w:highlight w:val="none"/>
              </w:rPr>
              <w:t>工程安装施工要求：</w:t>
            </w:r>
          </w:p>
          <w:p w14:paraId="2E222C7B">
            <w:pPr>
              <w:spacing w:line="440" w:lineRule="exact"/>
              <w:ind w:firstLine="420" w:firstLineChars="200"/>
              <w:jc w:val="left"/>
              <w:rPr>
                <w:color w:val="auto"/>
                <w:highlight w:val="none"/>
              </w:rPr>
            </w:pPr>
            <w:r>
              <w:rPr>
                <w:rFonts w:hint="eastAsia"/>
                <w:color w:val="auto"/>
                <w:highlight w:val="none"/>
              </w:rPr>
              <w:t>①中标人负责全套机组的安装调试。</w:t>
            </w:r>
          </w:p>
          <w:p w14:paraId="2C1D9B72">
            <w:pPr>
              <w:spacing w:line="440" w:lineRule="exact"/>
              <w:ind w:firstLine="420" w:firstLineChars="200"/>
              <w:jc w:val="left"/>
              <w:rPr>
                <w:color w:val="auto"/>
                <w:highlight w:val="none"/>
              </w:rPr>
            </w:pPr>
            <w:r>
              <w:rPr>
                <w:rFonts w:hint="eastAsia"/>
                <w:color w:val="auto"/>
                <w:highlight w:val="none"/>
              </w:rPr>
              <w:t>②中标人必须提供技术方案包含安装施工，安装施工进度，有安全、质量、技术的保证措施，人员配备及须提供服务方案及图纸给采购人。</w:t>
            </w:r>
          </w:p>
          <w:p w14:paraId="10F4ED96">
            <w:pPr>
              <w:spacing w:line="440" w:lineRule="exact"/>
              <w:ind w:firstLine="420" w:firstLineChars="200"/>
              <w:jc w:val="left"/>
              <w:rPr>
                <w:color w:val="auto"/>
                <w:highlight w:val="none"/>
              </w:rPr>
            </w:pPr>
            <w:r>
              <w:rPr>
                <w:rFonts w:hint="eastAsia"/>
                <w:color w:val="auto"/>
                <w:highlight w:val="none"/>
              </w:rPr>
              <w:t>③设备安装调试必须严格执行国家有关技术标准，中标人自负责施工人员人身、设备安全责任。</w:t>
            </w:r>
          </w:p>
          <w:p w14:paraId="4CC91E01">
            <w:pPr>
              <w:spacing w:line="440" w:lineRule="exact"/>
              <w:ind w:firstLine="420" w:firstLineChars="200"/>
              <w:jc w:val="left"/>
              <w:rPr>
                <w:color w:val="auto"/>
                <w:highlight w:val="none"/>
              </w:rPr>
            </w:pPr>
            <w:r>
              <w:rPr>
                <w:rFonts w:hint="eastAsia"/>
                <w:color w:val="auto"/>
                <w:highlight w:val="none"/>
              </w:rPr>
              <w:t>④中标人负责办理有关电梯设备安装的开工报装和竣工验收手续且承担负责相关费用。</w:t>
            </w:r>
          </w:p>
          <w:p w14:paraId="19654893">
            <w:pPr>
              <w:spacing w:line="440" w:lineRule="exact"/>
              <w:ind w:firstLine="420" w:firstLineChars="200"/>
              <w:jc w:val="left"/>
              <w:rPr>
                <w:color w:val="auto"/>
                <w:highlight w:val="none"/>
              </w:rPr>
            </w:pPr>
            <w:r>
              <w:rPr>
                <w:rFonts w:hint="eastAsia"/>
                <w:color w:val="auto"/>
                <w:highlight w:val="none"/>
              </w:rPr>
              <w:t>⑤中标人向当地质检部门提出验收申请，并协助当地质检部门检验验收，中标人并负责办理特种设备使用登记证，费用由中标人负责。</w:t>
            </w:r>
          </w:p>
          <w:p w14:paraId="5F4F3F69">
            <w:pPr>
              <w:spacing w:line="440" w:lineRule="exact"/>
              <w:ind w:firstLine="420" w:firstLineChars="200"/>
              <w:jc w:val="left"/>
              <w:rPr>
                <w:color w:val="auto"/>
                <w:highlight w:val="none"/>
              </w:rPr>
            </w:pPr>
            <w:r>
              <w:rPr>
                <w:rFonts w:hint="eastAsia"/>
                <w:color w:val="auto"/>
                <w:highlight w:val="none"/>
              </w:rPr>
              <w:t>⑥安装验收标准必须符合如下标准要求：</w:t>
            </w:r>
          </w:p>
          <w:p w14:paraId="67CCAB7E">
            <w:pPr>
              <w:spacing w:line="440" w:lineRule="exact"/>
              <w:ind w:firstLine="315" w:firstLineChars="150"/>
              <w:jc w:val="left"/>
              <w:rPr>
                <w:rFonts w:hint="eastAsia" w:eastAsia="宋体"/>
                <w:color w:val="auto"/>
                <w:highlight w:val="none"/>
                <w:lang w:eastAsia="zh-CN"/>
              </w:rPr>
            </w:pPr>
            <w:r>
              <w:rPr>
                <w:rFonts w:hint="eastAsia"/>
                <w:color w:val="auto"/>
                <w:highlight w:val="none"/>
              </w:rPr>
              <w:t>《电梯安装验收规范》（GB/T 10060-2023）</w:t>
            </w:r>
            <w:r>
              <w:rPr>
                <w:rFonts w:hint="eastAsia"/>
                <w:color w:val="auto"/>
                <w:highlight w:val="none"/>
                <w:lang w:eastAsia="zh-CN"/>
              </w:rPr>
              <w:t>；</w:t>
            </w:r>
          </w:p>
          <w:p w14:paraId="2170FB89">
            <w:pPr>
              <w:spacing w:line="440" w:lineRule="exact"/>
              <w:ind w:firstLine="315" w:firstLineChars="150"/>
              <w:jc w:val="left"/>
              <w:rPr>
                <w:rFonts w:hint="eastAsia" w:eastAsia="宋体"/>
                <w:color w:val="auto"/>
                <w:highlight w:val="none"/>
                <w:lang w:eastAsia="zh-CN"/>
              </w:rPr>
            </w:pPr>
            <w:r>
              <w:rPr>
                <w:rFonts w:hint="eastAsia"/>
                <w:color w:val="auto"/>
                <w:highlight w:val="none"/>
              </w:rPr>
              <w:t>《电梯工程施工质量验收规范》（GB 50310-2002）</w:t>
            </w:r>
            <w:r>
              <w:rPr>
                <w:rFonts w:hint="eastAsia"/>
                <w:color w:val="auto"/>
                <w:highlight w:val="none"/>
                <w:lang w:eastAsia="zh-CN"/>
              </w:rPr>
              <w:t>；</w:t>
            </w:r>
          </w:p>
          <w:p w14:paraId="47FD94C8">
            <w:pPr>
              <w:spacing w:line="440" w:lineRule="exact"/>
              <w:ind w:firstLine="420" w:firstLineChars="200"/>
              <w:jc w:val="left"/>
              <w:rPr>
                <w:color w:val="auto"/>
                <w:highlight w:val="none"/>
              </w:rPr>
            </w:pPr>
            <w:r>
              <w:rPr>
                <w:rFonts w:hint="eastAsia"/>
                <w:color w:val="auto"/>
                <w:highlight w:val="none"/>
              </w:rPr>
              <w:t>电力、消防、安监部门的有关规定等。</w:t>
            </w:r>
          </w:p>
          <w:p w14:paraId="07207755">
            <w:pPr>
              <w:spacing w:line="440" w:lineRule="exact"/>
              <w:ind w:firstLine="315" w:firstLineChars="150"/>
              <w:jc w:val="left"/>
              <w:rPr>
                <w:color w:val="auto"/>
                <w:highlight w:val="none"/>
              </w:rPr>
            </w:pPr>
            <w:r>
              <w:rPr>
                <w:color w:val="auto"/>
                <w:highlight w:val="none"/>
              </w:rPr>
              <w:t>（</w:t>
            </w:r>
            <w:r>
              <w:rPr>
                <w:rFonts w:hint="eastAsia"/>
                <w:color w:val="auto"/>
                <w:highlight w:val="none"/>
              </w:rPr>
              <w:t>2</w:t>
            </w:r>
            <w:r>
              <w:rPr>
                <w:color w:val="auto"/>
                <w:highlight w:val="none"/>
              </w:rPr>
              <w:t>）</w:t>
            </w:r>
            <w:r>
              <w:rPr>
                <w:rFonts w:hint="eastAsia"/>
                <w:color w:val="auto"/>
                <w:highlight w:val="none"/>
              </w:rPr>
              <w:t>设备应包含必备的易损易耗备件和专用工具。</w:t>
            </w:r>
          </w:p>
          <w:p w14:paraId="44571238">
            <w:pPr>
              <w:spacing w:line="440" w:lineRule="exact"/>
              <w:ind w:firstLine="315" w:firstLineChars="150"/>
              <w:jc w:val="left"/>
              <w:rPr>
                <w:color w:val="auto"/>
                <w:highlight w:val="none"/>
              </w:rPr>
            </w:pPr>
            <w:r>
              <w:rPr>
                <w:color w:val="auto"/>
                <w:highlight w:val="none"/>
              </w:rPr>
              <w:t>（</w:t>
            </w:r>
            <w:r>
              <w:rPr>
                <w:rFonts w:hint="eastAsia"/>
                <w:color w:val="auto"/>
                <w:highlight w:val="none"/>
              </w:rPr>
              <w:t>3</w:t>
            </w:r>
            <w:r>
              <w:rPr>
                <w:color w:val="auto"/>
                <w:highlight w:val="none"/>
              </w:rPr>
              <w:t>）</w:t>
            </w:r>
            <w:r>
              <w:rPr>
                <w:rFonts w:hint="eastAsia"/>
                <w:color w:val="auto"/>
                <w:highlight w:val="none"/>
              </w:rPr>
              <w:t>本项目的电梯安装负责人必须具有电梯安装上岗证或职称证并提供证书扫描件或其他电子文件。</w:t>
            </w:r>
          </w:p>
          <w:p w14:paraId="0AFE77EB">
            <w:pPr>
              <w:spacing w:line="440" w:lineRule="exact"/>
              <w:ind w:firstLine="315" w:firstLineChars="150"/>
              <w:jc w:val="left"/>
              <w:rPr>
                <w:color w:val="auto"/>
                <w:highlight w:val="none"/>
              </w:rPr>
            </w:pPr>
            <w:r>
              <w:rPr>
                <w:color w:val="auto"/>
                <w:highlight w:val="none"/>
              </w:rPr>
              <w:t>（</w:t>
            </w:r>
            <w:r>
              <w:rPr>
                <w:rFonts w:hint="eastAsia"/>
                <w:color w:val="auto"/>
                <w:highlight w:val="none"/>
              </w:rPr>
              <w:t>4</w:t>
            </w:r>
            <w:r>
              <w:rPr>
                <w:color w:val="auto"/>
                <w:highlight w:val="none"/>
              </w:rPr>
              <w:t>）</w:t>
            </w:r>
            <w:r>
              <w:rPr>
                <w:rFonts w:hint="eastAsia"/>
                <w:color w:val="auto"/>
                <w:highlight w:val="none"/>
              </w:rPr>
              <w:t>验收方式：</w:t>
            </w:r>
          </w:p>
          <w:p w14:paraId="5695D41B">
            <w:pPr>
              <w:spacing w:line="440" w:lineRule="exact"/>
              <w:ind w:firstLine="315" w:firstLineChars="150"/>
              <w:jc w:val="left"/>
              <w:rPr>
                <w:color w:val="auto"/>
                <w:highlight w:val="none"/>
              </w:rPr>
            </w:pPr>
            <w:r>
              <w:rPr>
                <w:rFonts w:hint="eastAsia"/>
                <w:color w:val="auto"/>
                <w:highlight w:val="none"/>
                <w:lang w:val="en-US" w:eastAsia="zh-CN"/>
              </w:rPr>
              <w:t xml:space="preserve">  </w:t>
            </w:r>
            <w:r>
              <w:rPr>
                <w:rFonts w:hint="eastAsia"/>
                <w:color w:val="auto"/>
                <w:highlight w:val="none"/>
              </w:rPr>
              <w:t>①出厂检验：交货时，中标人应随同货物提供出厂检验报告，电梯产品合格相关资料。</w:t>
            </w:r>
          </w:p>
          <w:p w14:paraId="0CC840ED">
            <w:pPr>
              <w:spacing w:line="440" w:lineRule="exact"/>
              <w:ind w:left="103" w:leftChars="49" w:firstLine="212" w:firstLineChars="101"/>
              <w:rPr>
                <w:color w:val="auto"/>
                <w:highlight w:val="none"/>
              </w:rPr>
            </w:pPr>
            <w:r>
              <w:rPr>
                <w:rFonts w:hint="eastAsia"/>
                <w:color w:val="auto"/>
                <w:highlight w:val="none"/>
                <w:lang w:val="en-US" w:eastAsia="zh-CN"/>
              </w:rPr>
              <w:t xml:space="preserve">  </w:t>
            </w:r>
            <w:r>
              <w:rPr>
                <w:rFonts w:hint="eastAsia"/>
                <w:color w:val="auto"/>
                <w:highlight w:val="none"/>
              </w:rPr>
              <w:t>②安装调试检验：货物到达后，由采购人会同有关部门进行基本质量和数量的验收（但不作为最终合格的保证），电梯安装调试（包括整机性能测试）过程，中标人应作详细检验记录。安装调试检验结果应符合电梯制造厂产品标准和采购文件规定的技术要求。检验记录应提交给采购人。</w:t>
            </w:r>
          </w:p>
          <w:p w14:paraId="1CB024CD">
            <w:pPr>
              <w:widowControl/>
              <w:jc w:val="left"/>
              <w:textAlignment w:val="center"/>
              <w:rPr>
                <w:color w:val="auto"/>
                <w:highlight w:val="none"/>
              </w:rPr>
            </w:pPr>
            <w:r>
              <w:rPr>
                <w:rFonts w:hint="eastAsia"/>
                <w:color w:val="auto"/>
                <w:highlight w:val="none"/>
                <w:lang w:val="en-US" w:eastAsia="zh-CN"/>
              </w:rPr>
              <w:t xml:space="preserve">     </w:t>
            </w:r>
            <w:r>
              <w:rPr>
                <w:rFonts w:hint="eastAsia"/>
                <w:color w:val="auto"/>
                <w:highlight w:val="none"/>
              </w:rPr>
              <w:t>③项目验收：电梯安装调试结束后，由中标人负责联系质量技术监督局等部门，进行联合验收并办理准用许可证，验收费用由中标人承担。</w:t>
            </w:r>
          </w:p>
        </w:tc>
      </w:tr>
      <w:tr w14:paraId="0DF4A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vAlign w:val="center"/>
          </w:tcPr>
          <w:p w14:paraId="22372F8F">
            <w:pPr>
              <w:widowControl/>
              <w:jc w:val="center"/>
              <w:textAlignment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宋体" w:hAnsi="宋体"/>
                <w:b/>
                <w:color w:val="auto"/>
                <w:szCs w:val="21"/>
                <w:highlight w:val="none"/>
              </w:rPr>
              <w:t>投标报价</w:t>
            </w:r>
          </w:p>
        </w:tc>
        <w:tc>
          <w:tcPr>
            <w:tcW w:w="8054" w:type="dxa"/>
            <w:gridSpan w:val="3"/>
            <w:tcBorders>
              <w:top w:val="single" w:color="auto" w:sz="4" w:space="0"/>
              <w:left w:val="single" w:color="auto" w:sz="4" w:space="0"/>
              <w:bottom w:val="single" w:color="auto" w:sz="4" w:space="0"/>
              <w:right w:val="single" w:color="auto" w:sz="4" w:space="0"/>
            </w:tcBorders>
            <w:vAlign w:val="center"/>
          </w:tcPr>
          <w:p w14:paraId="1129D5A8">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本项目实行交钥匙工程，竞标报价为采购人指定地点的现场交付使用价，包括：（1）货物的价格；（2）货物的标准附件、备品备件、专用工具的价格；（3）运输、装卸、调试、培训、技术支持、售后服务等费用；（4）必要的保险费用和各项税费；（5）包括安装费用（含施工用的脚手架搭拆、设备吊运、检测费、施工安全文明措施等一切可能发生的费用和各项税费、利润等）， 支付给主体工程施工方的配合费（总承包配合费）、水电费等；</w:t>
            </w:r>
            <w:r>
              <w:rPr>
                <w:rFonts w:hint="eastAsia" w:ascii="宋体" w:hAnsi="宋体" w:cs="宋体"/>
                <w:b/>
                <w:bCs/>
                <w:color w:val="auto"/>
                <w:szCs w:val="21"/>
                <w:highlight w:val="none"/>
              </w:rPr>
              <w:t>（6）安装的开工报装和竣工报检手续费用；（7）不含井道、土建整改及机房、门洞封堵等费用</w:t>
            </w:r>
            <w:r>
              <w:rPr>
                <w:rFonts w:hint="eastAsia" w:ascii="宋体" w:hAnsi="宋体" w:cs="宋体"/>
                <w:color w:val="auto"/>
                <w:szCs w:val="21"/>
                <w:highlight w:val="none"/>
              </w:rPr>
              <w:t>。</w:t>
            </w:r>
          </w:p>
        </w:tc>
      </w:tr>
      <w:tr w14:paraId="4C938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vAlign w:val="center"/>
          </w:tcPr>
          <w:p w14:paraId="472D6F1E">
            <w:pPr>
              <w:widowControl/>
              <w:jc w:val="center"/>
              <w:textAlignment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宋体" w:hAnsi="宋体"/>
                <w:b/>
                <w:color w:val="auto"/>
                <w:szCs w:val="21"/>
                <w:highlight w:val="none"/>
              </w:rPr>
              <w:t>付款方式</w:t>
            </w:r>
          </w:p>
        </w:tc>
        <w:tc>
          <w:tcPr>
            <w:tcW w:w="8054" w:type="dxa"/>
            <w:gridSpan w:val="3"/>
            <w:tcBorders>
              <w:top w:val="single" w:color="auto" w:sz="4" w:space="0"/>
              <w:left w:val="single" w:color="auto" w:sz="4" w:space="0"/>
              <w:bottom w:val="single" w:color="auto" w:sz="4" w:space="0"/>
              <w:right w:val="single" w:color="auto" w:sz="4" w:space="0"/>
            </w:tcBorders>
            <w:vAlign w:val="center"/>
          </w:tcPr>
          <w:p w14:paraId="111111DC">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签订合同后，中标供应商须向采购人提供合同总金额30%的预付款保函（保函有效期至项目验收合格并交付甲方使用止），采购人收到预付款保函后10个工作日内向中标供应商一次性支付合同总金额30%的预付款；供货到采购人指定地点后，采购人10个工作日内支付合同款的50%；安装及调试运转正常，并经特检院验收合格后，采购人10个工作日内支付合同款的15%。自验收合格满两年且无质量问题采购人10个工作日内支付合同款的5%。每次付款前，中标供应商需先向采购人提供等值有效的增值税发票。本合同使用货币币制如未作特别说明均为人民币。</w:t>
            </w:r>
          </w:p>
        </w:tc>
      </w:tr>
      <w:tr w14:paraId="08C43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vAlign w:val="center"/>
          </w:tcPr>
          <w:p w14:paraId="1FE63AA3">
            <w:pPr>
              <w:widowControl/>
              <w:jc w:val="center"/>
              <w:textAlignment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宋体" w:hAnsi="宋体"/>
                <w:b/>
                <w:color w:val="auto"/>
                <w:szCs w:val="21"/>
                <w:highlight w:val="none"/>
              </w:rPr>
              <w:t>履约保证金</w:t>
            </w:r>
          </w:p>
        </w:tc>
        <w:tc>
          <w:tcPr>
            <w:tcW w:w="8054" w:type="dxa"/>
            <w:gridSpan w:val="3"/>
            <w:tcBorders>
              <w:top w:val="single" w:color="auto" w:sz="4" w:space="0"/>
              <w:left w:val="single" w:color="auto" w:sz="4" w:space="0"/>
              <w:bottom w:val="single" w:color="auto" w:sz="4" w:space="0"/>
              <w:right w:val="single" w:color="auto" w:sz="4" w:space="0"/>
            </w:tcBorders>
            <w:vAlign w:val="center"/>
          </w:tcPr>
          <w:p w14:paraId="766BDBC4">
            <w:pPr>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按本项目中标总金额的5%（如中标供应商为中小企业的，按本项目中标总金额2%）收取；中标供应商在签订合同前交至制定账户。</w:t>
            </w:r>
          </w:p>
          <w:p w14:paraId="2F712F8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履约保证金递交方式：支票、汇票、本票、网上银行或者银行、担保机构出具的保函等非现金形式。</w:t>
            </w:r>
          </w:p>
          <w:p w14:paraId="04AC3BE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履约保证金制定账户：</w:t>
            </w:r>
          </w:p>
          <w:p w14:paraId="753250D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开户名称：广西中医药大学</w:t>
            </w:r>
          </w:p>
          <w:p w14:paraId="68951DC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开户银行：中国银行股份有限公司南宁市明秀东支行</w:t>
            </w:r>
          </w:p>
          <w:p w14:paraId="20E28B5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开户账号：</w:t>
            </w:r>
            <w:r>
              <w:rPr>
                <w:rFonts w:ascii="宋体" w:hAnsi="宋体" w:cs="宋体"/>
                <w:color w:val="auto"/>
                <w:szCs w:val="21"/>
                <w:highlight w:val="none"/>
              </w:rPr>
              <w:t>621057498215</w:t>
            </w:r>
          </w:p>
          <w:p w14:paraId="0E515848">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履约保证金退付方式、时间及条件：中标供应商若不能完全履行合同，履约保证金不返还；中标供应商若完全履行合同，货物验收合格后，中标供应商向采购人递交退保申请函及凭履约保证金财务凭证，采购人按规定办理无息退还手续。</w:t>
            </w:r>
          </w:p>
        </w:tc>
      </w:tr>
      <w:tr w14:paraId="3BA7E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vAlign w:val="center"/>
          </w:tcPr>
          <w:p w14:paraId="7DBE4BA4">
            <w:pPr>
              <w:ind w:firstLine="211" w:firstLineChars="100"/>
              <w:jc w:val="center"/>
              <w:rPr>
                <w:rFonts w:hint="eastAsia" w:ascii="宋体" w:hAnsi="宋体"/>
                <w:b/>
                <w:color w:val="auto"/>
                <w:szCs w:val="21"/>
                <w:highlight w:val="none"/>
              </w:rPr>
            </w:pPr>
            <w:r>
              <w:rPr>
                <w:rFonts w:hint="eastAsia" w:ascii="宋体" w:hAnsi="宋体"/>
                <w:b/>
                <w:bCs/>
                <w:color w:val="auto"/>
                <w:szCs w:val="21"/>
                <w:highlight w:val="none"/>
              </w:rPr>
              <w:t>▲</w:t>
            </w:r>
            <w:r>
              <w:rPr>
                <w:rFonts w:hint="eastAsia" w:ascii="宋体" w:hAnsi="宋体"/>
                <w:b/>
                <w:color w:val="auto"/>
                <w:szCs w:val="21"/>
                <w:highlight w:val="none"/>
              </w:rPr>
              <w:t>本项目核心</w:t>
            </w:r>
          </w:p>
          <w:p w14:paraId="6EFDE7AA">
            <w:pPr>
              <w:widowControl/>
              <w:jc w:val="center"/>
              <w:textAlignment w:val="center"/>
              <w:rPr>
                <w:rFonts w:hint="eastAsia" w:ascii="宋体" w:hAnsi="宋体" w:cs="宋体"/>
                <w:color w:val="auto"/>
                <w:kern w:val="0"/>
                <w:szCs w:val="21"/>
                <w:highlight w:val="none"/>
                <w:lang w:bidi="ar"/>
              </w:rPr>
            </w:pPr>
            <w:r>
              <w:rPr>
                <w:rFonts w:hint="eastAsia" w:ascii="宋体" w:hAnsi="宋体"/>
                <w:b/>
                <w:color w:val="auto"/>
                <w:szCs w:val="21"/>
                <w:highlight w:val="none"/>
              </w:rPr>
              <w:t>产品</w:t>
            </w:r>
          </w:p>
        </w:tc>
        <w:tc>
          <w:tcPr>
            <w:tcW w:w="8054" w:type="dxa"/>
            <w:gridSpan w:val="3"/>
            <w:tcBorders>
              <w:top w:val="single" w:color="auto" w:sz="4" w:space="0"/>
              <w:left w:val="single" w:color="auto" w:sz="4" w:space="0"/>
              <w:bottom w:val="single" w:color="auto" w:sz="4" w:space="0"/>
              <w:right w:val="single" w:color="auto" w:sz="4" w:space="0"/>
            </w:tcBorders>
            <w:vAlign w:val="center"/>
          </w:tcPr>
          <w:p w14:paraId="516DC96C">
            <w:pPr>
              <w:widowControl/>
              <w:textAlignment w:val="center"/>
              <w:rPr>
                <w:rFonts w:hint="eastAsia" w:ascii="宋体" w:hAnsi="宋体"/>
                <w:b/>
                <w:color w:val="auto"/>
                <w:szCs w:val="21"/>
                <w:highlight w:val="none"/>
              </w:rPr>
            </w:pPr>
            <w:r>
              <w:rPr>
                <w:rFonts w:hint="eastAsia" w:ascii="宋体" w:hAnsi="宋体" w:cs="宋体"/>
                <w:b/>
                <w:color w:val="auto"/>
                <w:kern w:val="0"/>
                <w:szCs w:val="21"/>
                <w:highlight w:val="none"/>
                <w:u w:val="single"/>
                <w:lang w:bidi="ar"/>
              </w:rPr>
              <w:t xml:space="preserve"> 项号1、2“有机房乘客电梯”</w:t>
            </w:r>
            <w:r>
              <w:rPr>
                <w:rFonts w:hint="eastAsia" w:ascii="宋体" w:hAnsi="宋体"/>
                <w:b/>
                <w:color w:val="auto"/>
                <w:szCs w:val="21"/>
                <w:highlight w:val="none"/>
              </w:rPr>
              <w:t>。</w:t>
            </w:r>
          </w:p>
          <w:p w14:paraId="271F50BB">
            <w:pPr>
              <w:widowControl/>
              <w:textAlignment w:val="center"/>
              <w:rPr>
                <w:rFonts w:hint="eastAsia" w:ascii="宋体" w:hAnsi="宋体"/>
                <w:color w:val="auto"/>
                <w:szCs w:val="21"/>
                <w:highlight w:val="none"/>
              </w:rPr>
            </w:pPr>
            <w:r>
              <w:rPr>
                <w:rFonts w:hint="eastAsia" w:ascii="宋体" w:hAnsi="宋体"/>
                <w:color w:val="auto"/>
                <w:szCs w:val="21"/>
                <w:highlight w:val="none"/>
              </w:rPr>
              <w:t>（核心产品品牌相同的，视为提供同品牌产品）</w:t>
            </w:r>
          </w:p>
          <w:p w14:paraId="4AE8243F">
            <w:pPr>
              <w:widowControl/>
              <w:jc w:val="left"/>
              <w:textAlignment w:val="center"/>
              <w:rPr>
                <w:rFonts w:hint="eastAsia" w:ascii="宋体" w:hAnsi="宋体" w:cs="宋体"/>
                <w:color w:val="auto"/>
                <w:kern w:val="0"/>
                <w:szCs w:val="21"/>
                <w:highlight w:val="none"/>
                <w:lang w:bidi="ar"/>
              </w:rPr>
            </w:pPr>
            <w:r>
              <w:rPr>
                <w:rFonts w:hint="eastAsia" w:ascii="宋体" w:hAnsi="宋体"/>
                <w:color w:val="auto"/>
                <w:szCs w:val="21"/>
                <w:highlight w:val="none"/>
              </w:rPr>
              <w:t>注：使用综合评分法的采购项目，</w:t>
            </w:r>
            <w:r>
              <w:rPr>
                <w:rFonts w:hint="eastAsia"/>
                <w:color w:val="auto"/>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tc>
      </w:tr>
      <w:tr w14:paraId="5133A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46" w:type="dxa"/>
            <w:gridSpan w:val="2"/>
            <w:tcBorders>
              <w:top w:val="single" w:color="auto" w:sz="4" w:space="0"/>
              <w:left w:val="single" w:color="auto" w:sz="4" w:space="0"/>
              <w:bottom w:val="single" w:color="auto" w:sz="4" w:space="0"/>
              <w:right w:val="single" w:color="auto" w:sz="4" w:space="0"/>
            </w:tcBorders>
            <w:vAlign w:val="center"/>
          </w:tcPr>
          <w:p w14:paraId="1EA8282E">
            <w:pPr>
              <w:widowControl/>
              <w:jc w:val="center"/>
              <w:textAlignment w:val="center"/>
              <w:rPr>
                <w:rFonts w:hint="eastAsia" w:ascii="宋体" w:hAnsi="宋体" w:cs="宋体"/>
                <w:color w:val="auto"/>
                <w:kern w:val="0"/>
                <w:szCs w:val="21"/>
                <w:highlight w:val="none"/>
                <w:lang w:bidi="ar"/>
              </w:rPr>
            </w:pPr>
            <w:r>
              <w:rPr>
                <w:rFonts w:hint="eastAsia" w:ascii="宋体" w:hAnsi="宋体"/>
                <w:b/>
                <w:color w:val="auto"/>
                <w:szCs w:val="21"/>
                <w:highlight w:val="none"/>
              </w:rPr>
              <w:t>其他要求及说明</w:t>
            </w:r>
          </w:p>
        </w:tc>
        <w:tc>
          <w:tcPr>
            <w:tcW w:w="8054" w:type="dxa"/>
            <w:gridSpan w:val="3"/>
            <w:tcBorders>
              <w:top w:val="single" w:color="auto" w:sz="4" w:space="0"/>
              <w:left w:val="single" w:color="auto" w:sz="4" w:space="0"/>
              <w:bottom w:val="single" w:color="auto" w:sz="4" w:space="0"/>
              <w:right w:val="single" w:color="auto" w:sz="4" w:space="0"/>
            </w:tcBorders>
            <w:vAlign w:val="center"/>
          </w:tcPr>
          <w:p w14:paraId="7E942EA4">
            <w:pPr>
              <w:snapToGrid w:val="0"/>
              <w:spacing w:before="156" w:beforeLines="50" w:after="156" w:afterLines="50" w:line="360" w:lineRule="exact"/>
              <w:ind w:left="316" w:hanging="316" w:hangingChars="150"/>
              <w:rPr>
                <w:rFonts w:hint="eastAsia" w:ascii="仿宋" w:hAnsi="仿宋" w:eastAsia="仿宋"/>
                <w:color w:val="auto"/>
                <w:szCs w:val="21"/>
                <w:highlight w:val="none"/>
              </w:rPr>
            </w:pPr>
            <w:r>
              <w:rPr>
                <w:rFonts w:hint="eastAsia" w:ascii="宋体" w:hAnsi="宋体"/>
                <w:b/>
                <w:bCs/>
                <w:color w:val="auto"/>
                <w:szCs w:val="21"/>
                <w:highlight w:val="none"/>
              </w:rPr>
              <w:t>▲</w:t>
            </w:r>
            <w:r>
              <w:rPr>
                <w:rFonts w:hint="eastAsia" w:ascii="仿宋" w:hAnsi="仿宋" w:eastAsia="仿宋"/>
                <w:color w:val="auto"/>
                <w:szCs w:val="21"/>
                <w:highlight w:val="none"/>
              </w:rPr>
              <w:t>1</w:t>
            </w:r>
            <w:r>
              <w:rPr>
                <w:rFonts w:hint="eastAsia" w:ascii="宋体" w:hAnsi="宋体" w:cs="仿宋_GB2312"/>
                <w:b/>
                <w:color w:val="auto"/>
                <w:szCs w:val="21"/>
                <w:highlight w:val="none"/>
              </w:rPr>
              <w:t>、本项目的采购电梯产品要求为同一品牌产品</w:t>
            </w:r>
            <w:r>
              <w:rPr>
                <w:rFonts w:hint="eastAsia" w:ascii="仿宋" w:hAnsi="仿宋" w:eastAsia="仿宋"/>
                <w:color w:val="auto"/>
                <w:szCs w:val="21"/>
                <w:highlight w:val="none"/>
              </w:rPr>
              <w:t xml:space="preserve">。  </w:t>
            </w:r>
          </w:p>
          <w:p w14:paraId="487F20A7">
            <w:pPr>
              <w:snapToGrid w:val="0"/>
              <w:spacing w:before="156" w:beforeLines="50" w:after="156" w:afterLines="50" w:line="360" w:lineRule="exact"/>
              <w:ind w:left="315" w:hanging="315" w:hangingChars="150"/>
              <w:rPr>
                <w:rFonts w:hint="eastAsia" w:ascii="宋体" w:hAnsi="宋体" w:cs="仿宋_GB2312"/>
                <w:color w:val="auto"/>
                <w:szCs w:val="21"/>
                <w:highlight w:val="none"/>
              </w:rPr>
            </w:pP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2、所投电梯产品必须是原厂生产的全新的、未使用过的、检验合格的优质产品，电梯产品质量符合国家相关规定。</w:t>
            </w:r>
          </w:p>
          <w:p w14:paraId="60A53628">
            <w:pPr>
              <w:snapToGrid w:val="0"/>
              <w:spacing w:before="156" w:beforeLines="50" w:after="156" w:afterLines="50" w:line="360" w:lineRule="exact"/>
              <w:ind w:left="315" w:hanging="315" w:hangingChars="150"/>
              <w:rPr>
                <w:rFonts w:hint="eastAsia" w:ascii="宋体" w:hAnsi="宋体" w:cs="仿宋_GB2312"/>
                <w:b/>
                <w:color w:val="auto"/>
                <w:szCs w:val="21"/>
                <w:highlight w:val="none"/>
              </w:rPr>
            </w:pP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3、</w:t>
            </w:r>
            <w:r>
              <w:rPr>
                <w:rFonts w:hint="eastAsia" w:ascii="宋体" w:hAnsi="宋体"/>
                <w:color w:val="auto"/>
                <w:szCs w:val="21"/>
                <w:highlight w:val="none"/>
              </w:rPr>
              <w:t>投标前，投标人可根据自身的情况决定是否参加采购人统一组织的现场考察。现场考察须携带的资料：持投标人授权委托书、个人身份证原件。现场考察</w:t>
            </w:r>
            <w:r>
              <w:rPr>
                <w:rFonts w:hint="eastAsia" w:ascii="宋体" w:hAnsi="宋体" w:cs="仿宋_GB2312"/>
                <w:color w:val="auto"/>
                <w:szCs w:val="21"/>
                <w:highlight w:val="none"/>
              </w:rPr>
              <w:t>集中时间：</w:t>
            </w:r>
            <w:r>
              <w:rPr>
                <w:rFonts w:ascii="宋体" w:hAnsi="宋体" w:cs="仿宋_GB2312"/>
                <w:color w:val="auto"/>
                <w:szCs w:val="21"/>
                <w:highlight w:val="none"/>
                <w:lang w:val="en"/>
              </w:rPr>
              <w:t>202</w:t>
            </w:r>
            <w:r>
              <w:rPr>
                <w:rFonts w:hint="eastAsia" w:ascii="宋体" w:hAnsi="宋体" w:cs="仿宋_GB2312"/>
                <w:color w:val="auto"/>
                <w:szCs w:val="21"/>
                <w:highlight w:val="none"/>
              </w:rPr>
              <w:t>6年</w:t>
            </w:r>
            <w:r>
              <w:rPr>
                <w:rFonts w:hint="default" w:ascii="宋体" w:hAnsi="宋体" w:cs="仿宋_GB2312"/>
                <w:color w:val="auto"/>
                <w:szCs w:val="21"/>
                <w:highlight w:val="none"/>
                <w:lang w:val="en"/>
              </w:rPr>
              <w:t>3</w:t>
            </w:r>
            <w:r>
              <w:rPr>
                <w:rFonts w:hint="eastAsia" w:ascii="宋体" w:hAnsi="宋体" w:cs="仿宋_GB2312"/>
                <w:color w:val="auto"/>
                <w:szCs w:val="21"/>
                <w:highlight w:val="none"/>
              </w:rPr>
              <w:t>月</w:t>
            </w:r>
            <w:r>
              <w:rPr>
                <w:rFonts w:hint="default" w:ascii="宋体" w:hAnsi="宋体" w:cs="仿宋_GB2312"/>
                <w:color w:val="auto"/>
                <w:szCs w:val="21"/>
                <w:highlight w:val="none"/>
                <w:lang w:val="en"/>
              </w:rPr>
              <w:t>1</w:t>
            </w:r>
            <w:r>
              <w:rPr>
                <w:rFonts w:hint="eastAsia" w:ascii="宋体" w:hAnsi="宋体" w:cs="仿宋_GB2312"/>
                <w:color w:val="auto"/>
                <w:szCs w:val="21"/>
                <w:highlight w:val="none"/>
                <w:lang w:val="en-US" w:eastAsia="zh-CN"/>
              </w:rPr>
              <w:t>7</w:t>
            </w:r>
            <w:r>
              <w:rPr>
                <w:rFonts w:hint="eastAsia" w:ascii="宋体" w:hAnsi="宋体" w:cs="仿宋_GB2312"/>
                <w:color w:val="auto"/>
                <w:szCs w:val="21"/>
                <w:highlight w:val="none"/>
              </w:rPr>
              <w:t>日上午10时，过期不候。集中地点：</w:t>
            </w:r>
            <w:r>
              <w:rPr>
                <w:rFonts w:hint="eastAsia" w:ascii="宋体" w:hAnsi="宋体" w:cs="仿宋_GB2312"/>
                <w:color w:val="auto"/>
                <w:szCs w:val="21"/>
                <w:highlight w:val="none"/>
                <w:u w:val="single"/>
              </w:rPr>
              <w:t xml:space="preserve"> </w:t>
            </w:r>
            <w:r>
              <w:rPr>
                <w:color w:val="auto"/>
                <w:highlight w:val="none"/>
                <w:u w:val="single"/>
              </w:rPr>
              <w:t>广西南宁市西乡塘区明秀东路179号（明秀校区）明秀学生宿舍（在建工地）</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；联系人：</w:t>
            </w:r>
            <w:r>
              <w:rPr>
                <w:rFonts w:hint="eastAsia" w:ascii="宋体" w:hAnsi="宋体" w:cs="仿宋_GB2312"/>
                <w:color w:val="auto"/>
                <w:szCs w:val="21"/>
                <w:highlight w:val="none"/>
                <w:u w:val="single"/>
              </w:rPr>
              <w:t xml:space="preserve">  </w:t>
            </w:r>
            <w:r>
              <w:rPr>
                <w:color w:val="auto"/>
                <w:highlight w:val="none"/>
                <w:u w:val="single"/>
              </w:rPr>
              <w:t>冯老师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；联系电话：</w:t>
            </w:r>
            <w:r>
              <w:rPr>
                <w:rFonts w:hint="eastAsia" w:ascii="宋体" w:hAnsi="宋体" w:cs="仿宋_GB2312"/>
                <w:color w:val="auto"/>
                <w:szCs w:val="21"/>
                <w:highlight w:val="none"/>
                <w:u w:val="single"/>
              </w:rPr>
              <w:t xml:space="preserve">    </w:t>
            </w:r>
            <w:r>
              <w:rPr>
                <w:color w:val="auto"/>
                <w:highlight w:val="none"/>
                <w:u w:val="single"/>
              </w:rPr>
              <w:t>18878995061</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w:t>
            </w:r>
          </w:p>
          <w:p w14:paraId="789723FC">
            <w:pPr>
              <w:snapToGrid w:val="0"/>
              <w:spacing w:before="156" w:beforeLines="50" w:after="156" w:afterLines="50" w:line="360" w:lineRule="exact"/>
              <w:ind w:left="316" w:hanging="316" w:hangingChars="150"/>
              <w:rPr>
                <w:color w:val="auto"/>
                <w:szCs w:val="21"/>
                <w:highlight w:val="none"/>
              </w:rPr>
            </w:pPr>
            <w:r>
              <w:rPr>
                <w:rFonts w:hint="eastAsia" w:ascii="宋体" w:hAnsi="宋体"/>
                <w:b/>
                <w:bCs/>
                <w:color w:val="auto"/>
                <w:szCs w:val="21"/>
                <w:highlight w:val="none"/>
              </w:rPr>
              <w:t>▲</w:t>
            </w:r>
            <w:r>
              <w:rPr>
                <w:rFonts w:hint="eastAsia"/>
                <w:color w:val="auto"/>
                <w:szCs w:val="21"/>
                <w:highlight w:val="none"/>
              </w:rPr>
              <w:t>4、投标文件须提供</w:t>
            </w:r>
            <w:r>
              <w:rPr>
                <w:rFonts w:hint="eastAsia"/>
                <w:b/>
                <w:color w:val="auto"/>
                <w:szCs w:val="21"/>
                <w:highlight w:val="none"/>
              </w:rPr>
              <w:t>施工方案</w:t>
            </w:r>
            <w:r>
              <w:rPr>
                <w:rFonts w:hint="eastAsia"/>
                <w:color w:val="auto"/>
                <w:szCs w:val="21"/>
                <w:highlight w:val="none"/>
              </w:rPr>
              <w:t>（内容包含有：施工组织机构、人员配备、施工机械、检测设备、施工进度计划及保证工期</w:t>
            </w:r>
            <w:r>
              <w:rPr>
                <w:rFonts w:hint="eastAsia" w:hAnsi="宋体"/>
                <w:color w:val="auto"/>
                <w:szCs w:val="21"/>
                <w:highlight w:val="none"/>
              </w:rPr>
              <w:t>、质量的技术措施，</w:t>
            </w:r>
            <w:r>
              <w:rPr>
                <w:rFonts w:hint="eastAsia"/>
                <w:color w:val="auto"/>
                <w:szCs w:val="21"/>
                <w:highlight w:val="none"/>
              </w:rPr>
              <w:t>安全、文明施工措施、</w:t>
            </w:r>
            <w:r>
              <w:rPr>
                <w:rFonts w:hint="eastAsia" w:hAnsi="宋体"/>
                <w:color w:val="auto"/>
                <w:szCs w:val="21"/>
                <w:highlight w:val="none"/>
              </w:rPr>
              <w:t>设备的安装调试等方面。</w:t>
            </w:r>
            <w:r>
              <w:rPr>
                <w:rFonts w:hint="eastAsia"/>
                <w:color w:val="auto"/>
                <w:szCs w:val="21"/>
                <w:highlight w:val="none"/>
              </w:rPr>
              <w:t>）；</w:t>
            </w:r>
          </w:p>
          <w:p w14:paraId="757401AF">
            <w:pPr>
              <w:widowControl/>
              <w:spacing w:line="360" w:lineRule="exact"/>
              <w:ind w:left="140" w:leftChars="-227" w:hanging="617" w:hangingChars="294"/>
              <w:jc w:val="left"/>
              <w:rPr>
                <w:rFonts w:hint="eastAsia" w:ascii="宋体" w:hAnsi="宋体" w:cs="仿宋_GB2312"/>
                <w:color w:val="auto"/>
                <w:szCs w:val="21"/>
                <w:highlight w:val="none"/>
              </w:rPr>
            </w:pPr>
            <w:r>
              <w:rPr>
                <w:rFonts w:hint="eastAsia" w:ascii="宋体" w:hAnsi="宋体" w:cs="仿宋_GB2312"/>
                <w:color w:val="auto"/>
                <w:szCs w:val="21"/>
                <w:highlight w:val="none"/>
              </w:rPr>
              <w:t>7、   5、政策功能：</w:t>
            </w:r>
          </w:p>
          <w:p w14:paraId="6FEDFF49">
            <w:pPr>
              <w:widowControl/>
              <w:spacing w:line="360" w:lineRule="exact"/>
              <w:ind w:left="140" w:leftChars="23" w:hanging="92" w:hangingChars="44"/>
              <w:jc w:val="left"/>
              <w:rPr>
                <w:rFonts w:hint="eastAsia" w:ascii="仿宋" w:hAnsi="仿宋" w:eastAsia="仿宋"/>
                <w:b/>
                <w:color w:val="auto"/>
                <w:szCs w:val="21"/>
                <w:highlight w:val="none"/>
              </w:rPr>
            </w:pPr>
            <w:r>
              <w:rPr>
                <w:rFonts w:hint="eastAsia" w:ascii="宋体" w:hAnsi="宋体" w:cs="仿宋_GB2312"/>
                <w:color w:val="auto"/>
                <w:szCs w:val="21"/>
                <w:highlight w:val="none"/>
              </w:rPr>
              <w:t>（1）</w:t>
            </w:r>
            <w:r>
              <w:rPr>
                <w:rFonts w:hint="eastAsia" w:ascii="宋体" w:cs="宋体"/>
                <w:color w:val="auto"/>
                <w:szCs w:val="21"/>
                <w:highlight w:val="none"/>
                <w:lang w:val="zh-CN"/>
              </w:rPr>
              <w:t>严格执行（财库〔2019〕9号）及（财库〔2019〕19号），本次投标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扫描件或其他电子文件并加盖投标人公章，否则投标无效</w:t>
            </w:r>
            <w:r>
              <w:rPr>
                <w:rFonts w:hint="eastAsia" w:ascii="仿宋" w:hAnsi="仿宋" w:eastAsia="仿宋"/>
                <w:b/>
                <w:color w:val="auto"/>
                <w:szCs w:val="21"/>
                <w:highlight w:val="none"/>
              </w:rPr>
              <w:t>。</w:t>
            </w:r>
          </w:p>
          <w:p w14:paraId="50319097">
            <w:pPr>
              <w:widowControl/>
              <w:spacing w:line="360" w:lineRule="exact"/>
              <w:ind w:left="141" w:leftChars="23" w:hanging="93" w:hangingChars="44"/>
              <w:jc w:val="left"/>
              <w:rPr>
                <w:rFonts w:hint="eastAsia" w:hAnsi="宋体" w:cs="宋体"/>
                <w:color w:val="auto"/>
                <w:kern w:val="0"/>
                <w:szCs w:val="21"/>
                <w:highlight w:val="none"/>
              </w:rPr>
            </w:pPr>
            <w:r>
              <w:rPr>
                <w:rFonts w:hint="eastAsia" w:ascii="仿宋" w:hAnsi="仿宋" w:eastAsia="仿宋"/>
                <w:b/>
                <w:color w:val="auto"/>
                <w:szCs w:val="21"/>
                <w:highlight w:val="none"/>
              </w:rPr>
              <w:t>（2）</w:t>
            </w:r>
            <w:r>
              <w:rPr>
                <w:rFonts w:hint="eastAsia" w:ascii="宋体" w:cs="宋体"/>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磋商供应商按照《市场监管总局关于发布参与实施政府采购节能产品、环境标志产品认证机构名录的公告》（2019年第16号）要求提供依据国家确定的认证机构出具的、处于有效期之内的节能产品或环境标志产品认证证书扫描件或其他电子文件并加盖磋商供应商公章，否则不予认定。</w:t>
            </w:r>
          </w:p>
          <w:p w14:paraId="7B61CCB4">
            <w:pPr>
              <w:widowControl/>
              <w:jc w:val="left"/>
              <w:textAlignment w:val="center"/>
              <w:rPr>
                <w:rFonts w:hint="eastAsia" w:ascii="宋体" w:hAnsi="宋体" w:cs="宋体"/>
                <w:color w:val="auto"/>
                <w:kern w:val="0"/>
                <w:szCs w:val="21"/>
                <w:highlight w:val="none"/>
                <w:lang w:bidi="ar"/>
              </w:rPr>
            </w:pPr>
            <w:r>
              <w:rPr>
                <w:rFonts w:hint="eastAsia" w:ascii="宋体" w:hAnsi="宋体"/>
                <w:b/>
                <w:bCs/>
                <w:color w:val="auto"/>
                <w:szCs w:val="21"/>
                <w:highlight w:val="none"/>
              </w:rPr>
              <w:t>▲</w:t>
            </w:r>
            <w:r>
              <w:rPr>
                <w:rFonts w:hint="eastAsia" w:ascii="仿宋" w:hAnsi="仿宋" w:eastAsia="仿宋"/>
                <w:b/>
                <w:color w:val="auto"/>
                <w:szCs w:val="21"/>
                <w:highlight w:val="none"/>
              </w:rPr>
              <w:t>6、</w:t>
            </w:r>
            <w:r>
              <w:rPr>
                <w:rFonts w:hint="eastAsia" w:ascii="宋体" w:hAnsi="宋体" w:cs="仿宋_GB2312"/>
                <w:b/>
                <w:color w:val="auto"/>
                <w:szCs w:val="21"/>
                <w:highlight w:val="none"/>
              </w:rPr>
              <w:t>本项目不接受整套进口电梯产品投标</w:t>
            </w:r>
            <w:r>
              <w:rPr>
                <w:rFonts w:hint="eastAsia" w:ascii="仿宋" w:hAnsi="仿宋" w:eastAsia="仿宋"/>
                <w:b/>
                <w:color w:val="auto"/>
                <w:szCs w:val="21"/>
                <w:highlight w:val="none"/>
              </w:rPr>
              <w:t>。</w:t>
            </w:r>
          </w:p>
        </w:tc>
      </w:tr>
    </w:tbl>
    <w:p w14:paraId="36986696">
      <w:pPr>
        <w:rPr>
          <w:color w:val="auto"/>
          <w:highlight w:val="none"/>
        </w:rPr>
      </w:pPr>
    </w:p>
    <w:p w14:paraId="3DDEA12C">
      <w:pPr>
        <w:snapToGrid w:val="0"/>
        <w:rPr>
          <w:rFonts w:ascii="仿宋_GB2312" w:eastAsia="仿宋_GB2312"/>
          <w:b/>
          <w:color w:val="auto"/>
          <w:szCs w:val="21"/>
          <w:highlight w:val="none"/>
        </w:rPr>
      </w:pPr>
    </w:p>
    <w:p w14:paraId="648B309A">
      <w:pPr>
        <w:snapToGrid w:val="0"/>
        <w:rPr>
          <w:rFonts w:ascii="仿宋_GB2312" w:eastAsia="仿宋_GB2312"/>
          <w:b/>
          <w:color w:val="auto"/>
          <w:szCs w:val="21"/>
          <w:highlight w:val="none"/>
        </w:rPr>
      </w:pPr>
    </w:p>
    <w:p w14:paraId="09053CBD">
      <w:pPr>
        <w:snapToGrid w:val="0"/>
        <w:rPr>
          <w:rFonts w:ascii="仿宋_GB2312" w:eastAsia="仿宋_GB2312"/>
          <w:b/>
          <w:color w:val="auto"/>
          <w:szCs w:val="21"/>
          <w:highlight w:val="none"/>
        </w:rPr>
      </w:pPr>
    </w:p>
    <w:p w14:paraId="2747663B">
      <w:pPr>
        <w:snapToGrid w:val="0"/>
        <w:rPr>
          <w:rFonts w:ascii="仿宋_GB2312" w:eastAsia="仿宋_GB2312"/>
          <w:b/>
          <w:color w:val="auto"/>
          <w:szCs w:val="21"/>
          <w:highlight w:val="none"/>
        </w:rPr>
      </w:pPr>
    </w:p>
    <w:p w14:paraId="0F9DF753">
      <w:pPr>
        <w:snapToGrid w:val="0"/>
        <w:rPr>
          <w:rFonts w:hint="eastAsia" w:ascii="仿宋_GB2312" w:eastAsia="仿宋_GB2312"/>
          <w:b/>
          <w:color w:val="auto"/>
          <w:szCs w:val="21"/>
          <w:highlight w:val="none"/>
          <w:shd w:val="clear" w:color="auto" w:fill="auto"/>
        </w:rPr>
      </w:pPr>
      <w:r>
        <w:rPr>
          <w:rFonts w:hint="eastAsia" w:ascii="仿宋_GB2312" w:eastAsia="仿宋_GB2312"/>
          <w:b/>
          <w:color w:val="auto"/>
          <w:szCs w:val="21"/>
          <w:highlight w:val="none"/>
          <w:shd w:val="clear" w:color="auto" w:fill="auto"/>
        </w:rPr>
        <w:br w:type="page"/>
      </w:r>
    </w:p>
    <w:p w14:paraId="44C201C5">
      <w:pPr>
        <w:snapToGrid w:val="0"/>
        <w:rPr>
          <w:rFonts w:hint="eastAsia" w:ascii="仿宋_GB2312" w:eastAsia="仿宋_GB2312"/>
          <w:b/>
          <w:color w:val="auto"/>
          <w:szCs w:val="21"/>
          <w:highlight w:val="none"/>
          <w:shd w:val="clear" w:color="auto" w:fill="auto"/>
        </w:rPr>
      </w:pPr>
    </w:p>
    <w:p w14:paraId="6D2E7C81">
      <w:pPr>
        <w:snapToGrid w:val="0"/>
        <w:rPr>
          <w:rFonts w:hint="eastAsia" w:ascii="仿宋_GB2312" w:eastAsia="仿宋_GB2312"/>
          <w:b/>
          <w:color w:val="auto"/>
          <w:szCs w:val="21"/>
          <w:highlight w:val="none"/>
          <w:shd w:val="clear" w:color="auto" w:fill="auto"/>
        </w:rPr>
      </w:pPr>
    </w:p>
    <w:p w14:paraId="105CD77F">
      <w:pPr>
        <w:snapToGrid w:val="0"/>
        <w:rPr>
          <w:rFonts w:hint="eastAsia" w:ascii="仿宋_GB2312" w:eastAsia="仿宋_GB2312"/>
          <w:b/>
          <w:color w:val="auto"/>
          <w:szCs w:val="21"/>
          <w:highlight w:val="none"/>
          <w:shd w:val="clear" w:color="auto" w:fill="auto"/>
        </w:rPr>
      </w:pPr>
    </w:p>
    <w:p w14:paraId="39AA8375">
      <w:pPr>
        <w:snapToGrid w:val="0"/>
        <w:rPr>
          <w:rFonts w:hint="eastAsia" w:ascii="仿宋_GB2312" w:eastAsia="仿宋_GB2312"/>
          <w:b/>
          <w:color w:val="auto"/>
          <w:szCs w:val="21"/>
          <w:highlight w:val="none"/>
          <w:shd w:val="clear" w:color="auto" w:fill="auto"/>
        </w:rPr>
      </w:pPr>
    </w:p>
    <w:p w14:paraId="2DFBFEDA">
      <w:pPr>
        <w:snapToGrid w:val="0"/>
        <w:rPr>
          <w:rFonts w:hint="eastAsia" w:ascii="仿宋_GB2312" w:eastAsia="仿宋_GB2312"/>
          <w:b/>
          <w:color w:val="auto"/>
          <w:szCs w:val="21"/>
          <w:highlight w:val="none"/>
          <w:shd w:val="clear" w:color="auto" w:fill="auto"/>
        </w:rPr>
      </w:pPr>
    </w:p>
    <w:p w14:paraId="6BB4B56D">
      <w:pPr>
        <w:snapToGrid w:val="0"/>
        <w:rPr>
          <w:rFonts w:hint="eastAsia" w:ascii="仿宋_GB2312" w:eastAsia="仿宋_GB2312"/>
          <w:b/>
          <w:color w:val="auto"/>
          <w:szCs w:val="21"/>
          <w:highlight w:val="none"/>
          <w:shd w:val="clear" w:color="auto" w:fill="auto"/>
        </w:rPr>
      </w:pPr>
    </w:p>
    <w:p w14:paraId="0FF985BA">
      <w:pPr>
        <w:snapToGrid w:val="0"/>
        <w:rPr>
          <w:rFonts w:hint="eastAsia" w:ascii="仿宋_GB2312" w:eastAsia="仿宋_GB2312"/>
          <w:b/>
          <w:color w:val="auto"/>
          <w:szCs w:val="21"/>
          <w:highlight w:val="none"/>
          <w:shd w:val="clear" w:color="auto" w:fill="auto"/>
        </w:rPr>
      </w:pPr>
    </w:p>
    <w:p w14:paraId="3E447EE0">
      <w:pPr>
        <w:snapToGrid w:val="0"/>
        <w:rPr>
          <w:rFonts w:hint="eastAsia" w:ascii="仿宋_GB2312" w:eastAsia="仿宋_GB2312"/>
          <w:b/>
          <w:color w:val="auto"/>
          <w:szCs w:val="21"/>
          <w:highlight w:val="none"/>
          <w:shd w:val="clear" w:color="auto" w:fill="auto"/>
        </w:rPr>
      </w:pPr>
    </w:p>
    <w:p w14:paraId="76C67F65">
      <w:pPr>
        <w:snapToGrid w:val="0"/>
        <w:rPr>
          <w:rFonts w:hint="eastAsia" w:ascii="仿宋_GB2312" w:eastAsia="仿宋_GB2312"/>
          <w:b/>
          <w:color w:val="auto"/>
          <w:szCs w:val="21"/>
          <w:highlight w:val="none"/>
          <w:shd w:val="clear" w:color="auto" w:fill="auto"/>
        </w:rPr>
      </w:pPr>
    </w:p>
    <w:p w14:paraId="4DA5EE28">
      <w:pPr>
        <w:snapToGrid w:val="0"/>
        <w:rPr>
          <w:rFonts w:hint="eastAsia" w:ascii="仿宋_GB2312" w:eastAsia="仿宋_GB2312"/>
          <w:b/>
          <w:color w:val="auto"/>
          <w:szCs w:val="21"/>
          <w:highlight w:val="none"/>
          <w:shd w:val="clear" w:color="auto" w:fill="auto"/>
        </w:rPr>
      </w:pPr>
    </w:p>
    <w:p w14:paraId="3AE3902A">
      <w:pPr>
        <w:snapToGrid w:val="0"/>
        <w:rPr>
          <w:rFonts w:hint="eastAsia" w:ascii="仿宋_GB2312" w:eastAsia="仿宋_GB2312"/>
          <w:b/>
          <w:color w:val="auto"/>
          <w:szCs w:val="21"/>
          <w:highlight w:val="none"/>
          <w:shd w:val="clear" w:color="auto" w:fill="auto"/>
        </w:rPr>
      </w:pPr>
    </w:p>
    <w:p w14:paraId="7D5BE7CC">
      <w:pPr>
        <w:snapToGrid w:val="0"/>
        <w:rPr>
          <w:rFonts w:hint="eastAsia" w:ascii="仿宋_GB2312" w:eastAsia="仿宋_GB2312"/>
          <w:b/>
          <w:color w:val="auto"/>
          <w:szCs w:val="21"/>
          <w:highlight w:val="none"/>
          <w:shd w:val="clear" w:color="auto" w:fill="auto"/>
        </w:rPr>
      </w:pPr>
    </w:p>
    <w:p w14:paraId="4FD53C29">
      <w:pPr>
        <w:pStyle w:val="101"/>
        <w:rPr>
          <w:rFonts w:hint="eastAsia" w:ascii="仿宋_GB2312" w:eastAsia="仿宋_GB2312"/>
          <w:b/>
          <w:color w:val="auto"/>
          <w:szCs w:val="21"/>
          <w:highlight w:val="none"/>
          <w:shd w:val="clear" w:color="auto" w:fill="auto"/>
        </w:rPr>
      </w:pPr>
    </w:p>
    <w:p w14:paraId="111FBBC0">
      <w:pPr>
        <w:pStyle w:val="21"/>
        <w:rPr>
          <w:rFonts w:hint="eastAsia" w:ascii="仿宋_GB2312" w:eastAsia="仿宋_GB2312"/>
          <w:b/>
          <w:color w:val="auto"/>
          <w:szCs w:val="21"/>
          <w:highlight w:val="none"/>
          <w:shd w:val="clear" w:color="auto" w:fill="auto"/>
        </w:rPr>
      </w:pPr>
    </w:p>
    <w:p w14:paraId="6EAB9D2F">
      <w:pPr>
        <w:snapToGrid w:val="0"/>
        <w:rPr>
          <w:rFonts w:hint="eastAsia" w:ascii="仿宋_GB2312" w:eastAsia="仿宋_GB2312"/>
          <w:b/>
          <w:color w:val="auto"/>
          <w:szCs w:val="21"/>
          <w:highlight w:val="none"/>
          <w:shd w:val="clear" w:color="auto" w:fill="auto"/>
        </w:rPr>
      </w:pPr>
    </w:p>
    <w:p w14:paraId="687F9D5B">
      <w:pPr>
        <w:snapToGrid w:val="0"/>
        <w:rPr>
          <w:rFonts w:hint="eastAsia" w:ascii="仿宋_GB2312" w:eastAsia="仿宋_GB2312"/>
          <w:b/>
          <w:color w:val="auto"/>
          <w:szCs w:val="21"/>
          <w:highlight w:val="none"/>
          <w:shd w:val="clear" w:color="auto" w:fill="auto"/>
        </w:rPr>
      </w:pPr>
    </w:p>
    <w:p w14:paraId="70AC6A6C">
      <w:pPr>
        <w:snapToGrid w:val="0"/>
        <w:rPr>
          <w:rFonts w:hint="eastAsia" w:ascii="仿宋_GB2312" w:eastAsia="仿宋_GB2312"/>
          <w:b/>
          <w:color w:val="auto"/>
          <w:szCs w:val="21"/>
          <w:highlight w:val="none"/>
          <w:shd w:val="clear" w:color="auto" w:fill="auto"/>
        </w:rPr>
      </w:pPr>
    </w:p>
    <w:p w14:paraId="39B8D631">
      <w:pPr>
        <w:snapToGrid w:val="0"/>
        <w:rPr>
          <w:rFonts w:hint="eastAsia" w:ascii="仿宋_GB2312" w:eastAsia="仿宋_GB2312"/>
          <w:b/>
          <w:color w:val="auto"/>
          <w:szCs w:val="21"/>
          <w:highlight w:val="none"/>
          <w:shd w:val="clear" w:color="auto" w:fill="auto"/>
        </w:rPr>
      </w:pPr>
    </w:p>
    <w:p w14:paraId="1C339275">
      <w:pPr>
        <w:snapToGrid w:val="0"/>
        <w:jc w:val="center"/>
        <w:rPr>
          <w:rFonts w:hint="eastAsia" w:ascii="宋体" w:hAnsi="宋体" w:cs="Courier New"/>
          <w:b/>
          <w:color w:val="auto"/>
          <w:sz w:val="44"/>
          <w:szCs w:val="44"/>
          <w:highlight w:val="none"/>
          <w:shd w:val="clear" w:color="auto" w:fill="auto"/>
        </w:rPr>
      </w:pPr>
      <w:r>
        <w:rPr>
          <w:rFonts w:hint="eastAsia" w:ascii="宋体" w:hAnsi="宋体" w:cs="Courier New"/>
          <w:b/>
          <w:color w:val="auto"/>
          <w:sz w:val="44"/>
          <w:szCs w:val="44"/>
          <w:highlight w:val="none"/>
          <w:shd w:val="clear" w:color="auto" w:fill="auto"/>
        </w:rPr>
        <w:t>第三章  投标人须知</w:t>
      </w:r>
    </w:p>
    <w:p w14:paraId="473240B9">
      <w:pPr>
        <w:spacing w:line="360" w:lineRule="exact"/>
        <w:jc w:val="center"/>
        <w:rPr>
          <w:rFonts w:hint="eastAsia" w:ascii="仿宋_GB2312" w:eastAsia="仿宋_GB2312"/>
          <w:b/>
          <w:color w:val="auto"/>
          <w:szCs w:val="21"/>
          <w:highlight w:val="none"/>
          <w:shd w:val="clear" w:color="auto" w:fill="auto"/>
        </w:rPr>
      </w:pPr>
      <w:r>
        <w:rPr>
          <w:rFonts w:ascii="仿宋_GB2312" w:eastAsia="仿宋_GB2312"/>
          <w:b/>
          <w:color w:val="auto"/>
          <w:szCs w:val="21"/>
          <w:highlight w:val="none"/>
          <w:shd w:val="clear" w:color="auto" w:fill="auto"/>
        </w:rPr>
        <w:br w:type="page"/>
      </w:r>
    </w:p>
    <w:p w14:paraId="399FE25D">
      <w:pPr>
        <w:spacing w:line="360" w:lineRule="exact"/>
        <w:jc w:val="center"/>
        <w:rPr>
          <w:rFonts w:hint="eastAsia" w:ascii="仿宋_GB2312" w:eastAsia="仿宋_GB2312"/>
          <w:b/>
          <w:color w:val="auto"/>
          <w:sz w:val="32"/>
          <w:szCs w:val="32"/>
          <w:highlight w:val="none"/>
          <w:shd w:val="clear" w:color="auto" w:fill="auto"/>
        </w:rPr>
      </w:pPr>
      <w:r>
        <w:rPr>
          <w:rFonts w:hint="eastAsia" w:ascii="仿宋_GB2312" w:eastAsia="仿宋_GB2312"/>
          <w:b/>
          <w:color w:val="auto"/>
          <w:sz w:val="32"/>
          <w:szCs w:val="32"/>
          <w:highlight w:val="none"/>
          <w:shd w:val="clear" w:color="auto" w:fill="auto"/>
        </w:rPr>
        <w:t>投标</w:t>
      </w:r>
      <w:bookmarkStart w:id="24" w:name="_Toc254970526"/>
      <w:bookmarkStart w:id="25" w:name="_Toc254970667"/>
      <w:r>
        <w:rPr>
          <w:rFonts w:hint="eastAsia" w:ascii="仿宋_GB2312" w:eastAsia="仿宋_GB2312"/>
          <w:b/>
          <w:color w:val="auto"/>
          <w:sz w:val="32"/>
          <w:szCs w:val="32"/>
          <w:highlight w:val="none"/>
          <w:shd w:val="clear" w:color="auto" w:fill="auto"/>
        </w:rPr>
        <w:t>人须知及前附表</w:t>
      </w:r>
      <w:bookmarkEnd w:id="24"/>
      <w:bookmarkEnd w:id="25"/>
    </w:p>
    <w:p w14:paraId="62B1E6AD">
      <w:pPr>
        <w:spacing w:line="360" w:lineRule="exact"/>
        <w:jc w:val="center"/>
        <w:rPr>
          <w:rFonts w:hint="eastAsia" w:ascii="仿宋_GB2312" w:eastAsia="仿宋_GB2312"/>
          <w:b/>
          <w:color w:val="auto"/>
          <w:szCs w:val="21"/>
          <w:highlight w:val="none"/>
          <w:shd w:val="clear" w:color="auto" w:fill="auto"/>
        </w:rPr>
      </w:pPr>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14:paraId="4DBA5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5D58401">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序号</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17DD4CC1">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内容、要求</w:t>
            </w:r>
          </w:p>
        </w:tc>
      </w:tr>
      <w:tr w14:paraId="02428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543699B8">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1</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3269896D">
            <w:pPr>
              <w:snapToGrid w:val="0"/>
              <w:spacing w:line="300" w:lineRule="exact"/>
              <w:rPr>
                <w:rFonts w:ascii="宋体"/>
                <w:color w:val="auto"/>
                <w:szCs w:val="21"/>
                <w:highlight w:val="none"/>
                <w:shd w:val="clear" w:color="auto" w:fill="auto"/>
                <w:lang w:val="en"/>
              </w:rPr>
            </w:pPr>
            <w:r>
              <w:rPr>
                <w:rFonts w:hint="eastAsia" w:ascii="宋体"/>
                <w:color w:val="auto"/>
                <w:szCs w:val="21"/>
                <w:highlight w:val="none"/>
                <w:shd w:val="clear" w:color="auto" w:fill="auto"/>
              </w:rPr>
              <w:t>项目名称：</w:t>
            </w:r>
            <w:r>
              <w:rPr>
                <w:rFonts w:hint="eastAsia"/>
                <w:b/>
                <w:bCs/>
                <w:color w:val="auto"/>
                <w:highlight w:val="none"/>
              </w:rPr>
              <w:t>广西中医药大学电梯采购及安装</w:t>
            </w:r>
          </w:p>
        </w:tc>
      </w:tr>
      <w:tr w14:paraId="281FD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D0A1BD7">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7E1EC001">
            <w:pPr>
              <w:snapToGrid w:val="0"/>
              <w:spacing w:line="30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投标报价及费用：1</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本项目投标应以人民币报价；2</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不论投标结果如何，投标人均应自行承担所有与投标有关的全部费用；</w:t>
            </w:r>
          </w:p>
        </w:tc>
      </w:tr>
      <w:tr w14:paraId="434AE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5193012">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3</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35A4B923">
            <w:pPr>
              <w:snapToGrid w:val="0"/>
              <w:spacing w:line="300" w:lineRule="exact"/>
              <w:rPr>
                <w:bCs/>
                <w:color w:val="auto"/>
                <w:highlight w:val="none"/>
                <w:shd w:val="clear" w:color="auto" w:fill="auto"/>
              </w:rPr>
            </w:pPr>
            <w:r>
              <w:rPr>
                <w:rFonts w:hint="eastAsia"/>
                <w:bCs/>
                <w:color w:val="auto"/>
                <w:highlight w:val="none"/>
                <w:shd w:val="clear" w:color="auto" w:fill="auto"/>
              </w:rPr>
              <w:t>详见公开招标公告</w:t>
            </w:r>
          </w:p>
          <w:p w14:paraId="34A7DCE3">
            <w:pPr>
              <w:snapToGrid w:val="0"/>
              <w:spacing w:line="300" w:lineRule="exact"/>
              <w:rPr>
                <w:bCs/>
                <w:color w:val="auto"/>
                <w:highlight w:val="none"/>
                <w:shd w:val="clear" w:color="auto" w:fill="auto"/>
              </w:rPr>
            </w:pPr>
            <w:r>
              <w:rPr>
                <w:rFonts w:hint="eastAsia"/>
                <w:bCs/>
                <w:color w:val="auto"/>
                <w:highlight w:val="none"/>
                <w:shd w:val="clear" w:color="auto" w:fill="auto"/>
              </w:rPr>
              <w:t>实际交纳的保证金须按要求交纳，否则视为未交纳保证金。</w:t>
            </w:r>
          </w:p>
        </w:tc>
      </w:tr>
      <w:tr w14:paraId="7F580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67416B6">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4</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13B6DA9F">
            <w:pPr>
              <w:snapToGrid w:val="0"/>
              <w:spacing w:line="300" w:lineRule="exact"/>
              <w:rPr>
                <w:b/>
                <w:bCs/>
                <w:color w:val="auto"/>
                <w:highlight w:val="none"/>
                <w:shd w:val="clear" w:color="auto" w:fill="auto"/>
              </w:rPr>
            </w:pPr>
            <w:r>
              <w:rPr>
                <w:rFonts w:hint="eastAsia" w:ascii="宋体"/>
                <w:b/>
                <w:color w:val="auto"/>
                <w:szCs w:val="21"/>
                <w:highlight w:val="none"/>
                <w:shd w:val="clear" w:color="auto" w:fill="auto"/>
              </w:rPr>
              <w:t>现场勘查：详见采购需求</w:t>
            </w:r>
            <w:r>
              <w:rPr>
                <w:rFonts w:hint="eastAsia" w:ascii="宋体"/>
                <w:b/>
                <w:color w:val="auto"/>
                <w:szCs w:val="21"/>
                <w:highlight w:val="none"/>
                <w:shd w:val="clear" w:color="auto" w:fill="auto"/>
                <w:lang w:val="en-US" w:eastAsia="zh-CN"/>
              </w:rPr>
              <w:t>(如有)</w:t>
            </w:r>
            <w:r>
              <w:rPr>
                <w:rFonts w:hint="eastAsia" w:ascii="宋体"/>
                <w:b/>
                <w:color w:val="auto"/>
                <w:szCs w:val="21"/>
                <w:highlight w:val="none"/>
                <w:shd w:val="clear" w:color="auto" w:fill="auto"/>
              </w:rPr>
              <w:t>。</w:t>
            </w:r>
          </w:p>
        </w:tc>
      </w:tr>
      <w:tr w14:paraId="03F43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EA1752C">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5</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5497A2BD">
            <w:pPr>
              <w:spacing w:line="300" w:lineRule="exact"/>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演示时间及地点：无</w:t>
            </w:r>
            <w:r>
              <w:rPr>
                <w:color w:val="auto"/>
                <w:highlight w:val="none"/>
                <w:shd w:val="clear" w:color="auto" w:fill="auto"/>
              </w:rPr>
              <w:t>。</w:t>
            </w:r>
          </w:p>
        </w:tc>
      </w:tr>
      <w:tr w14:paraId="218FB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57CD3810">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6</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7DD19931">
            <w:pPr>
              <w:snapToGrid w:val="0"/>
              <w:spacing w:line="300" w:lineRule="exact"/>
              <w:rPr>
                <w:color w:val="auto"/>
                <w:szCs w:val="21"/>
                <w:highlight w:val="none"/>
                <w:shd w:val="clear" w:color="auto" w:fill="auto"/>
              </w:rPr>
            </w:pPr>
            <w:r>
              <w:rPr>
                <w:rFonts w:hint="eastAsia"/>
                <w:color w:val="auto"/>
                <w:szCs w:val="21"/>
                <w:highlight w:val="none"/>
                <w:shd w:val="clear" w:color="auto" w:fill="auto"/>
              </w:rPr>
              <w:t>（1）答疑、澄清：</w:t>
            </w:r>
            <w:r>
              <w:rPr>
                <w:rFonts w:hint="eastAsia"/>
                <w:b/>
                <w:color w:val="auto"/>
                <w:szCs w:val="21"/>
                <w:highlight w:val="none"/>
                <w:u w:val="single"/>
                <w:shd w:val="clear" w:color="auto" w:fill="auto"/>
              </w:rPr>
              <w:t>投标人如认为招标文件表述不清晰、</w:t>
            </w:r>
            <w:r>
              <w:rPr>
                <w:rFonts w:hint="eastAsia"/>
                <w:b/>
                <w:bCs/>
                <w:color w:val="auto"/>
                <w:highlight w:val="none"/>
                <w:u w:val="single"/>
                <w:shd w:val="clear" w:color="auto" w:fill="auto"/>
              </w:rPr>
              <w:t>有误或有不合理要求的</w:t>
            </w:r>
            <w:r>
              <w:rPr>
                <w:rFonts w:hint="eastAsia"/>
                <w:color w:val="auto"/>
                <w:szCs w:val="21"/>
                <w:highlight w:val="none"/>
                <w:shd w:val="clear" w:color="auto" w:fill="auto"/>
              </w:rPr>
              <w:t>，</w:t>
            </w:r>
            <w:r>
              <w:rPr>
                <w:color w:val="auto"/>
                <w:szCs w:val="21"/>
                <w:highlight w:val="none"/>
                <w:shd w:val="clear" w:color="auto" w:fill="auto"/>
              </w:rPr>
              <w:t>应当以书面形式要求采购人或者本中心作出书面答疑、澄清</w:t>
            </w:r>
            <w:r>
              <w:rPr>
                <w:rFonts w:hint="eastAsia"/>
                <w:color w:val="auto"/>
                <w:szCs w:val="21"/>
                <w:highlight w:val="none"/>
                <w:shd w:val="clear" w:color="auto" w:fill="auto"/>
              </w:rPr>
              <w:t>；</w:t>
            </w:r>
          </w:p>
          <w:p w14:paraId="4C9AD0DA">
            <w:pPr>
              <w:snapToGrid w:val="0"/>
              <w:spacing w:line="300" w:lineRule="exact"/>
              <w:rPr>
                <w:rFonts w:hint="eastAsia" w:hAnsi="宋体"/>
                <w:color w:val="auto"/>
                <w:szCs w:val="21"/>
                <w:highlight w:val="none"/>
                <w:shd w:val="clear" w:color="auto" w:fill="auto"/>
              </w:rPr>
            </w:pPr>
            <w:r>
              <w:rPr>
                <w:rFonts w:hint="eastAsia" w:hAnsi="宋体"/>
                <w:color w:val="auto"/>
                <w:szCs w:val="21"/>
                <w:highlight w:val="none"/>
                <w:shd w:val="clear" w:color="auto" w:fill="auto"/>
              </w:rPr>
              <w:t>（2）询问、质疑：</w:t>
            </w:r>
            <w:r>
              <w:rPr>
                <w:rFonts w:hint="eastAsia" w:hAnsi="宋体"/>
                <w:b/>
                <w:color w:val="auto"/>
                <w:szCs w:val="21"/>
                <w:highlight w:val="none"/>
                <w:u w:val="single"/>
                <w:shd w:val="clear" w:color="auto" w:fill="auto"/>
              </w:rPr>
              <w:t>如投标人认为招标文件存在歧视性、排他性或者其他违法内容的</w:t>
            </w:r>
            <w:r>
              <w:rPr>
                <w:rFonts w:hint="eastAsia" w:hAnsi="宋体"/>
                <w:color w:val="auto"/>
                <w:szCs w:val="21"/>
                <w:highlight w:val="none"/>
                <w:shd w:val="clear" w:color="auto" w:fill="auto"/>
              </w:rPr>
              <w:t>，按投标人须知“一、总则（九）询问、质疑和投诉”中的要求向</w:t>
            </w:r>
            <w:r>
              <w:rPr>
                <w:rFonts w:ascii="宋体" w:hAnsi="宋体"/>
                <w:color w:val="auto"/>
                <w:szCs w:val="21"/>
                <w:highlight w:val="none"/>
                <w:shd w:val="clear" w:color="auto" w:fill="auto"/>
              </w:rPr>
              <w:t>采购人或者采购代理机构</w:t>
            </w:r>
            <w:r>
              <w:rPr>
                <w:rFonts w:hint="eastAsia" w:hAnsi="宋体"/>
                <w:color w:val="auto"/>
                <w:szCs w:val="21"/>
                <w:highlight w:val="none"/>
                <w:shd w:val="clear" w:color="auto" w:fill="auto"/>
              </w:rPr>
              <w:t>提出书面询问、质疑，并提供必要的证明材料。</w:t>
            </w:r>
          </w:p>
          <w:p w14:paraId="7BDD4888">
            <w:pPr>
              <w:snapToGrid w:val="0"/>
              <w:spacing w:line="300" w:lineRule="exact"/>
              <w:ind w:firstLine="420" w:firstLineChars="200"/>
              <w:rPr>
                <w:rFonts w:hint="eastAsia" w:ascii="宋体"/>
                <w:color w:val="auto"/>
                <w:szCs w:val="21"/>
                <w:highlight w:val="none"/>
                <w:shd w:val="clear" w:color="auto" w:fill="auto"/>
              </w:rPr>
            </w:pPr>
            <w:r>
              <w:rPr>
                <w:rFonts w:hint="eastAsia" w:hAnsi="宋体"/>
                <w:color w:val="auto"/>
                <w:szCs w:val="21"/>
                <w:highlight w:val="none"/>
                <w:shd w:val="clear" w:color="auto" w:fill="auto"/>
              </w:rPr>
              <w:t>答疑、澄清内容是招标文件的组成部份，本中心将以书面形式送达所有已报名的投标人。</w:t>
            </w:r>
            <w:r>
              <w:rPr>
                <w:rFonts w:hint="eastAsia" w:hAnsi="宋体"/>
                <w:color w:val="auto"/>
                <w:highlight w:val="none"/>
                <w:shd w:val="clear" w:color="auto" w:fill="auto"/>
              </w:rPr>
              <w:t>本中心可以视采购具体情况，延长招标文件或者资格预审文件提供期限，并在财政部门指定的政府采购信息发布媒体及本中心网站上发布公告。</w:t>
            </w:r>
          </w:p>
        </w:tc>
      </w:tr>
      <w:tr w14:paraId="34421E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27F70D53">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7</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5031197B">
            <w:pPr>
              <w:spacing w:line="300" w:lineRule="exact"/>
              <w:rPr>
                <w:rFonts w:ascii="宋体"/>
                <w:snapToGrid w:val="0"/>
                <w:color w:val="auto"/>
                <w:sz w:val="22"/>
                <w:highlight w:val="none"/>
                <w:shd w:val="clear" w:color="auto" w:fill="auto"/>
              </w:rPr>
            </w:pPr>
            <w:r>
              <w:rPr>
                <w:rFonts w:hint="eastAsia" w:ascii="宋体" w:hAnsi="宋体"/>
                <w:color w:val="auto"/>
                <w:szCs w:val="21"/>
                <w:highlight w:val="none"/>
                <w:shd w:val="clear" w:color="auto" w:fill="auto"/>
              </w:rPr>
              <w:t>投标文件形式：</w:t>
            </w:r>
            <w:r>
              <w:rPr>
                <w:rFonts w:hint="eastAsia" w:ascii="宋体"/>
                <w:snapToGrid w:val="0"/>
                <w:color w:val="auto"/>
                <w:sz w:val="22"/>
                <w:highlight w:val="none"/>
                <w:shd w:val="clear" w:color="auto" w:fill="auto"/>
              </w:rPr>
              <w:t>投标供应商应准备电子投标文件。</w:t>
            </w:r>
          </w:p>
          <w:p w14:paraId="7981A662">
            <w:pPr>
              <w:autoSpaceDE w:val="0"/>
              <w:autoSpaceDN w:val="0"/>
              <w:snapToGrid w:val="0"/>
              <w:spacing w:line="300" w:lineRule="exact"/>
              <w:textAlignment w:val="bottom"/>
              <w:rPr>
                <w:rFonts w:hint="eastAsia" w:ascii="宋体"/>
                <w:color w:val="auto"/>
                <w:szCs w:val="21"/>
                <w:highlight w:val="none"/>
                <w:shd w:val="clear" w:color="auto" w:fill="auto"/>
              </w:rPr>
            </w:pPr>
            <w:r>
              <w:rPr>
                <w:rFonts w:hint="eastAsia" w:ascii="宋体"/>
                <w:snapToGrid w:val="0"/>
                <w:color w:val="auto"/>
                <w:sz w:val="22"/>
                <w:highlight w:val="none"/>
                <w:shd w:val="clear" w:color="auto" w:fill="auto"/>
              </w:rPr>
              <w:t>电子投标文件是指通过“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客户端”完成投标文件编制后生成并加密的数据电文形式的电子加密投标文件。</w:t>
            </w:r>
          </w:p>
        </w:tc>
      </w:tr>
      <w:tr w14:paraId="6010D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3D7F641">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7E4B7E15">
            <w:pPr>
              <w:spacing w:line="300" w:lineRule="exact"/>
              <w:rPr>
                <w:rFonts w:hint="eastAsia" w:ascii="宋体" w:hAnsi="宋体"/>
                <w:color w:val="auto"/>
                <w:szCs w:val="21"/>
                <w:highlight w:val="none"/>
                <w:shd w:val="clear" w:color="auto" w:fill="auto"/>
              </w:rPr>
            </w:pPr>
            <w:r>
              <w:rPr>
                <w:rFonts w:hint="eastAsia" w:ascii="宋体"/>
                <w:snapToGrid w:val="0"/>
                <w:color w:val="auto"/>
                <w:sz w:val="22"/>
                <w:highlight w:val="none"/>
                <w:shd w:val="clear" w:color="auto" w:fill="auto"/>
              </w:rPr>
              <w:t>投标文件的编制：供应商应先安装“</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客户端”，并按照本招标文件和“</w:t>
            </w:r>
            <w:r>
              <w:rPr>
                <w:rFonts w:hint="default" w:ascii="宋体"/>
                <w:snapToGrid w:val="0"/>
                <w:color w:val="auto"/>
                <w:sz w:val="22"/>
                <w:highlight w:val="none"/>
                <w:shd w:val="clear" w:color="auto" w:fill="auto"/>
                <w:lang w:val="en"/>
              </w:rPr>
              <w:t>广西政府采购云平台</w:t>
            </w:r>
            <w:r>
              <w:rPr>
                <w:rFonts w:hint="eastAsia" w:ascii="宋体"/>
                <w:snapToGrid w:val="0"/>
                <w:color w:val="auto"/>
                <w:sz w:val="22"/>
                <w:highlight w:val="none"/>
                <w:shd w:val="clear" w:color="auto" w:fill="auto"/>
              </w:rPr>
              <w:t>”的要求，通过“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客户端”编制并加密投标文件。</w:t>
            </w:r>
          </w:p>
        </w:tc>
      </w:tr>
      <w:tr w14:paraId="2F8C6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326F273">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37ABDAD3">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投标文件的盖章：投标文件中所涉及的加盖公章均采用CA电子签章。</w:t>
            </w:r>
          </w:p>
        </w:tc>
      </w:tr>
      <w:tr w14:paraId="5F787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C6E111F">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10</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7372810A">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：本招标文件所涉及的法定代表人或其授权代表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的内容，如果投标单位没有法定代表人电子签章，涉及到法定代表人或其授权代表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的内容，投标单位可以线下</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后扫描上传。</w:t>
            </w:r>
          </w:p>
        </w:tc>
      </w:tr>
      <w:tr w14:paraId="6E075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174FE41">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11</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42FB84A7">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投标文件份数：电子加密投标文件在线上传提交一份。</w:t>
            </w:r>
          </w:p>
        </w:tc>
      </w:tr>
      <w:tr w14:paraId="45F306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642CD54">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12</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0EA65B87">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投标文件的上传和提交：本项目通过“</w:t>
            </w:r>
            <w:r>
              <w:rPr>
                <w:rFonts w:hint="default" w:ascii="宋体"/>
                <w:snapToGrid w:val="0"/>
                <w:color w:val="auto"/>
                <w:sz w:val="22"/>
                <w:highlight w:val="none"/>
                <w:shd w:val="clear" w:color="auto" w:fill="auto"/>
                <w:lang w:val="en"/>
              </w:rPr>
              <w:t>广西政府采购云平台（http://www.gcy.zfcg.gxzf.gov.cn）</w:t>
            </w:r>
            <w:r>
              <w:rPr>
                <w:rFonts w:ascii="宋体"/>
                <w:snapToGrid w:val="0"/>
                <w:color w:val="auto"/>
                <w:sz w:val="22"/>
                <w:highlight w:val="none"/>
                <w:shd w:val="clear" w:color="auto" w:fill="auto"/>
              </w:rPr>
              <w:t>”实行在线投标响应（电子投标），投标供应商应当在投标截止时间前，将生成的“电子加密投标文件”上传提交至“</w:t>
            </w:r>
            <w:r>
              <w:rPr>
                <w:rFonts w:hint="eastAsia" w:ascii="宋体"/>
                <w:snapToGrid w:val="0"/>
                <w:color w:val="auto"/>
                <w:sz w:val="22"/>
                <w:highlight w:val="none"/>
                <w:shd w:val="clear" w:color="auto" w:fill="auto"/>
                <w:lang w:eastAsia="zh-CN"/>
              </w:rPr>
              <w:t>广西政府采购云平台</w:t>
            </w:r>
            <w:r>
              <w:rPr>
                <w:rFonts w:ascii="宋体"/>
                <w:snapToGrid w:val="0"/>
                <w:color w:val="auto"/>
                <w:sz w:val="22"/>
                <w:highlight w:val="none"/>
                <w:shd w:val="clear" w:color="auto" w:fill="auto"/>
              </w:rPr>
              <w:t>”。</w:t>
            </w:r>
          </w:p>
          <w:p w14:paraId="700E0DD0">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“电子加密投标文件”的上传、提交：</w:t>
            </w:r>
          </w:p>
          <w:p w14:paraId="48234656">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a.投标供应商应在投标截止时间前将“电子加密投标文件”成功上传提交至“</w:t>
            </w:r>
            <w:r>
              <w:rPr>
                <w:rFonts w:hint="eastAsia" w:ascii="宋体"/>
                <w:snapToGrid w:val="0"/>
                <w:color w:val="auto"/>
                <w:sz w:val="22"/>
                <w:highlight w:val="none"/>
                <w:shd w:val="clear" w:color="auto" w:fill="auto"/>
                <w:lang w:eastAsia="zh-CN"/>
              </w:rPr>
              <w:t>广西政府采购云平台</w:t>
            </w:r>
            <w:r>
              <w:rPr>
                <w:rFonts w:hint="eastAsia" w:ascii="宋体"/>
                <w:snapToGrid w:val="0"/>
                <w:color w:val="auto"/>
                <w:sz w:val="22"/>
                <w:highlight w:val="none"/>
                <w:shd w:val="clear" w:color="auto" w:fill="auto"/>
              </w:rPr>
              <w:t>”，否则投标无效。</w:t>
            </w:r>
          </w:p>
          <w:p w14:paraId="6FF6DFA7">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b.“电子加密投标文件”成功上传提交后，供应商可自行打印投标文件接收回执。</w:t>
            </w:r>
          </w:p>
        </w:tc>
      </w:tr>
      <w:tr w14:paraId="36039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17A6FD1">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13</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5D48A3B0">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电子加密投标文件的解密：</w:t>
            </w:r>
          </w:p>
          <w:p w14:paraId="576C5918">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14:paraId="1CEBC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5926F2B5">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14</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5A460AD0">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投标截止时间及地点：</w:t>
            </w:r>
            <w:r>
              <w:rPr>
                <w:rFonts w:hint="eastAsia"/>
                <w:color w:val="auto"/>
                <w:highlight w:val="none"/>
                <w:shd w:val="clear" w:color="auto" w:fill="auto"/>
              </w:rPr>
              <w:t xml:space="preserve"> </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default"/>
                <w:b/>
                <w:bCs/>
                <w:color w:val="auto"/>
                <w:highlight w:val="none"/>
                <w:shd w:val="clear" w:color="auto" w:fill="auto"/>
                <w:lang w:val="en" w:eastAsia="zh-CN"/>
              </w:rPr>
              <w:t>3</w:t>
            </w:r>
            <w:r>
              <w:rPr>
                <w:b/>
                <w:bCs/>
                <w:color w:val="auto"/>
                <w:highlight w:val="none"/>
                <w:shd w:val="clear" w:color="auto" w:fill="auto"/>
                <w:lang w:val="en"/>
              </w:rPr>
              <w:t>月</w:t>
            </w:r>
            <w:r>
              <w:rPr>
                <w:rFonts w:hint="default"/>
                <w:b/>
                <w:bCs/>
                <w:color w:val="auto"/>
                <w:highlight w:val="none"/>
                <w:shd w:val="clear" w:color="auto" w:fill="auto"/>
                <w:lang w:val="en" w:eastAsia="zh-CN"/>
              </w:rPr>
              <w:t>30</w:t>
            </w:r>
            <w:r>
              <w:rPr>
                <w:b/>
                <w:bCs/>
                <w:color w:val="auto"/>
                <w:highlight w:val="none"/>
                <w:shd w:val="clear" w:color="auto" w:fill="auto"/>
                <w:lang w:val="en"/>
              </w:rPr>
              <w:t>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14:paraId="2EB1F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4B980AA2">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15</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5891E149">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开标时间及地点：</w:t>
            </w:r>
            <w:r>
              <w:rPr>
                <w:rFonts w:hint="eastAsia"/>
                <w:b/>
                <w:bCs/>
                <w:color w:val="auto"/>
                <w:highlight w:val="none"/>
                <w:shd w:val="clear" w:color="auto" w:fill="auto"/>
              </w:rPr>
              <w:t xml:space="preserve"> </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default"/>
                <w:b/>
                <w:bCs/>
                <w:color w:val="auto"/>
                <w:highlight w:val="none"/>
                <w:shd w:val="clear" w:color="auto" w:fill="auto"/>
                <w:lang w:val="en" w:eastAsia="zh-CN"/>
              </w:rPr>
              <w:t>3</w:t>
            </w:r>
            <w:r>
              <w:rPr>
                <w:b/>
                <w:bCs/>
                <w:color w:val="auto"/>
                <w:highlight w:val="none"/>
                <w:shd w:val="clear" w:color="auto" w:fill="auto"/>
                <w:lang w:val="en"/>
              </w:rPr>
              <w:t>月</w:t>
            </w:r>
            <w:r>
              <w:rPr>
                <w:rFonts w:hint="default"/>
                <w:b/>
                <w:bCs/>
                <w:color w:val="auto"/>
                <w:highlight w:val="none"/>
                <w:shd w:val="clear" w:color="auto" w:fill="auto"/>
                <w:lang w:val="en" w:eastAsia="zh-CN"/>
              </w:rPr>
              <w:t>30</w:t>
            </w:r>
            <w:r>
              <w:rPr>
                <w:b/>
                <w:bCs/>
                <w:color w:val="auto"/>
                <w:highlight w:val="none"/>
                <w:shd w:val="clear" w:color="auto" w:fill="auto"/>
                <w:lang w:val="en"/>
              </w:rPr>
              <w:t>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14:paraId="79D6B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01FA4051">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16</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637CE0D5">
            <w:pPr>
              <w:autoSpaceDE w:val="0"/>
              <w:autoSpaceDN w:val="0"/>
              <w:snapToGrid w:val="0"/>
              <w:spacing w:line="360" w:lineRule="exact"/>
              <w:textAlignment w:val="bottom"/>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lang w:val="en"/>
              </w:rPr>
              <w:t>评标</w:t>
            </w:r>
            <w:r>
              <w:rPr>
                <w:rFonts w:hint="eastAsia" w:ascii="宋体" w:hAnsi="宋体"/>
                <w:color w:val="auto"/>
                <w:szCs w:val="21"/>
                <w:highlight w:val="none"/>
                <w:shd w:val="clear" w:color="auto" w:fill="auto"/>
                <w:lang w:val="en" w:eastAsia="zh-CN"/>
              </w:rPr>
              <w:t>方</w:t>
            </w:r>
            <w:r>
              <w:rPr>
                <w:rFonts w:hint="default" w:ascii="宋体" w:hAnsi="宋体"/>
                <w:color w:val="auto"/>
                <w:szCs w:val="21"/>
                <w:highlight w:val="none"/>
                <w:shd w:val="clear" w:color="auto" w:fill="auto"/>
                <w:lang w:val="en"/>
              </w:rPr>
              <w:t>法</w:t>
            </w:r>
            <w:r>
              <w:rPr>
                <w:rFonts w:hint="eastAsia" w:ascii="宋体" w:hAnsi="宋体"/>
                <w:color w:val="auto"/>
                <w:szCs w:val="21"/>
                <w:highlight w:val="none"/>
                <w:shd w:val="clear" w:color="auto" w:fill="auto"/>
              </w:rPr>
              <w:t>：综合评分法</w:t>
            </w:r>
          </w:p>
        </w:tc>
      </w:tr>
      <w:tr w14:paraId="40DEE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52C44533">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17</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6997028A">
            <w:pPr>
              <w:autoSpaceDE w:val="0"/>
              <w:autoSpaceDN w:val="0"/>
              <w:snapToGrid w:val="0"/>
              <w:spacing w:line="300" w:lineRule="exact"/>
              <w:textAlignment w:val="bottom"/>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shd w:val="clear" w:color="auto" w:fill="auto"/>
              </w:rPr>
              <w:t>（详细见公告中公布的网站）</w:t>
            </w:r>
            <w:r>
              <w:rPr>
                <w:rFonts w:hint="eastAsia" w:ascii="宋体" w:hAnsi="宋体"/>
                <w:color w:val="auto"/>
                <w:szCs w:val="21"/>
                <w:highlight w:val="none"/>
                <w:shd w:val="clear" w:color="auto" w:fill="auto"/>
              </w:rPr>
              <w:t>。</w:t>
            </w:r>
          </w:p>
        </w:tc>
      </w:tr>
      <w:tr w14:paraId="5244B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8BE455C">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18</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5B9553BE">
            <w:pPr>
              <w:autoSpaceDE w:val="0"/>
              <w:autoSpaceDN w:val="0"/>
              <w:snapToGrid w:val="0"/>
              <w:spacing w:line="320" w:lineRule="exact"/>
              <w:textAlignment w:val="bottom"/>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采购资金来源：财政性资金。</w:t>
            </w:r>
          </w:p>
        </w:tc>
      </w:tr>
      <w:tr w14:paraId="3B38F1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68DAC1E1">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19</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0052599B">
            <w:pPr>
              <w:widowControl/>
              <w:spacing w:line="400" w:lineRule="exact"/>
              <w:rPr>
                <w:rFonts w:hint="eastAsia" w:ascii="宋体" w:hAnsi="宋体" w:cs="宋体"/>
                <w:color w:val="auto"/>
                <w:kern w:val="0"/>
                <w:szCs w:val="21"/>
                <w:highlight w:val="none"/>
                <w:shd w:val="clear" w:color="auto" w:fill="auto"/>
              </w:rPr>
            </w:pPr>
            <w:r>
              <w:rPr>
                <w:rFonts w:hint="eastAsia" w:ascii="宋体" w:hAnsi="宋体"/>
                <w:color w:val="auto"/>
                <w:szCs w:val="21"/>
                <w:highlight w:val="none"/>
                <w:shd w:val="clear" w:color="auto" w:fill="auto"/>
              </w:rPr>
              <w:t>付款方式：</w:t>
            </w:r>
            <w:r>
              <w:rPr>
                <w:rFonts w:hint="eastAsia" w:ascii="宋体" w:hAnsi="宋体" w:cs="宋体"/>
                <w:color w:val="auto"/>
                <w:kern w:val="0"/>
                <w:szCs w:val="21"/>
                <w:highlight w:val="none"/>
                <w:shd w:val="clear" w:color="auto" w:fill="auto"/>
              </w:rPr>
              <w:t>见招标项目采购需求。</w:t>
            </w:r>
          </w:p>
        </w:tc>
      </w:tr>
      <w:tr w14:paraId="0673D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39B42B2F">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20</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35F5FD31">
            <w:pPr>
              <w:snapToGrid w:val="0"/>
              <w:spacing w:line="36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投标文件有效期：</w:t>
            </w:r>
            <w:r>
              <w:rPr>
                <w:rFonts w:hint="eastAsia" w:ascii="宋体" w:hAnsi="宋体" w:cs="Arial"/>
                <w:color w:val="auto"/>
                <w:szCs w:val="21"/>
                <w:highlight w:val="none"/>
                <w:u w:val="single"/>
                <w:shd w:val="clear" w:color="auto" w:fill="auto"/>
              </w:rPr>
              <w:t xml:space="preserve"> 六十日。</w:t>
            </w:r>
          </w:p>
        </w:tc>
      </w:tr>
      <w:tr w14:paraId="7517D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785E1037">
            <w:pPr>
              <w:snapToGrid w:val="0"/>
              <w:spacing w:line="360" w:lineRule="exact"/>
              <w:jc w:val="center"/>
              <w:rPr>
                <w:rFonts w:ascii="宋体" w:hAnsi="宋体"/>
                <w:color w:val="auto"/>
                <w:szCs w:val="21"/>
                <w:highlight w:val="none"/>
                <w:shd w:val="clear" w:color="auto" w:fill="auto"/>
                <w:lang w:val="en"/>
              </w:rPr>
            </w:pPr>
            <w:r>
              <w:rPr>
                <w:rFonts w:ascii="宋体" w:hAnsi="宋体"/>
                <w:color w:val="auto"/>
                <w:szCs w:val="21"/>
                <w:highlight w:val="none"/>
                <w:shd w:val="clear" w:color="auto" w:fill="auto"/>
                <w:lang w:val="en"/>
              </w:rPr>
              <w:t>21</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0E110235">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对招标文件、采购过程或者中标结果的质疑由采购人接收或采购代理机构代为接收，由采购人负责答复。</w:t>
            </w:r>
          </w:p>
          <w:p w14:paraId="19B66F59">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接收质疑函方式：以书面形式。</w:t>
            </w:r>
          </w:p>
          <w:p w14:paraId="59AD3679">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质疑联系部门及联系方式：</w:t>
            </w:r>
          </w:p>
          <w:p w14:paraId="4A3531FB">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 xml:space="preserve">（1）广西壮族自治区政府采购中心内审科     </w:t>
            </w:r>
          </w:p>
          <w:p w14:paraId="609AA7DD">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lang w:val="en-US" w:eastAsia="zh-CN"/>
              </w:rPr>
              <w:t xml:space="preserve">     </w:t>
            </w:r>
            <w:r>
              <w:rPr>
                <w:rFonts w:hint="eastAsia" w:ascii="宋体" w:hAnsi="宋体"/>
                <w:b/>
                <w:bCs/>
                <w:snapToGrid w:val="0"/>
                <w:color w:val="auto"/>
                <w:szCs w:val="21"/>
                <w:highlight w:val="none"/>
                <w:shd w:val="clear" w:color="auto" w:fill="auto"/>
              </w:rPr>
              <w:t>电话：0771-8600453</w:t>
            </w:r>
          </w:p>
          <w:p w14:paraId="4397A04F">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lang w:val="en-US" w:eastAsia="zh-CN"/>
              </w:rPr>
              <w:t xml:space="preserve">     </w:t>
            </w:r>
            <w:r>
              <w:rPr>
                <w:rFonts w:hint="eastAsia" w:ascii="宋体" w:hAnsi="宋体"/>
                <w:b/>
                <w:bCs/>
                <w:snapToGrid w:val="0"/>
                <w:color w:val="auto"/>
                <w:szCs w:val="21"/>
                <w:highlight w:val="none"/>
                <w:shd w:val="clear" w:color="auto" w:fill="auto"/>
              </w:rPr>
              <w:t>地址：广西南宁市星湖路22号</w:t>
            </w:r>
          </w:p>
          <w:p w14:paraId="2497FA82">
            <w:pPr>
              <w:snapToGrid w:val="0"/>
              <w:spacing w:line="360" w:lineRule="exact"/>
              <w:rPr>
                <w:b/>
                <w:bCs/>
                <w:color w:val="auto"/>
                <w:highlight w:val="none"/>
                <w:lang w:val="en"/>
              </w:rPr>
            </w:pPr>
            <w:r>
              <w:rPr>
                <w:rFonts w:hint="eastAsia"/>
                <w:b/>
                <w:bCs/>
                <w:color w:val="auto"/>
                <w:highlight w:val="none"/>
              </w:rPr>
              <w:t>（2）</w:t>
            </w:r>
            <w:r>
              <w:rPr>
                <w:rFonts w:hint="eastAsia"/>
                <w:b/>
                <w:bCs/>
                <w:color w:val="auto"/>
                <w:highlight w:val="none"/>
                <w:lang w:val="en"/>
              </w:rPr>
              <w:t>单位名称：</w:t>
            </w:r>
            <w:r>
              <w:rPr>
                <w:rFonts w:hint="eastAsia" w:hAnsi="宋体"/>
                <w:b/>
                <w:bCs/>
                <w:color w:val="auto"/>
                <w:highlight w:val="none"/>
              </w:rPr>
              <w:t>广西中医药大学</w:t>
            </w:r>
          </w:p>
          <w:p w14:paraId="350D9E7D">
            <w:pPr>
              <w:snapToGrid w:val="0"/>
              <w:spacing w:line="360" w:lineRule="exact"/>
              <w:ind w:firstLine="422" w:firstLineChars="200"/>
              <w:rPr>
                <w:b/>
                <w:bCs/>
                <w:color w:val="auto"/>
                <w:highlight w:val="none"/>
              </w:rPr>
            </w:pPr>
            <w:r>
              <w:rPr>
                <w:rFonts w:hint="eastAsia"/>
                <w:b/>
                <w:bCs/>
                <w:color w:val="auto"/>
                <w:highlight w:val="none"/>
                <w:lang w:val="en-US" w:eastAsia="zh-CN"/>
              </w:rPr>
              <w:t xml:space="preserve"> </w:t>
            </w:r>
            <w:r>
              <w:rPr>
                <w:rFonts w:hint="eastAsia"/>
                <w:b/>
                <w:bCs/>
                <w:color w:val="auto"/>
                <w:highlight w:val="none"/>
              </w:rPr>
              <w:t>电话：</w:t>
            </w:r>
            <w:r>
              <w:rPr>
                <w:rFonts w:hint="eastAsia" w:hAnsi="宋体"/>
                <w:b/>
                <w:bCs/>
                <w:color w:val="auto"/>
                <w:highlight w:val="none"/>
              </w:rPr>
              <w:t>0771-4928463</w:t>
            </w:r>
            <w:r>
              <w:rPr>
                <w:rFonts w:hint="eastAsia"/>
                <w:b/>
                <w:bCs/>
                <w:color w:val="auto"/>
                <w:highlight w:val="none"/>
              </w:rPr>
              <w:t xml:space="preserve"> </w:t>
            </w:r>
          </w:p>
          <w:p w14:paraId="6FA0BA93">
            <w:pPr>
              <w:snapToGrid w:val="0"/>
              <w:spacing w:line="360" w:lineRule="exact"/>
              <w:ind w:firstLine="422" w:firstLineChars="200"/>
              <w:rPr>
                <w:b/>
                <w:bCs/>
                <w:color w:val="auto"/>
                <w:highlight w:val="none"/>
              </w:rPr>
            </w:pPr>
            <w:r>
              <w:rPr>
                <w:rFonts w:hint="eastAsia"/>
                <w:b/>
                <w:bCs/>
                <w:color w:val="auto"/>
                <w:highlight w:val="none"/>
                <w:lang w:val="en-US" w:eastAsia="zh-CN"/>
              </w:rPr>
              <w:t xml:space="preserve"> </w:t>
            </w:r>
            <w:r>
              <w:rPr>
                <w:rFonts w:hint="eastAsia"/>
                <w:b/>
                <w:bCs/>
                <w:color w:val="auto"/>
                <w:highlight w:val="none"/>
              </w:rPr>
              <w:t>地址：</w:t>
            </w:r>
            <w:r>
              <w:rPr>
                <w:rFonts w:hint="eastAsia" w:hAnsi="宋体"/>
                <w:b/>
                <w:bCs/>
                <w:color w:val="auto"/>
                <w:highlight w:val="none"/>
              </w:rPr>
              <w:t>广西南宁市青秀区五合大道13号</w:t>
            </w:r>
            <w:r>
              <w:rPr>
                <w:rFonts w:hint="eastAsia"/>
                <w:b/>
                <w:bCs/>
                <w:color w:val="auto"/>
                <w:highlight w:val="none"/>
              </w:rPr>
              <w:t xml:space="preserve"> </w:t>
            </w:r>
          </w:p>
          <w:p w14:paraId="0F5AC974">
            <w:pPr>
              <w:rPr>
                <w:rFonts w:hint="eastAsia" w:ascii="宋体" w:hAnsi="宋体"/>
                <w:color w:val="auto"/>
                <w:szCs w:val="21"/>
                <w:highlight w:val="none"/>
                <w:shd w:val="clear" w:color="auto" w:fill="auto"/>
              </w:rPr>
            </w:pPr>
            <w:r>
              <w:rPr>
                <w:rFonts w:hint="eastAsia" w:ascii="宋体" w:hAnsi="宋体"/>
                <w:b/>
                <w:bCs/>
                <w:snapToGrid w:val="0"/>
                <w:color w:val="auto"/>
                <w:szCs w:val="21"/>
                <w:highlight w:val="none"/>
                <w:shd w:val="clear" w:color="auto" w:fill="auto"/>
              </w:rPr>
              <w:t>现场提交质疑办理业务时间：质疑期内每个工作日采购人或采购代理机构正常工作时间，其中采购代理机构为9：00到12：00，14：00到17：00</w:t>
            </w:r>
          </w:p>
        </w:tc>
      </w:tr>
      <w:tr w14:paraId="1CF5F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14:paraId="1DDB7FDB">
            <w:pPr>
              <w:snapToGrid w:val="0"/>
              <w:spacing w:line="360" w:lineRule="exact"/>
              <w:jc w:val="center"/>
              <w:rPr>
                <w:rFonts w:ascii="宋体" w:hAnsi="宋体"/>
                <w:color w:val="auto"/>
                <w:szCs w:val="21"/>
                <w:highlight w:val="none"/>
                <w:shd w:val="clear" w:color="auto" w:fill="auto"/>
                <w:lang w:val="en"/>
              </w:rPr>
            </w:pPr>
            <w:r>
              <w:rPr>
                <w:rFonts w:hint="eastAsia" w:ascii="宋体" w:hAnsi="宋体"/>
                <w:color w:val="auto"/>
                <w:szCs w:val="21"/>
                <w:highlight w:val="none"/>
                <w:shd w:val="clear" w:color="auto" w:fill="auto"/>
              </w:rPr>
              <w:t>2</w:t>
            </w:r>
            <w:r>
              <w:rPr>
                <w:rFonts w:ascii="宋体" w:hAnsi="宋体"/>
                <w:color w:val="auto"/>
                <w:szCs w:val="21"/>
                <w:highlight w:val="none"/>
                <w:shd w:val="clear" w:color="auto" w:fill="auto"/>
                <w:lang w:val="en"/>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14:paraId="734578F9">
            <w:pPr>
              <w:snapToGrid w:val="0"/>
              <w:spacing w:line="360" w:lineRule="exact"/>
              <w:rPr>
                <w:rFonts w:hint="eastAsia" w:ascii="宋体" w:hAnsi="宋体"/>
                <w:color w:val="auto"/>
                <w:szCs w:val="21"/>
                <w:highlight w:val="none"/>
                <w:shd w:val="clear" w:color="auto" w:fill="auto"/>
              </w:rPr>
            </w:pPr>
            <w:r>
              <w:rPr>
                <w:rFonts w:hint="eastAsia" w:hAnsi="宋体"/>
                <w:color w:val="auto"/>
                <w:highlight w:val="none"/>
                <w:shd w:val="clear" w:color="auto" w:fill="auto"/>
              </w:rPr>
              <w:t>本招标文件解释权属广西壮族自治区政府采购中心。</w:t>
            </w:r>
          </w:p>
        </w:tc>
      </w:tr>
    </w:tbl>
    <w:p w14:paraId="52801150">
      <w:pPr>
        <w:pStyle w:val="29"/>
        <w:snapToGrid w:val="0"/>
        <w:spacing w:before="120" w:after="120" w:line="360" w:lineRule="exact"/>
        <w:jc w:val="center"/>
        <w:rPr>
          <w:rFonts w:ascii="仿宋_GB2312" w:eastAsia="仿宋_GB2312"/>
          <w:b/>
          <w:color w:val="auto"/>
          <w:sz w:val="32"/>
          <w:szCs w:val="32"/>
          <w:highlight w:val="none"/>
          <w:shd w:val="clear" w:color="auto" w:fill="auto"/>
        </w:rPr>
      </w:pPr>
    </w:p>
    <w:p w14:paraId="5B1A21AB">
      <w:pPr>
        <w:pStyle w:val="29"/>
        <w:snapToGrid w:val="0"/>
        <w:spacing w:before="120" w:after="120" w:line="360" w:lineRule="exact"/>
        <w:jc w:val="center"/>
        <w:rPr>
          <w:rFonts w:hint="eastAsia"/>
          <w:b/>
          <w:color w:val="auto"/>
          <w:highlight w:val="none"/>
          <w:shd w:val="clear" w:color="auto" w:fill="auto"/>
        </w:rPr>
      </w:pPr>
      <w:r>
        <w:rPr>
          <w:rFonts w:ascii="仿宋_GB2312" w:eastAsia="仿宋_GB2312"/>
          <w:b/>
          <w:color w:val="auto"/>
          <w:sz w:val="32"/>
          <w:szCs w:val="32"/>
          <w:highlight w:val="none"/>
          <w:shd w:val="clear" w:color="auto" w:fill="auto"/>
        </w:rPr>
        <w:br w:type="page"/>
      </w:r>
      <w:r>
        <w:rPr>
          <w:rFonts w:hint="eastAsia" w:ascii="仿宋_GB2312" w:eastAsia="仿宋_GB2312"/>
          <w:b/>
          <w:color w:val="auto"/>
          <w:sz w:val="32"/>
          <w:szCs w:val="32"/>
          <w:highlight w:val="none"/>
          <w:shd w:val="clear" w:color="auto" w:fill="auto"/>
        </w:rPr>
        <w:t>投标人须知</w:t>
      </w:r>
    </w:p>
    <w:p w14:paraId="0E6A73B2">
      <w:pPr>
        <w:pStyle w:val="29"/>
        <w:snapToGrid w:val="0"/>
        <w:spacing w:before="120" w:after="120" w:line="360" w:lineRule="exact"/>
        <w:rPr>
          <w:rFonts w:hint="eastAsia"/>
          <w:b/>
          <w:color w:val="auto"/>
          <w:highlight w:val="none"/>
          <w:shd w:val="clear" w:color="auto" w:fill="auto"/>
        </w:rPr>
      </w:pPr>
      <w:r>
        <w:rPr>
          <w:rFonts w:hint="eastAsia"/>
          <w:b/>
          <w:color w:val="auto"/>
          <w:highlight w:val="none"/>
          <w:shd w:val="clear" w:color="auto" w:fill="auto"/>
        </w:rPr>
        <w:t>一、总  则</w:t>
      </w:r>
    </w:p>
    <w:p w14:paraId="5BFE780D">
      <w:pPr>
        <w:snapToGrid w:val="0"/>
        <w:spacing w:line="360" w:lineRule="exact"/>
        <w:ind w:firstLine="411" w:firstLineChars="196"/>
        <w:jc w:val="left"/>
        <w:outlineLvl w:val="1"/>
        <w:rPr>
          <w:rFonts w:hint="eastAsia" w:ascii="宋体"/>
          <w:color w:val="auto"/>
          <w:szCs w:val="21"/>
          <w:highlight w:val="none"/>
          <w:shd w:val="clear" w:color="auto" w:fill="auto"/>
        </w:rPr>
      </w:pPr>
      <w:r>
        <w:rPr>
          <w:rFonts w:hint="eastAsia" w:ascii="宋体"/>
          <w:color w:val="auto"/>
          <w:szCs w:val="21"/>
          <w:highlight w:val="none"/>
          <w:shd w:val="clear" w:color="auto" w:fill="auto"/>
        </w:rPr>
        <w:t>（一） 适用范围</w:t>
      </w:r>
    </w:p>
    <w:p w14:paraId="20AF765D">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本招标文件适用本项目的招标、投标、评标、定标、验收、合同履约、付款等行为（法律、法规另有规定的，从其规定）。</w:t>
      </w:r>
    </w:p>
    <w:p w14:paraId="39EFC36B">
      <w:pPr>
        <w:snapToGrid w:val="0"/>
        <w:spacing w:before="156" w:beforeLines="50" w:line="360" w:lineRule="exact"/>
        <w:ind w:firstLine="310" w:firstLineChars="147"/>
        <w:jc w:val="left"/>
        <w:outlineLvl w:val="0"/>
        <w:rPr>
          <w:b/>
          <w:color w:val="auto"/>
          <w:highlight w:val="none"/>
          <w:shd w:val="clear" w:color="auto" w:fill="auto"/>
        </w:rPr>
      </w:pPr>
      <w:r>
        <w:rPr>
          <w:rFonts w:hint="eastAsia"/>
          <w:b/>
          <w:color w:val="auto"/>
          <w:highlight w:val="none"/>
          <w:shd w:val="clear" w:color="auto" w:fill="auto"/>
        </w:rPr>
        <w:t>（二）定义</w:t>
      </w:r>
    </w:p>
    <w:p w14:paraId="2F9AC03C">
      <w:pPr>
        <w:snapToGrid w:val="0"/>
        <w:spacing w:line="360" w:lineRule="exact"/>
        <w:ind w:firstLine="420" w:firstLineChars="200"/>
        <w:jc w:val="left"/>
        <w:rPr>
          <w:rFonts w:hint="eastAsia" w:hAnsi="宋体"/>
          <w:color w:val="auto"/>
          <w:highlight w:val="none"/>
          <w:shd w:val="clear" w:color="auto" w:fill="auto"/>
        </w:rPr>
      </w:pPr>
      <w:r>
        <w:rPr>
          <w:rFonts w:hint="eastAsia" w:ascii="宋体" w:hAnsi="宋体"/>
          <w:color w:val="auto"/>
          <w:szCs w:val="21"/>
          <w:highlight w:val="none"/>
          <w:shd w:val="clear" w:color="auto" w:fill="auto"/>
        </w:rPr>
        <w:t>1.</w:t>
      </w:r>
      <w:r>
        <w:rPr>
          <w:rFonts w:hint="eastAsia" w:hAnsi="宋体"/>
          <w:color w:val="auto"/>
          <w:highlight w:val="none"/>
          <w:shd w:val="clear" w:color="auto" w:fill="auto"/>
        </w:rPr>
        <w:t xml:space="preserve"> “采购人”系指组织本次招标的采购单位。</w:t>
      </w:r>
    </w:p>
    <w:p w14:paraId="76C35BB5">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hAnsi="宋体"/>
          <w:color w:val="auto"/>
          <w:highlight w:val="none"/>
          <w:shd w:val="clear" w:color="auto" w:fill="auto"/>
        </w:rPr>
        <w:t xml:space="preserve"> “采购代理机构”系指广西壮族自治区政府采购中心（以下简称“本中心</w:t>
      </w:r>
      <w:r>
        <w:rPr>
          <w:rFonts w:hAnsi="宋体"/>
          <w:color w:val="auto"/>
          <w:highlight w:val="none"/>
          <w:shd w:val="clear" w:color="auto" w:fill="auto"/>
        </w:rPr>
        <w:t>”</w:t>
      </w:r>
      <w:r>
        <w:rPr>
          <w:rFonts w:hint="eastAsia" w:hAnsi="宋体"/>
          <w:color w:val="auto"/>
          <w:highlight w:val="none"/>
          <w:shd w:val="clear" w:color="auto" w:fill="auto"/>
        </w:rPr>
        <w:t>）。</w:t>
      </w:r>
    </w:p>
    <w:p w14:paraId="366F52EF">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hint="eastAsia" w:hAnsi="宋体"/>
          <w:color w:val="auto"/>
          <w:highlight w:val="none"/>
          <w:shd w:val="clear" w:color="auto" w:fill="auto"/>
        </w:rPr>
        <w:t xml:space="preserve"> “投标人”系指响应招标、参加投标竞争的法人、其他组织或者自然人。</w:t>
      </w:r>
    </w:p>
    <w:p w14:paraId="611D454E">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 “产品”系指供方按招标文件规定，须向采购人提供的一切设备、保险、税金、备品备件、工具、手册及其它有关技术资料和材料。</w:t>
      </w:r>
    </w:p>
    <w:p w14:paraId="65BC4BB3">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5.“服务”系指招标文件规定投标人须承担的安装、调试、技术协助、校准、培训、技术指导以及其他类似的义务。</w:t>
      </w:r>
    </w:p>
    <w:p w14:paraId="7B0411D5">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6.“项目”系指投标人按招标文件规定向采购人提供的产品和服务。</w:t>
      </w:r>
    </w:p>
    <w:p w14:paraId="2154B0CB">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7.“书面形式”包括信函、传真、电报等。</w:t>
      </w:r>
    </w:p>
    <w:p w14:paraId="7AD95B56">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8.“▲”系指在投标人须知中的实质性要求条款。</w:t>
      </w:r>
    </w:p>
    <w:p w14:paraId="4BEC6031">
      <w:pPr>
        <w:snapToGrid w:val="0"/>
        <w:spacing w:before="156" w:beforeLines="50" w:line="360" w:lineRule="exact"/>
        <w:ind w:firstLine="413" w:firstLineChars="196"/>
        <w:jc w:val="left"/>
        <w:outlineLvl w:val="1"/>
        <w:rPr>
          <w:rFonts w:hint="eastAsia" w:ascii="宋体"/>
          <w:b/>
          <w:color w:val="auto"/>
          <w:szCs w:val="21"/>
          <w:highlight w:val="none"/>
          <w:shd w:val="clear" w:color="auto" w:fill="auto"/>
        </w:rPr>
      </w:pPr>
      <w:r>
        <w:rPr>
          <w:rFonts w:hint="eastAsia" w:ascii="宋体"/>
          <w:b/>
          <w:color w:val="auto"/>
          <w:szCs w:val="21"/>
          <w:highlight w:val="none"/>
          <w:shd w:val="clear" w:color="auto" w:fill="auto"/>
        </w:rPr>
        <w:t>（三）招标方式</w:t>
      </w:r>
    </w:p>
    <w:p w14:paraId="5DB018D8">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公开招标方式。</w:t>
      </w:r>
    </w:p>
    <w:p w14:paraId="3193EFC9">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（四）投标委托</w:t>
      </w:r>
    </w:p>
    <w:p w14:paraId="58DF182B">
      <w:pPr>
        <w:pStyle w:val="22"/>
        <w:snapToGrid w:val="0"/>
        <w:spacing w:line="360" w:lineRule="exact"/>
        <w:ind w:firstLine="420" w:firstLineChars="200"/>
        <w:jc w:val="left"/>
        <w:rPr>
          <w:rFonts w:hint="eastAsia" w:asci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如投标人代表不是法定代表人(负责人)，须有法定代表人(负责人)出具的授权委托书，格式见第六章《投标文件格式》。</w:t>
      </w:r>
    </w:p>
    <w:p w14:paraId="2C9651DF">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（五）投标费用</w:t>
      </w:r>
    </w:p>
    <w:p w14:paraId="1FB18542">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投标人均应自行承担所有与投标有关的全部费用（招标文件有相关的规定除外）。</w:t>
      </w:r>
    </w:p>
    <w:p w14:paraId="22728366">
      <w:pPr>
        <w:snapToGrid w:val="0"/>
        <w:spacing w:line="360" w:lineRule="exact"/>
        <w:ind w:firstLine="422" w:firstLineChars="200"/>
        <w:jc w:val="left"/>
        <w:rPr>
          <w:rFonts w:hint="eastAsia" w:ascii="宋体"/>
          <w:b/>
          <w:bCs w:val="0"/>
          <w:color w:val="auto"/>
          <w:szCs w:val="21"/>
          <w:highlight w:val="none"/>
          <w:u w:val="none"/>
          <w:shd w:val="clear" w:color="auto" w:fill="auto"/>
        </w:rPr>
      </w:pPr>
      <w:r>
        <w:rPr>
          <w:rFonts w:hint="eastAsia" w:ascii="宋体"/>
          <w:b/>
          <w:bCs w:val="0"/>
          <w:color w:val="auto"/>
          <w:szCs w:val="21"/>
          <w:highlight w:val="none"/>
          <w:u w:val="none"/>
          <w:shd w:val="clear" w:color="auto" w:fill="auto"/>
        </w:rPr>
        <w:t>（六）</w:t>
      </w:r>
      <w:r>
        <w:rPr>
          <w:rFonts w:hint="eastAsia"/>
          <w:b/>
          <w:bCs w:val="0"/>
          <w:color w:val="auto"/>
          <w:highlight w:val="none"/>
          <w:u w:val="none"/>
          <w:shd w:val="clear" w:color="auto" w:fill="auto"/>
        </w:rPr>
        <w:t>本项目不接受联合体投标</w:t>
      </w:r>
    </w:p>
    <w:p w14:paraId="6CAD017D">
      <w:pPr>
        <w:snapToGrid w:val="0"/>
        <w:spacing w:before="156" w:beforeLines="50" w:line="360" w:lineRule="exact"/>
        <w:ind w:firstLine="413" w:firstLineChars="196"/>
        <w:outlineLvl w:val="0"/>
        <w:rPr>
          <w:rFonts w:hint="eastAsia" w:ascii="宋体" w:cs="宋体"/>
          <w:b/>
          <w:color w:val="auto"/>
          <w:kern w:val="0"/>
          <w:szCs w:val="21"/>
          <w:highlight w:val="none"/>
          <w:shd w:val="clear" w:color="auto" w:fill="auto"/>
        </w:rPr>
      </w:pPr>
      <w:r>
        <w:rPr>
          <w:rFonts w:hint="eastAsia" w:ascii="宋体"/>
          <w:b/>
          <w:color w:val="auto"/>
          <w:szCs w:val="21"/>
          <w:highlight w:val="none"/>
          <w:shd w:val="clear" w:color="auto" w:fill="auto"/>
        </w:rPr>
        <w:t>（七）</w:t>
      </w:r>
      <w:r>
        <w:rPr>
          <w:rFonts w:hint="eastAsia" w:ascii="宋体" w:cs="宋体"/>
          <w:b/>
          <w:color w:val="auto"/>
          <w:kern w:val="0"/>
          <w:szCs w:val="21"/>
          <w:highlight w:val="none"/>
          <w:shd w:val="clear" w:color="auto" w:fill="auto"/>
        </w:rPr>
        <w:t>转包与分包</w:t>
      </w:r>
    </w:p>
    <w:p w14:paraId="7B790992">
      <w:pPr>
        <w:snapToGrid w:val="0"/>
        <w:spacing w:line="360" w:lineRule="exact"/>
        <w:ind w:firstLine="420" w:firstLineChars="200"/>
        <w:rPr>
          <w:rFonts w:hint="eastAsia" w:ascii="宋体" w:cs="宋体"/>
          <w:color w:val="auto"/>
          <w:kern w:val="0"/>
          <w:szCs w:val="21"/>
          <w:highlight w:val="none"/>
          <w:shd w:val="clear" w:color="auto" w:fill="auto"/>
        </w:rPr>
      </w:pPr>
      <w:r>
        <w:rPr>
          <w:rFonts w:hint="eastAsia" w:ascii="宋体" w:cs="宋体"/>
          <w:color w:val="auto"/>
          <w:kern w:val="0"/>
          <w:szCs w:val="21"/>
          <w:highlight w:val="none"/>
          <w:shd w:val="clear" w:color="auto" w:fill="auto"/>
        </w:rPr>
        <w:t>1.本项目不允许转包。</w:t>
      </w:r>
    </w:p>
    <w:p w14:paraId="5138F4B6">
      <w:pPr>
        <w:snapToGrid w:val="0"/>
        <w:spacing w:line="360" w:lineRule="exact"/>
        <w:ind w:firstLine="420" w:firstLineChars="200"/>
        <w:rPr>
          <w:rFonts w:hint="eastAsia" w:ascii="宋体"/>
          <w:color w:val="auto"/>
          <w:szCs w:val="21"/>
          <w:highlight w:val="none"/>
          <w:shd w:val="clear" w:color="auto" w:fill="auto"/>
        </w:rPr>
      </w:pPr>
      <w:r>
        <w:rPr>
          <w:rFonts w:hint="eastAsia" w:ascii="宋体" w:cs="宋体"/>
          <w:color w:val="auto"/>
          <w:kern w:val="0"/>
          <w:szCs w:val="21"/>
          <w:highlight w:val="none"/>
          <w:shd w:val="clear" w:color="auto" w:fill="auto"/>
        </w:rPr>
        <w:t>2.本项目不可以分包。</w:t>
      </w:r>
    </w:p>
    <w:p w14:paraId="7D050059">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（八）特别说明：</w:t>
      </w:r>
    </w:p>
    <w:p w14:paraId="0230E8BA">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▲1.单位负责人为同一人或者存在直接控股、管理关系的不同供应商，不得参加同一合同项下的政府采购活动。</w:t>
      </w:r>
    </w:p>
    <w:p w14:paraId="041A3D8E">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r>
        <w:rPr>
          <w:rFonts w:hint="eastAsia" w:ascii="宋体" w:hAnsi="宋体"/>
          <w:color w:val="auto"/>
          <w:szCs w:val="21"/>
          <w:highlight w:val="none"/>
          <w:shd w:val="clear" w:color="auto" w:fill="auto"/>
        </w:rPr>
        <w:t>使用综合评分法的采购项目，</w:t>
      </w:r>
      <w:r>
        <w:rPr>
          <w:rFonts w:hint="eastAsia"/>
          <w:color w:val="auto"/>
          <w:highlight w:val="none"/>
          <w:shd w:val="clear" w:color="auto" w:fill="auto"/>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shd w:val="clear" w:color="auto" w:fill="auto"/>
          <w:lang w:val="en" w:eastAsia="zh-CN"/>
        </w:rPr>
        <w:t>评标方法</w:t>
      </w:r>
      <w:r>
        <w:rPr>
          <w:rFonts w:hint="default"/>
          <w:color w:val="auto"/>
          <w:highlight w:val="none"/>
          <w:shd w:val="clear" w:color="auto" w:fill="auto"/>
          <w:lang w:val="en"/>
        </w:rPr>
        <w:t>及评分标准</w:t>
      </w:r>
      <w:r>
        <w:rPr>
          <w:rFonts w:hint="eastAsia"/>
          <w:color w:val="auto"/>
          <w:highlight w:val="none"/>
          <w:shd w:val="clear" w:color="auto" w:fill="auto"/>
        </w:rPr>
        <w:t>》中的推荐原则确定一个投标人获得中标人推荐资格，其他同品牌投标人不作为中标候选人。</w:t>
      </w:r>
    </w:p>
    <w:p w14:paraId="3B27B0B3">
      <w:pP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    非单一产品采购项目中，多家投标人提供的招标文件中载明的核心产品品牌相同的，视为提供相同品牌产品。</w:t>
      </w:r>
    </w:p>
    <w:p w14:paraId="63059908">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▲3.投标人应仔细阅读招标文件的所有内容，按照招标文件的要求提交投标文件，并对所提供的全部资料的真实性承担法律责任。</w:t>
      </w:r>
    </w:p>
    <w:p w14:paraId="2F6114E6">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▲4.投标人在投标活动中提供任何虚假材料、互相串通投标，其投标无效，并报监管部门查处。</w:t>
      </w:r>
    </w:p>
    <w:p w14:paraId="4C57ED7F">
      <w:pPr>
        <w:pStyle w:val="29"/>
        <w:snapToGrid w:val="0"/>
        <w:spacing w:line="360" w:lineRule="exact"/>
        <w:ind w:left="2" w:leftChars="1" w:firstLine="420" w:firstLineChars="200"/>
        <w:rPr>
          <w:rFonts w:hint="eastAsia" w:hAnsi="宋体" w:cs="宋体"/>
          <w:color w:val="auto"/>
          <w:kern w:val="0"/>
          <w:highlight w:val="none"/>
          <w:shd w:val="clear" w:color="auto" w:fill="auto"/>
        </w:rPr>
      </w:pPr>
      <w:r>
        <w:rPr>
          <w:rFonts w:hint="eastAsia" w:hAnsi="宋体" w:cs="宋体"/>
          <w:color w:val="auto"/>
          <w:kern w:val="0"/>
          <w:highlight w:val="none"/>
          <w:shd w:val="clear" w:color="auto" w:fill="auto"/>
        </w:rPr>
        <w:t>▲5.投标截止时间前三天，报名登记的供应商不足三家的，本中心将延迟截标和开标时间不少于十日，并书面通知已报名登记的供应商，并在财政部门指定的政府采购信息发布媒体及本中心网站上发布变更公告。</w:t>
      </w:r>
    </w:p>
    <w:p w14:paraId="45A35523">
      <w:pPr>
        <w:snapToGrid w:val="0"/>
        <w:spacing w:line="360" w:lineRule="exact"/>
        <w:ind w:firstLine="420" w:firstLineChars="200"/>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Cs w:val="21"/>
          <w:highlight w:val="none"/>
          <w:shd w:val="clear" w:color="auto" w:fill="auto"/>
        </w:rPr>
        <w:t>▲</w:t>
      </w:r>
      <w:r>
        <w:rPr>
          <w:rFonts w:hint="eastAsia" w:ascii="宋体" w:hAnsi="宋体" w:eastAsia="宋体" w:cs="宋体"/>
          <w:color w:val="auto"/>
          <w:kern w:val="0"/>
          <w:szCs w:val="21"/>
          <w:highlight w:val="none"/>
          <w:shd w:val="clear" w:color="auto" w:fill="auto"/>
          <w:lang w:val="en-US" w:eastAsia="zh-CN"/>
        </w:rPr>
        <w:t>6.中小企业价格评审优惠：</w:t>
      </w:r>
      <w:r>
        <w:rPr>
          <w:rFonts w:hint="eastAsia" w:ascii="宋体" w:hAnsi="宋体" w:eastAsia="宋体" w:cs="宋体"/>
          <w:color w:val="auto"/>
          <w:kern w:val="0"/>
          <w:sz w:val="21"/>
          <w:szCs w:val="21"/>
          <w:highlight w:val="none"/>
          <w:shd w:val="clear" w:color="auto" w:fill="auto"/>
          <w:lang w:val="en-US" w:eastAsia="zh-CN" w:bidi="ar-SA"/>
        </w:rPr>
        <w:t>根据《政府采购促进中小企业发展管理办法》（财库〔2020〕46号）的规定：</w:t>
      </w:r>
    </w:p>
    <w:p w14:paraId="4C1B29FF">
      <w:pPr>
        <w:pStyle w:val="2"/>
        <w:ind w:firstLine="420" w:firstLineChars="200"/>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 w:val="21"/>
          <w:szCs w:val="21"/>
          <w:highlight w:val="none"/>
          <w:shd w:val="clear" w:color="auto" w:fill="auto"/>
          <w:lang w:val="en-US" w:eastAsia="zh-CN" w:bidi="ar-SA"/>
        </w:rPr>
        <w:t>对符合条件的小型、微型企业（以下简称“中小企业”）的报价给予价格扣除优惠，扣除比例详见评</w:t>
      </w:r>
      <w:r>
        <w:rPr>
          <w:rFonts w:hint="eastAsia" w:hAnsi="宋体" w:cs="宋体"/>
          <w:color w:val="auto"/>
          <w:kern w:val="0"/>
          <w:sz w:val="21"/>
          <w:szCs w:val="21"/>
          <w:highlight w:val="none"/>
          <w:shd w:val="clear" w:color="auto" w:fill="auto"/>
          <w:lang w:val="en-US" w:eastAsia="zh-CN" w:bidi="ar-SA"/>
        </w:rPr>
        <w:t>标</w:t>
      </w:r>
      <w:r>
        <w:rPr>
          <w:rFonts w:hint="eastAsia" w:ascii="宋体" w:hAnsi="宋体" w:eastAsia="宋体" w:cs="宋体"/>
          <w:color w:val="auto"/>
          <w:kern w:val="0"/>
          <w:sz w:val="21"/>
          <w:szCs w:val="21"/>
          <w:highlight w:val="none"/>
          <w:shd w:val="clear" w:color="auto" w:fill="auto"/>
          <w:lang w:val="en-US" w:eastAsia="zh-CN" w:bidi="ar-SA"/>
        </w:rPr>
        <w:t>方法及评分标准。投标人如申请享受此项价格扣除，必须按本文件“投标文件格式”要求，填写并提交《中小企业声明函》。未提交或提交不符合要求的，不享受扣除，按其原报价计算价格分。</w:t>
      </w:r>
    </w:p>
    <w:p w14:paraId="1981A9AD">
      <w:pPr>
        <w:snapToGrid w:val="0"/>
        <w:spacing w:line="360" w:lineRule="exact"/>
        <w:ind w:firstLine="420" w:firstLineChars="200"/>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Cs w:val="21"/>
          <w:highlight w:val="none"/>
          <w:shd w:val="clear" w:color="auto" w:fill="auto"/>
          <w:lang w:val="en-US" w:eastAsia="zh-CN"/>
        </w:rPr>
        <w:t>▲7.</w:t>
      </w:r>
      <w:r>
        <w:rPr>
          <w:rFonts w:hint="eastAsia" w:ascii="宋体" w:hAnsi="宋体" w:eastAsia="宋体" w:cs="宋体"/>
          <w:color w:val="auto"/>
          <w:kern w:val="0"/>
          <w:sz w:val="21"/>
          <w:szCs w:val="21"/>
          <w:highlight w:val="none"/>
          <w:shd w:val="clear" w:color="auto" w:fill="auto"/>
          <w:lang w:val="en-US" w:eastAsia="zh-CN" w:bidi="ar-SA"/>
        </w:rPr>
        <w:t>本国产品价格扣除：根据《国务院办公厅关于在政府采购中实施本国产品标准及相关政策的通知》（国办发〔2025〕34号），在政府采购活动中既有本国产品又有非本国产品参与竞争的情况下，依法对本国产品给予价格评审优惠。 本项目对本国产品给予价格扣除，扣除比例详见评</w:t>
      </w:r>
      <w:r>
        <w:rPr>
          <w:rFonts w:hint="eastAsia" w:ascii="宋体" w:hAnsi="宋体" w:cs="宋体"/>
          <w:color w:val="auto"/>
          <w:kern w:val="0"/>
          <w:sz w:val="21"/>
          <w:szCs w:val="21"/>
          <w:highlight w:val="none"/>
          <w:shd w:val="clear" w:color="auto" w:fill="auto"/>
          <w:lang w:val="en-US" w:eastAsia="zh-CN" w:bidi="ar-SA"/>
        </w:rPr>
        <w:t>标</w:t>
      </w:r>
      <w:r>
        <w:rPr>
          <w:rFonts w:hint="eastAsia" w:ascii="宋体" w:hAnsi="宋体" w:eastAsia="宋体" w:cs="宋体"/>
          <w:color w:val="auto"/>
          <w:kern w:val="0"/>
          <w:sz w:val="21"/>
          <w:szCs w:val="21"/>
          <w:highlight w:val="none"/>
          <w:shd w:val="clear" w:color="auto" w:fill="auto"/>
          <w:lang w:val="en-US" w:eastAsia="zh-CN" w:bidi="ar-SA"/>
        </w:rPr>
        <w:t>方法及评分标准。投标人如申请享受此项价格扣除，必须按本文件“投标文件格式”要求，填写并提交《关于符合本国产品标准的声明函》。未提交或提交不符合要求的，不享受扣除，按其原报价计算价格分。</w:t>
      </w:r>
    </w:p>
    <w:p w14:paraId="67C4CE4D">
      <w:pPr>
        <w:snapToGrid w:val="0"/>
        <w:spacing w:line="360" w:lineRule="exact"/>
        <w:ind w:firstLine="420" w:firstLineChars="200"/>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▲8. 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14:paraId="6E0EB23E">
      <w:pPr>
        <w:pStyle w:val="29"/>
        <w:snapToGrid w:val="0"/>
        <w:spacing w:line="360" w:lineRule="exact"/>
        <w:ind w:firstLine="310" w:firstLineChars="147"/>
        <w:outlineLvl w:val="0"/>
        <w:rPr>
          <w:rFonts w:hint="eastAsia"/>
          <w:b/>
          <w:bCs/>
          <w:color w:val="auto"/>
          <w:highlight w:val="none"/>
          <w:shd w:val="clear" w:color="auto" w:fill="auto"/>
        </w:rPr>
      </w:pPr>
      <w:r>
        <w:rPr>
          <w:rFonts w:hint="eastAsia"/>
          <w:b/>
          <w:bCs/>
          <w:color w:val="auto"/>
          <w:highlight w:val="none"/>
          <w:shd w:val="clear" w:color="auto" w:fill="auto"/>
        </w:rPr>
        <w:t>（九）</w:t>
      </w:r>
      <w:r>
        <w:rPr>
          <w:rFonts w:hint="eastAsia"/>
          <w:b/>
          <w:color w:val="auto"/>
          <w:highlight w:val="none"/>
          <w:shd w:val="clear" w:color="auto" w:fill="auto"/>
        </w:rPr>
        <w:t>询问、质疑和投诉</w:t>
      </w:r>
    </w:p>
    <w:p w14:paraId="6851AF8C">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1．投标人对政府采购活动事项有疑问的，可以向采购人、采购代理机构提出询问。</w:t>
      </w:r>
    </w:p>
    <w:p w14:paraId="4E52D919">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2.投标人认为招标文件、招标过程或中标结果使自己的合法权益受到损害的，应当在知道或者应知其权益受到损害之日起七个工作日内，以书面形式向采购人提出质疑。具体计算时间如下：</w:t>
      </w:r>
    </w:p>
    <w:p w14:paraId="0B2D3177">
      <w:pPr>
        <w:pStyle w:val="29"/>
        <w:snapToGrid w:val="0"/>
        <w:spacing w:line="360" w:lineRule="exact"/>
        <w:ind w:firstLine="310" w:firstLineChars="147"/>
        <w:rPr>
          <w:rFonts w:hint="eastAsia"/>
          <w:bCs/>
          <w:color w:val="auto"/>
          <w:highlight w:val="none"/>
          <w:shd w:val="clear" w:color="auto" w:fill="auto"/>
        </w:rPr>
      </w:pPr>
      <w:r>
        <w:rPr>
          <w:rFonts w:hint="eastAsia"/>
          <w:b/>
          <w:color w:val="auto"/>
          <w:highlight w:val="none"/>
          <w:shd w:val="clear" w:color="auto" w:fill="auto"/>
        </w:rPr>
        <w:t>（一）对可以质疑的招标采购文件提出质疑的，为收到采购文件之日；</w:t>
      </w:r>
    </w:p>
    <w:p w14:paraId="10D9D457">
      <w:pPr>
        <w:widowControl/>
        <w:spacing w:line="360" w:lineRule="exact"/>
        <w:jc w:val="left"/>
        <w:rPr>
          <w:rFonts w:hint="eastAsia" w:ascii="宋体" w:cs="Courier New"/>
          <w:b/>
          <w:color w:val="auto"/>
          <w:szCs w:val="21"/>
          <w:highlight w:val="none"/>
          <w:shd w:val="clear" w:color="auto" w:fill="auto"/>
        </w:rPr>
      </w:pPr>
      <w:r>
        <w:rPr>
          <w:rFonts w:hint="eastAsia" w:ascii="宋体" w:cs="Courier New"/>
          <w:color w:val="auto"/>
          <w:szCs w:val="21"/>
          <w:highlight w:val="none"/>
          <w:shd w:val="clear" w:color="auto" w:fill="auto"/>
        </w:rPr>
        <w:t xml:space="preserve">　 </w:t>
      </w:r>
      <w:r>
        <w:rPr>
          <w:rFonts w:hint="eastAsia" w:ascii="宋体" w:cs="Courier New"/>
          <w:b/>
          <w:color w:val="auto"/>
          <w:szCs w:val="21"/>
          <w:highlight w:val="none"/>
          <w:shd w:val="clear" w:color="auto" w:fill="auto"/>
        </w:rPr>
        <w:t>（二）对招标采购过程提出质疑的，为各采购程序环节结束之日；</w:t>
      </w:r>
    </w:p>
    <w:p w14:paraId="0E20BFF5">
      <w:pPr>
        <w:widowControl/>
        <w:spacing w:line="360" w:lineRule="exact"/>
        <w:ind w:firstLine="310" w:firstLineChars="147"/>
        <w:jc w:val="left"/>
        <w:rPr>
          <w:rFonts w:hint="eastAsia" w:ascii="宋体" w:cs="Courier New"/>
          <w:b/>
          <w:color w:val="auto"/>
          <w:szCs w:val="21"/>
          <w:highlight w:val="none"/>
          <w:shd w:val="clear" w:color="auto" w:fill="auto"/>
        </w:rPr>
      </w:pPr>
      <w:r>
        <w:rPr>
          <w:rFonts w:hint="eastAsia" w:cs="Courier New"/>
          <w:b/>
          <w:color w:val="auto"/>
          <w:szCs w:val="21"/>
          <w:highlight w:val="none"/>
          <w:shd w:val="clear" w:color="auto" w:fill="auto"/>
        </w:rPr>
        <w:t>（三）对中标结果提出质疑的，为中标结果公告期限届满之日。投标人对采购单位的质疑答复不满意或者</w:t>
      </w:r>
      <w:r>
        <w:rPr>
          <w:rFonts w:hint="eastAsia" w:ascii="宋体" w:hAnsi="宋体" w:cs="Courier New"/>
          <w:b/>
          <w:color w:val="auto"/>
          <w:szCs w:val="21"/>
          <w:highlight w:val="none"/>
          <w:shd w:val="clear" w:color="auto" w:fill="auto"/>
        </w:rPr>
        <w:t>采购人</w:t>
      </w:r>
      <w:r>
        <w:rPr>
          <w:rFonts w:hint="eastAsia" w:cs="Courier New"/>
          <w:b/>
          <w:color w:val="auto"/>
          <w:szCs w:val="21"/>
          <w:highlight w:val="none"/>
          <w:shd w:val="clear" w:color="auto" w:fill="auto"/>
        </w:rPr>
        <w:t>未在规定时间内作出答复的，可以在答复期满后十五个工作日内向同级采购监管部门投诉。</w:t>
      </w:r>
    </w:p>
    <w:p w14:paraId="7E8B41D5">
      <w:pPr>
        <w:pStyle w:val="29"/>
        <w:snapToGrid w:val="0"/>
        <w:spacing w:line="360" w:lineRule="exact"/>
        <w:ind w:firstLine="420" w:firstLineChars="200"/>
        <w:rPr>
          <w:rFonts w:hint="eastAsia"/>
          <w:bCs/>
          <w:color w:val="auto"/>
          <w:highlight w:val="none"/>
          <w:shd w:val="clear" w:color="auto" w:fill="auto"/>
        </w:rPr>
      </w:pPr>
      <w:r>
        <w:rPr>
          <w:rFonts w:hint="eastAsia"/>
          <w:bCs/>
          <w:color w:val="auto"/>
          <w:highlight w:val="none"/>
          <w:shd w:val="clear" w:color="auto" w:fill="auto"/>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14:paraId="13D7B3FE">
      <w:pPr>
        <w:pStyle w:val="29"/>
        <w:spacing w:line="360" w:lineRule="exact"/>
        <w:ind w:firstLine="422" w:firstLineChars="200"/>
        <w:rPr>
          <w:b/>
          <w:color w:val="auto"/>
          <w:highlight w:val="none"/>
          <w:shd w:val="clear" w:color="auto" w:fill="auto"/>
          <w:lang w:val="en"/>
        </w:rPr>
      </w:pPr>
      <w:r>
        <w:rPr>
          <w:b/>
          <w:color w:val="auto"/>
          <w:highlight w:val="none"/>
          <w:shd w:val="clear" w:color="auto" w:fill="auto"/>
          <w:lang w:val="en"/>
        </w:rPr>
        <w:t>4.采购人、采购代理机构接收质疑函的方式、联系部门、联系电话和地址等信息详见“投标人须知前附表”。</w:t>
      </w:r>
    </w:p>
    <w:p w14:paraId="1465AB11">
      <w:pPr>
        <w:pStyle w:val="29"/>
        <w:snapToGrid w:val="0"/>
        <w:spacing w:line="360" w:lineRule="auto"/>
        <w:ind w:firstLine="422" w:firstLineChars="200"/>
        <w:rPr>
          <w:rFonts w:hint="eastAsia" w:hAnsi="宋体"/>
          <w:color w:val="auto"/>
          <w:sz w:val="21"/>
          <w:highlight w:val="none"/>
          <w:shd w:val="clear" w:color="auto" w:fill="auto"/>
          <w:lang w:val="en-US" w:eastAsia="zh-CN"/>
        </w:rPr>
      </w:pPr>
      <w:r>
        <w:rPr>
          <w:rFonts w:hint="eastAsia"/>
          <w:b/>
          <w:color w:val="auto"/>
          <w:highlight w:val="none"/>
          <w:shd w:val="clear" w:color="auto" w:fill="auto"/>
          <w:lang w:val="en-US" w:eastAsia="zh-CN"/>
        </w:rPr>
        <w:t>5.</w:t>
      </w:r>
      <w:r>
        <w:rPr>
          <w:rFonts w:hint="eastAsia" w:hAnsi="宋体"/>
          <w:color w:val="auto"/>
          <w:sz w:val="21"/>
          <w:highlight w:val="none"/>
          <w:shd w:val="clear" w:color="auto" w:fill="auto"/>
          <w:lang w:val="en-US" w:eastAsia="zh-CN"/>
        </w:rPr>
        <w:t>质疑供应商提起质疑应当符合下列条件：</w:t>
      </w:r>
    </w:p>
    <w:p w14:paraId="74F44992">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（1）质疑供应商是参与所质疑项目采购活动的供应商（潜在供应商已依法获取可之一的采购文件的，可以对该采购文件质疑）；</w:t>
      </w:r>
    </w:p>
    <w:p w14:paraId="2BB17986">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（2）质疑函内容符合本章第3项的规定；</w:t>
      </w:r>
    </w:p>
    <w:p w14:paraId="348454D7">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（3）在质疑有效期限内提起质疑；</w:t>
      </w:r>
    </w:p>
    <w:p w14:paraId="19084091">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（4）属于所质疑的采购人或采购人委托的采购代理机构组织的采购活动；</w:t>
      </w:r>
    </w:p>
    <w:p w14:paraId="544127FF">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 xml:space="preserve">（5）同一质疑事项未经采购人或采购人委托的采购代理机构质疑处理； </w:t>
      </w:r>
    </w:p>
    <w:p w14:paraId="0FCBAF74">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（6）供应商对同一采购程序环节的质疑应当在质疑有效期内一次性提出；</w:t>
      </w:r>
    </w:p>
    <w:p w14:paraId="3041741C">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（7）供应商提交质疑应当提交必要的证明材料，证明材料应以合法手段取得；</w:t>
      </w:r>
    </w:p>
    <w:p w14:paraId="53212434">
      <w:pPr>
        <w:pStyle w:val="29"/>
        <w:spacing w:line="360" w:lineRule="exact"/>
        <w:ind w:firstLine="420" w:firstLineChars="200"/>
        <w:rPr>
          <w:rFonts w:hint="default" w:eastAsia="宋体"/>
          <w:b/>
          <w:color w:val="auto"/>
          <w:highlight w:val="none"/>
          <w:shd w:val="clear" w:color="auto" w:fill="auto"/>
          <w:lang w:val="en-US" w:eastAsia="zh-CN"/>
        </w:rPr>
      </w:pPr>
      <w:r>
        <w:rPr>
          <w:rFonts w:hint="eastAsia" w:hAnsi="宋体"/>
          <w:color w:val="auto"/>
          <w:sz w:val="21"/>
          <w:highlight w:val="none"/>
          <w:shd w:val="clear" w:color="auto" w:fill="auto"/>
          <w:lang w:val="en-US" w:eastAsia="zh-CN"/>
        </w:rPr>
        <w:t>（8）财政部门规定的其他条件。</w:t>
      </w:r>
    </w:p>
    <w:p w14:paraId="0E4DAC3D">
      <w:pPr>
        <w:pStyle w:val="29"/>
        <w:snapToGrid w:val="0"/>
        <w:spacing w:line="360" w:lineRule="exact"/>
        <w:ind w:firstLine="413" w:firstLineChars="196"/>
        <w:outlineLvl w:val="0"/>
        <w:rPr>
          <w:rFonts w:hint="eastAsia"/>
          <w:b/>
          <w:color w:val="auto"/>
          <w:highlight w:val="none"/>
          <w:shd w:val="clear" w:color="auto" w:fill="auto"/>
        </w:rPr>
      </w:pPr>
      <w:r>
        <w:rPr>
          <w:rFonts w:hint="eastAsia"/>
          <w:b/>
          <w:color w:val="auto"/>
          <w:highlight w:val="none"/>
          <w:shd w:val="clear" w:color="auto" w:fill="auto"/>
        </w:rPr>
        <w:t>二、招标文件</w:t>
      </w:r>
    </w:p>
    <w:p w14:paraId="3D5BD460">
      <w:pPr>
        <w:snapToGrid w:val="0"/>
        <w:spacing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（一）招标文件的构成。</w:t>
      </w:r>
    </w:p>
    <w:p w14:paraId="46BE5A0B">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1.公开招标公告；</w:t>
      </w:r>
    </w:p>
    <w:p w14:paraId="5BCB748C">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2.招标项目采购需求</w:t>
      </w:r>
    </w:p>
    <w:p w14:paraId="01DAC775">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3.投标人须知；</w:t>
      </w:r>
    </w:p>
    <w:p w14:paraId="2B36BAA6">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4.</w:t>
      </w:r>
      <w:r>
        <w:rPr>
          <w:rFonts w:hint="eastAsia" w:ascii="宋体"/>
          <w:color w:val="auto"/>
          <w:szCs w:val="21"/>
          <w:highlight w:val="none"/>
          <w:shd w:val="clear" w:color="auto" w:fill="auto"/>
          <w:lang w:val="en" w:eastAsia="zh-CN"/>
        </w:rPr>
        <w:t>评标方法</w:t>
      </w:r>
      <w:r>
        <w:rPr>
          <w:rFonts w:hint="default" w:ascii="宋体"/>
          <w:color w:val="auto"/>
          <w:szCs w:val="21"/>
          <w:highlight w:val="none"/>
          <w:shd w:val="clear" w:color="auto" w:fill="auto"/>
          <w:lang w:val="en"/>
        </w:rPr>
        <w:t>及评分标准</w:t>
      </w:r>
      <w:r>
        <w:rPr>
          <w:rFonts w:hint="eastAsia" w:ascii="宋体"/>
          <w:color w:val="auto"/>
          <w:szCs w:val="21"/>
          <w:highlight w:val="none"/>
          <w:shd w:val="clear" w:color="auto" w:fill="auto"/>
        </w:rPr>
        <w:t>；</w:t>
      </w:r>
    </w:p>
    <w:p w14:paraId="018BCA18">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5.政府采购合同主要条款；</w:t>
      </w:r>
    </w:p>
    <w:p w14:paraId="71579BE4">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6.投标文件格式。</w:t>
      </w:r>
    </w:p>
    <w:p w14:paraId="3FCCF449">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（二）投标人的风险</w:t>
      </w:r>
    </w:p>
    <w:p w14:paraId="0DEB68B4">
      <w:pPr>
        <w:tabs>
          <w:tab w:val="left" w:pos="180"/>
          <w:tab w:val="left" w:pos="1620"/>
        </w:tabs>
        <w:spacing w:line="400" w:lineRule="exact"/>
        <w:ind w:firstLine="420" w:firstLineChars="200"/>
        <w:rPr>
          <w:rFonts w:hint="eastAsia" w:ascii="宋体" w:cs="Courier New"/>
          <w:color w:val="auto"/>
          <w:szCs w:val="21"/>
          <w:highlight w:val="none"/>
          <w:shd w:val="clear" w:color="auto" w:fill="auto"/>
        </w:rPr>
      </w:pPr>
      <w:r>
        <w:rPr>
          <w:rFonts w:hint="eastAsia" w:ascii="宋体" w:hAnsi="宋体" w:cs="Courier New"/>
          <w:color w:val="auto"/>
          <w:szCs w:val="21"/>
          <w:highlight w:val="none"/>
          <w:shd w:val="clear" w:color="auto" w:fill="auto"/>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shd w:val="clear" w:color="auto" w:fill="auto"/>
        </w:rPr>
        <w:cr/>
      </w:r>
      <w:r>
        <w:rPr>
          <w:rFonts w:hint="eastAsia" w:ascii="宋体" w:hAnsi="宋体" w:cs="Courier New"/>
          <w:color w:val="auto"/>
          <w:szCs w:val="21"/>
          <w:highlight w:val="none"/>
          <w:shd w:val="clear" w:color="auto" w:fill="auto"/>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r>
        <w:rPr>
          <w:rFonts w:hint="eastAsia" w:ascii="宋体" w:cs="Courier New"/>
          <w:color w:val="auto"/>
          <w:szCs w:val="21"/>
          <w:highlight w:val="none"/>
          <w:shd w:val="clear" w:color="auto" w:fill="auto"/>
        </w:rPr>
        <w:t xml:space="preserve"> </w:t>
      </w:r>
    </w:p>
    <w:p w14:paraId="356734AF">
      <w:pPr>
        <w:pStyle w:val="14"/>
        <w:widowControl w:val="0"/>
        <w:tabs>
          <w:tab w:val="clear" w:pos="454"/>
        </w:tabs>
        <w:snapToGrid w:val="0"/>
        <w:spacing w:before="156" w:beforeLines="50" w:afterLines="0" w:line="400" w:lineRule="exact"/>
        <w:ind w:left="0" w:firstLine="411" w:firstLineChars="196"/>
        <w:rPr>
          <w:rFonts w:hint="eastAsia" w:ascii="宋体" w:cs="Courier New"/>
          <w:color w:val="auto"/>
          <w:kern w:val="2"/>
          <w:sz w:val="21"/>
          <w:szCs w:val="21"/>
          <w:highlight w:val="none"/>
          <w:shd w:val="clear" w:color="auto" w:fill="auto"/>
        </w:rPr>
      </w:pPr>
      <w:r>
        <w:rPr>
          <w:rFonts w:hint="eastAsia" w:ascii="宋体" w:cs="Courier New"/>
          <w:color w:val="auto"/>
          <w:kern w:val="2"/>
          <w:sz w:val="21"/>
          <w:szCs w:val="21"/>
          <w:highlight w:val="none"/>
          <w:shd w:val="clear" w:color="auto" w:fill="auto"/>
        </w:rPr>
        <w:t xml:space="preserve"> 3.采购货物的主要技术参数和性能配置由评标委员会在评标前评定，但不能改变实质性内容。</w:t>
      </w:r>
    </w:p>
    <w:p w14:paraId="6A7E6CA2">
      <w:pPr>
        <w:pStyle w:val="14"/>
        <w:widowControl w:val="0"/>
        <w:tabs>
          <w:tab w:val="clear" w:pos="454"/>
        </w:tabs>
        <w:snapToGrid w:val="0"/>
        <w:spacing w:before="156" w:beforeLines="50" w:afterLines="0" w:line="360" w:lineRule="exact"/>
        <w:ind w:left="0" w:firstLine="413" w:firstLineChars="196"/>
        <w:outlineLvl w:val="0"/>
        <w:rPr>
          <w:rFonts w:hint="eastAsia" w:ascii="宋体"/>
          <w:b/>
          <w:color w:val="auto"/>
          <w:sz w:val="21"/>
          <w:szCs w:val="21"/>
          <w:highlight w:val="none"/>
          <w:shd w:val="clear" w:color="auto" w:fill="auto"/>
        </w:rPr>
      </w:pPr>
      <w:r>
        <w:rPr>
          <w:rFonts w:hint="eastAsia" w:ascii="宋体"/>
          <w:b/>
          <w:color w:val="auto"/>
          <w:sz w:val="21"/>
          <w:szCs w:val="21"/>
          <w:highlight w:val="none"/>
          <w:shd w:val="clear" w:color="auto" w:fill="auto"/>
        </w:rPr>
        <w:t xml:space="preserve">（三）招标文件的澄清与修改 </w:t>
      </w:r>
    </w:p>
    <w:p w14:paraId="2A6710C7">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hAnsi="宋体"/>
          <w:bCs/>
          <w:color w:val="auto"/>
          <w:highlight w:val="none"/>
          <w:shd w:val="clear" w:color="auto" w:fill="auto"/>
        </w:rPr>
        <w:t xml:space="preserve"> 投标人应认真阅读本招标文件，发现其中有误或有不合理要求的，投标人</w:t>
      </w:r>
      <w:r>
        <w:rPr>
          <w:rFonts w:hint="eastAsia" w:hAnsi="宋体"/>
          <w:b/>
          <w:bCs/>
          <w:color w:val="auto"/>
          <w:highlight w:val="none"/>
          <w:shd w:val="clear" w:color="auto" w:fill="auto"/>
        </w:rPr>
        <w:t>应当</w:t>
      </w:r>
      <w:r>
        <w:rPr>
          <w:rFonts w:hint="eastAsia" w:hAnsi="宋体"/>
          <w:bCs/>
          <w:color w:val="auto"/>
          <w:highlight w:val="none"/>
          <w:shd w:val="clear" w:color="auto" w:fill="auto"/>
        </w:rPr>
        <w:t>在</w:t>
      </w:r>
      <w:r>
        <w:rPr>
          <w:rFonts w:hint="eastAsia" w:hAnsi="宋体"/>
          <w:bCs/>
          <w:color w:val="auto"/>
          <w:highlight w:val="none"/>
          <w:u w:val="single"/>
          <w:shd w:val="clear" w:color="auto" w:fill="auto"/>
        </w:rPr>
        <w:t>“采购文件：第三章 《投标人须知及前附表》序号6”规定的时间</w:t>
      </w:r>
      <w:r>
        <w:rPr>
          <w:rFonts w:hint="eastAsia" w:hAnsi="宋体"/>
          <w:bCs/>
          <w:color w:val="auto"/>
          <w:highlight w:val="none"/>
          <w:shd w:val="clear" w:color="auto" w:fill="auto"/>
        </w:rPr>
        <w:t>前以书面形式要求招标采购单位</w:t>
      </w:r>
      <w:r>
        <w:rPr>
          <w:rFonts w:hint="eastAsia" w:hAnsi="宋体"/>
          <w:color w:val="auto"/>
          <w:highlight w:val="none"/>
          <w:shd w:val="clear" w:color="auto" w:fill="auto"/>
        </w:rPr>
        <w:t>答疑、澄清</w:t>
      </w:r>
      <w:r>
        <w:rPr>
          <w:rFonts w:hint="eastAsia" w:hAnsi="宋体"/>
          <w:bCs/>
          <w:color w:val="auto"/>
          <w:highlight w:val="none"/>
          <w:shd w:val="clear" w:color="auto" w:fill="auto"/>
        </w:rPr>
        <w:t>。本中心对已发出的招标文件进行必要澄清或者修改</w:t>
      </w:r>
      <w:r>
        <w:rPr>
          <w:rFonts w:hint="eastAsia" w:hAnsi="宋体"/>
          <w:b/>
          <w:bCs/>
          <w:color w:val="auto"/>
          <w:highlight w:val="none"/>
          <w:shd w:val="clear" w:color="auto" w:fill="auto"/>
        </w:rPr>
        <w:t>可能影响投标文件编制的</w:t>
      </w:r>
      <w:r>
        <w:rPr>
          <w:rFonts w:hint="eastAsia" w:hAnsi="宋体"/>
          <w:bCs/>
          <w:color w:val="auto"/>
          <w:highlight w:val="none"/>
          <w:shd w:val="clear" w:color="auto" w:fill="auto"/>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shd w:val="clear" w:color="auto" w:fill="auto"/>
        </w:rPr>
        <w:t>。</w:t>
      </w:r>
    </w:p>
    <w:p w14:paraId="0B55CC53">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2.本中心必须以书面形式答复投标人要求澄清的问题，并将不包含问题来源的答复书面通知所有报名登记的投标人；除书面答复以外的其他澄清方式及澄清内容均无效。</w:t>
      </w:r>
    </w:p>
    <w:p w14:paraId="58A93238">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3.招标文件的答疑、澄清、修改、补充的内容为招标文件的组成部分。当招标文件与招标文件的答疑、澄清、修改、补充通知就同一内容的表述不一致时，以最后发出的书面文件为准。</w:t>
      </w:r>
    </w:p>
    <w:p w14:paraId="25FDFE1D">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4.招标文件的答疑、澄清、修改、补充都应该通过本中心以法定形式发布，采购人非通过本机构，不得擅自答疑、澄清、修改、补充招标文件。</w:t>
      </w:r>
    </w:p>
    <w:p w14:paraId="05266589">
      <w:pPr>
        <w:pStyle w:val="29"/>
        <w:snapToGrid w:val="0"/>
        <w:spacing w:line="360" w:lineRule="exact"/>
        <w:ind w:firstLine="420" w:firstLineChars="200"/>
        <w:rPr>
          <w:rFonts w:hint="eastAsia"/>
          <w:color w:val="auto"/>
          <w:highlight w:val="none"/>
          <w:shd w:val="clear" w:color="auto" w:fill="auto"/>
        </w:rPr>
      </w:pPr>
      <w:r>
        <w:rPr>
          <w:rFonts w:hint="eastAsia" w:hAnsi="宋体"/>
          <w:color w:val="auto"/>
          <w:highlight w:val="none"/>
          <w:shd w:val="clear" w:color="auto" w:fill="auto"/>
        </w:rPr>
        <w:t>5.本中心可以视采购具体情况，延长招标文件或者资格预审文件提供期限，并在财政部门指定的政府采购信息发布媒体及本中心网站上发布公告。</w:t>
      </w:r>
    </w:p>
    <w:p w14:paraId="7B257B4F">
      <w:pPr>
        <w:pStyle w:val="29"/>
        <w:snapToGrid w:val="0"/>
        <w:spacing w:line="360" w:lineRule="exact"/>
        <w:ind w:firstLine="413" w:firstLineChars="196"/>
        <w:outlineLvl w:val="1"/>
        <w:rPr>
          <w:rFonts w:hint="eastAsia"/>
          <w:b/>
          <w:color w:val="auto"/>
          <w:highlight w:val="none"/>
          <w:shd w:val="clear" w:color="auto" w:fill="auto"/>
        </w:rPr>
      </w:pPr>
      <w:r>
        <w:rPr>
          <w:rFonts w:hint="eastAsia"/>
          <w:b/>
          <w:color w:val="auto"/>
          <w:highlight w:val="none"/>
          <w:shd w:val="clear" w:color="auto" w:fill="auto"/>
        </w:rPr>
        <w:t>三、投标文件的编制</w:t>
      </w:r>
    </w:p>
    <w:p w14:paraId="1B996DEA">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（一）投标文件的组成</w:t>
      </w:r>
    </w:p>
    <w:p w14:paraId="0F8D5314">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color w:val="auto"/>
          <w:szCs w:val="21"/>
          <w:highlight w:val="none"/>
          <w:shd w:val="clear" w:color="auto" w:fill="auto"/>
        </w:rPr>
        <w:t>投标文件由资格文件、资信及商务文件、技术文件、投标报价文件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p>
    <w:p w14:paraId="1973A72C">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14:paraId="159839C8">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14:paraId="6D314033">
      <w:pPr>
        <w:pStyle w:val="29"/>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14:paraId="5DA7C1C5">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14:paraId="6A0055EE">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14:paraId="13860814">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14:paraId="4ADD61E2">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14:paraId="4639B6AD">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14:paraId="3FC5B650">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14:paraId="77CF978D">
      <w:pPr>
        <w:snapToGrid w:val="0"/>
        <w:spacing w:line="360" w:lineRule="exact"/>
        <w:ind w:firstLine="411" w:firstLineChars="196"/>
        <w:jc w:val="left"/>
        <w:rPr>
          <w:rFonts w:hint="eastAsia" w:hAnsi="宋体"/>
          <w:b/>
          <w:color w:val="auto"/>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25928430">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14:paraId="30D90A2C">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14:paraId="0F3F85E8">
      <w:pPr>
        <w:snapToGrid w:val="0"/>
        <w:spacing w:line="360" w:lineRule="exact"/>
        <w:ind w:firstLine="413" w:firstLineChars="196"/>
        <w:jc w:val="left"/>
        <w:rPr>
          <w:rFonts w:hint="eastAsia" w:ascii="宋体" w:hAnsi="宋体"/>
          <w:color w:val="auto"/>
          <w:szCs w:val="21"/>
          <w:highlight w:val="none"/>
          <w:u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u w:val="none"/>
          <w:shd w:val="clear" w:color="auto" w:fill="auto"/>
        </w:rPr>
        <w:t>；</w:t>
      </w:r>
    </w:p>
    <w:p w14:paraId="37EA4671">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14:paraId="129C76FA">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14:paraId="72141BDC">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14:paraId="09267243">
      <w:pPr>
        <w:snapToGrid w:val="0"/>
        <w:spacing w:line="360" w:lineRule="exact"/>
        <w:ind w:firstLine="422"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14:paraId="0CAF98FF">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14:paraId="14B45413">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b/>
          <w:color w:val="auto"/>
          <w:szCs w:val="21"/>
          <w:highlight w:val="none"/>
          <w:shd w:val="clear" w:color="auto" w:fill="auto"/>
          <w:lang w:val="en-US" w:eastAsia="zh-CN"/>
        </w:rPr>
        <w:t>8</w:t>
      </w:r>
      <w:r>
        <w:rPr>
          <w:rFonts w:hint="eastAsia" w:hAnsi="宋体"/>
          <w:b/>
          <w:color w:val="auto"/>
          <w:szCs w:val="21"/>
          <w:highlight w:val="none"/>
          <w:shd w:val="clear" w:color="auto" w:fill="auto"/>
        </w:rPr>
        <w:t>）商务响应表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14:paraId="65A39DDA">
      <w:pPr>
        <w:snapToGrid w:val="0"/>
        <w:spacing w:line="360" w:lineRule="exact"/>
        <w:jc w:val="left"/>
        <w:rPr>
          <w:rFonts w:hint="eastAsia" w:hAnsi="宋体"/>
          <w:b/>
          <w:color w:val="auto"/>
          <w:szCs w:val="21"/>
          <w:highlight w:val="none"/>
          <w:shd w:val="clear" w:color="auto" w:fill="auto"/>
        </w:rPr>
      </w:pPr>
      <w:r>
        <w:rPr>
          <w:rFonts w:hint="eastAsia" w:hAnsi="宋体"/>
          <w:color w:val="auto"/>
          <w:highlight w:val="none"/>
          <w:shd w:val="clear" w:color="auto" w:fill="auto"/>
          <w:lang w:val="en-US" w:eastAsia="zh-CN"/>
        </w:rPr>
        <w:t xml:space="preserve">  </w:t>
      </w:r>
      <w:r>
        <w:rPr>
          <w:rFonts w:hint="eastAsia" w:hAnsi="宋体"/>
          <w:color w:val="auto"/>
          <w:highlight w:val="none"/>
          <w:shd w:val="clear" w:color="auto" w:fill="auto"/>
        </w:rPr>
        <w:t>▲</w:t>
      </w: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9</w:t>
      </w:r>
      <w:r>
        <w:rPr>
          <w:rFonts w:hint="eastAsia" w:hAnsi="宋体"/>
          <w:color w:val="auto"/>
          <w:szCs w:val="21"/>
          <w:highlight w:val="none"/>
          <w:shd w:val="clear" w:color="auto" w:fill="auto"/>
        </w:rPr>
        <w:t>）</w:t>
      </w:r>
      <w:r>
        <w:rPr>
          <w:rFonts w:hint="eastAsia" w:hAnsi="宋体"/>
          <w:b/>
          <w:color w:val="auto"/>
          <w:szCs w:val="21"/>
          <w:highlight w:val="none"/>
          <w:shd w:val="clear" w:color="auto" w:fill="auto"/>
        </w:rPr>
        <w:t>招标项目采购需求中要求必须提供的材料等；</w:t>
      </w:r>
    </w:p>
    <w:p w14:paraId="6484F568">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10</w:t>
      </w:r>
      <w:r>
        <w:rPr>
          <w:rFonts w:hint="eastAsia" w:hAnsi="宋体"/>
          <w:color w:val="auto"/>
          <w:szCs w:val="21"/>
          <w:highlight w:val="none"/>
          <w:shd w:val="clear" w:color="auto" w:fill="auto"/>
        </w:rPr>
        <w:t>）具备法律、行政法规规定的其他条件的证明材料</w:t>
      </w:r>
      <w:r>
        <w:rPr>
          <w:rFonts w:hint="eastAsia" w:hAnsi="宋体"/>
          <w:b/>
          <w:color w:val="auto"/>
          <w:szCs w:val="21"/>
          <w:highlight w:val="none"/>
          <w:shd w:val="clear" w:color="auto" w:fill="auto"/>
        </w:rPr>
        <w:t>(如有规定,则必须提供)。</w:t>
      </w:r>
    </w:p>
    <w:p w14:paraId="04215ED7">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 xml:space="preserve">可作为投标人资信评分的资质证明材料（可选）  </w:t>
      </w:r>
    </w:p>
    <w:p w14:paraId="553302E4">
      <w:pPr>
        <w:snapToGrid w:val="0"/>
        <w:spacing w:line="360" w:lineRule="exact"/>
        <w:ind w:left="937" w:leftChars="196" w:hanging="525" w:hangingChars="250"/>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11</w:t>
      </w:r>
      <w:r>
        <w:rPr>
          <w:rFonts w:hint="eastAsia" w:hAnsi="宋体"/>
          <w:color w:val="auto"/>
          <w:szCs w:val="21"/>
          <w:highlight w:val="none"/>
          <w:shd w:val="clear" w:color="auto" w:fill="auto"/>
        </w:rPr>
        <w:t>）类似案例成功的业绩（投标人同类项目实施情况一览表、合同扫描件）；</w:t>
      </w:r>
    </w:p>
    <w:p w14:paraId="16A59F68">
      <w:pPr>
        <w:snapToGrid w:val="0"/>
        <w:spacing w:line="360" w:lineRule="exact"/>
        <w:ind w:firstLine="422" w:firstLineChars="200"/>
        <w:jc w:val="left"/>
        <w:rPr>
          <w:rFonts w:hint="eastAsia" w:hAnsi="宋体"/>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2</w:t>
      </w: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14:paraId="05A6A995">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）节能环保产品或政府强制采购节能产品清单证书</w:t>
      </w:r>
      <w:r>
        <w:rPr>
          <w:rFonts w:hint="eastAsia" w:hAnsi="宋体"/>
          <w:b/>
          <w:color w:val="auto"/>
          <w:szCs w:val="21"/>
          <w:highlight w:val="none"/>
          <w:shd w:val="clear" w:color="auto" w:fill="auto"/>
        </w:rPr>
        <w:t>；</w:t>
      </w:r>
    </w:p>
    <w:p w14:paraId="1D927D90">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4</w:t>
      </w:r>
      <w:r>
        <w:rPr>
          <w:rFonts w:hint="eastAsia" w:hAnsi="宋体"/>
          <w:color w:val="auto"/>
          <w:szCs w:val="21"/>
          <w:highlight w:val="none"/>
          <w:shd w:val="clear" w:color="auto" w:fill="auto"/>
        </w:rPr>
        <w:t>）投标人质量管理和质量保证体系等方面的认证证书；</w:t>
      </w:r>
    </w:p>
    <w:p w14:paraId="11AB40F2">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）投标人认为可以证明其能力或业绩的其他材料；</w:t>
      </w:r>
    </w:p>
    <w:p w14:paraId="3CD856EA">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6</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14:paraId="07071791">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17</w:t>
      </w:r>
      <w:r>
        <w:rPr>
          <w:rFonts w:hint="eastAsia" w:hAnsi="宋体"/>
          <w:color w:val="auto"/>
          <w:szCs w:val="21"/>
          <w:highlight w:val="none"/>
          <w:shd w:val="clear" w:color="auto" w:fill="auto"/>
        </w:rPr>
        <w:t>）</w:t>
      </w:r>
      <w:r>
        <w:rPr>
          <w:rFonts w:hint="eastAsia" w:ascii="宋体" w:hAnsi="宋体"/>
          <w:color w:val="auto"/>
          <w:szCs w:val="21"/>
          <w:highlight w:val="none"/>
        </w:rPr>
        <w:t>中小企业声明函（格式见第六章，如有请提供）</w:t>
      </w:r>
      <w:r>
        <w:rPr>
          <w:rFonts w:hint="eastAsia" w:ascii="宋体" w:hAnsi="宋体"/>
          <w:color w:val="auto"/>
          <w:szCs w:val="21"/>
          <w:highlight w:val="none"/>
          <w:lang w:eastAsia="zh-CN"/>
        </w:rPr>
        <w:t>；</w:t>
      </w:r>
    </w:p>
    <w:p w14:paraId="3F864C0A">
      <w:pPr>
        <w:adjustRightInd w:val="0"/>
        <w:snapToGrid w:val="0"/>
        <w:spacing w:line="440" w:lineRule="exact"/>
        <w:ind w:left="3368" w:leftChars="200" w:hanging="2948" w:hangingChars="1404"/>
        <w:jc w:val="left"/>
        <w:rPr>
          <w:rFonts w:hint="eastAsia" w:ascii="宋体" w:hAnsi="宋体" w:eastAsia="宋体"/>
          <w:color w:val="auto"/>
          <w:szCs w:val="21"/>
          <w:highlight w:val="none"/>
          <w:lang w:eastAsia="zh-CN"/>
        </w:rPr>
      </w:pPr>
      <w:r>
        <w:rPr>
          <w:rFonts w:hint="eastAsia" w:ascii="宋体" w:hAnsi="宋体"/>
          <w:color w:val="auto"/>
          <w:szCs w:val="21"/>
          <w:highlight w:val="none"/>
        </w:rPr>
        <w:t>（18）</w:t>
      </w:r>
      <w:r>
        <w:rPr>
          <w:rFonts w:hint="eastAsia" w:hAnsi="宋体" w:cs="Times New Roman"/>
          <w:color w:val="auto"/>
          <w:kern w:val="2"/>
          <w:sz w:val="21"/>
          <w:szCs w:val="21"/>
          <w:highlight w:val="none"/>
        </w:rPr>
        <w:t>关于符合本国产品标准的声明函（格式见第六章，如有请提供）</w:t>
      </w:r>
      <w:r>
        <w:rPr>
          <w:rFonts w:hint="eastAsia" w:hAnsi="宋体" w:cs="Times New Roman"/>
          <w:color w:val="auto"/>
          <w:kern w:val="2"/>
          <w:sz w:val="21"/>
          <w:szCs w:val="21"/>
          <w:highlight w:val="none"/>
          <w:lang w:eastAsia="zh-CN"/>
        </w:rPr>
        <w:t>；</w:t>
      </w:r>
    </w:p>
    <w:p w14:paraId="0182B9F9">
      <w:pPr>
        <w:snapToGrid w:val="0"/>
        <w:spacing w:line="360" w:lineRule="exact"/>
        <w:ind w:firstLine="411" w:firstLineChars="196"/>
        <w:jc w:val="left"/>
        <w:rPr>
          <w:rFonts w:hint="eastAsia" w:hAnsi="宋体" w:cs="Times New Roman"/>
          <w:color w:val="auto"/>
          <w:kern w:val="2"/>
          <w:sz w:val="21"/>
          <w:szCs w:val="21"/>
          <w:highlight w:val="none"/>
        </w:rPr>
      </w:pPr>
      <w:r>
        <w:rPr>
          <w:rFonts w:hint="eastAsia" w:hAnsi="宋体" w:cs="Times New Roman"/>
          <w:color w:val="auto"/>
          <w:kern w:val="2"/>
          <w:sz w:val="21"/>
          <w:szCs w:val="21"/>
          <w:highlight w:val="none"/>
        </w:rPr>
        <w:t>（1</w:t>
      </w:r>
      <w:r>
        <w:rPr>
          <w:rFonts w:hint="eastAsia" w:hAnsi="宋体" w:cs="Times New Roman"/>
          <w:color w:val="auto"/>
          <w:kern w:val="2"/>
          <w:sz w:val="21"/>
          <w:szCs w:val="21"/>
          <w:highlight w:val="none"/>
          <w:lang w:val="en-US" w:eastAsia="zh-CN"/>
        </w:rPr>
        <w:t>9</w:t>
      </w:r>
      <w:r>
        <w:rPr>
          <w:rFonts w:hint="eastAsia" w:hAnsi="宋体" w:cs="Times New Roman"/>
          <w:color w:val="auto"/>
          <w:kern w:val="2"/>
          <w:sz w:val="21"/>
          <w:szCs w:val="21"/>
          <w:highlight w:val="none"/>
        </w:rPr>
        <w:t>）</w:t>
      </w:r>
      <w:r>
        <w:rPr>
          <w:rFonts w:hint="eastAsia" w:hAnsi="宋体"/>
          <w:color w:val="auto"/>
          <w:szCs w:val="21"/>
          <w:highlight w:val="none"/>
          <w:shd w:val="clear" w:color="auto" w:fill="auto"/>
        </w:rPr>
        <w:t>投标人情况介绍</w:t>
      </w:r>
      <w:r>
        <w:rPr>
          <w:rFonts w:hint="eastAsia" w:hAnsi="宋体" w:cs="Times New Roman"/>
          <w:color w:val="auto"/>
          <w:kern w:val="2"/>
          <w:sz w:val="21"/>
          <w:szCs w:val="21"/>
          <w:highlight w:val="none"/>
        </w:rPr>
        <w:t>。</w:t>
      </w:r>
    </w:p>
    <w:p w14:paraId="17DD12D5">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3.技术文件</w:t>
      </w:r>
    </w:p>
    <w:p w14:paraId="049DBDD8">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（1）对本项目系统总体要求的理解；</w:t>
      </w:r>
    </w:p>
    <w:p w14:paraId="699341E4">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b/>
          <w:color w:val="auto"/>
          <w:szCs w:val="21"/>
          <w:highlight w:val="none"/>
          <w:shd w:val="clear" w:color="auto" w:fill="auto"/>
        </w:rPr>
        <w:t>技术响应表（</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p>
    <w:p w14:paraId="1D4E5D82">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（3）设备配置清单（均不含报价）；</w:t>
      </w:r>
    </w:p>
    <w:p w14:paraId="21C88C4B">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b/>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14:paraId="4EAF0EB9">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（5）投标人拥有主要装备和检测设施的情况和现状（格式自拟）及项目实施人员一览表； </w:t>
      </w:r>
    </w:p>
    <w:p w14:paraId="3D822671">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14:paraId="161E0DC9">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w:t>
      </w:r>
    </w:p>
    <w:p w14:paraId="0FE25DB3">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（8）投标人需要说明的其他文件和说明（格式略）；</w:t>
      </w:r>
    </w:p>
    <w:p w14:paraId="605EAD6E">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▲（9）招标项目采购需求中要求必须提供的材料。</w:t>
      </w:r>
    </w:p>
    <w:p w14:paraId="250FC8C7">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14:paraId="59F249E1">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（1）投标函（</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 xml:space="preserve">格式见第六章）； </w:t>
      </w:r>
    </w:p>
    <w:p w14:paraId="00B15EA4">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14:paraId="6C125144">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w:t>
      </w:r>
    </w:p>
    <w:p w14:paraId="61C6831A">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rPr>
        <w:t>,格式见第六章）。</w:t>
      </w:r>
    </w:p>
    <w:p w14:paraId="1998AE37">
      <w:pPr>
        <w:pStyle w:val="46"/>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p>
    <w:p w14:paraId="486CD3EF">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（二）投标文件的语言及计量</w:t>
      </w:r>
    </w:p>
    <w:p w14:paraId="6EFB4FEE">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▲1投标文件以及投标方与招标方就有关投标事宜的所有来往函电，均应以中文汉语书写。除签名、盖章、专用名称等特殊情形外，以中文汉语以外的文字表述的投标文件视同未提供。</w:t>
      </w:r>
    </w:p>
    <w:p w14:paraId="7E0EE25B">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▲2投标计量单位，招标文件已有明确规定的，使用招标文件规定的计量单位；招标文件没有规定的，应采用中华人民共和国法定计量单位（货币单位：人民币元），否则视同未响应。</w:t>
      </w:r>
    </w:p>
    <w:p w14:paraId="4B983E43">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（三）投标报价</w:t>
      </w:r>
    </w:p>
    <w:p w14:paraId="252E8E3E">
      <w:pPr>
        <w:pStyle w:val="29"/>
        <w:snapToGrid w:val="0"/>
        <w:spacing w:line="360" w:lineRule="exact"/>
        <w:ind w:firstLine="420" w:firstLineChars="200"/>
        <w:jc w:val="left"/>
        <w:rPr>
          <w:rFonts w:hAnsi="宋体"/>
          <w:color w:val="auto"/>
          <w:highlight w:val="none"/>
          <w:shd w:val="clear" w:color="auto" w:fill="auto"/>
        </w:rPr>
      </w:pPr>
      <w:r>
        <w:rPr>
          <w:rFonts w:hint="eastAsia" w:hAnsi="宋体"/>
          <w:color w:val="auto"/>
          <w:highlight w:val="none"/>
          <w:shd w:val="clear" w:color="auto" w:fill="auto"/>
        </w:rPr>
        <w:t>1.投标报价应按招标文件中相关附表格式填写。</w:t>
      </w:r>
      <w:r>
        <w:rPr>
          <w:rFonts w:hint="eastAsia" w:hAnsi="宋体"/>
          <w:b/>
          <w:bCs/>
          <w:color w:val="auto"/>
          <w:highlight w:val="none"/>
          <w:shd w:val="clear" w:color="auto" w:fill="auto"/>
        </w:rPr>
        <w:t>投标人可就《项目采购需求》中所有分标的货物和服务内容按分标分别作完整唯一报价，也可对某个分标或几个分标的货物和服务内容按分标分别作完整唯一报价。</w:t>
      </w:r>
    </w:p>
    <w:p w14:paraId="5B014D16">
      <w:pPr>
        <w:pStyle w:val="29"/>
        <w:snapToGrid w:val="0"/>
        <w:spacing w:line="360" w:lineRule="exact"/>
        <w:ind w:firstLine="420" w:firstLineChars="200"/>
        <w:jc w:val="left"/>
        <w:rPr>
          <w:rFonts w:hint="eastAsia" w:hAnsi="宋体"/>
          <w:color w:val="auto"/>
          <w:highlight w:val="none"/>
          <w:shd w:val="clear" w:color="auto" w:fill="auto"/>
        </w:rPr>
      </w:pPr>
      <w:r>
        <w:rPr>
          <w:rFonts w:hint="eastAsia" w:hAnsi="宋体"/>
          <w:color w:val="auto"/>
          <w:highlight w:val="none"/>
          <w:shd w:val="clear" w:color="auto" w:fill="auto"/>
        </w:rPr>
        <w:t>2.投标报价是履行合同的最终价格，应包括货款、标准附件、备品备件、专用工具、包装、运输、装卸、保险、税金、货到就位以及安装、调试、培训、保修等一切税金和费用。</w:t>
      </w:r>
    </w:p>
    <w:p w14:paraId="4A3CC0CC">
      <w:pPr>
        <w:tabs>
          <w:tab w:val="left" w:pos="52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3.投标文件只允许有一个报价，有选择的或有条件的报价将不予接受。</w:t>
      </w:r>
    </w:p>
    <w:p w14:paraId="2D0B6B7E">
      <w:pPr>
        <w:pStyle w:val="14"/>
        <w:widowControl w:val="0"/>
        <w:tabs>
          <w:tab w:val="clear" w:pos="454"/>
        </w:tabs>
        <w:snapToGrid w:val="0"/>
        <w:spacing w:before="156" w:beforeLines="50" w:after="120" w:afterLines="0" w:line="360" w:lineRule="exact"/>
        <w:ind w:left="0" w:firstLine="413" w:firstLineChars="196"/>
        <w:outlineLvl w:val="0"/>
        <w:rPr>
          <w:rFonts w:hint="eastAsia"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（四）投标文件的有效期</w:t>
      </w:r>
    </w:p>
    <w:p w14:paraId="04D4409A">
      <w:pPr>
        <w:pStyle w:val="14"/>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1.自投标截止日起</w:t>
      </w:r>
      <w:r>
        <w:rPr>
          <w:rFonts w:hint="eastAsia" w:ascii="宋体" w:hAnsi="宋体"/>
          <w:b/>
          <w:color w:val="auto"/>
          <w:sz w:val="21"/>
          <w:szCs w:val="21"/>
          <w:highlight w:val="none"/>
          <w:u w:val="single"/>
          <w:shd w:val="clear" w:color="auto" w:fill="auto"/>
        </w:rPr>
        <w:t>六十日</w:t>
      </w:r>
      <w:r>
        <w:rPr>
          <w:rFonts w:hint="eastAsia" w:ascii="宋体" w:hAnsi="宋体"/>
          <w:color w:val="auto"/>
          <w:sz w:val="21"/>
          <w:szCs w:val="21"/>
          <w:highlight w:val="none"/>
          <w:shd w:val="clear" w:color="auto" w:fill="auto"/>
        </w:rPr>
        <w:t>投标文件应保持有效。有效期不足的投标文件将被拒绝。</w:t>
      </w:r>
    </w:p>
    <w:p w14:paraId="49597030">
      <w:pPr>
        <w:pStyle w:val="14"/>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2.在特殊情况下，招标人可与投标人协商延长投标书的有效期，这种要求和答复均以书面形式进行。</w:t>
      </w:r>
    </w:p>
    <w:p w14:paraId="5E61347A">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3.投标人可拒绝接受延期要求而不会导致投标保证金被没收。同意延长有效期的投标人需要相应延长投标保证金的有效期，但不能修改投标文件。</w:t>
      </w:r>
      <w:r>
        <w:rPr>
          <w:rFonts w:hint="eastAsia" w:ascii="宋体" w:hAnsi="宋体"/>
          <w:b/>
          <w:color w:val="auto"/>
          <w:szCs w:val="21"/>
          <w:highlight w:val="none"/>
          <w:shd w:val="clear" w:color="auto" w:fill="auto"/>
        </w:rPr>
        <w:t xml:space="preserve"> </w:t>
      </w:r>
    </w:p>
    <w:p w14:paraId="72B72C22">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4.中标人的投标文件自开标之日起至合同履行完毕止均应保持有效。</w:t>
      </w:r>
    </w:p>
    <w:p w14:paraId="439200E7">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（五）投标保证金</w:t>
      </w:r>
    </w:p>
    <w:p w14:paraId="5C6A587D">
      <w:pPr>
        <w:pStyle w:val="29"/>
        <w:spacing w:line="420" w:lineRule="exact"/>
        <w:ind w:left="840" w:leftChars="200" w:hanging="420" w:hangingChars="200"/>
        <w:rPr>
          <w:rFonts w:hint="eastAsia" w:hAnsi="宋体"/>
          <w:color w:val="auto"/>
          <w:highlight w:val="none"/>
          <w:shd w:val="clear" w:color="auto" w:fill="auto"/>
        </w:rPr>
      </w:pPr>
      <w:r>
        <w:rPr>
          <w:rFonts w:hint="eastAsia" w:hAnsi="宋体"/>
          <w:color w:val="auto"/>
          <w:highlight w:val="none"/>
          <w:shd w:val="clear" w:color="auto" w:fill="auto"/>
        </w:rPr>
        <w:t>1. 投标保证金应用人民币，投标人须按规定提交投标保证金。否则，其投标将被拒绝。</w:t>
      </w:r>
    </w:p>
    <w:p w14:paraId="3F077368">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2.保证金交纳形式：</w:t>
      </w:r>
      <w:r>
        <w:rPr>
          <w:rFonts w:hint="eastAsia" w:ascii="宋体" w:hAnsi="宋体"/>
          <w:color w:val="auto"/>
          <w:highlight w:val="none"/>
          <w:shd w:val="clear" w:color="auto" w:fill="auto"/>
          <w:lang w:eastAsia="zh-CN"/>
        </w:rPr>
        <w:t>支票、汇票、本票、金融机构、担保机构</w:t>
      </w:r>
      <w:r>
        <w:rPr>
          <w:rFonts w:ascii="宋体" w:hAnsi="宋体"/>
          <w:color w:val="auto"/>
          <w:highlight w:val="none"/>
          <w:shd w:val="clear" w:color="auto" w:fill="auto"/>
        </w:rPr>
        <w:t>出具的保函等非现金形式</w:t>
      </w:r>
      <w:r>
        <w:rPr>
          <w:rFonts w:hint="eastAsia" w:ascii="宋体" w:hAnsi="宋体"/>
          <w:color w:val="auto"/>
          <w:szCs w:val="21"/>
          <w:highlight w:val="none"/>
          <w:shd w:val="clear" w:color="auto" w:fill="auto"/>
        </w:rPr>
        <w:t>。</w:t>
      </w:r>
    </w:p>
    <w:p w14:paraId="49D2EA18">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ascii="宋体" w:hAnsi="宋体"/>
          <w:color w:val="auto"/>
          <w:szCs w:val="21"/>
          <w:highlight w:val="none"/>
          <w:shd w:val="clear" w:color="auto" w:fill="auto"/>
        </w:rPr>
        <w:t xml:space="preserve"> 投标人应按本须知</w:t>
      </w:r>
      <w:r>
        <w:rPr>
          <w:rFonts w:hint="eastAsia" w:ascii="宋体" w:hAnsi="宋体"/>
          <w:color w:val="auto"/>
          <w:szCs w:val="21"/>
          <w:highlight w:val="none"/>
          <w:shd w:val="clear" w:color="auto" w:fill="auto"/>
        </w:rPr>
        <w:t>及</w:t>
      </w:r>
      <w:r>
        <w:rPr>
          <w:rFonts w:ascii="宋体" w:hAnsi="宋体"/>
          <w:color w:val="auto"/>
          <w:szCs w:val="21"/>
          <w:highlight w:val="none"/>
          <w:shd w:val="clear" w:color="auto" w:fill="auto"/>
        </w:rPr>
        <w:t>招标公告中所明确的开户名称、开户银行、账号，于投标截止前交到本中心账户上（投标人交纳投标保证金时应充分考虑保证金到达本中心账户上的</w:t>
      </w:r>
      <w:r>
        <w:rPr>
          <w:rFonts w:hint="eastAsia" w:ascii="宋体" w:hAnsi="宋体"/>
          <w:color w:val="auto"/>
          <w:szCs w:val="21"/>
          <w:highlight w:val="none"/>
          <w:shd w:val="clear" w:color="auto" w:fill="auto"/>
        </w:rPr>
        <w:t>清算</w:t>
      </w:r>
      <w:r>
        <w:rPr>
          <w:rFonts w:ascii="宋体" w:hAnsi="宋体"/>
          <w:color w:val="auto"/>
          <w:szCs w:val="21"/>
          <w:highlight w:val="none"/>
          <w:shd w:val="clear" w:color="auto" w:fill="auto"/>
        </w:rPr>
        <w:t>时间）。</w:t>
      </w:r>
    </w:p>
    <w:p w14:paraId="08D726FD">
      <w:pPr>
        <w:snapToGrid w:val="0"/>
        <w:spacing w:line="360" w:lineRule="exact"/>
        <w:jc w:val="left"/>
        <w:rPr>
          <w:rFonts w:hint="eastAsia" w:ascii="宋体" w:hAnsi="宋体"/>
          <w:color w:val="auto"/>
          <w:szCs w:val="21"/>
          <w:highlight w:val="none"/>
          <w:shd w:val="clear" w:color="auto" w:fill="auto"/>
        </w:rPr>
      </w:pPr>
      <w:r>
        <w:rPr>
          <w:rFonts w:hint="eastAsia"/>
          <w:b/>
          <w:color w:val="auto"/>
          <w:highlight w:val="none"/>
          <w:u w:val="single"/>
          <w:shd w:val="clear" w:color="auto" w:fill="auto"/>
        </w:rPr>
        <w:t>本中心财务（</w:t>
      </w:r>
      <w:r>
        <w:rPr>
          <w:b/>
          <w:color w:val="auto"/>
          <w:highlight w:val="none"/>
          <w:u w:val="single"/>
          <w:shd w:val="clear" w:color="auto" w:fill="auto"/>
          <w:lang w:val="en"/>
        </w:rPr>
        <w:t>地址：</w:t>
      </w:r>
    </w:p>
    <w:p w14:paraId="0336A00B">
      <w:pPr>
        <w:pStyle w:val="29"/>
        <w:spacing w:line="420" w:lineRule="exact"/>
        <w:ind w:left="1" w:firstLine="631" w:firstLineChars="349"/>
        <w:rPr>
          <w:rFonts w:hint="eastAsia"/>
          <w:b/>
          <w:color w:val="auto"/>
          <w:sz w:val="18"/>
          <w:szCs w:val="18"/>
          <w:highlight w:val="none"/>
          <w:shd w:val="clear" w:color="auto" w:fill="auto"/>
        </w:rPr>
      </w:pPr>
      <w:r>
        <w:rPr>
          <w:rFonts w:hint="eastAsia" w:hAnsi="宋体"/>
          <w:b/>
          <w:color w:val="auto"/>
          <w:sz w:val="18"/>
          <w:szCs w:val="18"/>
          <w:highlight w:val="none"/>
          <w:shd w:val="clear" w:color="auto" w:fill="auto"/>
        </w:rPr>
        <w:t>注：①</w:t>
      </w:r>
      <w:r>
        <w:rPr>
          <w:rFonts w:hint="eastAsia"/>
          <w:b/>
          <w:color w:val="auto"/>
          <w:sz w:val="18"/>
          <w:szCs w:val="18"/>
          <w:highlight w:val="none"/>
          <w:shd w:val="clear" w:color="auto" w:fill="auto"/>
        </w:rPr>
        <w:t>办理投标保证金手续时，请务必在保证金凭据上注明或写明项目名称及项目编号，以免耽误投标。</w:t>
      </w:r>
    </w:p>
    <w:p w14:paraId="26A02653">
      <w:pPr>
        <w:snapToGrid w:val="0"/>
        <w:spacing w:line="360" w:lineRule="exact"/>
        <w:ind w:firstLine="985" w:firstLineChars="545"/>
        <w:jc w:val="left"/>
        <w:rPr>
          <w:rFonts w:hint="eastAsia" w:hAnsi="宋体"/>
          <w:b/>
          <w:color w:val="auto"/>
          <w:sz w:val="18"/>
          <w:szCs w:val="18"/>
          <w:highlight w:val="none"/>
          <w:shd w:val="clear" w:color="auto" w:fill="auto"/>
        </w:rPr>
      </w:pPr>
      <w:r>
        <w:rPr>
          <w:rFonts w:hint="eastAsia" w:hAnsi="宋体"/>
          <w:b/>
          <w:color w:val="auto"/>
          <w:sz w:val="18"/>
          <w:szCs w:val="18"/>
          <w:highlight w:val="none"/>
          <w:shd w:val="clear" w:color="auto" w:fill="auto"/>
        </w:rPr>
        <w:t>②</w:t>
      </w:r>
      <w:r>
        <w:rPr>
          <w:rFonts w:hint="eastAsia" w:ascii="宋体" w:hAnsi="宋体"/>
          <w:b/>
          <w:color w:val="auto"/>
          <w:sz w:val="18"/>
          <w:szCs w:val="18"/>
          <w:highlight w:val="none"/>
          <w:shd w:val="clear" w:color="auto" w:fill="auto"/>
        </w:rPr>
        <w:t>未中标人的投标保证金在中标通知书发出后4个工作日内退还，</w:t>
      </w:r>
      <w:r>
        <w:rPr>
          <w:rFonts w:hint="eastAsia" w:hAnsi="宋体"/>
          <w:b/>
          <w:color w:val="auto"/>
          <w:sz w:val="18"/>
          <w:szCs w:val="18"/>
          <w:highlight w:val="none"/>
          <w:shd w:val="clear" w:color="auto" w:fill="auto"/>
        </w:rPr>
        <w:t>不计利息。</w:t>
      </w:r>
    </w:p>
    <w:p w14:paraId="3223AA8E">
      <w:pPr>
        <w:snapToGrid w:val="0"/>
        <w:spacing w:line="360" w:lineRule="exact"/>
        <w:ind w:firstLine="990" w:firstLineChars="548"/>
        <w:jc w:val="left"/>
        <w:rPr>
          <w:rFonts w:hint="eastAsia" w:ascii="宋体" w:hAnsi="宋体"/>
          <w:b/>
          <w:color w:val="auto"/>
          <w:sz w:val="18"/>
          <w:szCs w:val="18"/>
          <w:highlight w:val="none"/>
          <w:shd w:val="clear" w:color="auto" w:fill="auto"/>
        </w:rPr>
      </w:pPr>
      <w:r>
        <w:rPr>
          <w:rFonts w:hint="eastAsia" w:hAnsi="宋体"/>
          <w:b/>
          <w:color w:val="auto"/>
          <w:sz w:val="18"/>
          <w:szCs w:val="18"/>
          <w:highlight w:val="none"/>
          <w:shd w:val="clear" w:color="auto" w:fill="auto"/>
        </w:rPr>
        <w:t>③</w:t>
      </w:r>
      <w:r>
        <w:rPr>
          <w:rFonts w:hint="eastAsia" w:ascii="宋体" w:hAnsi="宋体"/>
          <w:b/>
          <w:color w:val="auto"/>
          <w:spacing w:val="-4"/>
          <w:sz w:val="18"/>
          <w:szCs w:val="18"/>
          <w:highlight w:val="none"/>
          <w:shd w:val="clear" w:color="auto" w:fill="auto"/>
        </w:rPr>
        <w:t>中标人的</w:t>
      </w:r>
      <w:r>
        <w:rPr>
          <w:rFonts w:ascii="宋体" w:hAnsi="宋体"/>
          <w:b/>
          <w:color w:val="auto"/>
          <w:spacing w:val="-4"/>
          <w:sz w:val="18"/>
          <w:szCs w:val="18"/>
          <w:highlight w:val="none"/>
          <w:shd w:val="clear" w:color="auto" w:fill="auto"/>
        </w:rPr>
        <w:t>投标保证金自政府采购合同签订之日起</w:t>
      </w:r>
      <w:r>
        <w:rPr>
          <w:rFonts w:hint="eastAsia" w:ascii="宋体" w:hAnsi="宋体"/>
          <w:b/>
          <w:color w:val="auto"/>
          <w:spacing w:val="-4"/>
          <w:sz w:val="18"/>
          <w:szCs w:val="18"/>
          <w:highlight w:val="none"/>
          <w:shd w:val="clear" w:color="auto" w:fill="auto"/>
        </w:rPr>
        <w:t>4个工作日</w:t>
      </w:r>
      <w:r>
        <w:rPr>
          <w:rFonts w:ascii="宋体" w:hAnsi="宋体"/>
          <w:b/>
          <w:color w:val="auto"/>
          <w:spacing w:val="-4"/>
          <w:sz w:val="18"/>
          <w:szCs w:val="18"/>
          <w:highlight w:val="none"/>
          <w:shd w:val="clear" w:color="auto" w:fill="auto"/>
        </w:rPr>
        <w:t>内</w:t>
      </w:r>
      <w:r>
        <w:rPr>
          <w:rFonts w:hint="eastAsia" w:ascii="宋体" w:hAnsi="宋体"/>
          <w:b/>
          <w:color w:val="auto"/>
          <w:spacing w:val="-4"/>
          <w:sz w:val="18"/>
          <w:szCs w:val="18"/>
          <w:highlight w:val="none"/>
          <w:shd w:val="clear" w:color="auto" w:fill="auto"/>
        </w:rPr>
        <w:t>（合同签订后送达本中心)后</w:t>
      </w:r>
      <w:r>
        <w:rPr>
          <w:rFonts w:ascii="宋体" w:hAnsi="宋体"/>
          <w:b/>
          <w:color w:val="auto"/>
          <w:spacing w:val="-4"/>
          <w:sz w:val="18"/>
          <w:szCs w:val="18"/>
          <w:highlight w:val="none"/>
          <w:shd w:val="clear" w:color="auto" w:fill="auto"/>
        </w:rPr>
        <w:t>退还</w:t>
      </w:r>
      <w:r>
        <w:rPr>
          <w:rFonts w:hint="eastAsia" w:ascii="宋体" w:hAnsi="宋体"/>
          <w:b/>
          <w:color w:val="auto"/>
          <w:spacing w:val="-4"/>
          <w:sz w:val="18"/>
          <w:szCs w:val="18"/>
          <w:highlight w:val="none"/>
          <w:shd w:val="clear" w:color="auto" w:fill="auto"/>
        </w:rPr>
        <w:t>，不计利息。</w:t>
      </w:r>
    </w:p>
    <w:p w14:paraId="7C5B7AE5">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4. </w:t>
      </w:r>
      <w:r>
        <w:rPr>
          <w:rFonts w:ascii="宋体" w:hAnsi="宋体" w:cs="宋体"/>
          <w:color w:val="auto"/>
          <w:kern w:val="0"/>
          <w:szCs w:val="21"/>
          <w:highlight w:val="none"/>
          <w:shd w:val="clear" w:color="auto" w:fill="auto"/>
        </w:rPr>
        <w:t>中标人应在中标通知书发出</w:t>
      </w:r>
      <w:r>
        <w:rPr>
          <w:rFonts w:hint="eastAsia" w:ascii="宋体" w:hAnsi="宋体" w:cs="宋体"/>
          <w:color w:val="auto"/>
          <w:kern w:val="0"/>
          <w:szCs w:val="21"/>
          <w:highlight w:val="none"/>
          <w:shd w:val="clear" w:color="auto" w:fill="auto"/>
        </w:rPr>
        <w:t>之日起</w:t>
      </w:r>
      <w:r>
        <w:rPr>
          <w:rFonts w:hint="eastAsia" w:ascii="宋体" w:hAnsi="宋体"/>
          <w:color w:val="auto"/>
          <w:szCs w:val="21"/>
          <w:highlight w:val="none"/>
          <w:u w:val="single"/>
          <w:shd w:val="clear" w:color="auto" w:fill="auto"/>
        </w:rPr>
        <w:t>25</w:t>
      </w:r>
      <w:r>
        <w:rPr>
          <w:rFonts w:hint="eastAsia" w:ascii="宋体" w:hAnsi="宋体"/>
          <w:color w:val="auto"/>
          <w:szCs w:val="21"/>
          <w:highlight w:val="none"/>
          <w:shd w:val="clear" w:color="auto" w:fill="auto"/>
        </w:rPr>
        <w:t>日内与采购人签订合同。</w:t>
      </w:r>
      <w:r>
        <w:rPr>
          <w:rFonts w:hint="eastAsia" w:hAnsi="宋体"/>
          <w:bCs/>
          <w:color w:val="auto"/>
          <w:highlight w:val="none"/>
          <w:shd w:val="clear" w:color="auto" w:fill="auto"/>
        </w:rPr>
        <w:t>采购需求另有要求的，按照其要求执行。</w:t>
      </w:r>
    </w:p>
    <w:p w14:paraId="266A6E83">
      <w:pPr>
        <w:pStyle w:val="29"/>
        <w:spacing w:line="40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5.投标保证金不计息。</w:t>
      </w:r>
    </w:p>
    <w:p w14:paraId="2D49376E">
      <w:pPr>
        <w:snapToGrid w:val="0"/>
        <w:spacing w:line="360" w:lineRule="exact"/>
        <w:ind w:firstLine="413" w:firstLineChars="196"/>
        <w:jc w:val="left"/>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6.投标人有下列情形之一的，投标保证金将不予退还：</w:t>
      </w:r>
    </w:p>
    <w:p w14:paraId="5BE59F60">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（1）投标人在投标有效期内撤回投标文件的；</w:t>
      </w:r>
    </w:p>
    <w:p w14:paraId="4B6BBEFC">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（2）投标人在投标过程中弄虚作假，提供虚假材料的；</w:t>
      </w:r>
    </w:p>
    <w:p w14:paraId="43495287">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（3）中标人无正当理由不与采购人签订合同的；</w:t>
      </w:r>
    </w:p>
    <w:p w14:paraId="3D647C6A">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ascii="宋体" w:hAnsi="宋体"/>
          <w:bCs/>
          <w:color w:val="auto"/>
          <w:spacing w:val="-6"/>
          <w:szCs w:val="21"/>
          <w:highlight w:val="none"/>
          <w:shd w:val="clear" w:color="auto" w:fill="auto"/>
        </w:rPr>
        <w:t>将中标项目转让给他人或者在投标文件中未说明且未经招标采购人同意，将中标项目分包给他人的；</w:t>
      </w:r>
    </w:p>
    <w:p w14:paraId="5983E203">
      <w:pPr>
        <w:snapToGrid w:val="0"/>
        <w:spacing w:line="360" w:lineRule="exact"/>
        <w:ind w:firstLine="411" w:firstLineChars="196"/>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（5）拒绝履行合同义务的；</w:t>
      </w:r>
    </w:p>
    <w:p w14:paraId="3FD49C81">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（6）其他严重扰乱招投标程序的。</w:t>
      </w:r>
    </w:p>
    <w:p w14:paraId="647C0C25">
      <w:pPr>
        <w:snapToGrid w:val="0"/>
        <w:spacing w:line="360" w:lineRule="exact"/>
        <w:ind w:firstLine="422" w:firstLineChars="20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（六）投标文件的签署和份数</w:t>
      </w:r>
    </w:p>
    <w:p w14:paraId="31DD53AC">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1.投标人应按本招标文件规定的格式和顺序编制投标文件并标注页码，投标文件内容不完整、编排混乱导致投标文件被误读、漏读或者查找不到相关内容的，是投标人的责任。</w:t>
      </w:r>
    </w:p>
    <w:p w14:paraId="4A0EB14C">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 投标文件份数：见投标人须知及前附表。</w:t>
      </w:r>
    </w:p>
    <w:p w14:paraId="49DFA33B">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3.投标文件须由投标人在规定位置盖章并由法定代表人或法定代表人的授权委托人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，投标人应写全称。</w:t>
      </w:r>
    </w:p>
    <w:p w14:paraId="0E747574">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4.投标文件不得涂改，若有修改错漏处，须加盖单位公章或者法定代表人或授权委托人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。投标文件扫描不清晰或乱码或表达不清所引起的后果由投标人负责。</w:t>
      </w:r>
    </w:p>
    <w:p w14:paraId="0C848E33">
      <w:pPr>
        <w:snapToGrid w:val="0"/>
        <w:spacing w:before="156" w:beforeLines="50" w:line="360" w:lineRule="exact"/>
        <w:ind w:firstLine="310" w:firstLineChars="147"/>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（七）</w:t>
      </w:r>
      <w:r>
        <w:rPr>
          <w:rFonts w:hint="eastAsia"/>
          <w:b/>
          <w:color w:val="auto"/>
          <w:highlight w:val="none"/>
          <w:shd w:val="clear" w:color="auto" w:fill="auto"/>
        </w:rPr>
        <w:t>投标文件的上传、提交、修改、撤回和解密</w:t>
      </w:r>
    </w:p>
    <w:p w14:paraId="5257DF49">
      <w:pPr>
        <w:adjustRightInd w:val="0"/>
        <w:snapToGrid w:val="0"/>
        <w:spacing w:line="400" w:lineRule="exact"/>
        <w:ind w:firstLine="420"/>
        <w:jc w:val="left"/>
        <w:rPr>
          <w:rFonts w:hint="eastAsia"/>
          <w:b/>
          <w:color w:val="auto"/>
          <w:highlight w:val="none"/>
          <w:shd w:val="clear" w:color="auto" w:fill="auto"/>
        </w:rPr>
      </w:pPr>
      <w:r>
        <w:rPr>
          <w:rFonts w:hint="eastAsia" w:hAnsi="宋体"/>
          <w:color w:val="auto"/>
          <w:highlight w:val="none"/>
          <w:shd w:val="clear" w:color="auto" w:fill="auto"/>
        </w:rPr>
        <w:t>▲</w:t>
      </w:r>
      <w:r>
        <w:rPr>
          <w:rFonts w:hint="eastAsia" w:ascii="宋体" w:hAnsi="宋体"/>
          <w:color w:val="auto"/>
          <w:szCs w:val="21"/>
          <w:highlight w:val="none"/>
          <w:shd w:val="clear" w:color="auto" w:fill="auto"/>
        </w:rPr>
        <w:t xml:space="preserve">1. </w:t>
      </w:r>
      <w:r>
        <w:rPr>
          <w:rFonts w:hint="eastAsia"/>
          <w:b/>
          <w:color w:val="auto"/>
          <w:highlight w:val="none"/>
          <w:shd w:val="clear" w:color="auto" w:fill="auto"/>
        </w:rPr>
        <w:t>投标文件的上传、提交：见投标人须知及前附表。</w:t>
      </w:r>
    </w:p>
    <w:p w14:paraId="0A135245">
      <w:pPr>
        <w:adjustRightInd w:val="0"/>
        <w:snapToGrid w:val="0"/>
        <w:spacing w:line="400" w:lineRule="exact"/>
        <w:ind w:firstLine="42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cs="仿宋_GB2312"/>
          <w:color w:val="auto"/>
          <w:kern w:val="0"/>
          <w:szCs w:val="21"/>
          <w:highlight w:val="none"/>
          <w:shd w:val="clear" w:color="auto" w:fill="auto"/>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14:paraId="246EC8A5">
      <w:pPr>
        <w:adjustRightInd w:val="0"/>
        <w:snapToGrid w:val="0"/>
        <w:spacing w:line="400" w:lineRule="exact"/>
        <w:ind w:firstLine="424" w:firstLineChars="210"/>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3.</w:t>
      </w:r>
      <w:r>
        <w:rPr>
          <w:rFonts w:hint="eastAsia" w:ascii="宋体"/>
          <w:snapToGrid w:val="0"/>
          <w:color w:val="auto"/>
          <w:szCs w:val="21"/>
          <w:highlight w:val="none"/>
          <w:shd w:val="clear" w:color="auto" w:fill="auto"/>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4CCE4478">
      <w:pPr>
        <w:snapToGrid w:val="0"/>
        <w:spacing w:line="360" w:lineRule="exact"/>
        <w:ind w:firstLine="420"/>
        <w:jc w:val="left"/>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4.投标人已经被推荐为第一中标候选供应商后撤回投标或放弃中标的，其投标保证金将不予退还，并上缴国库，给采购人造成损失的，还应当赔偿损失，并作为不良行为记录在案。</w:t>
      </w:r>
    </w:p>
    <w:p w14:paraId="4B052487">
      <w:pPr>
        <w:snapToGrid w:val="0"/>
        <w:spacing w:line="360" w:lineRule="exact"/>
        <w:ind w:firstLine="420"/>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（八）投标无效的情形</w:t>
      </w:r>
    </w:p>
    <w:p w14:paraId="45CDF432">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64384805">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1.在符合性审查和资格性审查时，如发现下列情形之一的，投标文件将被视为无效：</w:t>
      </w:r>
    </w:p>
    <w:p w14:paraId="5690C630">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（1）超越了按照法律法规规定必须获得行政许可或者行政审批的经营范围的；</w:t>
      </w:r>
    </w:p>
    <w:p w14:paraId="0E4D1B10">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（2）资格证明文件不全的，或者不符合招标文件标明的资格要求的；</w:t>
      </w:r>
    </w:p>
    <w:p w14:paraId="41D07B79">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（3）投标文件无法定代表人（负责人）或其授权委托代理人</w:t>
      </w:r>
      <w:r>
        <w:rPr>
          <w:rFonts w:hint="default" w:ascii="宋体" w:hAnsi="宋体" w:eastAsia="宋体"/>
          <w:color w:val="auto"/>
          <w:spacing w:val="-4"/>
          <w:sz w:val="21"/>
          <w:szCs w:val="21"/>
          <w:highlight w:val="none"/>
          <w:shd w:val="clear" w:color="auto" w:fill="auto"/>
          <w:lang w:val="en"/>
        </w:rPr>
        <w:t>签字或签章</w:t>
      </w:r>
      <w:r>
        <w:rPr>
          <w:rFonts w:hint="eastAsia" w:ascii="宋体" w:hAnsi="宋体" w:eastAsia="宋体"/>
          <w:color w:val="auto"/>
          <w:spacing w:val="-4"/>
          <w:sz w:val="21"/>
          <w:szCs w:val="21"/>
          <w:highlight w:val="none"/>
          <w:shd w:val="clear" w:color="auto" w:fill="auto"/>
        </w:rPr>
        <w:t>，或未提供法定代表人（负责人）授权委托书、投标声明书或者填写项目不齐全的；</w:t>
      </w:r>
    </w:p>
    <w:p w14:paraId="037E3614">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（4）投标代表人未能出具身份证明或与法定代表人（负责人）授权委托人身份不符的；</w:t>
      </w:r>
    </w:p>
    <w:p w14:paraId="28D983EB">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（5）项目不齐全或者内容虚假的；</w:t>
      </w:r>
    </w:p>
    <w:p w14:paraId="0CBECEA0">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（6）投标文件的实质性内容未使用中文表述、意思表述不明确、前后矛盾或者使用计量单位不符合投标文件要求的（经评标委员会认定并允许其当场更正的笔误除外）；</w:t>
      </w:r>
    </w:p>
    <w:p w14:paraId="1E0B4B04">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（7）投标有效期、交付使用时间、质保期等商务条款不能满足招标文件要求的；</w:t>
      </w:r>
    </w:p>
    <w:p w14:paraId="0F69383A">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（8）未实质性响应招标文件要求或者投标文件有招标方不能接受的附加条件的；</w:t>
      </w:r>
    </w:p>
    <w:p w14:paraId="382DE560">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（9）</w:t>
      </w:r>
      <w:r>
        <w:rPr>
          <w:rFonts w:ascii="宋体" w:hAnsi="宋体" w:eastAsia="宋体"/>
          <w:color w:val="auto"/>
          <w:spacing w:val="-4"/>
          <w:sz w:val="21"/>
          <w:szCs w:val="21"/>
          <w:highlight w:val="none"/>
          <w:shd w:val="clear" w:color="auto" w:fill="auto"/>
        </w:rPr>
        <w:t>未按照招标文件的规定提交投标保证金的</w:t>
      </w:r>
      <w:r>
        <w:rPr>
          <w:rFonts w:hint="eastAsia" w:ascii="宋体" w:hAnsi="宋体" w:eastAsia="宋体"/>
          <w:color w:val="auto"/>
          <w:spacing w:val="-4"/>
          <w:sz w:val="21"/>
          <w:szCs w:val="21"/>
          <w:highlight w:val="none"/>
          <w:shd w:val="clear" w:color="auto" w:fill="auto"/>
        </w:rPr>
        <w:t>（说明：评标时，评标委员会将以本中心财务室编制的《采购文件购买名单及保证金收缴情况表》作为评审依据）。</w:t>
      </w:r>
    </w:p>
    <w:p w14:paraId="21C8EB88">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2.在技术评审时，如发现下列情形之一的，投标文件将被视为无效：</w:t>
      </w:r>
    </w:p>
    <w:p w14:paraId="35FE5263">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（1）未提供或未如实提供投标货物的技术参数，或者投标文件标明的响应或偏离与事实不符或虚假投标的；</w:t>
      </w:r>
    </w:p>
    <w:p w14:paraId="68B56E5E">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（2）明显不符合招标文件要求的规格型号、质量标准，或者与招标文件中的技术指标、主要功能项目发生实质性偏离的；</w:t>
      </w:r>
    </w:p>
    <w:p w14:paraId="487B00BA">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（3）标星号“</w:t>
      </w:r>
      <w:r>
        <w:rPr>
          <w:rFonts w:hint="eastAsia" w:ascii="宋体" w:hAnsi="宋体" w:cs="宋体"/>
          <w:color w:val="auto"/>
          <w:kern w:val="0"/>
          <w:sz w:val="21"/>
          <w:szCs w:val="21"/>
          <w:highlight w:val="none"/>
          <w:shd w:val="clear" w:color="auto" w:fill="auto"/>
        </w:rPr>
        <w:t>▲</w:t>
      </w:r>
      <w:r>
        <w:rPr>
          <w:rFonts w:hint="eastAsia" w:ascii="宋体" w:hAnsi="宋体" w:eastAsia="宋体"/>
          <w:color w:val="auto"/>
          <w:spacing w:val="-4"/>
          <w:sz w:val="21"/>
          <w:szCs w:val="21"/>
          <w:highlight w:val="none"/>
          <w:shd w:val="clear" w:color="auto" w:fill="auto"/>
        </w:rPr>
        <w:t>”的技术、性能指标发生负偏离达</w:t>
      </w:r>
      <w:r>
        <w:rPr>
          <w:rFonts w:hint="eastAsia" w:ascii="宋体" w:hAnsi="宋体" w:eastAsia="宋体"/>
          <w:color w:val="auto"/>
          <w:spacing w:val="-4"/>
          <w:sz w:val="21"/>
          <w:szCs w:val="21"/>
          <w:highlight w:val="none"/>
          <w:u w:val="single"/>
          <w:shd w:val="clear" w:color="auto" w:fill="auto"/>
        </w:rPr>
        <w:t xml:space="preserve">  1  </w:t>
      </w:r>
      <w:r>
        <w:rPr>
          <w:rFonts w:hint="eastAsia" w:ascii="宋体" w:hAnsi="宋体" w:eastAsia="宋体"/>
          <w:color w:val="auto"/>
          <w:spacing w:val="-4"/>
          <w:sz w:val="21"/>
          <w:szCs w:val="21"/>
          <w:highlight w:val="none"/>
          <w:shd w:val="clear" w:color="auto" w:fill="auto"/>
        </w:rPr>
        <w:t>项（含）以上的；</w:t>
      </w:r>
    </w:p>
    <w:p w14:paraId="75315569">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（4）投标技术方案不明确，存在一个或一个以上备选（替换）投标方案的；</w:t>
      </w:r>
    </w:p>
    <w:p w14:paraId="116662F2">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（5）与其他参加本次投标供应商的投标文件（技术文件）的文字表述内容差错相同二处以上的。</w:t>
      </w:r>
    </w:p>
    <w:p w14:paraId="2FDD3276">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3.在报价评审时，如发现下列情形之一的，投标文件将被视为无效：</w:t>
      </w:r>
    </w:p>
    <w:p w14:paraId="4A28CD03">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（1）未采用人民币报价或者未按照招标文件标明的币种报价的；</w:t>
      </w:r>
    </w:p>
    <w:p w14:paraId="6F4E49AD">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（2）报价超出最高限价，或者超出采购预算金额，采购人不能支付的；</w:t>
      </w:r>
    </w:p>
    <w:p w14:paraId="54EBF123">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（3）投标报价具有选择性，或者开标价格与投标文件承诺的优惠（折扣）价格不一致的。</w:t>
      </w:r>
    </w:p>
    <w:p w14:paraId="45CB991A">
      <w:pPr>
        <w:adjustRightInd w:val="0"/>
        <w:snapToGrid w:val="0"/>
        <w:spacing w:line="400" w:lineRule="exact"/>
        <w:ind w:firstLine="420" w:firstLineChars="200"/>
        <w:jc w:val="left"/>
        <w:rPr>
          <w:rFonts w:hint="eastAsia" w:ascii="宋体" w:hAnsi="宋体" w:eastAsia="宋体" w:cs="仿宋_GB2312"/>
          <w:color w:val="auto"/>
          <w:kern w:val="0"/>
          <w:szCs w:val="21"/>
          <w:highlight w:val="none"/>
          <w:lang w:val="zh-CN"/>
        </w:rPr>
      </w:pPr>
      <w:bookmarkStart w:id="26" w:name="_Toc40865068"/>
      <w:bookmarkStart w:id="27" w:name="_Toc40864952"/>
      <w:bookmarkStart w:id="28" w:name="_Toc40864676"/>
      <w:r>
        <w:rPr>
          <w:rFonts w:hint="eastAsia" w:ascii="宋体" w:hAnsi="宋体" w:eastAsia="宋体" w:cs="仿宋_GB2312"/>
          <w:color w:val="auto"/>
          <w:kern w:val="0"/>
          <w:szCs w:val="21"/>
          <w:highlight w:val="none"/>
          <w:lang w:val="zh-CN"/>
        </w:rPr>
        <w:t>（4）评标委员会在评审中，经启动异常低价审查程序后供应商未能</w:t>
      </w:r>
      <w:r>
        <w:rPr>
          <w:rFonts w:hint="eastAsia"/>
          <w:bCs/>
          <w:color w:val="auto"/>
          <w:highlight w:val="none"/>
          <w:lang w:val="en-US" w:eastAsia="zh-CN"/>
        </w:rPr>
        <w:t>证明其报价合理性的</w:t>
      </w:r>
      <w:r>
        <w:rPr>
          <w:rFonts w:hint="eastAsia" w:ascii="宋体" w:hAnsi="宋体" w:eastAsia="宋体" w:cs="仿宋_GB2312"/>
          <w:color w:val="auto"/>
          <w:kern w:val="0"/>
          <w:szCs w:val="21"/>
          <w:highlight w:val="none"/>
          <w:lang w:val="zh-CN"/>
        </w:rPr>
        <w:t>。</w:t>
      </w:r>
      <w:bookmarkEnd w:id="26"/>
      <w:bookmarkEnd w:id="27"/>
      <w:bookmarkEnd w:id="28"/>
    </w:p>
    <w:p w14:paraId="584A33CE">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4.有下列情形之一的视为投标人相互串通投标，投标文件将被视为无效:</w:t>
      </w:r>
    </w:p>
    <w:p w14:paraId="4C018F2D">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（1）不同投标人的投标文件由同一单位或者个人编制；或不同投标人报名的IP地址一致的；</w:t>
      </w:r>
    </w:p>
    <w:p w14:paraId="3646E60B">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（2）不同投标人委托同一单位或者个人办理投标事宜；</w:t>
      </w:r>
    </w:p>
    <w:p w14:paraId="3E7876DC">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（3）不同投标人的投标文件载明的项目管理成员或者联系人员为同一人；</w:t>
      </w:r>
    </w:p>
    <w:p w14:paraId="1D48B508">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（4）不同投标人的投标文件异常一致或投标报价呈规律性差异；</w:t>
      </w:r>
    </w:p>
    <w:p w14:paraId="33EA136B">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（5）不同投标人的投标文件相互混装；</w:t>
      </w:r>
    </w:p>
    <w:p w14:paraId="603D2B30">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（6）不同投标人的投标保证金从同一个单位或者个人账户转出。</w:t>
      </w:r>
    </w:p>
    <w:p w14:paraId="375534A7">
      <w:pPr>
        <w:pStyle w:val="22"/>
        <w:adjustRightInd w:val="0"/>
        <w:snapToGrid w:val="0"/>
        <w:spacing w:line="400" w:lineRule="exact"/>
        <w:ind w:firstLine="395" w:firstLineChars="196"/>
        <w:rPr>
          <w:rFonts w:hint="eastAsia" w:ascii="宋体" w:hAnsi="宋体" w:eastAsia="宋体"/>
          <w:bCs/>
          <w:color w:val="auto"/>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5</w:t>
      </w:r>
      <w:r>
        <w:rPr>
          <w:rFonts w:hint="eastAsia" w:ascii="宋体" w:hAnsi="宋体" w:eastAsia="宋体"/>
          <w:color w:val="auto"/>
          <w:spacing w:val="-4"/>
          <w:sz w:val="21"/>
          <w:szCs w:val="21"/>
          <w:highlight w:val="none"/>
          <w:shd w:val="clear" w:color="auto" w:fill="auto"/>
        </w:rPr>
        <w:t>.</w:t>
      </w:r>
      <w:r>
        <w:rPr>
          <w:rFonts w:hint="eastAsia" w:ascii="宋体" w:hAnsi="宋体"/>
          <w:bCs/>
          <w:color w:val="auto"/>
          <w:sz w:val="21"/>
          <w:szCs w:val="21"/>
          <w:highlight w:val="none"/>
          <w:shd w:val="clear" w:color="auto" w:fill="auto"/>
        </w:rPr>
        <w:t xml:space="preserve"> </w:t>
      </w:r>
      <w:r>
        <w:rPr>
          <w:rFonts w:hint="eastAsia" w:ascii="宋体" w:hAnsi="宋体" w:eastAsia="宋体"/>
          <w:bCs/>
          <w:color w:val="auto"/>
          <w:sz w:val="21"/>
          <w:szCs w:val="21"/>
          <w:highlight w:val="none"/>
          <w:shd w:val="clear" w:color="auto" w:fill="auto"/>
        </w:rPr>
        <w:t>其他投标无效的情形：</w:t>
      </w:r>
    </w:p>
    <w:p w14:paraId="01E05753">
      <w:pPr>
        <w:pStyle w:val="22"/>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（1）</w:t>
      </w:r>
      <w:r>
        <w:rPr>
          <w:rFonts w:ascii="宋体" w:hAnsi="宋体" w:eastAsia="宋体"/>
          <w:b/>
          <w:bCs/>
          <w:color w:val="auto"/>
          <w:sz w:val="21"/>
          <w:szCs w:val="21"/>
          <w:highlight w:val="none"/>
          <w:shd w:val="clear" w:color="auto" w:fill="auto"/>
        </w:rPr>
        <w:t>投标文件未按招标文件要求签署</w:t>
      </w:r>
      <w:r>
        <w:rPr>
          <w:rFonts w:hint="eastAsia" w:ascii="宋体" w:hAnsi="宋体" w:eastAsia="宋体"/>
          <w:b/>
          <w:bCs/>
          <w:color w:val="auto"/>
          <w:sz w:val="21"/>
          <w:szCs w:val="21"/>
          <w:highlight w:val="none"/>
          <w:shd w:val="clear" w:color="auto" w:fill="auto"/>
        </w:rPr>
        <w:t>或</w:t>
      </w:r>
      <w:r>
        <w:rPr>
          <w:rFonts w:ascii="宋体" w:hAnsi="宋体" w:eastAsia="宋体"/>
          <w:b/>
          <w:bCs/>
          <w:color w:val="auto"/>
          <w:sz w:val="21"/>
          <w:szCs w:val="21"/>
          <w:highlight w:val="none"/>
          <w:shd w:val="clear" w:color="auto" w:fill="auto"/>
        </w:rPr>
        <w:t>CA电子签章的；</w:t>
      </w:r>
    </w:p>
    <w:p w14:paraId="71CC6989">
      <w:pPr>
        <w:pStyle w:val="22"/>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（2）</w:t>
      </w:r>
      <w:r>
        <w:rPr>
          <w:rFonts w:ascii="宋体" w:hAnsi="宋体" w:eastAsia="宋体"/>
          <w:b/>
          <w:bCs/>
          <w:color w:val="auto"/>
          <w:sz w:val="21"/>
          <w:szCs w:val="21"/>
          <w:highlight w:val="none"/>
          <w:shd w:val="clear" w:color="auto" w:fill="auto"/>
        </w:rPr>
        <w:t>供应商提交两份或两份以上内容不同的投标文件；</w:t>
      </w:r>
    </w:p>
    <w:p w14:paraId="227CFEE8">
      <w:pPr>
        <w:pStyle w:val="29"/>
        <w:adjustRightInd w:val="0"/>
        <w:snapToGrid w:val="0"/>
        <w:spacing w:line="400" w:lineRule="exact"/>
        <w:ind w:firstLine="422" w:firstLineChars="200"/>
        <w:rPr>
          <w:rFonts w:hAnsi="宋体"/>
          <w:b/>
          <w:bCs/>
          <w:color w:val="auto"/>
          <w:highlight w:val="none"/>
          <w:shd w:val="clear" w:color="auto" w:fill="auto"/>
        </w:rPr>
      </w:pPr>
      <w:r>
        <w:rPr>
          <w:rFonts w:hint="eastAsia" w:hAnsi="宋体"/>
          <w:b/>
          <w:bCs/>
          <w:color w:val="auto"/>
          <w:highlight w:val="none"/>
          <w:shd w:val="clear" w:color="auto" w:fill="auto"/>
        </w:rPr>
        <w:t>（3）</w:t>
      </w:r>
      <w:r>
        <w:rPr>
          <w:rFonts w:hAnsi="宋体"/>
          <w:b/>
          <w:bCs/>
          <w:color w:val="auto"/>
          <w:highlight w:val="none"/>
          <w:shd w:val="clear" w:color="auto" w:fill="auto"/>
        </w:rPr>
        <w:t>投标供应商在线制作投标文件时</w:t>
      </w:r>
      <w:r>
        <w:rPr>
          <w:rFonts w:hint="eastAsia" w:hAnsi="宋体"/>
          <w:b/>
          <w:bCs/>
          <w:color w:val="auto"/>
          <w:highlight w:val="none"/>
          <w:shd w:val="clear" w:color="auto" w:fill="auto"/>
        </w:rPr>
        <w:t>填写的报价金额</w:t>
      </w:r>
      <w:r>
        <w:rPr>
          <w:rFonts w:hAnsi="宋体"/>
          <w:b/>
          <w:bCs/>
          <w:color w:val="auto"/>
          <w:highlight w:val="none"/>
          <w:shd w:val="clear" w:color="auto" w:fill="auto"/>
        </w:rPr>
        <w:t>与解密后“电子加密投标文件”中《开标一览表》填写的金额不一致并拒绝按招标文件要求接受调整的；</w:t>
      </w:r>
    </w:p>
    <w:p w14:paraId="2D86CC0F">
      <w:pPr>
        <w:pStyle w:val="22"/>
        <w:snapToGrid w:val="0"/>
        <w:spacing w:line="360" w:lineRule="exact"/>
        <w:ind w:firstLine="413"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s="Courier New"/>
          <w:b/>
          <w:bCs/>
          <w:color w:val="auto"/>
          <w:sz w:val="21"/>
          <w:szCs w:val="21"/>
          <w:highlight w:val="none"/>
          <w:shd w:val="clear" w:color="auto" w:fill="auto"/>
        </w:rPr>
        <w:t>（4）</w:t>
      </w:r>
      <w:r>
        <w:rPr>
          <w:rFonts w:ascii="宋体" w:hAnsi="宋体" w:eastAsia="宋体" w:cs="Courier New"/>
          <w:b/>
          <w:bCs/>
          <w:color w:val="auto"/>
          <w:sz w:val="21"/>
          <w:szCs w:val="21"/>
          <w:highlight w:val="none"/>
          <w:shd w:val="clear" w:color="auto" w:fill="auto"/>
        </w:rPr>
        <w:t>法律、法规和招标文件规定的其他无效情形（或出现重大偏差）。</w:t>
      </w:r>
    </w:p>
    <w:p w14:paraId="1A76C5DD">
      <w:pPr>
        <w:pStyle w:val="22"/>
        <w:snapToGrid w:val="0"/>
        <w:spacing w:line="360" w:lineRule="exact"/>
        <w:ind w:firstLine="395" w:firstLineChars="196"/>
        <w:outlineLvl w:val="0"/>
        <w:rPr>
          <w:rFonts w:ascii="宋体" w:hAnsi="宋体" w:eastAsia="宋体"/>
          <w:color w:val="auto"/>
          <w:spacing w:val="-4"/>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6</w:t>
      </w:r>
      <w:r>
        <w:rPr>
          <w:rFonts w:hint="eastAsia" w:ascii="宋体" w:hAnsi="宋体" w:eastAsia="宋体"/>
          <w:color w:val="auto"/>
          <w:spacing w:val="-4"/>
          <w:sz w:val="21"/>
          <w:szCs w:val="21"/>
          <w:highlight w:val="none"/>
          <w:shd w:val="clear" w:color="auto" w:fill="auto"/>
        </w:rPr>
        <w:t>.被拒绝的投标文件为无效。</w:t>
      </w:r>
    </w:p>
    <w:p w14:paraId="0186E386">
      <w:pPr>
        <w:pStyle w:val="22"/>
        <w:snapToGrid w:val="0"/>
        <w:spacing w:line="360" w:lineRule="exact"/>
        <w:ind w:firstLine="413" w:firstLineChars="196"/>
        <w:outlineLvl w:val="0"/>
        <w:rPr>
          <w:rFonts w:hint="eastAsia" w:ascii="宋体" w:hAnsi="宋体" w:eastAsia="宋体"/>
          <w:b/>
          <w:color w:val="auto"/>
          <w:sz w:val="21"/>
          <w:szCs w:val="21"/>
          <w:highlight w:val="none"/>
          <w:shd w:val="clear" w:color="auto" w:fill="auto"/>
        </w:rPr>
      </w:pPr>
    </w:p>
    <w:p w14:paraId="373B8371">
      <w:pPr>
        <w:pStyle w:val="22"/>
        <w:snapToGrid w:val="0"/>
        <w:spacing w:line="360" w:lineRule="exact"/>
        <w:ind w:firstLine="413" w:firstLineChars="196"/>
        <w:outlineLvl w:val="0"/>
        <w:rPr>
          <w:rFonts w:hint="eastAsia" w:ascii="宋体" w:hAnsi="宋体" w:eastAsia="宋体"/>
          <w:b/>
          <w:snapToGrid w:val="0"/>
          <w:color w:val="auto"/>
          <w:sz w:val="21"/>
          <w:szCs w:val="21"/>
          <w:highlight w:val="none"/>
          <w:shd w:val="clear" w:color="auto" w:fill="auto"/>
        </w:rPr>
      </w:pPr>
      <w:r>
        <w:rPr>
          <w:rFonts w:hint="eastAsia" w:ascii="宋体" w:hAnsi="宋体" w:eastAsia="宋体"/>
          <w:b/>
          <w:color w:val="auto"/>
          <w:sz w:val="21"/>
          <w:szCs w:val="21"/>
          <w:highlight w:val="none"/>
          <w:shd w:val="clear" w:color="auto" w:fill="auto"/>
        </w:rPr>
        <w:t>四、开标</w:t>
      </w:r>
    </w:p>
    <w:p w14:paraId="7155570B">
      <w:pPr>
        <w:pStyle w:val="29"/>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（一）开标准备</w:t>
      </w:r>
    </w:p>
    <w:p w14:paraId="27E7CEC6">
      <w:pPr>
        <w:pStyle w:val="29"/>
        <w:snapToGrid w:val="0"/>
        <w:spacing w:line="360" w:lineRule="exact"/>
        <w:ind w:firstLine="420" w:firstLineChars="200"/>
        <w:rPr>
          <w:rFonts w:hint="eastAsia" w:hAnsi="宋体"/>
          <w:bCs/>
          <w:color w:val="auto"/>
          <w:highlight w:val="none"/>
          <w:shd w:val="clear" w:color="auto" w:fill="auto"/>
        </w:rPr>
      </w:pPr>
      <w:r>
        <w:rPr>
          <w:rFonts w:hint="eastAsia" w:hAnsi="宋体"/>
          <w:bCs/>
          <w:color w:val="auto"/>
          <w:highlight w:val="none"/>
          <w:shd w:val="clear" w:color="auto" w:fill="auto"/>
        </w:rPr>
        <w:t>本中心将</w:t>
      </w:r>
      <w:r>
        <w:rPr>
          <w:rFonts w:hint="eastAsia"/>
          <w:color w:val="auto"/>
          <w:sz w:val="22"/>
          <w:highlight w:val="none"/>
          <w:shd w:val="clear" w:color="auto" w:fill="auto"/>
        </w:rPr>
        <w:t>按招标文件规定的时间、地点通过“</w:t>
      </w:r>
      <w:r>
        <w:rPr>
          <w:rFonts w:hint="eastAsia"/>
          <w:color w:val="auto"/>
          <w:sz w:val="22"/>
          <w:highlight w:val="none"/>
          <w:shd w:val="clear" w:color="auto" w:fill="auto"/>
          <w:lang w:eastAsia="zh-CN"/>
        </w:rPr>
        <w:t>广西政府采购云平台</w:t>
      </w:r>
      <w:r>
        <w:rPr>
          <w:rFonts w:hint="eastAsia"/>
          <w:color w:val="auto"/>
          <w:sz w:val="22"/>
          <w:highlight w:val="none"/>
          <w:shd w:val="clear" w:color="auto" w:fill="auto"/>
        </w:rPr>
        <w:t>”组织开标、开启投标文件，所有供应商均应当准时在线参加。投</w:t>
      </w:r>
      <w:r>
        <w:rPr>
          <w:color w:val="auto"/>
          <w:sz w:val="22"/>
          <w:highlight w:val="none"/>
          <w:shd w:val="clear" w:color="auto" w:fill="auto"/>
        </w:rPr>
        <w:t>标供应商因未在线参加开标而导致投标文件无法按时解密等一切后果由供应商自</w:t>
      </w:r>
      <w:r>
        <w:rPr>
          <w:rFonts w:hint="eastAsia"/>
          <w:color w:val="auto"/>
          <w:sz w:val="22"/>
          <w:highlight w:val="none"/>
          <w:shd w:val="clear" w:color="auto" w:fill="auto"/>
        </w:rPr>
        <w:t>行</w:t>
      </w:r>
      <w:r>
        <w:rPr>
          <w:color w:val="auto"/>
          <w:sz w:val="22"/>
          <w:highlight w:val="none"/>
          <w:shd w:val="clear" w:color="auto" w:fill="auto"/>
        </w:rPr>
        <w:t>承担。</w:t>
      </w:r>
    </w:p>
    <w:p w14:paraId="1DD7BD52">
      <w:pPr>
        <w:pStyle w:val="29"/>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（二） 开标程序：</w:t>
      </w:r>
    </w:p>
    <w:p w14:paraId="5F22C2EC">
      <w:pPr>
        <w:pStyle w:val="29"/>
        <w:adjustRightInd w:val="0"/>
        <w:snapToGrid w:val="0"/>
        <w:spacing w:line="40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1.电子开标会由本中心主持</w:t>
      </w:r>
    </w:p>
    <w:p w14:paraId="5157E9B8">
      <w:pPr>
        <w:pStyle w:val="29"/>
        <w:adjustRightInd w:val="0"/>
        <w:snapToGrid w:val="0"/>
        <w:spacing w:line="400" w:lineRule="exact"/>
        <w:ind w:firstLine="420" w:firstLineChars="200"/>
        <w:rPr>
          <w:color w:val="auto"/>
          <w:highlight w:val="none"/>
          <w:shd w:val="clear" w:color="auto" w:fill="auto"/>
        </w:rPr>
      </w:pPr>
      <w:r>
        <w:rPr>
          <w:rFonts w:hint="eastAsia" w:hAnsi="宋体"/>
          <w:color w:val="auto"/>
          <w:highlight w:val="none"/>
          <w:shd w:val="clear" w:color="auto" w:fill="auto"/>
        </w:rPr>
        <w:t>2.本中心工作人员</w:t>
      </w:r>
      <w:r>
        <w:rPr>
          <w:rFonts w:hint="eastAsia"/>
          <w:color w:val="auto"/>
          <w:highlight w:val="none"/>
          <w:shd w:val="clear" w:color="auto" w:fill="auto"/>
        </w:rPr>
        <w:t>向各投标供应商发出电子加密投标文件【开始解密】通知，由供应商按招标文件规定的时间内自行进行投标文件解密。</w:t>
      </w:r>
      <w:r>
        <w:rPr>
          <w:rFonts w:hint="eastAsia"/>
          <w:snapToGrid w:val="0"/>
          <w:color w:val="auto"/>
          <w:highlight w:val="none"/>
          <w:shd w:val="clear" w:color="auto" w:fill="auto"/>
        </w:rPr>
        <w:t>投标供应商未在规定时间内完成解密的，系统默认自动放弃。</w:t>
      </w:r>
    </w:p>
    <w:p w14:paraId="7B8AE0E9">
      <w:pPr>
        <w:pStyle w:val="29"/>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3.</w:t>
      </w:r>
      <w:r>
        <w:rPr>
          <w:rFonts w:hAnsi="宋体"/>
          <w:color w:val="auto"/>
          <w:highlight w:val="none"/>
          <w:shd w:val="clear" w:color="auto" w:fill="auto"/>
        </w:rPr>
        <w:t>投标文件解密结束，开启</w:t>
      </w:r>
      <w:r>
        <w:rPr>
          <w:rFonts w:hint="eastAsia" w:hAnsi="宋体"/>
          <w:color w:val="auto"/>
          <w:highlight w:val="none"/>
          <w:shd w:val="clear" w:color="auto" w:fill="auto"/>
        </w:rPr>
        <w:t>报价文件。投标供应商在线制作投标文件时填写的报价金额</w:t>
      </w:r>
      <w:r>
        <w:rPr>
          <w:rFonts w:hAnsi="宋体"/>
          <w:color w:val="auto"/>
          <w:highlight w:val="none"/>
          <w:shd w:val="clear" w:color="auto" w:fill="auto"/>
        </w:rPr>
        <w:t>与解密后“电子加密投标文件”中《开标一览表》填写的金额不一致的，以解密后“电子加密投标文件”中《开标一览表》填写的金额为准，投标供应商拒绝接受此调整的，按无效投标处理。</w:t>
      </w:r>
    </w:p>
    <w:p w14:paraId="1B76D3E7">
      <w:pPr>
        <w:pStyle w:val="29"/>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4.进入</w:t>
      </w:r>
      <w:r>
        <w:rPr>
          <w:rFonts w:hAnsi="宋体"/>
          <w:color w:val="auto"/>
          <w:highlight w:val="none"/>
          <w:shd w:val="clear" w:color="auto" w:fill="auto"/>
        </w:rPr>
        <w:t>资格文件</w:t>
      </w:r>
      <w:r>
        <w:rPr>
          <w:rFonts w:hint="eastAsia" w:hAnsi="宋体"/>
          <w:color w:val="auto"/>
          <w:highlight w:val="none"/>
          <w:shd w:val="clear" w:color="auto" w:fill="auto"/>
        </w:rPr>
        <w:t>审查环节</w:t>
      </w:r>
      <w:r>
        <w:rPr>
          <w:rFonts w:hAnsi="宋体"/>
          <w:color w:val="auto"/>
          <w:highlight w:val="none"/>
          <w:shd w:val="clear" w:color="auto" w:fill="auto"/>
        </w:rPr>
        <w:t>，</w:t>
      </w:r>
      <w:r>
        <w:rPr>
          <w:rFonts w:hint="eastAsia" w:hAnsi="宋体"/>
          <w:color w:val="auto"/>
          <w:highlight w:val="none"/>
          <w:shd w:val="clear" w:color="auto" w:fill="auto"/>
        </w:rPr>
        <w:t>本中心或者招标采购单位</w:t>
      </w:r>
      <w:r>
        <w:rPr>
          <w:rFonts w:hAnsi="宋体"/>
          <w:color w:val="auto"/>
          <w:highlight w:val="none"/>
          <w:shd w:val="clear" w:color="auto" w:fill="auto"/>
        </w:rPr>
        <w:t>依法对投标供应商的资格进行审查。</w:t>
      </w:r>
    </w:p>
    <w:p w14:paraId="1D5DCC18">
      <w:pPr>
        <w:pStyle w:val="29"/>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5.</w:t>
      </w:r>
      <w:r>
        <w:rPr>
          <w:rFonts w:hAnsi="宋体"/>
          <w:color w:val="auto"/>
          <w:highlight w:val="none"/>
          <w:shd w:val="clear" w:color="auto" w:fill="auto"/>
        </w:rPr>
        <w:t>开启资格审查通过的投标供应商的商务技术文件进入符合性审查及商务技术评审</w:t>
      </w:r>
      <w:r>
        <w:rPr>
          <w:rFonts w:hint="eastAsia" w:hAnsi="宋体"/>
          <w:color w:val="auto"/>
          <w:highlight w:val="none"/>
          <w:shd w:val="clear" w:color="auto" w:fill="auto"/>
        </w:rPr>
        <w:t>。</w:t>
      </w:r>
    </w:p>
    <w:p w14:paraId="26067F75">
      <w:pPr>
        <w:pStyle w:val="29"/>
        <w:adjustRightInd w:val="0"/>
        <w:snapToGrid w:val="0"/>
        <w:spacing w:line="40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注：①当整个招标项目的投标人不足3家的不开标，本中心将按政府采购管理的有关规定处理。</w:t>
      </w:r>
    </w:p>
    <w:p w14:paraId="5EC0FAF7">
      <w:pPr>
        <w:pStyle w:val="29"/>
        <w:adjustRightInd w:val="0"/>
        <w:snapToGrid w:val="0"/>
        <w:spacing w:line="400" w:lineRule="exact"/>
        <w:ind w:firstLine="840" w:firstLineChars="400"/>
        <w:rPr>
          <w:rFonts w:hint="eastAsia" w:hAnsi="宋体"/>
          <w:color w:val="auto"/>
          <w:highlight w:val="none"/>
          <w:shd w:val="clear" w:color="auto" w:fill="auto"/>
        </w:rPr>
      </w:pPr>
      <w:r>
        <w:rPr>
          <w:rFonts w:hint="eastAsia" w:hAnsi="宋体"/>
          <w:color w:val="auto"/>
          <w:highlight w:val="none"/>
          <w:shd w:val="clear" w:color="auto" w:fill="auto"/>
        </w:rPr>
        <w:t>②开标后,某分标投标人不足3家的，本中心将按政府采购管理的有关规定处理。</w:t>
      </w:r>
    </w:p>
    <w:p w14:paraId="02034FA4">
      <w:pPr>
        <w:pStyle w:val="29"/>
        <w:snapToGrid w:val="0"/>
        <w:spacing w:line="360" w:lineRule="exact"/>
        <w:ind w:left="690" w:leftChars="228" w:hanging="211" w:hangingChars="100"/>
        <w:rPr>
          <w:rFonts w:hint="eastAsia" w:hAnsi="宋体"/>
          <w:color w:val="auto"/>
          <w:highlight w:val="none"/>
          <w:shd w:val="clear" w:color="auto" w:fill="auto"/>
        </w:rPr>
      </w:pPr>
      <w:r>
        <w:rPr>
          <w:rFonts w:hAnsi="宋体"/>
          <w:b/>
          <w:bCs/>
          <w:color w:val="auto"/>
          <w:highlight w:val="none"/>
          <w:shd w:val="clear" w:color="auto" w:fill="auto"/>
        </w:rPr>
        <w:t>特别说明：如遇“</w:t>
      </w:r>
      <w:r>
        <w:rPr>
          <w:rFonts w:hAnsi="宋体"/>
          <w:b/>
          <w:bCs/>
          <w:color w:val="auto"/>
          <w:highlight w:val="none"/>
          <w:shd w:val="clear" w:color="auto" w:fill="auto"/>
          <w:lang w:val="en"/>
        </w:rPr>
        <w:t>广西政府采购云平台</w:t>
      </w:r>
      <w:r>
        <w:rPr>
          <w:rFonts w:hAnsi="宋体"/>
          <w:b/>
          <w:bCs/>
          <w:color w:val="auto"/>
          <w:highlight w:val="none"/>
          <w:shd w:val="clear" w:color="auto" w:fill="auto"/>
        </w:rPr>
        <w:t>”电子化开标或评审程序调整的，按调整后程序执行。</w:t>
      </w:r>
    </w:p>
    <w:p w14:paraId="6A05ACD1">
      <w:pPr>
        <w:pStyle w:val="29"/>
        <w:snapToGrid w:val="0"/>
        <w:spacing w:line="360" w:lineRule="exact"/>
        <w:ind w:left="772" w:leftChars="267" w:hanging="211"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五、</w:t>
      </w:r>
      <w:r>
        <w:rPr>
          <w:rFonts w:hint="eastAsia" w:hAnsi="宋体"/>
          <w:b/>
          <w:bCs/>
          <w:color w:val="auto"/>
          <w:highlight w:val="none"/>
          <w:shd w:val="clear" w:color="auto" w:fill="auto"/>
        </w:rPr>
        <w:t>资格审查</w:t>
      </w:r>
    </w:p>
    <w:p w14:paraId="6FEADBA5">
      <w:pPr>
        <w:pStyle w:val="29"/>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color w:val="auto"/>
          <w:highlight w:val="none"/>
          <w:shd w:val="clear" w:color="auto" w:fill="auto"/>
        </w:rPr>
        <w:t>采购人</w:t>
      </w:r>
      <w:r>
        <w:rPr>
          <w:rFonts w:hint="eastAsia"/>
          <w:color w:val="auto"/>
          <w:spacing w:val="-4"/>
          <w:highlight w:val="none"/>
          <w:shd w:val="clear" w:color="auto" w:fill="auto"/>
        </w:rPr>
        <w:t>或本中心工作人员</w:t>
      </w:r>
      <w:r>
        <w:rPr>
          <w:rFonts w:hint="eastAsia"/>
          <w:color w:val="auto"/>
          <w:highlight w:val="none"/>
          <w:shd w:val="clear" w:color="auto" w:fill="auto"/>
        </w:rPr>
        <w:t>依法对投标人的资格进行审查。合格投标人不足3家的，不得评标。</w:t>
      </w:r>
    </w:p>
    <w:p w14:paraId="0F6483D8">
      <w:pPr>
        <w:pStyle w:val="29"/>
        <w:snapToGrid w:val="0"/>
        <w:spacing w:line="360" w:lineRule="exact"/>
        <w:ind w:left="772" w:leftChars="267" w:hanging="211"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六、评标</w:t>
      </w:r>
    </w:p>
    <w:p w14:paraId="35F7583B">
      <w:pPr>
        <w:pStyle w:val="29"/>
        <w:snapToGrid w:val="0"/>
        <w:spacing w:line="360" w:lineRule="exact"/>
        <w:ind w:left="690" w:leftChars="228" w:hanging="211" w:hangingChars="100"/>
        <w:rPr>
          <w:rFonts w:hint="eastAsia" w:hAnsi="宋体"/>
          <w:b/>
          <w:color w:val="auto"/>
          <w:highlight w:val="none"/>
          <w:shd w:val="clear" w:color="auto" w:fill="auto"/>
        </w:rPr>
      </w:pPr>
      <w:r>
        <w:rPr>
          <w:rFonts w:hint="eastAsia" w:hAnsi="宋体"/>
          <w:b/>
          <w:color w:val="auto"/>
          <w:highlight w:val="none"/>
          <w:shd w:val="clear" w:color="auto" w:fill="auto"/>
        </w:rPr>
        <w:t>（一）组建评标委员会</w:t>
      </w:r>
    </w:p>
    <w:p w14:paraId="62CFD09A">
      <w:pPr>
        <w:pStyle w:val="29"/>
        <w:snapToGrid w:val="0"/>
        <w:spacing w:line="360" w:lineRule="exact"/>
        <w:ind w:firstLine="420" w:firstLineChars="200"/>
        <w:rPr>
          <w:rFonts w:hint="eastAsia"/>
          <w:color w:val="auto"/>
          <w:spacing w:val="-4"/>
          <w:highlight w:val="none"/>
          <w:shd w:val="clear" w:color="auto" w:fill="auto"/>
        </w:rPr>
      </w:pPr>
      <w:r>
        <w:rPr>
          <w:rFonts w:hint="eastAsia" w:hAnsi="宋体"/>
          <w:bCs/>
          <w:color w:val="auto"/>
          <w:highlight w:val="none"/>
          <w:shd w:val="clear" w:color="auto" w:fill="auto"/>
        </w:rPr>
        <w:t>本招标采购项目的</w:t>
      </w:r>
      <w:r>
        <w:rPr>
          <w:color w:val="auto"/>
          <w:spacing w:val="-4"/>
          <w:highlight w:val="none"/>
          <w:shd w:val="clear" w:color="auto" w:fill="auto"/>
        </w:rPr>
        <w:t>评标委员会由采购人代表和评审专家组成，成员人数应当为5人以上单数，其中评审专家不得少于成员总数的三分之二。</w:t>
      </w:r>
    </w:p>
    <w:p w14:paraId="27B658D5">
      <w:pPr>
        <w:pStyle w:val="29"/>
        <w:snapToGrid w:val="0"/>
        <w:spacing w:line="360" w:lineRule="exact"/>
        <w:ind w:left="690" w:leftChars="228" w:hanging="211" w:hangingChars="100"/>
        <w:rPr>
          <w:rFonts w:hint="eastAsia" w:hAnsi="宋体"/>
          <w:b/>
          <w:color w:val="auto"/>
          <w:highlight w:val="none"/>
          <w:shd w:val="clear" w:color="auto" w:fill="auto"/>
        </w:rPr>
      </w:pPr>
      <w:r>
        <w:rPr>
          <w:rFonts w:hint="eastAsia" w:hAnsi="宋体"/>
          <w:b/>
          <w:color w:val="auto"/>
          <w:highlight w:val="none"/>
          <w:shd w:val="clear" w:color="auto" w:fill="auto"/>
        </w:rPr>
        <w:t>（二）评标的方式</w:t>
      </w:r>
    </w:p>
    <w:p w14:paraId="00CB9268">
      <w:pPr>
        <w:pStyle w:val="29"/>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本项目采用不公开方式评标，评标的依据为招标文件和投标文件。</w:t>
      </w:r>
    </w:p>
    <w:p w14:paraId="0080A2CF">
      <w:pPr>
        <w:pStyle w:val="29"/>
        <w:snapToGrid w:val="0"/>
        <w:spacing w:line="360" w:lineRule="exact"/>
        <w:ind w:left="690" w:leftChars="228" w:hanging="211" w:hangingChars="100"/>
        <w:rPr>
          <w:rFonts w:hint="eastAsia" w:hAnsi="宋体"/>
          <w:b/>
          <w:color w:val="auto"/>
          <w:highlight w:val="none"/>
          <w:shd w:val="clear" w:color="auto" w:fill="auto"/>
        </w:rPr>
      </w:pPr>
      <w:r>
        <w:rPr>
          <w:rFonts w:hint="eastAsia" w:hAnsi="宋体"/>
          <w:b/>
          <w:color w:val="auto"/>
          <w:highlight w:val="none"/>
          <w:shd w:val="clear" w:color="auto" w:fill="auto"/>
        </w:rPr>
        <w:t>（三）</w:t>
      </w:r>
      <w:r>
        <w:rPr>
          <w:rFonts w:hint="eastAsia" w:hAnsi="宋体"/>
          <w:b/>
          <w:bCs/>
          <w:color w:val="auto"/>
          <w:highlight w:val="none"/>
          <w:shd w:val="clear" w:color="auto" w:fill="auto"/>
        </w:rPr>
        <w:t>评标程序</w:t>
      </w:r>
    </w:p>
    <w:p w14:paraId="7393577E">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评标委员会仅对通过资格审查的投标文件进行后续评审，程序如下：</w:t>
      </w:r>
    </w:p>
    <w:p w14:paraId="678DBD0C">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（1）符合性审查：评标委员会审查投标文件是否实质性响应招标文件要求。未通过审查的投标，不进入详细评审。</w:t>
      </w:r>
    </w:p>
    <w:p w14:paraId="2A9F512B">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（2）询标与澄清：在评</w:t>
      </w:r>
      <w:r>
        <w:rPr>
          <w:rFonts w:hint="eastAsia" w:ascii="宋体" w:hAnsi="宋体"/>
          <w:color w:val="auto"/>
          <w:szCs w:val="21"/>
          <w:highlight w:val="none"/>
          <w:shd w:val="clear" w:color="auto" w:fill="auto"/>
          <w:lang w:eastAsia="zh-CN"/>
        </w:rPr>
        <w:t>标过程中</w:t>
      </w:r>
      <w:r>
        <w:rPr>
          <w:rFonts w:hint="eastAsia" w:ascii="宋体" w:hAnsi="宋体"/>
          <w:color w:val="auto"/>
          <w:szCs w:val="21"/>
          <w:highlight w:val="none"/>
          <w:shd w:val="clear" w:color="auto" w:fill="auto"/>
        </w:rPr>
        <w:t>，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14:paraId="4DED53A8">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（3）商务与技术评审：评标委员会依据评分标准，对通过符合性审查的投标进行详细评审。</w:t>
      </w:r>
    </w:p>
    <w:p w14:paraId="3178A52D">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（4）报价评审</w:t>
      </w:r>
    </w:p>
    <w:p w14:paraId="06D4EF34">
      <w:pPr>
        <w:snapToGrid w:val="0"/>
        <w:spacing w:line="360" w:lineRule="exact"/>
        <w:ind w:left="420" w:leftChars="200" w:firstLine="210" w:firstLineChars="100"/>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lang w:val="en"/>
        </w:rPr>
        <w:t>a)</w:t>
      </w:r>
      <w:r>
        <w:rPr>
          <w:rFonts w:hint="eastAsia" w:ascii="宋体" w:hAnsi="宋体"/>
          <w:color w:val="auto"/>
          <w:szCs w:val="21"/>
          <w:highlight w:val="none"/>
          <w:shd w:val="clear" w:color="auto" w:fill="auto"/>
        </w:rPr>
        <w:t xml:space="preserve"> 报价符合性审查：评标委员会审查投标报价是否符合招标文件关于报价的格式、币种、范围</w:t>
      </w:r>
      <w:r>
        <w:rPr>
          <w:rFonts w:hint="eastAsia" w:ascii="宋体" w:hAnsi="宋体"/>
          <w:color w:val="auto"/>
          <w:szCs w:val="21"/>
          <w:highlight w:val="none"/>
          <w:shd w:val="clear" w:color="auto" w:fill="auto"/>
          <w:lang w:eastAsia="zh-CN"/>
        </w:rPr>
        <w:t>（如报价是否完全响应并覆盖招标文件“采购需求”及“货物</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服务</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清单中所列全部内容、是否超采购预算或最高限价）</w:t>
      </w:r>
      <w:r>
        <w:rPr>
          <w:rFonts w:hint="eastAsia" w:ascii="宋体" w:hAnsi="宋体"/>
          <w:color w:val="auto"/>
          <w:szCs w:val="21"/>
          <w:highlight w:val="none"/>
          <w:shd w:val="clear" w:color="auto" w:fill="auto"/>
        </w:rPr>
        <w:t>等基础要求。</w:t>
      </w:r>
    </w:p>
    <w:p w14:paraId="17E2E83F">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b)</w:t>
      </w:r>
      <w:r>
        <w:rPr>
          <w:rFonts w:hint="eastAsia" w:ascii="宋体" w:hAnsi="宋体"/>
          <w:color w:val="auto"/>
          <w:szCs w:val="21"/>
          <w:highlight w:val="none"/>
          <w:shd w:val="clear" w:color="auto" w:fill="auto"/>
        </w:rPr>
        <w:t xml:space="preserve"> 异常低价甄别与说明：对通过报价符合性审查的投标，如触发下列情形，评标委员会应当启动异常低价审查程序：</w:t>
      </w:r>
    </w:p>
    <w:p w14:paraId="3C97FA02">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１）报价</w:t>
      </w:r>
      <w:r>
        <w:rPr>
          <w:rFonts w:hint="eastAsia" w:ascii="宋体" w:hAnsi="宋体"/>
          <w:color w:val="auto"/>
          <w:szCs w:val="21"/>
          <w:highlight w:val="none"/>
          <w:shd w:val="clear" w:color="auto" w:fill="auto"/>
        </w:rPr>
        <w:t>低于全部通过符合性审查投标人</w:t>
      </w:r>
      <w:r>
        <w:rPr>
          <w:rFonts w:hint="eastAsia" w:ascii="宋体" w:hAnsi="宋体"/>
          <w:color w:val="auto"/>
          <w:szCs w:val="21"/>
          <w:highlight w:val="none"/>
          <w:shd w:val="clear" w:color="auto" w:fill="auto"/>
          <w:lang w:eastAsia="zh-CN"/>
        </w:rPr>
        <w:t>投标</w:t>
      </w:r>
      <w:r>
        <w:rPr>
          <w:rFonts w:hint="eastAsia" w:ascii="宋体" w:hAnsi="宋体"/>
          <w:color w:val="auto"/>
          <w:szCs w:val="21"/>
          <w:highlight w:val="none"/>
          <w:shd w:val="clear" w:color="auto" w:fill="auto"/>
        </w:rPr>
        <w:t>报价平均值50%的；</w:t>
      </w:r>
    </w:p>
    <w:p w14:paraId="1E2DDE44">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２）报价</w:t>
      </w:r>
      <w:r>
        <w:rPr>
          <w:rFonts w:hint="eastAsia" w:ascii="宋体" w:hAnsi="宋体"/>
          <w:color w:val="auto"/>
          <w:szCs w:val="21"/>
          <w:highlight w:val="none"/>
          <w:shd w:val="clear" w:color="auto" w:fill="auto"/>
        </w:rPr>
        <w:t>低于通过符合性审查的次低报价</w:t>
      </w:r>
      <w:r>
        <w:rPr>
          <w:rFonts w:hint="eastAsia" w:ascii="宋体" w:hAnsi="宋体"/>
          <w:color w:val="auto"/>
          <w:szCs w:val="21"/>
          <w:highlight w:val="none"/>
          <w:shd w:val="clear" w:color="auto" w:fill="auto"/>
          <w:lang w:eastAsia="zh-CN"/>
        </w:rPr>
        <w:t>投标人投标报价</w:t>
      </w:r>
      <w:r>
        <w:rPr>
          <w:rFonts w:hint="eastAsia" w:ascii="宋体" w:hAnsi="宋体"/>
          <w:color w:val="auto"/>
          <w:szCs w:val="21"/>
          <w:highlight w:val="none"/>
          <w:shd w:val="clear" w:color="auto" w:fill="auto"/>
        </w:rPr>
        <w:t>50%的；</w:t>
      </w:r>
    </w:p>
    <w:p w14:paraId="5BC8A3DA">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３）报价</w:t>
      </w:r>
      <w:r>
        <w:rPr>
          <w:rFonts w:hint="eastAsia" w:ascii="宋体" w:hAnsi="宋体"/>
          <w:color w:val="auto"/>
          <w:szCs w:val="21"/>
          <w:highlight w:val="none"/>
          <w:shd w:val="clear" w:color="auto" w:fill="auto"/>
        </w:rPr>
        <w:t>低于采购项目最高限价45%的；</w:t>
      </w:r>
    </w:p>
    <w:p w14:paraId="25C9781A">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４）</w:t>
      </w:r>
      <w:r>
        <w:rPr>
          <w:rFonts w:hint="eastAsia" w:ascii="宋体" w:hAnsi="宋体"/>
          <w:color w:val="auto"/>
          <w:szCs w:val="21"/>
          <w:highlight w:val="none"/>
          <w:shd w:val="clear" w:color="auto" w:fill="auto"/>
        </w:rPr>
        <w:t>评标委员会基于专业判断，认为</w:t>
      </w:r>
      <w:r>
        <w:rPr>
          <w:rFonts w:hint="eastAsia" w:ascii="宋体" w:hAnsi="宋体"/>
          <w:color w:val="auto"/>
          <w:szCs w:val="21"/>
          <w:highlight w:val="none"/>
          <w:shd w:val="clear" w:color="auto" w:fill="auto"/>
          <w:lang w:eastAsia="zh-CN"/>
        </w:rPr>
        <w:t>投标人报价过低，有</w:t>
      </w:r>
      <w:r>
        <w:rPr>
          <w:rFonts w:hint="eastAsia" w:ascii="宋体" w:hAnsi="宋体"/>
          <w:color w:val="auto"/>
          <w:szCs w:val="21"/>
          <w:highlight w:val="none"/>
          <w:shd w:val="clear" w:color="auto" w:fill="auto"/>
        </w:rPr>
        <w:t>可能影响</w:t>
      </w:r>
      <w:r>
        <w:rPr>
          <w:rFonts w:hint="eastAsia" w:ascii="宋体" w:hAnsi="宋体"/>
          <w:color w:val="auto"/>
          <w:szCs w:val="21"/>
          <w:highlight w:val="none"/>
          <w:shd w:val="clear" w:color="auto" w:fill="auto"/>
          <w:lang w:eastAsia="zh-CN"/>
        </w:rPr>
        <w:t>产品</w:t>
      </w:r>
      <w:r>
        <w:rPr>
          <w:rFonts w:hint="eastAsia" w:ascii="宋体" w:hAnsi="宋体"/>
          <w:color w:val="auto"/>
          <w:szCs w:val="21"/>
          <w:highlight w:val="none"/>
          <w:shd w:val="clear" w:color="auto" w:fill="auto"/>
        </w:rPr>
        <w:t>质量或</w:t>
      </w:r>
      <w:r>
        <w:rPr>
          <w:rFonts w:hint="eastAsia" w:ascii="宋体" w:hAnsi="宋体"/>
          <w:color w:val="auto"/>
          <w:szCs w:val="21"/>
          <w:highlight w:val="none"/>
          <w:shd w:val="clear" w:color="auto" w:fill="auto"/>
          <w:lang w:eastAsia="zh-CN"/>
        </w:rPr>
        <w:t>者不能诚信</w:t>
      </w:r>
      <w:r>
        <w:rPr>
          <w:rFonts w:hint="eastAsia" w:ascii="宋体" w:hAnsi="宋体"/>
          <w:color w:val="auto"/>
          <w:szCs w:val="21"/>
          <w:highlight w:val="none"/>
          <w:shd w:val="clear" w:color="auto" w:fill="auto"/>
        </w:rPr>
        <w:t>履约的其他情形。</w:t>
      </w:r>
    </w:p>
    <w:p w14:paraId="1923B129">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评标委员会通过电子询标方式，要求相关投标人在规定时间内提供</w:t>
      </w:r>
      <w:r>
        <w:rPr>
          <w:rFonts w:hint="eastAsia" w:ascii="宋体" w:hAnsi="宋体"/>
          <w:color w:val="auto"/>
          <w:szCs w:val="21"/>
          <w:highlight w:val="none"/>
          <w:shd w:val="clear" w:color="auto" w:fill="auto"/>
          <w:lang w:eastAsia="zh-CN"/>
        </w:rPr>
        <w:t>有关</w:t>
      </w:r>
      <w:r>
        <w:rPr>
          <w:rFonts w:hint="eastAsia" w:ascii="宋体" w:hAnsi="宋体"/>
          <w:color w:val="auto"/>
          <w:szCs w:val="21"/>
          <w:highlight w:val="none"/>
          <w:shd w:val="clear" w:color="auto" w:fill="auto"/>
        </w:rPr>
        <w:t>书面说明及</w:t>
      </w:r>
      <w:r>
        <w:rPr>
          <w:rFonts w:hint="eastAsia" w:ascii="宋体" w:hAnsi="宋体"/>
          <w:color w:val="auto"/>
          <w:szCs w:val="21"/>
          <w:highlight w:val="none"/>
          <w:shd w:val="clear" w:color="auto" w:fill="auto"/>
          <w:lang w:eastAsia="zh-CN"/>
        </w:rPr>
        <w:t>必要的</w:t>
      </w:r>
      <w:r>
        <w:rPr>
          <w:rFonts w:hint="eastAsia" w:ascii="宋体" w:hAnsi="宋体"/>
          <w:color w:val="auto"/>
          <w:szCs w:val="21"/>
          <w:highlight w:val="none"/>
          <w:shd w:val="clear" w:color="auto" w:fill="auto"/>
        </w:rPr>
        <w:t>证明材料。</w:t>
      </w:r>
      <w:r>
        <w:rPr>
          <w:rFonts w:hint="eastAsia" w:ascii="宋体" w:hAnsi="宋体"/>
          <w:color w:val="auto"/>
          <w:szCs w:val="21"/>
          <w:highlight w:val="none"/>
          <w:shd w:val="clear" w:color="auto" w:fill="auto"/>
          <w:lang w:eastAsia="zh-CN"/>
        </w:rPr>
        <w:t>投标人不能提供书面说明、证明材料，或者提供的提供书面说明、证明材料不能</w:t>
      </w:r>
      <w:r>
        <w:rPr>
          <w:rFonts w:hint="eastAsia" w:ascii="宋体" w:hAnsi="宋体"/>
          <w:color w:val="auto"/>
          <w:szCs w:val="21"/>
          <w:highlight w:val="none"/>
          <w:shd w:val="clear" w:color="auto" w:fill="auto"/>
        </w:rPr>
        <w:t>证明其报价合理性的，</w:t>
      </w:r>
      <w:r>
        <w:rPr>
          <w:rFonts w:hint="eastAsia" w:ascii="宋体" w:hAnsi="宋体" w:eastAsia="宋体" w:cs="Times New Roman"/>
          <w:color w:val="auto"/>
          <w:szCs w:val="21"/>
          <w:highlight w:val="none"/>
          <w:shd w:val="clear" w:color="auto" w:fill="auto"/>
        </w:rPr>
        <w:t>评标委员会应</w:t>
      </w:r>
      <w:r>
        <w:rPr>
          <w:rFonts w:hint="eastAsia" w:ascii="宋体" w:hAnsi="宋体" w:eastAsia="宋体" w:cs="Times New Roman"/>
          <w:color w:val="auto"/>
          <w:szCs w:val="21"/>
          <w:highlight w:val="none"/>
          <w:shd w:val="clear" w:color="auto" w:fill="auto"/>
          <w:lang w:val="en-US" w:eastAsia="zh-CN"/>
        </w:rPr>
        <w:t>将其作为无效投标处理。</w:t>
      </w:r>
    </w:p>
    <w:p w14:paraId="46845776">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c)</w:t>
      </w:r>
      <w:r>
        <w:rPr>
          <w:rFonts w:hint="eastAsia" w:ascii="宋体" w:hAnsi="宋体"/>
          <w:color w:val="auto"/>
          <w:szCs w:val="21"/>
          <w:highlight w:val="none"/>
          <w:shd w:val="clear" w:color="auto" w:fill="auto"/>
        </w:rPr>
        <w:t xml:space="preserve"> 价格评分：对通过上述全部审查的有效报价，由系统按招标文件规定计算价格分。</w:t>
      </w:r>
    </w:p>
    <w:p w14:paraId="7AAF0B9A">
      <w:pPr>
        <w:snapToGrid w:val="0"/>
        <w:spacing w:line="360" w:lineRule="exact"/>
        <w:ind w:firstLine="420" w:firstLineChars="200"/>
        <w:outlineLvl w:val="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（5）评分汇总与推荐：评标委员会在评审系统内完成评审后，系统将自动计算、汇总得分并生成排序结果。评标委员会</w:t>
      </w:r>
      <w:r>
        <w:rPr>
          <w:rFonts w:hint="eastAsia" w:ascii="宋体" w:hAnsi="宋体"/>
          <w:color w:val="auto"/>
          <w:szCs w:val="21"/>
          <w:highlight w:val="none"/>
          <w:shd w:val="clear" w:color="auto" w:fill="auto"/>
          <w:lang w:eastAsia="zh-CN"/>
        </w:rPr>
        <w:t>据此集体审议推荐</w:t>
      </w:r>
      <w:r>
        <w:rPr>
          <w:rFonts w:hint="eastAsia" w:ascii="宋体" w:hAnsi="宋体"/>
          <w:color w:val="auto"/>
          <w:szCs w:val="21"/>
          <w:highlight w:val="none"/>
          <w:shd w:val="clear" w:color="auto" w:fill="auto"/>
        </w:rPr>
        <w:t>中标候选人，并</w:t>
      </w:r>
      <w:r>
        <w:rPr>
          <w:rFonts w:hint="eastAsia" w:ascii="宋体" w:hAnsi="宋体"/>
          <w:color w:val="auto"/>
          <w:szCs w:val="21"/>
          <w:highlight w:val="none"/>
          <w:shd w:val="clear" w:color="auto" w:fill="auto"/>
          <w:lang w:eastAsia="zh-CN"/>
        </w:rPr>
        <w:t>对</w:t>
      </w:r>
      <w:r>
        <w:rPr>
          <w:rFonts w:hint="eastAsia" w:ascii="宋体" w:hAnsi="宋体"/>
          <w:color w:val="auto"/>
          <w:szCs w:val="21"/>
          <w:highlight w:val="none"/>
          <w:shd w:val="clear" w:color="auto" w:fill="auto"/>
        </w:rPr>
        <w:t>《评标报告》予以确认。</w:t>
      </w:r>
    </w:p>
    <w:p w14:paraId="637C2443">
      <w:pPr>
        <w:pStyle w:val="29"/>
        <w:snapToGrid w:val="0"/>
        <w:spacing w:line="360" w:lineRule="exact"/>
        <w:ind w:left="689" w:leftChars="228" w:hanging="210" w:hangingChars="100"/>
        <w:outlineLvl w:val="0"/>
        <w:rPr>
          <w:rFonts w:hint="eastAsia" w:hAnsi="宋体"/>
          <w:b/>
          <w:color w:val="auto"/>
          <w:highlight w:val="none"/>
          <w:shd w:val="clear" w:color="auto" w:fill="auto"/>
        </w:rPr>
      </w:pPr>
      <w:r>
        <w:rPr>
          <w:rFonts w:hint="eastAsia" w:hAnsi="宋体"/>
          <w:color w:val="auto"/>
          <w:highlight w:val="none"/>
          <w:shd w:val="clear" w:color="auto" w:fill="auto"/>
        </w:rPr>
        <w:t>（</w:t>
      </w:r>
      <w:r>
        <w:rPr>
          <w:rFonts w:hint="eastAsia" w:hAnsi="宋体"/>
          <w:color w:val="auto"/>
          <w:highlight w:val="none"/>
          <w:shd w:val="clear" w:color="auto" w:fill="auto"/>
          <w:lang w:eastAsia="zh-CN"/>
        </w:rPr>
        <w:t>四</w:t>
      </w:r>
      <w:r>
        <w:rPr>
          <w:rFonts w:hint="eastAsia" w:hAnsi="宋体"/>
          <w:color w:val="auto"/>
          <w:highlight w:val="none"/>
          <w:shd w:val="clear" w:color="auto" w:fill="auto"/>
        </w:rPr>
        <w:t>）</w:t>
      </w:r>
      <w:r>
        <w:rPr>
          <w:rFonts w:hint="eastAsia" w:hAnsi="宋体"/>
          <w:b/>
          <w:color w:val="auto"/>
          <w:highlight w:val="none"/>
          <w:shd w:val="clear" w:color="auto" w:fill="auto"/>
        </w:rPr>
        <w:t>错误修正</w:t>
      </w:r>
    </w:p>
    <w:p w14:paraId="3657E239">
      <w:pPr>
        <w:pStyle w:val="29"/>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投标文件如果出现计算或表达上的错误，修正错误的原则如下：</w:t>
      </w:r>
    </w:p>
    <w:p w14:paraId="283F7CEA">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1.投标文件中开标一览表（报价表）内容与投标文件中相应内容不一致的，以开标一览表（报价表）为准；</w:t>
      </w:r>
    </w:p>
    <w:p w14:paraId="370E9A2F">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2.大写金额和小写金额不一致的，以大写金额为准；</w:t>
      </w:r>
    </w:p>
    <w:p w14:paraId="41F55001">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3.单价金额小数点或者百分比有明显错位的，以开标一览表的总价为准，并修改单价；</w:t>
      </w:r>
    </w:p>
    <w:p w14:paraId="7DAB3441">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4.总价金额与按单价汇总金额不一致的，以单价金额计算结果为准。</w:t>
      </w:r>
    </w:p>
    <w:p w14:paraId="0F56D1DB">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5.对不同文字文本投标文件的解释发生异议的，以中文文本为准。</w:t>
      </w:r>
    </w:p>
    <w:p w14:paraId="621B0197">
      <w:pPr>
        <w:pStyle w:val="29"/>
        <w:snapToGrid w:val="0"/>
        <w:spacing w:line="36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同时出现两种以上不一致的，按照前款规定的顺序修正。</w:t>
      </w:r>
    </w:p>
    <w:p w14:paraId="045EBE49">
      <w:pPr>
        <w:pStyle w:val="29"/>
        <w:snapToGrid w:val="0"/>
        <w:spacing w:line="360" w:lineRule="exact"/>
        <w:ind w:firstLine="422" w:firstLineChars="200"/>
        <w:rPr>
          <w:rFonts w:hint="eastAsia" w:hAnsi="宋体"/>
          <w:b/>
          <w:bCs/>
          <w:color w:val="auto"/>
          <w:highlight w:val="none"/>
          <w:shd w:val="clear" w:color="auto" w:fill="auto"/>
        </w:rPr>
      </w:pPr>
      <w:r>
        <w:rPr>
          <w:rFonts w:hint="eastAsia" w:hAnsi="宋体"/>
          <w:b/>
          <w:bCs/>
          <w:color w:val="auto"/>
          <w:highlight w:val="none"/>
          <w:shd w:val="clear" w:color="auto" w:fill="auto"/>
        </w:rPr>
        <w:t>按上述修正错误的原则及方法调整或修正投标文件的投标报价，投标人同意并</w:t>
      </w:r>
      <w:r>
        <w:rPr>
          <w:rFonts w:hint="default" w:hAnsi="宋体"/>
          <w:b/>
          <w:bCs/>
          <w:color w:val="auto"/>
          <w:highlight w:val="none"/>
          <w:shd w:val="clear" w:color="auto" w:fill="auto"/>
          <w:lang w:val="en"/>
        </w:rPr>
        <w:t>签字或签章</w:t>
      </w:r>
      <w:r>
        <w:rPr>
          <w:rFonts w:hint="eastAsia" w:hAnsi="宋体"/>
          <w:b/>
          <w:bCs/>
          <w:color w:val="auto"/>
          <w:highlight w:val="none"/>
          <w:shd w:val="clear" w:color="auto" w:fill="auto"/>
        </w:rPr>
        <w:t>确认后，调整后的投标报价对投标人具有约束作用。如果投标人不接受修正后的报价，则其投标将作为无效投标处理。</w:t>
      </w:r>
    </w:p>
    <w:p w14:paraId="0D3482AB">
      <w:pPr>
        <w:pStyle w:val="29"/>
        <w:tabs>
          <w:tab w:val="left" w:pos="630"/>
        </w:tabs>
        <w:snapToGrid w:val="0"/>
        <w:spacing w:line="360" w:lineRule="exact"/>
        <w:ind w:firstLine="413" w:firstLineChars="196"/>
        <w:outlineLvl w:val="0"/>
        <w:rPr>
          <w:rFonts w:hint="eastAsia" w:hAnsi="宋体" w:eastAsia="宋体"/>
          <w:b/>
          <w:color w:val="auto"/>
          <w:highlight w:val="none"/>
          <w:shd w:val="clear" w:color="auto" w:fill="auto"/>
          <w:lang w:eastAsia="zh-CN"/>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五</w:t>
      </w:r>
      <w:r>
        <w:rPr>
          <w:rFonts w:hint="eastAsia" w:hAnsi="宋体"/>
          <w:b/>
          <w:color w:val="auto"/>
          <w:highlight w:val="none"/>
          <w:shd w:val="clear" w:color="auto" w:fill="auto"/>
        </w:rPr>
        <w:t>）评标原则和</w:t>
      </w:r>
      <w:r>
        <w:rPr>
          <w:rFonts w:hint="eastAsia" w:hAnsi="宋体"/>
          <w:b/>
          <w:color w:val="auto"/>
          <w:highlight w:val="none"/>
          <w:shd w:val="clear" w:color="auto" w:fill="auto"/>
          <w:lang w:eastAsia="zh-CN"/>
        </w:rPr>
        <w:t>评标方法</w:t>
      </w:r>
    </w:p>
    <w:p w14:paraId="76A877AD">
      <w:pPr>
        <w:pStyle w:val="29"/>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0A315891">
      <w:pPr>
        <w:pStyle w:val="29"/>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。本项目</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是</w:t>
      </w:r>
      <w:r>
        <w:rPr>
          <w:rFonts w:hint="eastAsia" w:hAnsi="宋体"/>
          <w:b/>
          <w:color w:val="auto"/>
          <w:highlight w:val="none"/>
          <w:u w:val="single"/>
          <w:shd w:val="clear" w:color="auto" w:fill="auto"/>
        </w:rPr>
        <w:t>综合评分法</w:t>
      </w:r>
      <w:r>
        <w:rPr>
          <w:rFonts w:hint="eastAsia" w:hAnsi="宋体"/>
          <w:color w:val="auto"/>
          <w:highlight w:val="none"/>
          <w:shd w:val="clear" w:color="auto" w:fill="auto"/>
        </w:rPr>
        <w:t>，具体评标内容及评分标准等详见第四章：</w:t>
      </w:r>
      <w:r>
        <w:rPr>
          <w:rFonts w:hint="eastAsia" w:hAnsi="宋体"/>
          <w:color w:val="auto"/>
          <w:highlight w:val="none"/>
          <w:shd w:val="clear" w:color="auto" w:fill="auto"/>
          <w:lang w:val="en" w:eastAsia="zh-CN"/>
        </w:rPr>
        <w:t>评标方法</w:t>
      </w:r>
      <w:r>
        <w:rPr>
          <w:rFonts w:hint="default" w:hAnsi="宋体"/>
          <w:color w:val="auto"/>
          <w:highlight w:val="none"/>
          <w:shd w:val="clear" w:color="auto" w:fill="auto"/>
          <w:lang w:val="en"/>
        </w:rPr>
        <w:t>及评分标准</w:t>
      </w:r>
      <w:r>
        <w:rPr>
          <w:rFonts w:hint="eastAsia" w:hAnsi="宋体"/>
          <w:color w:val="auto"/>
          <w:highlight w:val="none"/>
          <w:shd w:val="clear" w:color="auto" w:fill="auto"/>
        </w:rPr>
        <w:t>。</w:t>
      </w:r>
    </w:p>
    <w:p w14:paraId="74160EBA">
      <w:pPr>
        <w:pStyle w:val="29"/>
        <w:snapToGrid w:val="0"/>
        <w:spacing w:line="44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六</w:t>
      </w:r>
      <w:r>
        <w:rPr>
          <w:rFonts w:hint="eastAsia" w:hAnsi="宋体"/>
          <w:b/>
          <w:color w:val="auto"/>
          <w:highlight w:val="none"/>
          <w:shd w:val="clear" w:color="auto" w:fill="auto"/>
        </w:rPr>
        <w:t>）评标过程的监控</w:t>
      </w:r>
    </w:p>
    <w:p w14:paraId="0A99CA27">
      <w:pPr>
        <w:pStyle w:val="29"/>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本项目评标过程实行全程录音、录像监控，投标人在评标过程中所进行的试图影响评标结果的不公正活动，可能导致其投标被拒绝。</w:t>
      </w:r>
    </w:p>
    <w:p w14:paraId="52C2EABB">
      <w:pPr>
        <w:pStyle w:val="29"/>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七、评标结果</w:t>
      </w:r>
    </w:p>
    <w:p w14:paraId="56639493">
      <w:pPr>
        <w:pStyle w:val="29"/>
        <w:spacing w:line="440" w:lineRule="exact"/>
        <w:ind w:firstLine="420"/>
        <w:rPr>
          <w:rFonts w:hint="eastAsia" w:hAnsi="宋体"/>
          <w:color w:val="auto"/>
          <w:highlight w:val="none"/>
          <w:shd w:val="clear" w:color="auto" w:fill="auto"/>
        </w:rPr>
      </w:pPr>
      <w:r>
        <w:rPr>
          <w:rFonts w:hint="eastAsia" w:hAnsi="宋体"/>
          <w:b/>
          <w:bCs/>
          <w:color w:val="auto"/>
          <w:highlight w:val="none"/>
          <w:shd w:val="clear" w:color="auto" w:fill="auto"/>
        </w:rPr>
        <w:t>（一）</w:t>
      </w:r>
      <w:r>
        <w:rPr>
          <w:rFonts w:hint="eastAsia" w:hAnsi="宋体"/>
          <w:color w:val="auto"/>
          <w:highlight w:val="none"/>
          <w:shd w:val="clear" w:color="auto" w:fill="auto"/>
        </w:rPr>
        <w:t>本中心将在评标结束后2个工作日内将评标报告送采购人，采购人在5个工作日内按照评标报告中推荐的中标候选供应商顺序确定中标供应商。</w:t>
      </w:r>
    </w:p>
    <w:p w14:paraId="69D830DC">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（二）中标供应商确定后，本中心在中国政府采购网、广西财政网、</w:t>
      </w:r>
      <w:r>
        <w:rPr>
          <w:rFonts w:hint="eastAsia"/>
          <w:color w:val="auto"/>
          <w:highlight w:val="none"/>
          <w:shd w:val="clear" w:color="auto" w:fill="auto"/>
        </w:rPr>
        <w:t>广西壮族自治区政府采购中心网站</w:t>
      </w:r>
      <w:r>
        <w:rPr>
          <w:rFonts w:hint="eastAsia" w:hAnsi="宋体"/>
          <w:color w:val="auto"/>
          <w:highlight w:val="none"/>
          <w:shd w:val="clear" w:color="auto" w:fill="auto"/>
        </w:rPr>
        <w:t>发布中标结果公告。</w:t>
      </w:r>
    </w:p>
    <w:p w14:paraId="69A1183C">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（三）</w:t>
      </w:r>
      <w:r>
        <w:rPr>
          <w:rFonts w:hint="eastAsia"/>
          <w:color w:val="auto"/>
          <w:highlight w:val="none"/>
          <w:shd w:val="clear" w:color="auto" w:fill="auto"/>
        </w:rPr>
        <w:t>在发布中标结果公告的同时，本中心向中标供应商发出中标通知书。</w:t>
      </w:r>
    </w:p>
    <w:p w14:paraId="44D516EC">
      <w:pPr>
        <w:pStyle w:val="29"/>
        <w:spacing w:line="440" w:lineRule="exact"/>
        <w:ind w:firstLine="420" w:firstLineChars="200"/>
        <w:rPr>
          <w:rFonts w:hint="eastAsia" w:hAnsi="宋体"/>
          <w:bCs/>
          <w:color w:val="auto"/>
          <w:highlight w:val="none"/>
          <w:shd w:val="clear" w:color="auto" w:fill="auto"/>
        </w:rPr>
      </w:pPr>
      <w:r>
        <w:rPr>
          <w:rFonts w:hint="eastAsia" w:hAnsi="宋体"/>
          <w:color w:val="auto"/>
          <w:highlight w:val="none"/>
          <w:shd w:val="clear" w:color="auto" w:fill="auto"/>
        </w:rPr>
        <w:t>（四）</w:t>
      </w:r>
      <w:r>
        <w:rPr>
          <w:rFonts w:hint="eastAsia" w:hAnsi="宋体"/>
          <w:bCs/>
          <w:color w:val="auto"/>
          <w:highlight w:val="none"/>
          <w:shd w:val="clear" w:color="auto" w:fill="auto"/>
        </w:rPr>
        <w:t>投标人认为招标文件、招标过程和中标结果使自己的权益受到损害的，可以在知道或者应知其权益受到损害之日起七个工作日内，以书面形式向本中心提出质疑，并及时索要书面回执。</w:t>
      </w:r>
    </w:p>
    <w:p w14:paraId="7380F6EA">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（五）</w:t>
      </w:r>
      <w:r>
        <w:rPr>
          <w:rFonts w:hint="eastAsia" w:hAnsi="宋体"/>
          <w:bCs/>
          <w:color w:val="auto"/>
          <w:highlight w:val="none"/>
          <w:shd w:val="clear" w:color="auto" w:fill="auto"/>
        </w:rPr>
        <w:t>本中心应当按照有关规定就采购人委托授权范围内的事项在收到投标人的书面质疑后七个工作日内做出答复，但答复的内容不得涉及商业秘密。</w:t>
      </w:r>
    </w:p>
    <w:p w14:paraId="4A1AF155">
      <w:pPr>
        <w:pStyle w:val="29"/>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八、签订合同</w:t>
      </w:r>
    </w:p>
    <w:p w14:paraId="35D99A17">
      <w:pPr>
        <w:pStyle w:val="29"/>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（一）合同授予标准</w:t>
      </w:r>
    </w:p>
    <w:p w14:paraId="13C2ED00">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合同将授予被确定投标文件满足招标文件全部实质性要求，具备履行合同能力，评审得分最高，综合评分排名第一的供应商。</w:t>
      </w:r>
    </w:p>
    <w:p w14:paraId="4439EDEA">
      <w:pPr>
        <w:pStyle w:val="29"/>
        <w:snapToGrid w:val="0"/>
        <w:spacing w:line="440" w:lineRule="exact"/>
        <w:ind w:firstLine="413" w:firstLineChars="196"/>
        <w:outlineLvl w:val="1"/>
        <w:rPr>
          <w:rFonts w:hint="eastAsia" w:hAnsi="宋体"/>
          <w:color w:val="auto"/>
          <w:highlight w:val="none"/>
          <w:shd w:val="clear" w:color="auto" w:fill="auto"/>
        </w:rPr>
      </w:pPr>
      <w:r>
        <w:rPr>
          <w:rFonts w:hint="eastAsia" w:hAnsi="宋体"/>
          <w:b/>
          <w:color w:val="auto"/>
          <w:highlight w:val="none"/>
          <w:shd w:val="clear" w:color="auto" w:fill="auto"/>
        </w:rPr>
        <w:t>（二）签订合同</w:t>
      </w:r>
    </w:p>
    <w:p w14:paraId="06EDD2A2">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color w:val="auto"/>
          <w:highlight w:val="none"/>
          <w:shd w:val="clear" w:color="auto" w:fill="auto"/>
        </w:rPr>
        <w:t>投标人接到中标通知书后，应按中标通知书规定的时间、地点与采购人签订合同。中标人无正当理由不得放弃中标。</w:t>
      </w:r>
    </w:p>
    <w:p w14:paraId="75A93CEC">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（2）如中标供应商不按中标通知书的规定签订合同，则按中标供应商违约处理，本中心将没收中标供应商投标的全部投标保证金。</w:t>
      </w:r>
    </w:p>
    <w:p w14:paraId="282A171C">
      <w:pPr>
        <w:pStyle w:val="29"/>
        <w:spacing w:line="440" w:lineRule="exact"/>
        <w:ind w:firstLine="420" w:firstLineChars="200"/>
        <w:rPr>
          <w:rFonts w:hint="eastAsia"/>
          <w:b/>
          <w:color w:val="auto"/>
          <w:highlight w:val="none"/>
          <w:shd w:val="clear" w:color="auto" w:fill="auto"/>
        </w:rPr>
      </w:pPr>
      <w:r>
        <w:rPr>
          <w:rFonts w:hint="eastAsia" w:hAnsi="宋体"/>
          <w:color w:val="auto"/>
          <w:highlight w:val="none"/>
          <w:shd w:val="clear" w:color="auto" w:fill="auto"/>
        </w:rPr>
        <w:t>（3）中标供应商拒绝与采购人签订合同或因不可抗力或者自身原因不能履行采购合同的，采购人可以与中标供应商之后排名第一的中标候选供应商签订采购合同，以此类推,也可以重新招标。</w:t>
      </w:r>
      <w:r>
        <w:rPr>
          <w:color w:val="auto"/>
          <w:highlight w:val="none"/>
          <w:shd w:val="clear" w:color="auto" w:fill="auto"/>
        </w:rPr>
        <w:t>中标供应商放弃中标项目，拒绝与采购人签订合同的，其投标保证金</w:t>
      </w:r>
      <w:r>
        <w:rPr>
          <w:rFonts w:hint="eastAsia"/>
          <w:color w:val="auto"/>
          <w:highlight w:val="none"/>
          <w:shd w:val="clear" w:color="auto" w:fill="auto"/>
        </w:rPr>
        <w:t>将不予退还，</w:t>
      </w:r>
      <w:r>
        <w:rPr>
          <w:color w:val="auto"/>
          <w:highlight w:val="none"/>
          <w:shd w:val="clear" w:color="auto" w:fill="auto"/>
        </w:rPr>
        <w:t>并上缴国库，</w:t>
      </w:r>
      <w:r>
        <w:rPr>
          <w:rFonts w:hint="eastAsia"/>
          <w:color w:val="auto"/>
          <w:highlight w:val="none"/>
          <w:shd w:val="clear" w:color="auto" w:fill="auto"/>
        </w:rPr>
        <w:t>给</w:t>
      </w:r>
      <w:r>
        <w:rPr>
          <w:color w:val="auto"/>
          <w:highlight w:val="none"/>
          <w:shd w:val="clear" w:color="auto" w:fill="auto"/>
        </w:rPr>
        <w:t>采购人造成损失的，还应当赔偿损失，并作为不良行为记录在案</w:t>
      </w:r>
      <w:r>
        <w:rPr>
          <w:rFonts w:hint="eastAsia" w:hAnsi="宋体"/>
          <w:color w:val="auto"/>
          <w:highlight w:val="none"/>
          <w:shd w:val="clear" w:color="auto" w:fill="auto"/>
        </w:rPr>
        <w:t>。</w:t>
      </w:r>
    </w:p>
    <w:p w14:paraId="02B2B414">
      <w:pPr>
        <w:pStyle w:val="29"/>
        <w:spacing w:line="440" w:lineRule="exact"/>
        <w:ind w:firstLine="413" w:firstLineChars="196"/>
        <w:rPr>
          <w:rFonts w:hint="eastAsia"/>
          <w:b/>
          <w:color w:val="auto"/>
          <w:highlight w:val="none"/>
          <w:shd w:val="clear" w:color="auto" w:fill="auto"/>
        </w:rPr>
      </w:pPr>
      <w:r>
        <w:rPr>
          <w:rFonts w:hint="eastAsia" w:hAnsi="宋体"/>
          <w:b/>
          <w:color w:val="auto"/>
          <w:highlight w:val="none"/>
          <w:shd w:val="clear" w:color="auto" w:fill="auto"/>
        </w:rPr>
        <w:t>九、其他事项</w:t>
      </w:r>
    </w:p>
    <w:p w14:paraId="5F799054">
      <w:pPr>
        <w:pStyle w:val="29"/>
        <w:spacing w:line="440" w:lineRule="exact"/>
        <w:ind w:firstLine="207" w:firstLineChars="98"/>
        <w:rPr>
          <w:rFonts w:hint="eastAsia"/>
          <w:b/>
          <w:color w:val="auto"/>
          <w:highlight w:val="none"/>
          <w:shd w:val="clear" w:color="auto" w:fill="auto"/>
        </w:rPr>
      </w:pPr>
      <w:r>
        <w:rPr>
          <w:rFonts w:hint="eastAsia"/>
          <w:b/>
          <w:color w:val="auto"/>
          <w:highlight w:val="none"/>
          <w:shd w:val="clear" w:color="auto" w:fill="auto"/>
        </w:rPr>
        <w:t>（1）解释权：</w:t>
      </w:r>
      <w:r>
        <w:rPr>
          <w:rFonts w:hint="eastAsia"/>
          <w:color w:val="auto"/>
          <w:spacing w:val="-4"/>
          <w:highlight w:val="none"/>
          <w:shd w:val="clear" w:color="auto" w:fill="auto"/>
        </w:rPr>
        <w:t>本招标文件解释权属本中心。</w:t>
      </w:r>
    </w:p>
    <w:p w14:paraId="57237216">
      <w:pPr>
        <w:pStyle w:val="29"/>
        <w:spacing w:line="440" w:lineRule="exact"/>
        <w:ind w:firstLine="207" w:firstLineChars="98"/>
        <w:rPr>
          <w:rFonts w:hint="eastAsia"/>
          <w:color w:val="auto"/>
          <w:highlight w:val="none"/>
          <w:shd w:val="clear" w:color="auto" w:fill="auto"/>
        </w:rPr>
      </w:pPr>
      <w:r>
        <w:rPr>
          <w:rFonts w:hint="eastAsia"/>
          <w:b/>
          <w:color w:val="auto"/>
          <w:highlight w:val="none"/>
          <w:shd w:val="clear" w:color="auto" w:fill="auto"/>
        </w:rPr>
        <w:t>（2）有关事宜</w:t>
      </w:r>
    </w:p>
    <w:p w14:paraId="7B36C90E">
      <w:pPr>
        <w:pStyle w:val="29"/>
        <w:spacing w:line="440" w:lineRule="exact"/>
        <w:ind w:firstLine="728" w:firstLineChars="347"/>
        <w:rPr>
          <w:color w:val="auto"/>
          <w:highlight w:val="none"/>
          <w:shd w:val="clear" w:color="auto" w:fill="auto"/>
        </w:rPr>
      </w:pPr>
      <w:bookmarkStart w:id="29" w:name="_Toc254970548"/>
      <w:bookmarkStart w:id="30" w:name="_Toc254970689"/>
      <w:r>
        <w:rPr>
          <w:rFonts w:hint="eastAsia"/>
          <w:color w:val="auto"/>
          <w:highlight w:val="none"/>
          <w:shd w:val="clear" w:color="auto" w:fill="auto"/>
        </w:rPr>
        <w:t>所有与本招标文件有关的函件请按下列通讯地址联系：</w:t>
      </w:r>
    </w:p>
    <w:p w14:paraId="0C4858BE">
      <w:pPr>
        <w:pStyle w:val="29"/>
        <w:tabs>
          <w:tab w:val="left" w:pos="1990"/>
        </w:tabs>
        <w:spacing w:line="440" w:lineRule="exact"/>
        <w:ind w:firstLine="709"/>
        <w:rPr>
          <w:color w:val="auto"/>
          <w:highlight w:val="none"/>
          <w:u w:val="single"/>
          <w:shd w:val="clear" w:color="auto" w:fill="auto"/>
        </w:rPr>
      </w:pPr>
      <w:r>
        <w:rPr>
          <w:rFonts w:hint="eastAsia"/>
          <w:color w:val="auto"/>
          <w:highlight w:val="none"/>
          <w:shd w:val="clear" w:color="auto" w:fill="auto"/>
        </w:rPr>
        <w:t>邮政编码：530022</w:t>
      </w:r>
    </w:p>
    <w:p w14:paraId="0342D9B4">
      <w:pPr>
        <w:pStyle w:val="29"/>
        <w:tabs>
          <w:tab w:val="left" w:pos="1990"/>
        </w:tabs>
        <w:spacing w:line="440" w:lineRule="exact"/>
        <w:ind w:firstLine="709"/>
        <w:rPr>
          <w:color w:val="auto"/>
          <w:spacing w:val="-4"/>
          <w:highlight w:val="none"/>
          <w:shd w:val="clear" w:color="auto" w:fill="auto"/>
          <w:lang w:val="en"/>
        </w:rPr>
      </w:pPr>
      <w:r>
        <w:rPr>
          <w:rFonts w:hint="eastAsia"/>
          <w:color w:val="auto"/>
          <w:highlight w:val="none"/>
          <w:shd w:val="clear" w:color="auto" w:fill="auto"/>
        </w:rPr>
        <w:t xml:space="preserve">通讯地址：广西南宁市星湖路22号 </w:t>
      </w:r>
    </w:p>
    <w:p w14:paraId="0C9EDD26">
      <w:pPr>
        <w:pStyle w:val="29"/>
        <w:spacing w:line="440" w:lineRule="exact"/>
        <w:ind w:firstLine="707" w:firstLineChars="337"/>
        <w:rPr>
          <w:rFonts w:hint="default" w:eastAsia="宋体"/>
          <w:color w:val="auto"/>
          <w:highlight w:val="none"/>
          <w:shd w:val="clear" w:color="auto" w:fill="auto"/>
          <w:lang w:val="en-US" w:eastAsia="zh-CN"/>
        </w:rPr>
      </w:pPr>
      <w:r>
        <w:rPr>
          <w:rFonts w:hint="eastAsia"/>
          <w:color w:val="auto"/>
          <w:highlight w:val="none"/>
          <w:shd w:val="clear" w:color="auto" w:fill="auto"/>
        </w:rPr>
        <w:t xml:space="preserve">电    话： </w:t>
      </w:r>
      <w:r>
        <w:rPr>
          <w:rFonts w:hint="eastAsia"/>
          <w:color w:val="auto"/>
          <w:highlight w:val="none"/>
          <w:shd w:val="clear" w:color="auto" w:fill="auto"/>
          <w:lang w:val="en-US" w:eastAsia="zh-CN"/>
        </w:rPr>
        <w:t>0771-8600433</w:t>
      </w:r>
    </w:p>
    <w:p w14:paraId="3358A2A3">
      <w:pPr>
        <w:pStyle w:val="29"/>
        <w:spacing w:line="360" w:lineRule="exact"/>
        <w:ind w:firstLine="824"/>
        <w:rPr>
          <w:rFonts w:hint="eastAsia"/>
          <w:color w:val="auto"/>
          <w:highlight w:val="none"/>
          <w:shd w:val="clear" w:color="auto" w:fill="auto"/>
        </w:rPr>
      </w:pPr>
    </w:p>
    <w:p w14:paraId="49BA54A0">
      <w:pPr>
        <w:pStyle w:val="29"/>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黑体" w:eastAsia="黑体"/>
          <w:b/>
          <w:color w:val="auto"/>
          <w:sz w:val="44"/>
          <w:szCs w:val="44"/>
          <w:highlight w:val="none"/>
          <w:shd w:val="clear" w:color="auto" w:fill="auto"/>
        </w:rPr>
        <w:br w:type="page"/>
      </w:r>
    </w:p>
    <w:p w14:paraId="26474645">
      <w:pPr>
        <w:pStyle w:val="29"/>
        <w:snapToGrid w:val="0"/>
        <w:spacing w:before="120" w:after="120"/>
        <w:jc w:val="center"/>
        <w:outlineLvl w:val="0"/>
        <w:rPr>
          <w:rFonts w:hint="eastAsia" w:ascii="黑体" w:eastAsia="黑体"/>
          <w:b/>
          <w:color w:val="auto"/>
          <w:sz w:val="32"/>
          <w:szCs w:val="32"/>
          <w:highlight w:val="none"/>
          <w:shd w:val="clear" w:color="auto" w:fill="auto"/>
        </w:rPr>
      </w:pPr>
    </w:p>
    <w:p w14:paraId="1DE75F29">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3A9F5D24">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175DBF5E">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55BD92FF">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15961362">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769E2E5D">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2C1A6A87">
      <w:pPr>
        <w:pStyle w:val="6"/>
        <w:rPr>
          <w:rFonts w:hint="eastAsia"/>
          <w:color w:val="auto"/>
          <w:highlight w:val="none"/>
          <w:shd w:val="clear" w:color="auto" w:fill="auto"/>
        </w:rPr>
      </w:pPr>
    </w:p>
    <w:bookmarkEnd w:id="29"/>
    <w:bookmarkEnd w:id="30"/>
    <w:p w14:paraId="6DBB04A2">
      <w:pPr>
        <w:pStyle w:val="29"/>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 xml:space="preserve">第四章  </w:t>
      </w:r>
      <w:r>
        <w:rPr>
          <w:rFonts w:hint="eastAsia" w:ascii="仿宋_GB2312" w:eastAsia="仿宋_GB2312"/>
          <w:b/>
          <w:color w:val="auto"/>
          <w:sz w:val="44"/>
          <w:szCs w:val="44"/>
          <w:highlight w:val="none"/>
          <w:shd w:val="clear" w:color="auto" w:fill="auto"/>
          <w:lang w:eastAsia="zh-CN"/>
        </w:rPr>
        <w:t>评标方法</w:t>
      </w:r>
      <w:r>
        <w:rPr>
          <w:rFonts w:hint="eastAsia" w:ascii="仿宋_GB2312" w:eastAsia="仿宋_GB2312"/>
          <w:b/>
          <w:color w:val="auto"/>
          <w:sz w:val="44"/>
          <w:szCs w:val="44"/>
          <w:highlight w:val="none"/>
          <w:shd w:val="clear" w:color="auto" w:fill="auto"/>
        </w:rPr>
        <w:t>及评分标准</w:t>
      </w:r>
    </w:p>
    <w:p w14:paraId="5A2009C6">
      <w:pPr>
        <w:spacing w:line="340" w:lineRule="exact"/>
        <w:ind w:firstLine="420" w:firstLineChars="200"/>
        <w:jc w:val="center"/>
        <w:rPr>
          <w:bCs/>
          <w:color w:val="auto"/>
          <w:highlight w:val="none"/>
          <w:shd w:val="clear" w:color="auto" w:fill="auto"/>
        </w:rPr>
      </w:pPr>
      <w:r>
        <w:rPr>
          <w:bCs/>
          <w:color w:val="auto"/>
          <w:highlight w:val="none"/>
          <w:shd w:val="clear" w:color="auto" w:fill="auto"/>
        </w:rPr>
        <w:br w:type="page"/>
      </w:r>
    </w:p>
    <w:p w14:paraId="0BC266E4">
      <w:pPr>
        <w:spacing w:line="340" w:lineRule="exact"/>
        <w:ind w:firstLine="643" w:firstLineChars="200"/>
        <w:jc w:val="both"/>
        <w:rPr>
          <w:rFonts w:hint="default" w:ascii="仿宋_GB2312" w:hAnsi="宋体" w:eastAsia="仿宋_GB2312"/>
          <w:b/>
          <w:color w:val="auto"/>
          <w:sz w:val="32"/>
          <w:szCs w:val="32"/>
          <w:highlight w:val="none"/>
          <w:shd w:val="clear" w:color="auto" w:fill="auto"/>
          <w:lang w:val="en" w:eastAsia="zh-CN"/>
        </w:rPr>
      </w:pPr>
      <w:r>
        <w:rPr>
          <w:rFonts w:hint="eastAsia" w:ascii="仿宋_GB2312" w:hAnsi="宋体" w:eastAsia="仿宋_GB2312"/>
          <w:b/>
          <w:color w:val="auto"/>
          <w:sz w:val="32"/>
          <w:szCs w:val="32"/>
          <w:highlight w:val="none"/>
          <w:shd w:val="clear" w:color="auto" w:fill="auto"/>
          <w:lang w:val="en-US" w:eastAsia="zh-CN"/>
        </w:rPr>
        <w:t xml:space="preserve">                </w:t>
      </w:r>
      <w:r>
        <w:rPr>
          <w:rFonts w:hint="eastAsia" w:ascii="仿宋_GB2312" w:hAnsi="宋体" w:eastAsia="仿宋_GB2312"/>
          <w:b/>
          <w:color w:val="auto"/>
          <w:sz w:val="32"/>
          <w:szCs w:val="32"/>
          <w:highlight w:val="none"/>
          <w:shd w:val="clear" w:color="auto" w:fill="auto"/>
          <w:lang w:val="en" w:eastAsia="zh-CN"/>
        </w:rPr>
        <w:t>评标方法</w:t>
      </w:r>
      <w:r>
        <w:rPr>
          <w:rFonts w:hint="default" w:ascii="仿宋_GB2312" w:hAnsi="宋体" w:eastAsia="仿宋_GB2312"/>
          <w:b/>
          <w:color w:val="auto"/>
          <w:sz w:val="32"/>
          <w:szCs w:val="32"/>
          <w:highlight w:val="none"/>
          <w:shd w:val="clear" w:color="auto" w:fill="auto"/>
          <w:lang w:val="en"/>
        </w:rPr>
        <w:t>及评分标准</w:t>
      </w:r>
    </w:p>
    <w:p w14:paraId="0705AC2E">
      <w:pPr>
        <w:pStyle w:val="29"/>
        <w:keepNext w:val="0"/>
        <w:keepLines w:val="0"/>
        <w:pageBreakBefore w:val="0"/>
        <w:kinsoku/>
        <w:wordWrap/>
        <w:overflowPunct/>
        <w:topLinePunct w:val="0"/>
        <w:autoSpaceDE/>
        <w:autoSpaceDN/>
        <w:bidi w:val="0"/>
        <w:spacing w:line="420" w:lineRule="exact"/>
        <w:ind w:firstLine="517" w:firstLineChars="245"/>
        <w:rPr>
          <w:rFonts w:hAnsi="宋体"/>
          <w:b/>
          <w:color w:val="auto"/>
          <w:highlight w:val="none"/>
          <w:shd w:val="clear" w:color="auto" w:fill="auto"/>
        </w:rPr>
      </w:pPr>
      <w:r>
        <w:rPr>
          <w:rFonts w:hint="eastAsia" w:hAnsi="宋体"/>
          <w:b/>
          <w:color w:val="auto"/>
          <w:highlight w:val="none"/>
          <w:shd w:val="clear" w:color="auto" w:fill="auto"/>
        </w:rPr>
        <w:t>一、评标原则</w:t>
      </w:r>
    </w:p>
    <w:p w14:paraId="514A8DCC">
      <w:pPr>
        <w:pStyle w:val="29"/>
        <w:keepNext w:val="0"/>
        <w:keepLines w:val="0"/>
        <w:pageBreakBefore w:val="0"/>
        <w:kinsoku/>
        <w:wordWrap/>
        <w:overflowPunct/>
        <w:topLinePunct w:val="0"/>
        <w:autoSpaceDE/>
        <w:autoSpaceDN/>
        <w:bidi w:val="0"/>
        <w:spacing w:line="420" w:lineRule="exact"/>
        <w:ind w:firstLine="482" w:firstLineChars="230"/>
        <w:rPr>
          <w:rFonts w:hAnsi="宋体"/>
          <w:bCs/>
          <w:color w:val="auto"/>
          <w:szCs w:val="20"/>
          <w:highlight w:val="none"/>
          <w:shd w:val="clear" w:color="auto" w:fill="auto"/>
        </w:rPr>
      </w:pPr>
      <w:r>
        <w:rPr>
          <w:rFonts w:hint="eastAsia" w:hAnsi="宋体"/>
          <w:bCs/>
          <w:color w:val="auto"/>
          <w:highlight w:val="none"/>
          <w:shd w:val="clear" w:color="auto" w:fill="auto"/>
        </w:rPr>
        <w:t>(一)评委组成：本招标采购项目的</w:t>
      </w:r>
      <w:r>
        <w:rPr>
          <w:rFonts w:hint="eastAsia"/>
          <w:color w:val="auto"/>
          <w:spacing w:val="-4"/>
          <w:highlight w:val="none"/>
          <w:shd w:val="clear" w:color="auto" w:fill="auto"/>
        </w:rPr>
        <w:t>评标委员会由采购人代表和评审专家组成，成员人数应当为5人以上单数，其中评审专家不得少于成员总数的三分之二。</w:t>
      </w:r>
    </w:p>
    <w:p w14:paraId="25A69860">
      <w:pPr>
        <w:pStyle w:val="29"/>
        <w:keepNext w:val="0"/>
        <w:keepLines w:val="0"/>
        <w:pageBreakBefore w:val="0"/>
        <w:kinsoku/>
        <w:wordWrap/>
        <w:overflowPunct/>
        <w:topLinePunct w:val="0"/>
        <w:autoSpaceDE/>
        <w:autoSpaceDN/>
        <w:bidi w:val="0"/>
        <w:spacing w:line="420" w:lineRule="exact"/>
        <w:ind w:firstLine="499" w:firstLineChars="238"/>
        <w:rPr>
          <w:rFonts w:hAnsi="宋体"/>
          <w:bCs/>
          <w:color w:val="auto"/>
          <w:highlight w:val="none"/>
          <w:shd w:val="clear" w:color="auto" w:fill="auto"/>
        </w:rPr>
      </w:pPr>
      <w:r>
        <w:rPr>
          <w:rFonts w:hint="eastAsia" w:hAnsi="宋体"/>
          <w:bCs/>
          <w:color w:val="auto"/>
          <w:highlight w:val="none"/>
          <w:shd w:val="clear" w:color="auto" w:fill="auto"/>
        </w:rPr>
        <w:t>(二)评标依据：</w:t>
      </w:r>
      <w:r>
        <w:rPr>
          <w:rFonts w:hAnsi="宋体"/>
          <w:bCs/>
          <w:color w:val="auto"/>
          <w:highlight w:val="none"/>
          <w:shd w:val="clear" w:color="auto" w:fill="auto"/>
        </w:rPr>
        <w:t>评委将以招投标文件为评标依据，对投标人的投标内容按百分制打分。</w:t>
      </w:r>
    </w:p>
    <w:p w14:paraId="6F8F9B1D">
      <w:pPr>
        <w:pStyle w:val="29"/>
        <w:keepNext w:val="0"/>
        <w:keepLines w:val="0"/>
        <w:pageBreakBefore w:val="0"/>
        <w:kinsoku/>
        <w:wordWrap/>
        <w:overflowPunct/>
        <w:topLinePunct w:val="0"/>
        <w:autoSpaceDE/>
        <w:autoSpaceDN/>
        <w:bidi w:val="0"/>
        <w:spacing w:line="420" w:lineRule="exact"/>
        <w:ind w:firstLine="510" w:firstLineChars="243"/>
        <w:rPr>
          <w:rFonts w:hint="eastAsia" w:hAnsi="宋体"/>
          <w:bCs/>
          <w:color w:val="auto"/>
          <w:highlight w:val="none"/>
          <w:shd w:val="clear" w:color="auto" w:fill="auto"/>
        </w:rPr>
      </w:pPr>
      <w:r>
        <w:rPr>
          <w:rFonts w:hint="eastAsia" w:hAnsi="宋体"/>
          <w:bCs/>
          <w:color w:val="auto"/>
          <w:highlight w:val="none"/>
          <w:shd w:val="clear" w:color="auto" w:fill="auto"/>
        </w:rPr>
        <w:t>(三)评标方式：以封闭方式进行。</w:t>
      </w:r>
    </w:p>
    <w:p w14:paraId="61234AB5">
      <w:pPr>
        <w:pStyle w:val="6"/>
        <w:jc w:val="left"/>
        <w:rPr>
          <w:rFonts w:hint="eastAsia" w:ascii="宋体" w:hAnsi="宋体" w:eastAsia="宋体" w:cs="宋体"/>
          <w:color w:val="auto"/>
          <w:kern w:val="0"/>
          <w:sz w:val="21"/>
          <w:szCs w:val="21"/>
          <w:highlight w:val="none"/>
          <w:lang w:val="en-US" w:eastAsia="zh-CN" w:bidi="ar-SA"/>
        </w:rPr>
      </w:pPr>
      <w:r>
        <w:rPr>
          <w:rFonts w:hint="eastAsia"/>
          <w:color w:val="auto"/>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（四）无效投标处理原则：在评标过程中，包括在异常低价认定程序中被认定为无效的投标，其投标文件不再进入后续评审阶段，也不参与得分计算与汇总排名。</w:t>
      </w:r>
    </w:p>
    <w:p w14:paraId="63F2246F">
      <w:pPr>
        <w:pStyle w:val="29"/>
        <w:keepNext w:val="0"/>
        <w:keepLines w:val="0"/>
        <w:pageBreakBefore w:val="0"/>
        <w:kinsoku/>
        <w:wordWrap/>
        <w:overflowPunct/>
        <w:topLinePunct w:val="0"/>
        <w:autoSpaceDE/>
        <w:autoSpaceDN/>
        <w:bidi w:val="0"/>
        <w:spacing w:line="420" w:lineRule="exact"/>
        <w:ind w:firstLine="510" w:firstLineChars="243"/>
        <w:rPr>
          <w:rFonts w:hAnsi="宋体"/>
          <w:b/>
          <w:color w:val="auto"/>
          <w:highlight w:val="none"/>
          <w:shd w:val="clear" w:color="auto" w:fill="auto"/>
        </w:rPr>
      </w:pPr>
      <w:r>
        <w:rPr>
          <w:rFonts w:hint="eastAsia" w:hAnsi="宋体"/>
          <w:bCs/>
          <w:color w:val="auto"/>
          <w:highlight w:val="none"/>
          <w:shd w:val="clear" w:color="auto" w:fill="auto"/>
        </w:rPr>
        <w:t>二</w:t>
      </w:r>
      <w:r>
        <w:rPr>
          <w:rFonts w:hint="eastAsia" w:hAnsi="宋体"/>
          <w:b/>
          <w:color w:val="auto"/>
          <w:highlight w:val="none"/>
          <w:shd w:val="clear" w:color="auto" w:fill="auto"/>
        </w:rPr>
        <w:t>、评标方法</w:t>
      </w:r>
    </w:p>
    <w:p w14:paraId="4777182B">
      <w:pPr>
        <w:pStyle w:val="29"/>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（一）对进入详评的，采用百分制综合评分法。</w:t>
      </w:r>
    </w:p>
    <w:p w14:paraId="79524A58">
      <w:pPr>
        <w:pStyle w:val="29"/>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（二）计分办法（按四舍五入取至百分位）：</w:t>
      </w:r>
    </w:p>
    <w:p w14:paraId="2EB14CFE">
      <w:pPr>
        <w:pStyle w:val="29"/>
        <w:keepNext w:val="0"/>
        <w:keepLines w:val="0"/>
        <w:pageBreakBefore w:val="0"/>
        <w:kinsoku/>
        <w:wordWrap/>
        <w:overflowPunct/>
        <w:topLinePunct w:val="0"/>
        <w:autoSpaceDE/>
        <w:autoSpaceDN/>
        <w:bidi w:val="0"/>
        <w:spacing w:line="420" w:lineRule="exact"/>
        <w:ind w:firstLine="502" w:firstLineChars="238"/>
        <w:rPr>
          <w:b/>
          <w:color w:val="auto"/>
          <w:highlight w:val="none"/>
          <w:shd w:val="clear" w:color="auto" w:fill="auto"/>
        </w:rPr>
      </w:pPr>
      <w:r>
        <w:rPr>
          <w:rFonts w:hint="eastAsia"/>
          <w:b/>
          <w:color w:val="auto"/>
          <w:highlight w:val="none"/>
          <w:shd w:val="clear" w:color="auto" w:fill="auto"/>
        </w:rPr>
        <w:t>1</w:t>
      </w:r>
      <w:r>
        <w:rPr>
          <w:rFonts w:hint="eastAsia"/>
          <w:b/>
          <w:color w:val="auto"/>
          <w:highlight w:val="none"/>
          <w:shd w:val="clear" w:color="auto" w:fill="auto"/>
          <w:lang w:eastAsia="zh-CN"/>
        </w:rPr>
        <w:t>、</w:t>
      </w:r>
      <w:r>
        <w:rPr>
          <w:rFonts w:hint="eastAsia"/>
          <w:b/>
          <w:color w:val="auto"/>
          <w:highlight w:val="none"/>
          <w:shd w:val="clear" w:color="auto" w:fill="auto"/>
        </w:rPr>
        <w:t>价格分</w:t>
      </w:r>
      <w:r>
        <w:rPr>
          <w:rFonts w:hint="eastAsia" w:hAnsi="宋体"/>
          <w:b/>
          <w:bCs/>
          <w:color w:val="auto"/>
          <w:spacing w:val="-8"/>
          <w:highlight w:val="none"/>
          <w:shd w:val="clear" w:color="auto" w:fill="auto"/>
        </w:rPr>
        <w:t>………………………………………………………………………………………</w:t>
      </w:r>
      <w:r>
        <w:rPr>
          <w:rFonts w:hint="eastAsia"/>
          <w:b/>
          <w:color w:val="auto"/>
          <w:highlight w:val="none"/>
          <w:shd w:val="clear" w:color="auto" w:fill="auto"/>
        </w:rPr>
        <w:t>3</w:t>
      </w:r>
      <w:r>
        <w:rPr>
          <w:rFonts w:hint="eastAsia"/>
          <w:b/>
          <w:color w:val="auto"/>
          <w:highlight w:val="none"/>
          <w:shd w:val="clear" w:color="auto" w:fill="auto"/>
          <w:lang w:val="en-US" w:eastAsia="zh-CN"/>
        </w:rPr>
        <w:t>0</w:t>
      </w:r>
      <w:r>
        <w:rPr>
          <w:rFonts w:hint="eastAsia"/>
          <w:b/>
          <w:color w:val="auto"/>
          <w:highlight w:val="none"/>
          <w:shd w:val="clear" w:color="auto" w:fill="auto"/>
        </w:rPr>
        <w:t>分</w:t>
      </w:r>
    </w:p>
    <w:p w14:paraId="20B95318">
      <w:pPr>
        <w:pStyle w:val="227"/>
        <w:adjustRightInd w:val="0"/>
        <w:snapToGrid w:val="0"/>
        <w:spacing w:line="400" w:lineRule="exact"/>
        <w:ind w:firstLine="378" w:firstLineChars="180"/>
        <w:rPr>
          <w:color w:val="auto"/>
          <w:highlight w:val="none"/>
        </w:rPr>
      </w:pPr>
      <w:r>
        <w:rPr>
          <w:rFonts w:hint="eastAsia"/>
          <w:color w:val="auto"/>
          <w:highlight w:val="none"/>
        </w:rPr>
        <w:t>（1）</w:t>
      </w:r>
      <w:r>
        <w:rPr>
          <w:rFonts w:hint="eastAsia" w:ascii="Times New Roman" w:hAnsi="Times New Roman"/>
          <w:bCs/>
          <w:color w:val="auto"/>
          <w:highlight w:val="none"/>
        </w:rPr>
        <w:t>符合《政府采购促进中小企业发展管理办法》（财库〔2020〕46号）规定条件且按该办法中规定的格式提供了《中小企业声明函》的</w:t>
      </w:r>
      <w:r>
        <w:rPr>
          <w:rFonts w:hint="eastAsia" w:ascii="Times New Roman" w:hAnsi="Times New Roman"/>
          <w:b/>
          <w:bCs w:val="0"/>
          <w:color w:val="auto"/>
          <w:highlight w:val="none"/>
        </w:rPr>
        <w:t>小型和微型企业参与投标，对其</w:t>
      </w:r>
      <w:r>
        <w:rPr>
          <w:rFonts w:hint="eastAsia" w:ascii="Times New Roman" w:hAnsi="Times New Roman"/>
          <w:b/>
          <w:bCs w:val="0"/>
          <w:color w:val="auto"/>
          <w:highlight w:val="none"/>
          <w:lang w:val="en-US" w:eastAsia="zh-CN"/>
        </w:rPr>
        <w:t>投标</w:t>
      </w:r>
      <w:r>
        <w:rPr>
          <w:rFonts w:hint="eastAsia" w:ascii="Times New Roman" w:hAnsi="Times New Roman"/>
          <w:b/>
          <w:bCs w:val="0"/>
          <w:color w:val="auto"/>
          <w:highlight w:val="none"/>
        </w:rPr>
        <w:t>报价给予</w:t>
      </w:r>
      <w:r>
        <w:rPr>
          <w:rFonts w:hint="eastAsia" w:ascii="Times New Roman" w:hAnsi="Times New Roman"/>
          <w:b/>
          <w:bCs w:val="0"/>
          <w:color w:val="auto"/>
          <w:highlight w:val="none"/>
          <w:lang w:val="en-US" w:eastAsia="zh-CN"/>
        </w:rPr>
        <w:t>1</w:t>
      </w:r>
      <w:r>
        <w:rPr>
          <w:rFonts w:hint="eastAsia" w:ascii="Times New Roman" w:hAnsi="Times New Roman"/>
          <w:b/>
          <w:bCs w:val="0"/>
          <w:color w:val="auto"/>
          <w:highlight w:val="none"/>
        </w:rPr>
        <w:t>0</w:t>
      </w:r>
      <w:r>
        <w:rPr>
          <w:rFonts w:ascii="Times New Roman" w:hAnsi="Times New Roman"/>
          <w:b/>
          <w:bCs w:val="0"/>
          <w:color w:val="auto"/>
          <w:highlight w:val="none"/>
        </w:rPr>
        <w:t>%</w:t>
      </w:r>
      <w:r>
        <w:rPr>
          <w:rFonts w:hint="eastAsia" w:ascii="Times New Roman" w:hAnsi="Times New Roman"/>
          <w:b/>
          <w:bCs w:val="0"/>
          <w:color w:val="auto"/>
          <w:highlight w:val="none"/>
        </w:rPr>
        <w:t>的扣除</w:t>
      </w:r>
      <w:r>
        <w:rPr>
          <w:rFonts w:hint="eastAsia" w:ascii="Times New Roman" w:hAnsi="Times New Roman"/>
          <w:bCs/>
          <w:color w:val="auto"/>
          <w:highlight w:val="none"/>
        </w:rPr>
        <w:t>，</w:t>
      </w:r>
      <w:r>
        <w:rPr>
          <w:rFonts w:hint="eastAsia"/>
          <w:color w:val="auto"/>
          <w:highlight w:val="none"/>
        </w:rPr>
        <w:t>扣除后的价格为评标价，即评标价=投标价×（1-10%）；</w:t>
      </w:r>
      <w:r>
        <w:rPr>
          <w:rFonts w:hint="eastAsia"/>
          <w:color w:val="auto"/>
          <w:highlight w:val="none"/>
          <w:lang w:eastAsia="zh-CN"/>
        </w:rPr>
        <w:t>符合</w:t>
      </w:r>
      <w:r>
        <w:rPr>
          <w:rFonts w:hint="eastAsia"/>
          <w:color w:val="auto"/>
          <w:highlight w:val="none"/>
          <w:lang w:val="en-US" w:eastAsia="zh-CN"/>
        </w:rPr>
        <w:t>《国务院办公厅关于在政府采购中实施本国产品标准及相关政策的通知》（国办发〔2025〕34号）规定</w:t>
      </w:r>
      <w:r>
        <w:rPr>
          <w:rFonts w:hint="eastAsia" w:ascii="Times New Roman" w:hAnsi="Times New Roman"/>
          <w:bCs/>
          <w:color w:val="auto"/>
          <w:highlight w:val="none"/>
        </w:rPr>
        <w:t>条件且按该</w:t>
      </w:r>
      <w:r>
        <w:rPr>
          <w:rFonts w:hint="eastAsia" w:ascii="Times New Roman" w:hAnsi="Times New Roman"/>
          <w:bCs/>
          <w:color w:val="auto"/>
          <w:highlight w:val="none"/>
          <w:lang w:eastAsia="zh-CN"/>
        </w:rPr>
        <w:t>通知</w:t>
      </w:r>
      <w:r>
        <w:rPr>
          <w:rFonts w:hint="eastAsia" w:ascii="Times New Roman" w:hAnsi="Times New Roman"/>
          <w:bCs/>
          <w:color w:val="auto"/>
          <w:highlight w:val="none"/>
        </w:rPr>
        <w:t>中规定的格式提供了《关于符合本国产品标准的声明函》的</w:t>
      </w:r>
      <w:r>
        <w:rPr>
          <w:rFonts w:hint="eastAsia" w:ascii="Times New Roman" w:hAnsi="Times New Roman"/>
          <w:bCs/>
          <w:color w:val="auto"/>
          <w:highlight w:val="none"/>
          <w:lang w:eastAsia="zh-CN"/>
        </w:rPr>
        <w:t>供应商</w:t>
      </w:r>
      <w:r>
        <w:rPr>
          <w:rFonts w:hint="eastAsia" w:ascii="Times New Roman" w:hAnsi="Times New Roman"/>
          <w:bCs/>
          <w:color w:val="auto"/>
          <w:highlight w:val="none"/>
        </w:rPr>
        <w:t>参与投标，对其</w:t>
      </w:r>
      <w:r>
        <w:rPr>
          <w:rFonts w:hint="eastAsia" w:ascii="Times New Roman" w:hAnsi="Times New Roman"/>
          <w:bCs/>
          <w:color w:val="auto"/>
          <w:highlight w:val="none"/>
          <w:lang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2</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w:t>
      </w:r>
      <w:r>
        <w:rPr>
          <w:rFonts w:hint="eastAsia"/>
          <w:color w:val="auto"/>
          <w:highlight w:val="none"/>
          <w:lang w:val="en-US" w:eastAsia="zh-CN"/>
        </w:rPr>
        <w:t>2</w:t>
      </w:r>
      <w:r>
        <w:rPr>
          <w:rFonts w:hint="eastAsia"/>
          <w:color w:val="auto"/>
          <w:highlight w:val="none"/>
        </w:rPr>
        <w:t>0%）；除上述情况外，评标价=投标价。</w:t>
      </w:r>
    </w:p>
    <w:p w14:paraId="43DC72DB">
      <w:pPr>
        <w:pStyle w:val="29"/>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hAnsi="宋体" w:cs="宋体"/>
          <w:color w:val="auto"/>
          <w:kern w:val="0"/>
          <w:highlight w:val="none"/>
          <w:shd w:val="clear" w:color="auto" w:fill="auto"/>
        </w:rPr>
        <w:t>投标产品生产企业</w:t>
      </w:r>
      <w:r>
        <w:rPr>
          <w:rFonts w:hint="eastAsia"/>
          <w:color w:val="auto"/>
          <w:highlight w:val="none"/>
          <w:shd w:val="clear" w:color="auto" w:fill="auto"/>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55AC5E4E">
      <w:pPr>
        <w:pStyle w:val="29"/>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color w:val="auto"/>
          <w:highlight w:val="none"/>
          <w:shd w:val="clear" w:color="auto" w:fill="auto"/>
        </w:rPr>
        <w:t>投标</w:t>
      </w:r>
      <w:r>
        <w:rPr>
          <w:rFonts w:hint="eastAsia"/>
          <w:b/>
          <w:color w:val="auto"/>
          <w:highlight w:val="none"/>
          <w:shd w:val="clear" w:color="auto" w:fill="auto"/>
        </w:rPr>
        <w:t>产品</w:t>
      </w:r>
      <w:r>
        <w:rPr>
          <w:rFonts w:hint="eastAsia"/>
          <w:color w:val="auto"/>
          <w:highlight w:val="none"/>
          <w:shd w:val="clear" w:color="auto" w:fill="auto"/>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3813B6F7">
      <w:pPr>
        <w:pStyle w:val="29"/>
        <w:keepNext w:val="0"/>
        <w:keepLines w:val="0"/>
        <w:pageBreakBefore w:val="0"/>
        <w:kinsoku/>
        <w:wordWrap/>
        <w:overflowPunct/>
        <w:topLinePunct w:val="0"/>
        <w:autoSpaceDE/>
        <w:autoSpaceDN/>
        <w:bidi w:val="0"/>
        <w:spacing w:line="420" w:lineRule="exact"/>
        <w:ind w:firstLine="210" w:firstLineChars="100"/>
        <w:outlineLvl w:val="0"/>
        <w:rPr>
          <w:rFonts w:hAnsi="宋体"/>
          <w:color w:val="auto"/>
          <w:highlight w:val="none"/>
          <w:shd w:val="clear" w:color="auto" w:fill="auto"/>
        </w:rPr>
      </w:pPr>
      <w:r>
        <w:rPr>
          <w:rFonts w:hint="eastAsia" w:hAnsi="宋体"/>
          <w:color w:val="auto"/>
          <w:highlight w:val="none"/>
          <w:shd w:val="clear" w:color="auto" w:fill="auto"/>
        </w:rPr>
        <w:t xml:space="preserve"> （2）以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color w:val="auto"/>
          <w:highlight w:val="none"/>
          <w:shd w:val="clear" w:color="auto" w:fill="auto"/>
        </w:rPr>
        <w:t>3</w:t>
      </w:r>
      <w:r>
        <w:rPr>
          <w:rFonts w:hint="eastAsia" w:hAnsi="宋体" w:cs="宋体"/>
          <w:b/>
          <w:color w:val="auto"/>
          <w:highlight w:val="none"/>
          <w:shd w:val="clear" w:color="auto" w:fill="auto"/>
          <w:lang w:val="en-US" w:eastAsia="zh-CN"/>
        </w:rPr>
        <w:t>0</w:t>
      </w:r>
      <w:r>
        <w:rPr>
          <w:rFonts w:hint="eastAsia" w:hAnsi="宋体" w:cs="宋体"/>
          <w:color w:val="auto"/>
          <w:szCs w:val="24"/>
          <w:highlight w:val="none"/>
          <w:shd w:val="clear" w:color="auto" w:fill="auto"/>
        </w:rPr>
        <w:t>分</w:t>
      </w:r>
      <w:r>
        <w:rPr>
          <w:rFonts w:hint="eastAsia" w:ascii="Times New Roman" w:hAnsi="Times New Roman"/>
          <w:color w:val="auto"/>
          <w:szCs w:val="24"/>
          <w:highlight w:val="none"/>
          <w:shd w:val="clear" w:color="auto" w:fill="auto"/>
        </w:rPr>
        <w:t>。</w:t>
      </w:r>
    </w:p>
    <w:p w14:paraId="0D3ADDC3">
      <w:pPr>
        <w:pStyle w:val="29"/>
        <w:keepNext w:val="0"/>
        <w:keepLines w:val="0"/>
        <w:pageBreakBefore w:val="0"/>
        <w:kinsoku/>
        <w:wordWrap/>
        <w:overflowPunct/>
        <w:topLinePunct w:val="0"/>
        <w:autoSpaceDE/>
        <w:autoSpaceDN/>
        <w:bidi w:val="0"/>
        <w:spacing w:line="420" w:lineRule="exact"/>
        <w:outlineLvl w:val="0"/>
        <w:rPr>
          <w:b/>
          <w:color w:val="auto"/>
          <w:highlight w:val="none"/>
          <w:shd w:val="clear" w:color="auto" w:fill="auto"/>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3</w:t>
      </w:r>
      <w:r>
        <w:rPr>
          <w:rFonts w:hint="eastAsia"/>
          <w:b/>
          <w:bCs/>
          <w:color w:val="auto"/>
          <w:highlight w:val="none"/>
          <w:shd w:val="clear" w:color="auto" w:fill="auto"/>
          <w:lang w:eastAsia="zh-CN"/>
        </w:rPr>
        <w:t>）</w:t>
      </w:r>
      <w:r>
        <w:rPr>
          <w:rFonts w:hint="eastAsia"/>
          <w:b/>
          <w:bCs/>
          <w:color w:val="auto"/>
          <w:highlight w:val="none"/>
          <w:shd w:val="clear" w:color="auto" w:fill="auto"/>
        </w:rPr>
        <w:t>某投标人价格分</w:t>
      </w:r>
      <w:r>
        <w:rPr>
          <w:rFonts w:hint="eastAsia"/>
          <w:b/>
          <w:color w:val="auto"/>
          <w:highlight w:val="none"/>
          <w:shd w:val="clear" w:color="auto" w:fill="auto"/>
        </w:rPr>
        <w:t xml:space="preserve"> =评标基准价（金额）/某投标人</w:t>
      </w:r>
      <w:r>
        <w:rPr>
          <w:rFonts w:hint="eastAsia"/>
          <w:b/>
          <w:color w:val="auto"/>
          <w:highlight w:val="none"/>
          <w:shd w:val="clear" w:color="auto" w:fill="auto"/>
          <w:lang w:eastAsia="zh-CN"/>
        </w:rPr>
        <w:t>评标价</w:t>
      </w:r>
      <w:r>
        <w:rPr>
          <w:rFonts w:hint="eastAsia"/>
          <w:b/>
          <w:color w:val="auto"/>
          <w:highlight w:val="none"/>
          <w:shd w:val="clear" w:color="auto" w:fill="auto"/>
        </w:rPr>
        <w:t>（金额）×3</w:t>
      </w:r>
      <w:r>
        <w:rPr>
          <w:rFonts w:hint="eastAsia"/>
          <w:b/>
          <w:color w:val="auto"/>
          <w:highlight w:val="none"/>
          <w:shd w:val="clear" w:color="auto" w:fill="auto"/>
          <w:lang w:val="en-US" w:eastAsia="zh-CN"/>
        </w:rPr>
        <w:t>0</w:t>
      </w:r>
      <w:r>
        <w:rPr>
          <w:rFonts w:hint="eastAsia"/>
          <w:b/>
          <w:color w:val="auto"/>
          <w:highlight w:val="none"/>
          <w:shd w:val="clear" w:color="auto" w:fill="auto"/>
        </w:rPr>
        <w:t>分</w:t>
      </w:r>
    </w:p>
    <w:p w14:paraId="7DF46E5E">
      <w:pPr>
        <w:spacing w:line="360" w:lineRule="exact"/>
        <w:ind w:firstLine="211" w:firstLineChars="100"/>
        <w:rPr>
          <w:rFonts w:hint="eastAsia" w:hAnsi="宋体"/>
          <w:color w:val="auto"/>
          <w:highlight w:val="none"/>
        </w:rPr>
      </w:pPr>
      <w:r>
        <w:rPr>
          <w:rFonts w:hint="eastAsia" w:hAnsi="宋体"/>
          <w:b/>
          <w:color w:val="auto"/>
          <w:highlight w:val="none"/>
          <w:shd w:val="clear" w:color="auto" w:fill="auto"/>
          <w:lang w:val="en-US" w:eastAsia="zh-CN"/>
        </w:rPr>
        <w:t xml:space="preserve">   </w:t>
      </w:r>
      <w:r>
        <w:rPr>
          <w:rFonts w:hint="eastAsia"/>
          <w:color w:val="auto"/>
          <w:highlight w:val="none"/>
        </w:rPr>
        <w:t xml:space="preserve"> </w:t>
      </w:r>
      <w:r>
        <w:rPr>
          <w:b/>
          <w:color w:val="auto"/>
          <w:kern w:val="0"/>
          <w:highlight w:val="none"/>
        </w:rPr>
        <w:t>2</w:t>
      </w:r>
      <w:r>
        <w:rPr>
          <w:rFonts w:hint="eastAsia"/>
          <w:b/>
          <w:color w:val="auto"/>
          <w:kern w:val="0"/>
          <w:highlight w:val="none"/>
        </w:rPr>
        <w:t>、</w:t>
      </w:r>
      <w:r>
        <w:rPr>
          <w:rFonts w:hint="eastAsia" w:hAnsi="宋体" w:cs="宋体"/>
          <w:b/>
          <w:bCs/>
          <w:color w:val="auto"/>
          <w:spacing w:val="-12"/>
          <w:kern w:val="0"/>
          <w:highlight w:val="none"/>
        </w:rPr>
        <w:t>技术分</w:t>
      </w:r>
      <w:r>
        <w:rPr>
          <w:rFonts w:hint="eastAsia" w:hAnsi="宋体"/>
          <w:color w:val="auto"/>
          <w:highlight w:val="none"/>
        </w:rPr>
        <w:t>…………………………………………………………………………</w:t>
      </w:r>
      <w:r>
        <w:rPr>
          <w:rFonts w:hint="eastAsia" w:hAnsi="宋体"/>
          <w:b/>
          <w:color w:val="auto"/>
          <w:highlight w:val="none"/>
        </w:rPr>
        <w:t>60分</w:t>
      </w:r>
    </w:p>
    <w:p w14:paraId="525AF4D3">
      <w:pPr>
        <w:spacing w:line="360" w:lineRule="exact"/>
        <w:ind w:firstLine="422" w:firstLineChars="200"/>
        <w:rPr>
          <w:rFonts w:hint="eastAsia" w:hAnsi="宋体" w:cs="宋体"/>
          <w:b/>
          <w:bCs/>
          <w:color w:val="auto"/>
          <w:szCs w:val="21"/>
          <w:highlight w:val="none"/>
        </w:rPr>
      </w:pPr>
      <w:r>
        <w:rPr>
          <w:rFonts w:hint="eastAsia" w:hAnsi="宋体" w:cs="宋体"/>
          <w:b/>
          <w:bCs/>
          <w:color w:val="auto"/>
          <w:szCs w:val="21"/>
          <w:highlight w:val="none"/>
        </w:rPr>
        <w:t>（1） 设备性能及配置分（满分</w:t>
      </w:r>
      <w:r>
        <w:rPr>
          <w:rFonts w:hint="eastAsia"/>
          <w:color w:val="auto"/>
          <w:highlight w:val="none"/>
        </w:rPr>
        <w:t>20</w:t>
      </w:r>
      <w:r>
        <w:rPr>
          <w:rFonts w:hint="eastAsia" w:hAnsi="宋体" w:cs="宋体"/>
          <w:b/>
          <w:bCs/>
          <w:color w:val="auto"/>
          <w:szCs w:val="21"/>
          <w:highlight w:val="none"/>
        </w:rPr>
        <w:t xml:space="preserve">分）  </w:t>
      </w:r>
    </w:p>
    <w:p w14:paraId="080FE3C5">
      <w:pPr>
        <w:spacing w:line="360" w:lineRule="exact"/>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lang w:val="en-US" w:eastAsia="zh-CN"/>
        </w:rPr>
        <w:t xml:space="preserve"> </w:t>
      </w:r>
      <w:r>
        <w:rPr>
          <w:rFonts w:hint="eastAsia" w:ascii="宋体" w:hAnsi="Courier New" w:cs="Courier New"/>
          <w:color w:val="auto"/>
          <w:szCs w:val="21"/>
          <w:highlight w:val="none"/>
        </w:rPr>
        <w:t>1）乘客电梯的</w:t>
      </w:r>
      <w:r>
        <w:rPr>
          <w:rFonts w:hint="eastAsia" w:ascii="宋体" w:hAnsi="Courier New" w:cs="Courier New"/>
          <w:b/>
          <w:bCs/>
          <w:color w:val="auto"/>
          <w:szCs w:val="21"/>
          <w:highlight w:val="none"/>
        </w:rPr>
        <w:t>曳引机符合以下要求</w:t>
      </w:r>
      <w:r>
        <w:rPr>
          <w:rFonts w:hint="eastAsia" w:ascii="宋体" w:hAnsi="Courier New" w:cs="Courier New"/>
          <w:color w:val="auto"/>
          <w:szCs w:val="21"/>
          <w:highlight w:val="none"/>
        </w:rPr>
        <w:t>：①曳引机制动器的动作次数（使用寿命）≥1000万次； ②曳引机定子绕组温升≤20K，制动器线圈</w:t>
      </w:r>
      <w:r>
        <w:rPr>
          <w:rFonts w:hint="eastAsia"/>
          <w:color w:val="auto"/>
          <w:highlight w:val="none"/>
        </w:rPr>
        <w:t>温升</w:t>
      </w:r>
      <w:r>
        <w:rPr>
          <w:rFonts w:hint="eastAsia" w:ascii="宋体" w:hAnsi="Courier New" w:cs="Courier New"/>
          <w:color w:val="auto"/>
          <w:szCs w:val="21"/>
          <w:highlight w:val="none"/>
        </w:rPr>
        <w:t>≤28K，定子绕组和制动器线圈的升温均要正偏离（优于），才能加分；③</w:t>
      </w:r>
      <w:bookmarkStart w:id="39" w:name="_GoBack"/>
      <w:bookmarkEnd w:id="39"/>
      <w:r>
        <w:rPr>
          <w:rFonts w:hint="eastAsia" w:ascii="宋体" w:hAnsi="Courier New" w:cs="Courier New"/>
          <w:color w:val="auto"/>
          <w:szCs w:val="21"/>
          <w:highlight w:val="none"/>
        </w:rPr>
        <w:t>曳引机绝缘等级≥F级。每满足1项得2分，本项满分6分。（须提供第三方检测机构出具的检测报告复印件作为佐证，原件备查。）</w:t>
      </w:r>
    </w:p>
    <w:p w14:paraId="11D25377">
      <w:pPr>
        <w:spacing w:line="360" w:lineRule="exact"/>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rPr>
        <w:t>2）乘客电梯的</w:t>
      </w:r>
      <w:r>
        <w:rPr>
          <w:rFonts w:hint="eastAsia" w:ascii="宋体" w:hAnsi="Courier New" w:cs="Courier New"/>
          <w:b/>
          <w:bCs/>
          <w:color w:val="auto"/>
          <w:szCs w:val="21"/>
          <w:highlight w:val="none"/>
        </w:rPr>
        <w:t>电梯层门门锁动作寿命</w:t>
      </w:r>
      <w:r>
        <w:rPr>
          <w:rFonts w:hint="eastAsia" w:ascii="宋体" w:hAnsi="Courier New" w:cs="Courier New"/>
          <w:color w:val="auto"/>
          <w:szCs w:val="21"/>
          <w:highlight w:val="none"/>
        </w:rPr>
        <w:t>≥1000万次的，得3分；动作寿命≥850万次，得2分；动作寿命≥200万次，得1分；其余不得分。本项满分3分。（须提供第三方检测机构出具的检测报告复印件作为佐证，原件备查。）</w:t>
      </w:r>
    </w:p>
    <w:p w14:paraId="7D39A129">
      <w:pPr>
        <w:spacing w:line="360" w:lineRule="exact"/>
        <w:ind w:firstLine="210" w:firstLineChars="100"/>
        <w:rPr>
          <w:rFonts w:ascii="宋体" w:hAnsi="Courier New" w:cs="Courier New"/>
          <w:color w:val="auto"/>
          <w:szCs w:val="21"/>
          <w:highlight w:val="none"/>
        </w:rPr>
      </w:pPr>
      <w:r>
        <w:rPr>
          <w:rFonts w:hint="eastAsia" w:ascii="宋体" w:hAnsi="Courier New" w:cs="Courier New"/>
          <w:color w:val="auto"/>
          <w:szCs w:val="21"/>
          <w:highlight w:val="none"/>
        </w:rPr>
        <w:t xml:space="preserve"> 3）乘客电梯的</w:t>
      </w:r>
      <w:r>
        <w:rPr>
          <w:rFonts w:hint="eastAsia" w:ascii="宋体" w:hAnsi="Courier New" w:cs="Courier New"/>
          <w:b/>
          <w:bCs/>
          <w:color w:val="auto"/>
          <w:szCs w:val="21"/>
          <w:highlight w:val="none"/>
        </w:rPr>
        <w:t>门电机符合以下要求</w:t>
      </w:r>
      <w:r>
        <w:rPr>
          <w:rFonts w:hint="eastAsia" w:ascii="宋体" w:hAnsi="Courier New" w:cs="Courier New"/>
          <w:color w:val="auto"/>
          <w:szCs w:val="21"/>
          <w:highlight w:val="none"/>
        </w:rPr>
        <w:t>： ①采用</w:t>
      </w:r>
      <w:r>
        <w:rPr>
          <w:rFonts w:hint="eastAsia"/>
          <w:color w:val="auto"/>
          <w:highlight w:val="none"/>
        </w:rPr>
        <w:t>原厂原品牌</w:t>
      </w:r>
      <w:r>
        <w:rPr>
          <w:rFonts w:hint="eastAsia" w:ascii="宋体" w:hAnsi="Courier New" w:cs="Courier New"/>
          <w:color w:val="auto"/>
          <w:szCs w:val="21"/>
          <w:highlight w:val="none"/>
        </w:rPr>
        <w:t>永磁同步门电动机； ②外壳防护等级IP54或以上。每满足1项得2分，本项满分4分。（须提供第三方检测机构出具的检测报告复印件作为佐证，原件备查。）</w:t>
      </w:r>
    </w:p>
    <w:p w14:paraId="4F50D0A5">
      <w:pPr>
        <w:spacing w:line="360" w:lineRule="exact"/>
        <w:ind w:firstLine="210" w:firstLineChars="100"/>
        <w:rPr>
          <w:rFonts w:ascii="宋体" w:hAnsi="Courier New" w:cs="Courier New"/>
          <w:color w:val="auto"/>
          <w:szCs w:val="21"/>
          <w:highlight w:val="none"/>
        </w:rPr>
      </w:pPr>
      <w:r>
        <w:rPr>
          <w:rFonts w:hint="eastAsia" w:ascii="宋体" w:hAnsi="Courier New" w:cs="Courier New"/>
          <w:color w:val="auto"/>
          <w:szCs w:val="21"/>
          <w:highlight w:val="none"/>
        </w:rPr>
        <w:t xml:space="preserve"> 4）乘客电梯的</w:t>
      </w:r>
      <w:r>
        <w:rPr>
          <w:rFonts w:hint="eastAsia" w:ascii="宋体" w:hAnsi="Courier New" w:cs="Courier New"/>
          <w:b/>
          <w:bCs/>
          <w:color w:val="auto"/>
          <w:szCs w:val="21"/>
          <w:highlight w:val="none"/>
        </w:rPr>
        <w:t>电梯门开关动作寿命</w:t>
      </w:r>
      <w:r>
        <w:rPr>
          <w:rFonts w:hint="eastAsia" w:ascii="宋体" w:hAnsi="Courier New" w:cs="Courier New"/>
          <w:color w:val="auto"/>
          <w:szCs w:val="21"/>
          <w:highlight w:val="none"/>
        </w:rPr>
        <w:t>≥1500万次的，得3分；动作寿命≥850万次，得2分；动作寿命≥200万次，得1分；其余不得分。本项满分3分。（须提供第三方检测机构出具的检测报告复印件作为佐证，原件备查。）</w:t>
      </w:r>
    </w:p>
    <w:p w14:paraId="72BA7740">
      <w:pPr>
        <w:spacing w:line="360" w:lineRule="exact"/>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rPr>
        <w:t>5）乘客电梯的</w:t>
      </w:r>
      <w:r>
        <w:rPr>
          <w:rFonts w:hint="eastAsia" w:ascii="宋体" w:hAnsi="Courier New" w:cs="Courier New"/>
          <w:b/>
          <w:bCs/>
          <w:color w:val="auto"/>
          <w:szCs w:val="21"/>
          <w:highlight w:val="none"/>
        </w:rPr>
        <w:t>控制柜具备抗雷击电压≥15kV能力的</w:t>
      </w:r>
      <w:r>
        <w:rPr>
          <w:rFonts w:hint="eastAsia" w:ascii="宋体" w:hAnsi="Courier New" w:cs="Courier New"/>
          <w:color w:val="auto"/>
          <w:szCs w:val="21"/>
          <w:highlight w:val="none"/>
        </w:rPr>
        <w:t>，得3分；</w:t>
      </w:r>
      <w:r>
        <w:rPr>
          <w:rFonts w:hint="eastAsia" w:ascii="宋体" w:hAnsi="Courier New" w:cs="Courier New"/>
          <w:b/>
          <w:bCs/>
          <w:color w:val="auto"/>
          <w:szCs w:val="21"/>
          <w:highlight w:val="none"/>
        </w:rPr>
        <w:t>具备抗雷击电压≥10kV能力的</w:t>
      </w:r>
      <w:r>
        <w:rPr>
          <w:rFonts w:hint="eastAsia" w:ascii="宋体" w:hAnsi="Courier New" w:cs="Courier New"/>
          <w:color w:val="auto"/>
          <w:szCs w:val="21"/>
          <w:highlight w:val="none"/>
        </w:rPr>
        <w:t>，得2分；</w:t>
      </w:r>
      <w:r>
        <w:rPr>
          <w:rFonts w:hint="eastAsia" w:ascii="宋体" w:hAnsi="Courier New" w:cs="Courier New"/>
          <w:b/>
          <w:bCs/>
          <w:color w:val="auto"/>
          <w:szCs w:val="21"/>
          <w:highlight w:val="none"/>
        </w:rPr>
        <w:t>具备抗雷击电压≥1kV能力的，得1分</w:t>
      </w:r>
      <w:r>
        <w:rPr>
          <w:rFonts w:hint="eastAsia" w:ascii="宋体" w:hAnsi="Courier New" w:cs="Courier New"/>
          <w:color w:val="auto"/>
          <w:szCs w:val="21"/>
          <w:highlight w:val="none"/>
        </w:rPr>
        <w:t>；其余不得分。本项满分3分。（须提供第三方检测机构出具的检测报告复印件作为佐证，原件备查。）</w:t>
      </w:r>
    </w:p>
    <w:p w14:paraId="03CAF0D2">
      <w:pPr>
        <w:spacing w:line="360" w:lineRule="exact"/>
        <w:ind w:firstLine="210" w:firstLineChars="100"/>
        <w:rPr>
          <w:rFonts w:ascii="宋体" w:hAnsi="Courier New" w:cs="Courier New"/>
          <w:color w:val="auto"/>
          <w:szCs w:val="21"/>
          <w:highlight w:val="none"/>
        </w:rPr>
      </w:pPr>
      <w:r>
        <w:rPr>
          <w:rFonts w:hint="eastAsia" w:ascii="宋体" w:hAnsi="Courier New" w:cs="Courier New"/>
          <w:color w:val="auto"/>
          <w:szCs w:val="21"/>
          <w:highlight w:val="none"/>
        </w:rPr>
        <w:t xml:space="preserve"> 6）</w:t>
      </w:r>
      <w:r>
        <w:rPr>
          <w:rFonts w:hint="eastAsia" w:ascii="宋体" w:hAnsi="Courier New" w:cs="Courier New"/>
          <w:b/>
          <w:bCs/>
          <w:color w:val="auto"/>
          <w:szCs w:val="21"/>
          <w:highlight w:val="none"/>
        </w:rPr>
        <w:t>乘客电梯的缓冲器为电梯原厂原品牌的</w:t>
      </w:r>
      <w:r>
        <w:rPr>
          <w:rFonts w:hint="eastAsia" w:ascii="宋体" w:hAnsi="Courier New" w:cs="Courier New"/>
          <w:color w:val="auto"/>
          <w:szCs w:val="21"/>
          <w:highlight w:val="none"/>
        </w:rPr>
        <w:t>，得分1分。本项满分1分。（</w:t>
      </w:r>
      <w:r>
        <w:rPr>
          <w:rFonts w:hint="eastAsia" w:ascii="宋体" w:hAnsi="Courier New" w:cs="Courier New"/>
          <w:b/>
          <w:bCs/>
          <w:color w:val="auto"/>
          <w:szCs w:val="21"/>
          <w:highlight w:val="none"/>
        </w:rPr>
        <w:t>须提供第三方检测机构出具的检测报告复印件作为佐证，原件备查</w:t>
      </w:r>
      <w:r>
        <w:rPr>
          <w:rFonts w:hint="eastAsia" w:ascii="宋体" w:hAnsi="Courier New" w:cs="Courier New"/>
          <w:color w:val="auto"/>
          <w:szCs w:val="21"/>
          <w:highlight w:val="none"/>
        </w:rPr>
        <w:t xml:space="preserve">）。 </w:t>
      </w:r>
      <w:bookmarkStart w:id="31" w:name="_Toc40865107"/>
      <w:bookmarkStart w:id="32" w:name="_Toc40864991"/>
      <w:bookmarkStart w:id="33" w:name="_Toc40864715"/>
    </w:p>
    <w:p w14:paraId="71EBBC2B">
      <w:pPr>
        <w:pStyle w:val="53"/>
        <w:spacing w:line="360" w:lineRule="exact"/>
        <w:rPr>
          <w:rFonts w:ascii="宋体" w:hAnsi="Courier New" w:eastAsia="宋体" w:cs="Courier New"/>
          <w:color w:val="auto"/>
          <w:sz w:val="21"/>
          <w:szCs w:val="21"/>
          <w:highlight w:val="none"/>
        </w:rPr>
      </w:pPr>
      <w:r>
        <w:rPr>
          <w:rFonts w:hint="eastAsia" w:ascii="宋体" w:hAnsi="Courier New" w:eastAsia="宋体" w:cs="Courier New"/>
          <w:color w:val="auto"/>
          <w:sz w:val="21"/>
          <w:szCs w:val="21"/>
          <w:highlight w:val="none"/>
        </w:rPr>
        <w:t>（注：①采购需求 “≥XXX”的要求：如投标人参数响应为“＞XXX”，则为正偏离（优于）；投标人参数响应为“=XXX”，则为无偏离；如投标人参数响应为“＜XXX”的情况，则为负偏离。②采购需求 “≤XXX”要求：如投标人参数响应为“＜XXX”的情况，则为正偏离（优于）；投标人参数响应“=XXX”，则为无偏离；投标人参数响应为“＞XXX”，则为负偏离。）</w:t>
      </w:r>
    </w:p>
    <w:p w14:paraId="565108C7">
      <w:pPr>
        <w:spacing w:line="360" w:lineRule="exact"/>
        <w:ind w:firstLine="422" w:firstLineChars="200"/>
        <w:rPr>
          <w:b/>
          <w:color w:val="auto"/>
          <w:highlight w:val="none"/>
        </w:rPr>
      </w:pPr>
      <w:r>
        <w:rPr>
          <w:rFonts w:hint="eastAsia" w:hAnsi="宋体"/>
          <w:b/>
          <w:color w:val="auto"/>
          <w:highlight w:val="none"/>
        </w:rPr>
        <w:t>（2）安装施工方案分</w:t>
      </w:r>
      <w:r>
        <w:rPr>
          <w:rFonts w:hint="eastAsia" w:hAnsi="宋体" w:cs="宋体"/>
          <w:color w:val="auto"/>
          <w:highlight w:val="none"/>
        </w:rPr>
        <w:t>（满分20分）</w:t>
      </w:r>
      <w:bookmarkEnd w:id="31"/>
      <w:bookmarkEnd w:id="32"/>
      <w:bookmarkEnd w:id="33"/>
    </w:p>
    <w:p w14:paraId="42DA7708">
      <w:pPr>
        <w:pStyle w:val="29"/>
        <w:spacing w:line="360" w:lineRule="exact"/>
        <w:ind w:firstLine="536"/>
        <w:jc w:val="left"/>
        <w:rPr>
          <w:rFonts w:hint="eastAsia" w:hAnsi="宋体" w:cs="宋体"/>
          <w:color w:val="auto"/>
          <w:highlight w:val="none"/>
        </w:rPr>
      </w:pPr>
      <w:r>
        <w:rPr>
          <w:rFonts w:hint="eastAsia" w:hAnsi="宋体" w:cs="宋体"/>
          <w:color w:val="auto"/>
          <w:highlight w:val="none"/>
        </w:rPr>
        <w:t>根据投标人投标文件提供的施工方案内容包括施工组织机构、人员配备，施工机械、检测设备，施工进度计划及保证工期、质量的技术措施，安全、文明施工措施、设备的安装调试等方面分为以下三档。</w:t>
      </w:r>
    </w:p>
    <w:p w14:paraId="45C09FDD">
      <w:pPr>
        <w:pStyle w:val="29"/>
        <w:spacing w:line="360" w:lineRule="exact"/>
        <w:ind w:firstLine="315" w:firstLineChars="150"/>
        <w:outlineLvl w:val="0"/>
        <w:rPr>
          <w:rFonts w:hint="eastAsia" w:hAnsi="宋体" w:cs="宋体"/>
          <w:color w:val="auto"/>
          <w:szCs w:val="20"/>
          <w:highlight w:val="none"/>
        </w:rPr>
      </w:pPr>
      <w:r>
        <w:rPr>
          <w:rFonts w:hint="eastAsia" w:hAnsi="宋体" w:cs="宋体"/>
          <w:color w:val="auto"/>
          <w:highlight w:val="none"/>
        </w:rPr>
        <w:t>一档（14分）：施工技术方案合理，各项施工技术措施基本具备，有实施日程表和人员安排，有基本的安装工艺方法、安装进度计划、调试和验收措施。</w:t>
      </w:r>
    </w:p>
    <w:p w14:paraId="3E910D87">
      <w:pPr>
        <w:pStyle w:val="29"/>
        <w:spacing w:line="360" w:lineRule="exact"/>
        <w:ind w:firstLine="420" w:firstLineChars="200"/>
        <w:outlineLvl w:val="0"/>
        <w:rPr>
          <w:rFonts w:hint="eastAsia" w:hAnsi="宋体" w:cs="宋体"/>
          <w:color w:val="auto"/>
          <w:highlight w:val="none"/>
        </w:rPr>
      </w:pPr>
      <w:r>
        <w:rPr>
          <w:rFonts w:hint="eastAsia" w:hAnsi="宋体" w:cs="宋体"/>
          <w:color w:val="auto"/>
          <w:highlight w:val="none"/>
        </w:rPr>
        <w:t>二档（17分）：施工技术方案有针对性，工序安排合理，安全措施、质量控制严格合理，施工组织机构和充足施工人员配备，投标人拥有自己的安装工程队伍，安装人员经验丰富，工具仪器充足，有合理的施工进度计划，有保证工期、质量的技术措施，确保安全、文明施工措施详细可靠，有合理可行的调试及验收方案。</w:t>
      </w:r>
    </w:p>
    <w:p w14:paraId="7DBABF0C">
      <w:pPr>
        <w:pStyle w:val="29"/>
        <w:spacing w:line="360" w:lineRule="exact"/>
        <w:ind w:firstLine="420" w:firstLineChars="200"/>
        <w:rPr>
          <w:rFonts w:hint="eastAsia" w:hAnsi="宋体" w:cs="宋体"/>
          <w:strike/>
          <w:color w:val="auto"/>
          <w:highlight w:val="none"/>
        </w:rPr>
      </w:pPr>
      <w:r>
        <w:rPr>
          <w:rFonts w:hint="eastAsia" w:hAnsi="宋体" w:cs="宋体"/>
          <w:color w:val="auto"/>
          <w:highlight w:val="none"/>
        </w:rPr>
        <w:t>三档（20分）：施工技术方案有针对性，方案内容对项目情况了解全面，切合项目全盘施工实际状况，工序配合安排合理，安全措施、质量控制严格有效，有完善的施工现场组织机构和满足本项目需要的机械设备、工具仪器，有专业齐全的管理团队和施工人员安排，具有合理的施工进度计划和保证工期的措施、质量控制的技术措施，具有施工过程应急处理及救援、防控等预案，确保安全、文明施工的措施，详细可行的调试及验收方案。</w:t>
      </w:r>
    </w:p>
    <w:p w14:paraId="390BAB81">
      <w:pPr>
        <w:pStyle w:val="29"/>
        <w:spacing w:line="360" w:lineRule="exact"/>
        <w:rPr>
          <w:rFonts w:hint="eastAsia" w:hAnsi="宋体" w:cs="宋体"/>
          <w:b/>
          <w:bCs/>
          <w:color w:val="auto"/>
          <w:spacing w:val="-8"/>
          <w:kern w:val="0"/>
          <w:highlight w:val="none"/>
        </w:rPr>
      </w:pPr>
      <w:r>
        <w:rPr>
          <w:rFonts w:hint="eastAsia"/>
          <w:b/>
          <w:bCs/>
          <w:color w:val="auto"/>
          <w:spacing w:val="-8"/>
          <w:highlight w:val="none"/>
        </w:rPr>
        <w:t xml:space="preserve">     </w:t>
      </w:r>
      <w:r>
        <w:rPr>
          <w:rFonts w:hint="eastAsia" w:hAnsi="宋体" w:cs="宋体"/>
          <w:b/>
          <w:bCs/>
          <w:color w:val="auto"/>
          <w:highlight w:val="none"/>
        </w:rPr>
        <w:t>（3）售后服务及保障分</w:t>
      </w:r>
      <w:r>
        <w:rPr>
          <w:rFonts w:hint="eastAsia" w:hAnsi="宋体" w:cs="宋体"/>
          <w:color w:val="auto"/>
          <w:highlight w:val="none"/>
        </w:rPr>
        <w:t>（满分20分）</w:t>
      </w:r>
    </w:p>
    <w:p w14:paraId="02FCF1EF">
      <w:pPr>
        <w:pStyle w:val="29"/>
        <w:spacing w:line="360" w:lineRule="exact"/>
        <w:rPr>
          <w:bCs/>
          <w:color w:val="auto"/>
          <w:highlight w:val="none"/>
        </w:rPr>
      </w:pPr>
      <w:r>
        <w:rPr>
          <w:rFonts w:hint="eastAsia"/>
          <w:b/>
          <w:bCs/>
          <w:color w:val="auto"/>
          <w:spacing w:val="-8"/>
          <w:highlight w:val="none"/>
        </w:rPr>
        <w:t xml:space="preserve">     </w:t>
      </w:r>
      <w:r>
        <w:rPr>
          <w:rFonts w:hint="eastAsia"/>
          <w:bCs/>
          <w:color w:val="auto"/>
          <w:highlight w:val="none"/>
        </w:rPr>
        <w:t>按投标人或所投电梯品牌制造商的售后服务方案和承诺中的维保计划书、安装维保能力、项目实施人员资质及经验、质保期、故障响应时间、备品备件供应、服务体系、人员培训、售后服务点、技术人员情况、回访维护及其他售后服务承诺等内容分为三档，由评标委员会根据投标人提供的售后服务及保障独立打分：</w:t>
      </w:r>
    </w:p>
    <w:p w14:paraId="11091423">
      <w:pPr>
        <w:spacing w:line="360" w:lineRule="exact"/>
        <w:ind w:firstLine="420" w:firstLineChars="200"/>
        <w:rPr>
          <w:bCs/>
          <w:color w:val="auto"/>
          <w:highlight w:val="none"/>
        </w:rPr>
      </w:pPr>
      <w:r>
        <w:rPr>
          <w:rFonts w:hint="eastAsia"/>
          <w:bCs/>
          <w:color w:val="auto"/>
          <w:highlight w:val="none"/>
        </w:rPr>
        <w:t>一档</w:t>
      </w:r>
      <w:r>
        <w:rPr>
          <w:rFonts w:hint="eastAsia" w:hAnsi="宋体"/>
          <w:bCs/>
          <w:color w:val="auto"/>
          <w:spacing w:val="-4"/>
          <w:szCs w:val="21"/>
          <w:highlight w:val="none"/>
        </w:rPr>
        <w:t>（14分）：满足招标文件售后服务要求，</w:t>
      </w:r>
      <w:r>
        <w:rPr>
          <w:rFonts w:hint="eastAsia"/>
          <w:color w:val="auto"/>
          <w:highlight w:val="none"/>
        </w:rPr>
        <w:t>有售后服务体系，有定期检查、保养安排，有培训计划，故障响应及维修满足基本要求，有设备质保承诺，拟投入维保人员工作经验满足要求，提供检前整修服务，有备品备件供应</w:t>
      </w:r>
      <w:r>
        <w:rPr>
          <w:rFonts w:hint="eastAsia"/>
          <w:bCs/>
          <w:color w:val="auto"/>
          <w:highlight w:val="none"/>
        </w:rPr>
        <w:t>。</w:t>
      </w:r>
    </w:p>
    <w:p w14:paraId="4E59EC60">
      <w:pPr>
        <w:pStyle w:val="29"/>
        <w:spacing w:line="360" w:lineRule="exact"/>
        <w:ind w:firstLine="420" w:firstLineChars="200"/>
        <w:rPr>
          <w:bCs/>
          <w:color w:val="auto"/>
          <w:highlight w:val="none"/>
        </w:rPr>
      </w:pPr>
      <w:r>
        <w:rPr>
          <w:rFonts w:hint="eastAsia"/>
          <w:bCs/>
          <w:color w:val="auto"/>
          <w:highlight w:val="none"/>
        </w:rPr>
        <w:t>二档</w:t>
      </w:r>
      <w:r>
        <w:rPr>
          <w:rFonts w:hint="eastAsia" w:hAnsi="宋体"/>
          <w:bCs/>
          <w:color w:val="auto"/>
          <w:spacing w:val="-4"/>
          <w:highlight w:val="none"/>
        </w:rPr>
        <w:t>（17分）：</w:t>
      </w:r>
      <w:r>
        <w:rPr>
          <w:rFonts w:hint="eastAsia"/>
          <w:color w:val="auto"/>
          <w:highlight w:val="none"/>
        </w:rPr>
        <w:t>售后服务体系完善，定期检查、保养安排较详细，培训计划合理可行，故障响应及维修时间较短，有设备质保承诺，拟投入维保人员经验较丰富、信誉良好，提供完善的检前整修服务，备品备件供应较充裕</w:t>
      </w:r>
      <w:r>
        <w:rPr>
          <w:rFonts w:hint="eastAsia"/>
          <w:bCs/>
          <w:color w:val="auto"/>
          <w:highlight w:val="none"/>
        </w:rPr>
        <w:t>。</w:t>
      </w:r>
    </w:p>
    <w:p w14:paraId="56F36DF7">
      <w:pPr>
        <w:pStyle w:val="29"/>
        <w:spacing w:line="360" w:lineRule="exact"/>
        <w:ind w:firstLine="420" w:firstLineChars="200"/>
        <w:rPr>
          <w:bCs/>
          <w:color w:val="auto"/>
          <w:highlight w:val="none"/>
        </w:rPr>
      </w:pPr>
      <w:r>
        <w:rPr>
          <w:rFonts w:hint="eastAsia"/>
          <w:bCs/>
          <w:color w:val="auto"/>
          <w:highlight w:val="none"/>
        </w:rPr>
        <w:t>三档</w:t>
      </w:r>
      <w:r>
        <w:rPr>
          <w:rFonts w:hint="eastAsia" w:hAnsi="宋体"/>
          <w:bCs/>
          <w:color w:val="auto"/>
          <w:spacing w:val="-4"/>
          <w:highlight w:val="none"/>
        </w:rPr>
        <w:t>（20分）：</w:t>
      </w:r>
      <w:r>
        <w:rPr>
          <w:rFonts w:hint="eastAsia"/>
          <w:color w:val="auto"/>
          <w:highlight w:val="none"/>
        </w:rPr>
        <w:t>售后服务体系完善、具体，定期检查、保养安排详细，培训计划详尽，故障响应及维修时间短，有零配件储备供应（需提供零配件清单及库存照片），拟投入维保人员经验丰富、信誉好，提供完善的检前整修服务，有优惠条件，有维保实时监控系统。</w:t>
      </w:r>
    </w:p>
    <w:p w14:paraId="4BFE7204">
      <w:pPr>
        <w:widowControl/>
        <w:spacing w:line="360" w:lineRule="exact"/>
        <w:rPr>
          <w:color w:val="auto"/>
          <w:kern w:val="0"/>
          <w:szCs w:val="21"/>
          <w:highlight w:val="none"/>
        </w:rPr>
      </w:pPr>
      <w:r>
        <w:rPr>
          <w:b/>
          <w:bCs/>
          <w:color w:val="auto"/>
          <w:spacing w:val="-8"/>
          <w:szCs w:val="21"/>
          <w:highlight w:val="none"/>
        </w:rPr>
        <w:t xml:space="preserve">   </w:t>
      </w:r>
      <w:r>
        <w:rPr>
          <w:rFonts w:hint="eastAsia"/>
          <w:b/>
          <w:bCs/>
          <w:color w:val="auto"/>
          <w:spacing w:val="-8"/>
          <w:szCs w:val="21"/>
          <w:highlight w:val="none"/>
        </w:rPr>
        <w:t>3、</w:t>
      </w:r>
      <w:r>
        <w:rPr>
          <w:rFonts w:hint="eastAsia"/>
          <w:b/>
          <w:color w:val="auto"/>
          <w:highlight w:val="none"/>
        </w:rPr>
        <w:t>商务</w:t>
      </w:r>
      <w:r>
        <w:rPr>
          <w:rFonts w:hint="eastAsia"/>
          <w:b/>
          <w:bCs/>
          <w:color w:val="auto"/>
          <w:spacing w:val="-8"/>
          <w:szCs w:val="21"/>
          <w:highlight w:val="none"/>
        </w:rPr>
        <w:t>分………………………………………………………………………………</w:t>
      </w:r>
      <w:r>
        <w:rPr>
          <w:rFonts w:hint="eastAsia" w:hAnsi="宋体" w:cs="宋体"/>
          <w:b/>
          <w:bCs/>
          <w:color w:val="auto"/>
          <w:spacing w:val="-8"/>
          <w:kern w:val="0"/>
          <w:szCs w:val="21"/>
          <w:highlight w:val="none"/>
        </w:rPr>
        <w:t>…</w:t>
      </w:r>
      <w:r>
        <w:rPr>
          <w:rFonts w:hint="eastAsia" w:hAnsi="宋体" w:cs="宋体"/>
          <w:color w:val="auto"/>
          <w:kern w:val="0"/>
          <w:szCs w:val="21"/>
          <w:highlight w:val="none"/>
        </w:rPr>
        <w:t>10</w:t>
      </w:r>
      <w:r>
        <w:rPr>
          <w:rFonts w:hint="eastAsia" w:hAnsi="宋体" w:cs="宋体"/>
          <w:b/>
          <w:bCs/>
          <w:color w:val="auto"/>
          <w:spacing w:val="-8"/>
          <w:kern w:val="0"/>
          <w:szCs w:val="21"/>
          <w:highlight w:val="none"/>
        </w:rPr>
        <w:t>分</w:t>
      </w:r>
      <w:r>
        <w:rPr>
          <w:color w:val="auto"/>
          <w:kern w:val="0"/>
          <w:szCs w:val="21"/>
          <w:highlight w:val="none"/>
        </w:rPr>
        <w:t xml:space="preserve">  </w:t>
      </w:r>
      <w:r>
        <w:rPr>
          <w:rFonts w:hint="eastAsia"/>
          <w:color w:val="auto"/>
          <w:kern w:val="0"/>
          <w:szCs w:val="21"/>
          <w:highlight w:val="none"/>
        </w:rPr>
        <w:t xml:space="preserve"> </w:t>
      </w:r>
    </w:p>
    <w:p w14:paraId="4E3CCD7A">
      <w:pPr>
        <w:widowControl/>
        <w:spacing w:line="360" w:lineRule="exact"/>
        <w:ind w:firstLine="211" w:firstLineChars="100"/>
        <w:rPr>
          <w:b/>
          <w:bCs/>
          <w:color w:val="auto"/>
          <w:kern w:val="0"/>
          <w:szCs w:val="21"/>
          <w:highlight w:val="none"/>
        </w:rPr>
      </w:pPr>
      <w:r>
        <w:rPr>
          <w:rFonts w:hint="eastAsia"/>
          <w:b/>
          <w:bCs/>
          <w:color w:val="auto"/>
          <w:kern w:val="0"/>
          <w:szCs w:val="21"/>
          <w:highlight w:val="none"/>
        </w:rPr>
        <w:t xml:space="preserve"> （1）信誉分（满分5分）</w:t>
      </w:r>
      <w:r>
        <w:rPr>
          <w:b/>
          <w:bCs/>
          <w:color w:val="auto"/>
          <w:kern w:val="0"/>
          <w:szCs w:val="21"/>
          <w:highlight w:val="none"/>
        </w:rPr>
        <w:t xml:space="preserve">  </w:t>
      </w:r>
    </w:p>
    <w:p w14:paraId="3F75E982">
      <w:pPr>
        <w:widowControl/>
        <w:spacing w:line="360" w:lineRule="exact"/>
        <w:rPr>
          <w:rFonts w:hint="eastAsia" w:ascii="宋体" w:hAnsi="宋体"/>
          <w:color w:val="auto"/>
          <w:kern w:val="0"/>
          <w:szCs w:val="21"/>
          <w:highlight w:val="none"/>
        </w:rPr>
      </w:pPr>
      <w:r>
        <w:rPr>
          <w:color w:val="auto"/>
          <w:kern w:val="0"/>
          <w:szCs w:val="21"/>
          <w:highlight w:val="none"/>
        </w:rPr>
        <w:t xml:space="preserve">   </w:t>
      </w:r>
      <w:r>
        <w:rPr>
          <w:rFonts w:hint="eastAsia"/>
          <w:color w:val="auto"/>
          <w:kern w:val="0"/>
          <w:szCs w:val="21"/>
          <w:highlight w:val="none"/>
        </w:rPr>
        <w:t xml:space="preserve"> </w:t>
      </w:r>
      <w:r>
        <w:rPr>
          <w:rFonts w:hint="eastAsia" w:ascii="宋体" w:hAnsi="宋体"/>
          <w:color w:val="auto"/>
          <w:kern w:val="0"/>
          <w:szCs w:val="21"/>
          <w:highlight w:val="none"/>
        </w:rPr>
        <w:t>①投标品牌电梯制造商中心实验室获中国</w:t>
      </w:r>
      <w:r>
        <w:rPr>
          <w:rFonts w:ascii="宋体" w:hAnsi="宋体"/>
          <w:color w:val="auto"/>
          <w:kern w:val="0"/>
          <w:szCs w:val="21"/>
          <w:highlight w:val="none"/>
        </w:rPr>
        <w:t>CNAS</w:t>
      </w:r>
      <w:r>
        <w:rPr>
          <w:rFonts w:hint="eastAsia" w:ascii="宋体" w:hAnsi="宋体"/>
          <w:color w:val="auto"/>
          <w:kern w:val="0"/>
          <w:szCs w:val="21"/>
          <w:highlight w:val="none"/>
        </w:rPr>
        <w:t>认证的，得2分。（投标文件须提供有效的证明材料扫描件或其他电子文件，原件备查）</w:t>
      </w:r>
    </w:p>
    <w:p w14:paraId="11081D33">
      <w:pPr>
        <w:widowControl/>
        <w:spacing w:line="360" w:lineRule="exact"/>
        <w:ind w:firstLine="210" w:firstLineChars="100"/>
        <w:rPr>
          <w:rFonts w:hint="eastAsia"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 xml:space="preserve"> ②投标人或投标品牌电梯制造商获得ISO9001质量管理体系认证、ISO14001环境管理体系认证、ISO45001职业健康安全管理体系认证的，每提供一项得1分，满分3分。（须投标文件提供有效的证明材料扫描件或其他电子文件，原件备查）</w:t>
      </w:r>
    </w:p>
    <w:p w14:paraId="40FC5365">
      <w:pPr>
        <w:spacing w:line="360" w:lineRule="exact"/>
        <w:ind w:firstLine="105" w:firstLineChars="50"/>
        <w:rPr>
          <w:rFonts w:hint="eastAsia" w:hAnsi="宋体"/>
          <w:b/>
          <w:bCs/>
          <w:color w:val="auto"/>
          <w:szCs w:val="21"/>
          <w:highlight w:val="none"/>
        </w:rPr>
      </w:pPr>
      <w:r>
        <w:rPr>
          <w:rFonts w:hint="eastAsia" w:hAnsi="宋体"/>
          <w:b/>
          <w:bCs/>
          <w:color w:val="auto"/>
          <w:szCs w:val="21"/>
          <w:highlight w:val="none"/>
        </w:rPr>
        <w:t xml:space="preserve">  （2）业绩分（满分3分） </w:t>
      </w:r>
    </w:p>
    <w:p w14:paraId="62611B9F">
      <w:pPr>
        <w:spacing w:line="360" w:lineRule="exact"/>
        <w:rPr>
          <w:color w:val="auto"/>
          <w:kern w:val="0"/>
          <w:szCs w:val="21"/>
          <w:highlight w:val="none"/>
        </w:rPr>
      </w:pPr>
      <w:r>
        <w:rPr>
          <w:color w:val="auto"/>
          <w:kern w:val="0"/>
          <w:szCs w:val="21"/>
          <w:highlight w:val="none"/>
        </w:rPr>
        <w:t xml:space="preserve">   </w:t>
      </w:r>
      <w:r>
        <w:rPr>
          <w:rFonts w:hint="eastAsia"/>
          <w:color w:val="auto"/>
          <w:kern w:val="0"/>
          <w:szCs w:val="21"/>
          <w:highlight w:val="none"/>
        </w:rPr>
        <w:t xml:space="preserve"> 投标人</w:t>
      </w:r>
      <w:r>
        <w:rPr>
          <w:color w:val="auto"/>
          <w:kern w:val="0"/>
          <w:szCs w:val="21"/>
          <w:highlight w:val="none"/>
        </w:rPr>
        <w:t>20</w:t>
      </w:r>
      <w:r>
        <w:rPr>
          <w:rFonts w:hint="eastAsia"/>
          <w:color w:val="auto"/>
          <w:kern w:val="0"/>
          <w:szCs w:val="21"/>
          <w:highlight w:val="none"/>
        </w:rPr>
        <w:t>23年（含）以来（以合同签订时间为准）销售电梯的业绩，</w:t>
      </w:r>
      <w:r>
        <w:rPr>
          <w:rFonts w:hint="eastAsia" w:hAnsi="宋体"/>
          <w:color w:val="auto"/>
          <w:szCs w:val="21"/>
          <w:highlight w:val="none"/>
        </w:rPr>
        <w:t>每项得1分，</w:t>
      </w:r>
      <w:r>
        <w:rPr>
          <w:rFonts w:hint="eastAsia"/>
          <w:color w:val="auto"/>
          <w:kern w:val="0"/>
          <w:szCs w:val="21"/>
          <w:highlight w:val="none"/>
        </w:rPr>
        <w:t>满分3分。（以中标</w:t>
      </w:r>
      <w:r>
        <w:rPr>
          <w:color w:val="auto"/>
          <w:kern w:val="0"/>
          <w:szCs w:val="21"/>
          <w:highlight w:val="none"/>
        </w:rPr>
        <w:t>/</w:t>
      </w:r>
      <w:r>
        <w:rPr>
          <w:rFonts w:hint="eastAsia"/>
          <w:color w:val="auto"/>
          <w:kern w:val="0"/>
          <w:szCs w:val="21"/>
          <w:highlight w:val="none"/>
        </w:rPr>
        <w:t>成交通知书扫描件或其他电子文件或合同扫描件或其他电子文件为准，原件备查。）</w:t>
      </w:r>
    </w:p>
    <w:p w14:paraId="5ED59EE8">
      <w:pPr>
        <w:spacing w:line="360" w:lineRule="exact"/>
        <w:rPr>
          <w:rFonts w:hint="eastAsia" w:hAnsi="宋体"/>
          <w:b/>
          <w:color w:val="auto"/>
          <w:highlight w:val="none"/>
        </w:rPr>
      </w:pPr>
      <w:r>
        <w:rPr>
          <w:rFonts w:hint="eastAsia" w:hAnsi="宋体"/>
          <w:color w:val="auto"/>
          <w:szCs w:val="21"/>
          <w:highlight w:val="none"/>
        </w:rPr>
        <w:t xml:space="preserve"> </w:t>
      </w:r>
      <w:r>
        <w:rPr>
          <w:rFonts w:hint="eastAsia" w:hAnsi="宋体"/>
          <w:b/>
          <w:bCs/>
          <w:color w:val="auto"/>
          <w:szCs w:val="21"/>
          <w:highlight w:val="none"/>
        </w:rPr>
        <w:t xml:space="preserve">  （3）</w:t>
      </w:r>
      <w:r>
        <w:rPr>
          <w:rFonts w:hint="eastAsia" w:hAnsi="宋体"/>
          <w:b/>
          <w:bCs/>
          <w:color w:val="auto"/>
          <w:highlight w:val="none"/>
        </w:rPr>
        <w:t>产品特性分</w:t>
      </w:r>
      <w:r>
        <w:rPr>
          <w:rFonts w:hint="eastAsia" w:hAnsi="宋体" w:cs="宋体"/>
          <w:b/>
          <w:bCs/>
          <w:color w:val="auto"/>
          <w:szCs w:val="21"/>
          <w:highlight w:val="none"/>
        </w:rPr>
        <w:t>（满分2分）</w:t>
      </w:r>
      <w:r>
        <w:rPr>
          <w:rFonts w:hAnsi="宋体"/>
          <w:b/>
          <w:bCs/>
          <w:color w:val="auto"/>
          <w:highlight w:val="none"/>
        </w:rPr>
        <w:t xml:space="preserve">  </w:t>
      </w:r>
    </w:p>
    <w:p w14:paraId="38860C50">
      <w:pPr>
        <w:widowControl/>
        <w:spacing w:line="360" w:lineRule="exact"/>
        <w:ind w:firstLine="420"/>
        <w:jc w:val="left"/>
        <w:rPr>
          <w:rFonts w:hint="eastAsia" w:hAnsi="宋体"/>
          <w:b/>
          <w:bCs/>
          <w:color w:val="auto"/>
          <w:sz w:val="16"/>
          <w:szCs w:val="16"/>
          <w:highlight w:val="none"/>
        </w:rPr>
      </w:pPr>
      <w:r>
        <w:rPr>
          <w:rFonts w:hint="eastAsia" w:ascii="宋体" w:hAnsi="宋体"/>
          <w:color w:val="auto"/>
          <w:kern w:val="0"/>
          <w:szCs w:val="21"/>
          <w:highlight w:val="none"/>
        </w:rPr>
        <w:t>①</w:t>
      </w:r>
      <w:r>
        <w:rPr>
          <w:rFonts w:hint="eastAsia" w:hAnsi="宋体"/>
          <w:bCs/>
          <w:color w:val="auto"/>
          <w:highlight w:val="none"/>
        </w:rPr>
        <w:t>投标产品纳入财政部 国家发展改革委《关于印发节能产品政府采购品目清单的通知》（财库</w:t>
      </w:r>
      <w:r>
        <w:rPr>
          <w:rFonts w:hAnsi="宋体"/>
          <w:bCs/>
          <w:color w:val="auto"/>
          <w:highlight w:val="none"/>
        </w:rPr>
        <w:t>[2019]19</w:t>
      </w:r>
      <w:r>
        <w:rPr>
          <w:rFonts w:hint="eastAsia" w:hAnsi="宋体"/>
          <w:bCs/>
          <w:color w:val="auto"/>
          <w:highlight w:val="none"/>
        </w:rPr>
        <w:t>号）中</w:t>
      </w:r>
      <w:r>
        <w:rPr>
          <w:rFonts w:hint="eastAsia" w:hAnsi="宋体"/>
          <w:b/>
          <w:color w:val="auto"/>
          <w:highlight w:val="none"/>
        </w:rPr>
        <w:t>节能产品政府采购清单的</w:t>
      </w:r>
      <w:r>
        <w:rPr>
          <w:rFonts w:hint="eastAsia" w:hAnsi="宋体"/>
          <w:bCs/>
          <w:color w:val="auto"/>
          <w:highlight w:val="none"/>
        </w:rPr>
        <w:t>（适用于非强制采购节能产品，依据《市场监管总局关于发布参与实施政府采购节能产品、环境标志产品认证机构名录的公告》，提供所投相应型号产品有效的认证证书扫描件或其他电子文件），得</w:t>
      </w:r>
      <w:r>
        <w:rPr>
          <w:rFonts w:hAnsi="宋体"/>
          <w:bCs/>
          <w:color w:val="auto"/>
          <w:highlight w:val="none"/>
        </w:rPr>
        <w:t>1</w:t>
      </w:r>
      <w:r>
        <w:rPr>
          <w:rFonts w:hint="eastAsia" w:hAnsi="宋体"/>
          <w:bCs/>
          <w:color w:val="auto"/>
          <w:highlight w:val="none"/>
        </w:rPr>
        <w:t>分。</w:t>
      </w:r>
      <w:r>
        <w:rPr>
          <w:rFonts w:hAnsi="宋体"/>
          <w:bCs/>
          <w:color w:val="auto"/>
          <w:highlight w:val="none"/>
        </w:rPr>
        <w:br w:type="textWrapping"/>
      </w:r>
      <w:r>
        <w:rPr>
          <w:rFonts w:hAnsi="宋体"/>
          <w:bCs/>
          <w:color w:val="auto"/>
          <w:highlight w:val="none"/>
        </w:rPr>
        <w:t xml:space="preserve">   </w:t>
      </w:r>
      <w:r>
        <w:rPr>
          <w:rFonts w:hint="eastAsia" w:ascii="宋体" w:hAnsi="宋体"/>
          <w:color w:val="auto"/>
          <w:kern w:val="0"/>
          <w:szCs w:val="21"/>
          <w:highlight w:val="none"/>
        </w:rPr>
        <w:t>②</w:t>
      </w:r>
      <w:r>
        <w:rPr>
          <w:rFonts w:hint="eastAsia" w:hAnsi="宋体"/>
          <w:bCs/>
          <w:color w:val="auto"/>
          <w:highlight w:val="none"/>
        </w:rPr>
        <w:t>投标产品纳入财政部 国家发展改革委《关于印发环境标志产品政府采购品目清单的通知》（财库</w:t>
      </w:r>
      <w:r>
        <w:rPr>
          <w:rFonts w:hAnsi="宋体"/>
          <w:bCs/>
          <w:color w:val="auto"/>
          <w:highlight w:val="none"/>
        </w:rPr>
        <w:t>[2019]18</w:t>
      </w:r>
      <w:r>
        <w:rPr>
          <w:rFonts w:hint="eastAsia" w:hAnsi="宋体"/>
          <w:bCs/>
          <w:color w:val="auto"/>
          <w:highlight w:val="none"/>
        </w:rPr>
        <w:t>号）中</w:t>
      </w:r>
      <w:r>
        <w:rPr>
          <w:rFonts w:hint="eastAsia" w:hAnsi="宋体"/>
          <w:b/>
          <w:color w:val="auto"/>
          <w:highlight w:val="none"/>
        </w:rPr>
        <w:t>环境标志产品政府采购清单的</w:t>
      </w:r>
      <w:r>
        <w:rPr>
          <w:rFonts w:hint="eastAsia" w:hAnsi="宋体"/>
          <w:bCs/>
          <w:color w:val="auto"/>
          <w:highlight w:val="none"/>
        </w:rPr>
        <w:t>，依据《市场监管总局关于发布参与实施政府采购节能产品、环境标志产品认证机构名录的公告》，提供所投相应型号产品有效的认证证书扫描件或其他电子文件），得</w:t>
      </w:r>
      <w:r>
        <w:rPr>
          <w:rFonts w:hAnsi="宋体"/>
          <w:bCs/>
          <w:color w:val="auto"/>
          <w:highlight w:val="none"/>
        </w:rPr>
        <w:t>1</w:t>
      </w:r>
      <w:r>
        <w:rPr>
          <w:rFonts w:hint="eastAsia" w:hAnsi="宋体"/>
          <w:bCs/>
          <w:color w:val="auto"/>
          <w:highlight w:val="none"/>
        </w:rPr>
        <w:t>分。</w:t>
      </w:r>
    </w:p>
    <w:p w14:paraId="73AD0495">
      <w:pPr>
        <w:spacing w:line="360" w:lineRule="exact"/>
        <w:ind w:firstLine="405"/>
        <w:rPr>
          <w:rFonts w:hAnsi="Courier New" w:cs="Courier New"/>
          <w:b/>
          <w:bCs/>
          <w:color w:val="auto"/>
          <w:szCs w:val="21"/>
          <w:highlight w:val="none"/>
        </w:rPr>
      </w:pPr>
      <w:r>
        <w:rPr>
          <w:rFonts w:hint="eastAsia" w:hAnsi="宋体" w:cs="宋体"/>
          <w:b/>
          <w:bCs/>
          <w:color w:val="auto"/>
          <w:spacing w:val="-2"/>
          <w:szCs w:val="21"/>
          <w:highlight w:val="none"/>
        </w:rPr>
        <w:t>（</w:t>
      </w:r>
      <w:r>
        <w:rPr>
          <w:rFonts w:hint="eastAsia" w:cs="Courier New"/>
          <w:b/>
          <w:bCs/>
          <w:color w:val="auto"/>
          <w:spacing w:val="-2"/>
          <w:szCs w:val="21"/>
          <w:highlight w:val="none"/>
        </w:rPr>
        <w:t>三</w:t>
      </w:r>
      <w:r>
        <w:rPr>
          <w:rFonts w:hint="eastAsia" w:hAnsi="宋体" w:cs="宋体"/>
          <w:b/>
          <w:bCs/>
          <w:color w:val="auto"/>
          <w:spacing w:val="-2"/>
          <w:szCs w:val="21"/>
          <w:highlight w:val="none"/>
        </w:rPr>
        <w:t>）总得分</w:t>
      </w:r>
      <w:r>
        <w:rPr>
          <w:rFonts w:hint="eastAsia" w:eastAsia="Calibri" w:cs="Courier New"/>
          <w:b/>
          <w:bCs/>
          <w:color w:val="auto"/>
          <w:spacing w:val="-2"/>
          <w:szCs w:val="21"/>
          <w:highlight w:val="none"/>
        </w:rPr>
        <w:t>=</w:t>
      </w:r>
      <w:r>
        <w:rPr>
          <w:rFonts w:hint="eastAsia" w:cs="Courier New"/>
          <w:color w:val="auto"/>
          <w:szCs w:val="21"/>
          <w:highlight w:val="none"/>
        </w:rPr>
        <w:t xml:space="preserve"> </w:t>
      </w:r>
      <w:r>
        <w:rPr>
          <w:rFonts w:hint="eastAsia" w:cs="Courier New"/>
          <w:b/>
          <w:bCs/>
          <w:color w:val="auto"/>
          <w:szCs w:val="21"/>
          <w:highlight w:val="none"/>
        </w:rPr>
        <w:t>1 + 2 + 3</w:t>
      </w:r>
      <w:r>
        <w:rPr>
          <w:rFonts w:hint="eastAsia" w:cs="Courier New"/>
          <w:b/>
          <w:bCs/>
          <w:color w:val="auto"/>
          <w:szCs w:val="21"/>
          <w:highlight w:val="none"/>
          <w:lang w:eastAsia="zh-CN"/>
        </w:rPr>
        <w:t>。</w:t>
      </w:r>
      <w:r>
        <w:rPr>
          <w:rFonts w:hint="eastAsia" w:cs="Courier New"/>
          <w:b/>
          <w:bCs/>
          <w:color w:val="auto"/>
          <w:szCs w:val="21"/>
          <w:highlight w:val="none"/>
        </w:rPr>
        <w:t xml:space="preserve"> </w:t>
      </w:r>
    </w:p>
    <w:p w14:paraId="2FF49D09">
      <w:pPr>
        <w:keepNext w:val="0"/>
        <w:keepLines w:val="0"/>
        <w:pageBreakBefore w:val="0"/>
        <w:kinsoku/>
        <w:wordWrap/>
        <w:overflowPunct/>
        <w:topLinePunct w:val="0"/>
        <w:autoSpaceDE/>
        <w:autoSpaceDN/>
        <w:bidi w:val="0"/>
        <w:spacing w:line="420" w:lineRule="exact"/>
        <w:ind w:firstLine="422" w:firstLineChars="200"/>
        <w:rPr>
          <w:b/>
          <w:bCs/>
          <w:color w:val="auto"/>
          <w:highlight w:val="none"/>
          <w:shd w:val="clear" w:color="auto" w:fill="auto"/>
        </w:rPr>
      </w:pPr>
      <w:r>
        <w:rPr>
          <w:rFonts w:hint="eastAsia"/>
          <w:b/>
          <w:bCs/>
          <w:color w:val="auto"/>
          <w:highlight w:val="none"/>
          <w:shd w:val="clear" w:color="auto" w:fill="auto"/>
        </w:rPr>
        <w:t>三、中标候选人推荐原则</w:t>
      </w:r>
    </w:p>
    <w:p w14:paraId="7F155EC8">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w:t>
      </w:r>
      <w:r>
        <w:rPr>
          <w:rFonts w:hint="eastAsia"/>
          <w:bCs/>
          <w:color w:val="auto"/>
          <w:highlight w:val="none"/>
          <w:shd w:val="clear" w:color="auto" w:fill="auto"/>
          <w:lang w:eastAsia="zh-CN"/>
        </w:rPr>
        <w:t>评标价</w:t>
      </w:r>
      <w:r>
        <w:rPr>
          <w:rFonts w:hint="eastAsia"/>
          <w:bCs/>
          <w:color w:val="auto"/>
          <w:highlight w:val="none"/>
          <w:shd w:val="clear" w:color="auto" w:fill="auto"/>
        </w:rPr>
        <w:t>由低到高顺序排列；得分相同且</w:t>
      </w:r>
      <w:r>
        <w:rPr>
          <w:rFonts w:hint="eastAsia"/>
          <w:bCs/>
          <w:color w:val="auto"/>
          <w:highlight w:val="none"/>
          <w:shd w:val="clear" w:color="auto" w:fill="auto"/>
          <w:lang w:eastAsia="zh-CN"/>
        </w:rPr>
        <w:t>评标价</w:t>
      </w:r>
      <w:r>
        <w:rPr>
          <w:rFonts w:hint="eastAsia"/>
          <w:bCs/>
          <w:color w:val="auto"/>
          <w:highlight w:val="none"/>
          <w:shd w:val="clear" w:color="auto" w:fill="auto"/>
        </w:rPr>
        <w:t>相同的，按技术指标优劣顺序排列）并推荐中标候选供应商。采购人应当确定评审委员会推荐排名第一的中标候选人为中标人。</w:t>
      </w:r>
    </w:p>
    <w:p w14:paraId="79885B04">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（二）排名第一的中标候选人放弃中标、</w:t>
      </w:r>
      <w:r>
        <w:rPr>
          <w:rFonts w:hint="eastAsia"/>
          <w:bCs/>
          <w:color w:val="auto"/>
          <w:highlight w:val="none"/>
        </w:rPr>
        <w:t>拒绝签订政府采购合同的</w:t>
      </w:r>
      <w:r>
        <w:rPr>
          <w:rFonts w:hint="eastAsia"/>
          <w:bCs/>
          <w:color w:val="auto"/>
          <w:highlight w:val="none"/>
          <w:shd w:val="clear" w:color="auto" w:fill="auto"/>
        </w:rPr>
        <w:t>，采购人可以确定排名第二的中标候选人为中标人。排名第二的中标候选人因前款规定的同样原因不能签订合同的，采购人可以确定排名第三的中标候选人为中标人，其余以此类推。</w:t>
      </w:r>
    </w:p>
    <w:p w14:paraId="198E7382">
      <w:pPr>
        <w:keepNext w:val="0"/>
        <w:keepLines w:val="0"/>
        <w:pageBreakBefore w:val="0"/>
        <w:kinsoku/>
        <w:wordWrap/>
        <w:overflowPunct/>
        <w:topLinePunct w:val="0"/>
        <w:autoSpaceDE/>
        <w:autoSpaceDN/>
        <w:bidi w:val="0"/>
        <w:snapToGrid/>
        <w:spacing w:before="120" w:after="120" w:line="420" w:lineRule="exact"/>
        <w:ind w:firstLine="883" w:firstLineChars="200"/>
        <w:jc w:val="left"/>
        <w:outlineLvl w:val="0"/>
        <w:rPr>
          <w:rFonts w:hint="eastAsia" w:ascii="黑体" w:eastAsia="黑体"/>
          <w:b/>
          <w:color w:val="auto"/>
          <w:sz w:val="44"/>
          <w:szCs w:val="44"/>
          <w:highlight w:val="none"/>
          <w:shd w:val="clear" w:color="auto" w:fill="auto"/>
        </w:rPr>
      </w:pPr>
      <w:r>
        <w:rPr>
          <w:rFonts w:ascii="黑体" w:eastAsia="黑体"/>
          <w:b/>
          <w:color w:val="auto"/>
          <w:sz w:val="44"/>
          <w:szCs w:val="44"/>
          <w:highlight w:val="none"/>
          <w:shd w:val="clear" w:color="auto" w:fill="auto"/>
        </w:rPr>
        <w:br w:type="page"/>
      </w:r>
    </w:p>
    <w:p w14:paraId="022A1BD7">
      <w:pPr>
        <w:rPr>
          <w:rFonts w:ascii="黑体" w:eastAsia="黑体"/>
          <w:b/>
          <w:color w:val="auto"/>
          <w:sz w:val="44"/>
          <w:szCs w:val="44"/>
          <w:highlight w:val="none"/>
          <w:shd w:val="clear" w:color="auto" w:fill="auto"/>
        </w:rPr>
      </w:pPr>
    </w:p>
    <w:p w14:paraId="1C2CABAF">
      <w:pPr>
        <w:pStyle w:val="5"/>
        <w:rPr>
          <w:rFonts w:ascii="黑体" w:eastAsia="黑体"/>
          <w:b/>
          <w:color w:val="auto"/>
          <w:sz w:val="44"/>
          <w:szCs w:val="44"/>
          <w:highlight w:val="none"/>
          <w:shd w:val="clear" w:color="auto" w:fill="auto"/>
        </w:rPr>
      </w:pPr>
    </w:p>
    <w:p w14:paraId="39D8B6F7">
      <w:pPr>
        <w:rPr>
          <w:color w:val="auto"/>
          <w:highlight w:val="none"/>
          <w:shd w:val="clear" w:color="auto" w:fill="auto"/>
        </w:rPr>
      </w:pPr>
    </w:p>
    <w:p w14:paraId="0A5D49AC">
      <w:pPr>
        <w:pStyle w:val="2"/>
        <w:rPr>
          <w:color w:val="auto"/>
          <w:highlight w:val="none"/>
          <w:shd w:val="clear" w:color="auto" w:fill="auto"/>
        </w:rPr>
      </w:pPr>
    </w:p>
    <w:p w14:paraId="37AF4A94">
      <w:pPr>
        <w:pStyle w:val="2"/>
        <w:rPr>
          <w:color w:val="auto"/>
          <w:highlight w:val="none"/>
          <w:shd w:val="clear" w:color="auto" w:fill="auto"/>
        </w:rPr>
      </w:pPr>
    </w:p>
    <w:p w14:paraId="6310D3CA">
      <w:pPr>
        <w:pStyle w:val="2"/>
        <w:rPr>
          <w:color w:val="auto"/>
          <w:highlight w:val="none"/>
          <w:shd w:val="clear" w:color="auto" w:fill="auto"/>
        </w:rPr>
      </w:pPr>
    </w:p>
    <w:p w14:paraId="400B173A">
      <w:pPr>
        <w:pStyle w:val="2"/>
        <w:rPr>
          <w:color w:val="auto"/>
          <w:highlight w:val="none"/>
          <w:shd w:val="clear" w:color="auto" w:fill="auto"/>
        </w:rPr>
      </w:pPr>
    </w:p>
    <w:p w14:paraId="7F1F0181">
      <w:pPr>
        <w:pStyle w:val="29"/>
        <w:snapToGrid w:val="0"/>
        <w:spacing w:before="120" w:after="120"/>
        <w:jc w:val="center"/>
        <w:outlineLvl w:val="0"/>
        <w:rPr>
          <w:rFonts w:ascii="黑体" w:eastAsia="黑体"/>
          <w:b/>
          <w:color w:val="auto"/>
          <w:sz w:val="44"/>
          <w:szCs w:val="44"/>
          <w:highlight w:val="none"/>
          <w:shd w:val="clear" w:color="auto" w:fill="auto"/>
        </w:rPr>
      </w:pPr>
    </w:p>
    <w:p w14:paraId="09E4C8C6">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166F2A8C">
      <w:pPr>
        <w:pStyle w:val="6"/>
        <w:rPr>
          <w:rFonts w:hint="eastAsia"/>
          <w:color w:val="auto"/>
          <w:highlight w:val="none"/>
        </w:rPr>
      </w:pPr>
    </w:p>
    <w:p w14:paraId="38D1CF33">
      <w:pPr>
        <w:jc w:val="center"/>
        <w:rPr>
          <w:rFonts w:ascii="宋体" w:hAnsi="宋体"/>
          <w:b/>
          <w:dstrike/>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第五章    政府采购合同主要条款</w:t>
      </w:r>
    </w:p>
    <w:p w14:paraId="0C23E94E">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42E79474">
      <w:pPr>
        <w:pStyle w:val="29"/>
        <w:jc w:val="center"/>
        <w:rPr>
          <w:rFonts w:hint="eastAsia"/>
          <w:color w:val="auto"/>
          <w:highlight w:val="none"/>
          <w:shd w:val="clear" w:color="auto" w:fill="auto"/>
        </w:rPr>
      </w:pPr>
      <w:r>
        <w:rPr>
          <w:color w:val="auto"/>
          <w:highlight w:val="none"/>
          <w:shd w:val="clear" w:color="auto" w:fill="auto"/>
        </w:rPr>
        <w:br w:type="page"/>
      </w:r>
    </w:p>
    <w:p w14:paraId="2B43C97C">
      <w:pPr>
        <w:pStyle w:val="29"/>
        <w:jc w:val="center"/>
        <w:rPr>
          <w:rFonts w:hint="eastAsia"/>
          <w:color w:val="auto"/>
          <w:highlight w:val="none"/>
          <w:shd w:val="clear" w:color="auto" w:fill="auto"/>
        </w:rPr>
      </w:pPr>
    </w:p>
    <w:p w14:paraId="24DBFBC4">
      <w:pPr>
        <w:pStyle w:val="6"/>
        <w:rPr>
          <w:rFonts w:hint="eastAsia"/>
          <w:color w:val="auto"/>
          <w:highlight w:val="none"/>
        </w:rPr>
      </w:pPr>
    </w:p>
    <w:p w14:paraId="094FDBE8">
      <w:pPr>
        <w:pStyle w:val="29"/>
        <w:jc w:val="center"/>
        <w:rPr>
          <w:rFonts w:hint="eastAsia"/>
          <w:color w:val="auto"/>
          <w:highlight w:val="none"/>
          <w:shd w:val="clear" w:color="auto" w:fill="auto"/>
        </w:rPr>
      </w:pPr>
    </w:p>
    <w:p w14:paraId="21896929">
      <w:pPr>
        <w:pStyle w:val="29"/>
        <w:jc w:val="center"/>
        <w:rPr>
          <w:rFonts w:hint="eastAsia" w:hAnsi="宋体"/>
          <w:b/>
          <w:color w:val="auto"/>
          <w:sz w:val="52"/>
          <w:szCs w:val="52"/>
          <w:highlight w:val="none"/>
          <w:shd w:val="clear" w:color="auto" w:fill="auto"/>
        </w:rPr>
      </w:pPr>
      <w:r>
        <w:rPr>
          <w:rFonts w:hint="eastAsia" w:hAnsi="宋体"/>
          <w:b/>
          <w:color w:val="auto"/>
          <w:sz w:val="52"/>
          <w:szCs w:val="52"/>
          <w:highlight w:val="none"/>
          <w:shd w:val="clear" w:color="auto" w:fill="auto"/>
        </w:rPr>
        <w:t>广西壮族自治区政府采购合同</w:t>
      </w:r>
    </w:p>
    <w:p w14:paraId="0CA15765">
      <w:pPr>
        <w:pStyle w:val="29"/>
        <w:rPr>
          <w:rFonts w:hint="eastAsia" w:hAnsi="宋体"/>
          <w:color w:val="auto"/>
          <w:highlight w:val="none"/>
          <w:shd w:val="clear" w:color="auto" w:fill="auto"/>
        </w:rPr>
      </w:pPr>
    </w:p>
    <w:p w14:paraId="69518388">
      <w:pPr>
        <w:pStyle w:val="29"/>
        <w:rPr>
          <w:rFonts w:hint="eastAsia" w:hAnsi="宋体"/>
          <w:color w:val="auto"/>
          <w:highlight w:val="none"/>
          <w:shd w:val="clear" w:color="auto" w:fill="auto"/>
        </w:rPr>
      </w:pPr>
    </w:p>
    <w:p w14:paraId="492E3A60">
      <w:pPr>
        <w:pStyle w:val="29"/>
        <w:rPr>
          <w:rFonts w:hint="eastAsia" w:hAnsi="宋体"/>
          <w:color w:val="auto"/>
          <w:highlight w:val="none"/>
          <w:shd w:val="clear" w:color="auto" w:fill="auto"/>
        </w:rPr>
      </w:pPr>
    </w:p>
    <w:p w14:paraId="7E1A0CC6">
      <w:pPr>
        <w:pStyle w:val="29"/>
        <w:rPr>
          <w:rFonts w:hint="eastAsia" w:hAnsi="宋体"/>
          <w:color w:val="auto"/>
          <w:highlight w:val="none"/>
          <w:shd w:val="clear" w:color="auto" w:fill="auto"/>
        </w:rPr>
      </w:pPr>
    </w:p>
    <w:p w14:paraId="3E3AEF9C">
      <w:pPr>
        <w:pStyle w:val="29"/>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合同名称：</w:t>
      </w:r>
      <w:r>
        <w:rPr>
          <w:rFonts w:hint="eastAsia" w:hAnsi="宋体"/>
          <w:b/>
          <w:color w:val="auto"/>
          <w:sz w:val="32"/>
          <w:szCs w:val="32"/>
          <w:highlight w:val="none"/>
          <w:u w:val="single"/>
          <w:shd w:val="clear" w:color="auto" w:fill="auto"/>
        </w:rPr>
        <w:t xml:space="preserve">                            </w:t>
      </w:r>
    </w:p>
    <w:p w14:paraId="387D29A3">
      <w:pPr>
        <w:pStyle w:val="29"/>
        <w:ind w:firstLine="1590" w:firstLineChars="495"/>
        <w:rPr>
          <w:rFonts w:hint="eastAsia" w:hAnsi="宋体"/>
          <w:b/>
          <w:color w:val="auto"/>
          <w:sz w:val="32"/>
          <w:szCs w:val="32"/>
          <w:highlight w:val="none"/>
          <w:shd w:val="clear" w:color="auto" w:fill="auto"/>
        </w:rPr>
      </w:pPr>
    </w:p>
    <w:p w14:paraId="1D050670">
      <w:pPr>
        <w:pStyle w:val="29"/>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合同编号：</w:t>
      </w:r>
      <w:r>
        <w:rPr>
          <w:rFonts w:hint="eastAsia" w:hAnsi="宋体"/>
          <w:b/>
          <w:color w:val="auto"/>
          <w:sz w:val="32"/>
          <w:szCs w:val="32"/>
          <w:highlight w:val="none"/>
          <w:u w:val="single"/>
          <w:shd w:val="clear" w:color="auto" w:fill="auto"/>
        </w:rPr>
        <w:t xml:space="preserve">                            </w:t>
      </w:r>
    </w:p>
    <w:p w14:paraId="76962E23">
      <w:pPr>
        <w:pStyle w:val="29"/>
        <w:jc w:val="center"/>
        <w:rPr>
          <w:rFonts w:hint="eastAsia" w:hAnsi="宋体"/>
          <w:color w:val="auto"/>
          <w:highlight w:val="none"/>
          <w:shd w:val="clear" w:color="auto" w:fill="auto"/>
        </w:rPr>
      </w:pPr>
    </w:p>
    <w:p w14:paraId="0899D9D3">
      <w:pPr>
        <w:pStyle w:val="29"/>
        <w:jc w:val="center"/>
        <w:rPr>
          <w:rFonts w:hint="eastAsia" w:hAnsi="宋体"/>
          <w:color w:val="auto"/>
          <w:highlight w:val="none"/>
          <w:shd w:val="clear" w:color="auto" w:fill="auto"/>
        </w:rPr>
      </w:pPr>
    </w:p>
    <w:p w14:paraId="1D1CA1B2">
      <w:pPr>
        <w:pStyle w:val="29"/>
        <w:jc w:val="center"/>
        <w:rPr>
          <w:rFonts w:hint="eastAsia" w:hAnsi="宋体"/>
          <w:color w:val="auto"/>
          <w:highlight w:val="none"/>
          <w:shd w:val="clear" w:color="auto" w:fill="auto"/>
        </w:rPr>
      </w:pPr>
    </w:p>
    <w:p w14:paraId="3CBDB609">
      <w:pPr>
        <w:pStyle w:val="29"/>
        <w:spacing w:after="156" w:afterLines="50"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采购单位（甲方）</w:t>
      </w:r>
      <w:r>
        <w:rPr>
          <w:rFonts w:hint="eastAsia" w:hAnsi="宋体"/>
          <w:b/>
          <w:color w:val="auto"/>
          <w:sz w:val="32"/>
          <w:szCs w:val="32"/>
          <w:highlight w:val="none"/>
          <w:u w:val="single"/>
          <w:shd w:val="clear" w:color="auto" w:fill="auto"/>
        </w:rPr>
        <w:t xml:space="preserve">                      </w:t>
      </w:r>
    </w:p>
    <w:p w14:paraId="7662B621">
      <w:pPr>
        <w:pStyle w:val="29"/>
        <w:spacing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14:paraId="3CD4AC3F">
      <w:pPr>
        <w:pStyle w:val="29"/>
        <w:spacing w:line="340" w:lineRule="exact"/>
        <w:ind w:firstLine="1590" w:firstLineChars="495"/>
        <w:rPr>
          <w:rFonts w:hint="eastAsia" w:hAnsi="宋体"/>
          <w:b/>
          <w:color w:val="auto"/>
          <w:sz w:val="32"/>
          <w:szCs w:val="32"/>
          <w:highlight w:val="none"/>
          <w:shd w:val="clear" w:color="auto" w:fill="auto"/>
        </w:rPr>
      </w:pPr>
    </w:p>
    <w:p w14:paraId="6C86FAE0">
      <w:pPr>
        <w:pStyle w:val="29"/>
        <w:spacing w:line="340" w:lineRule="exact"/>
        <w:ind w:firstLine="1590" w:firstLineChars="495"/>
        <w:rPr>
          <w:rFonts w:hint="eastAsia" w:hAnsi="宋体"/>
          <w:b/>
          <w:color w:val="auto"/>
          <w:sz w:val="32"/>
          <w:szCs w:val="32"/>
          <w:highlight w:val="none"/>
          <w:shd w:val="clear" w:color="auto" w:fill="auto"/>
        </w:rPr>
      </w:pPr>
    </w:p>
    <w:p w14:paraId="1C3FE610">
      <w:pPr>
        <w:pStyle w:val="29"/>
        <w:spacing w:after="156" w:afterLines="50"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供 应 商（乙方）</w:t>
      </w:r>
      <w:r>
        <w:rPr>
          <w:rFonts w:hint="eastAsia" w:hAnsi="宋体"/>
          <w:b/>
          <w:color w:val="auto"/>
          <w:sz w:val="32"/>
          <w:szCs w:val="32"/>
          <w:highlight w:val="none"/>
          <w:u w:val="single"/>
          <w:shd w:val="clear" w:color="auto" w:fill="auto"/>
        </w:rPr>
        <w:t xml:space="preserve">                      </w:t>
      </w:r>
    </w:p>
    <w:p w14:paraId="5AC94474">
      <w:pPr>
        <w:pStyle w:val="29"/>
        <w:spacing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14:paraId="6B9B15BD">
      <w:pPr>
        <w:pStyle w:val="29"/>
        <w:spacing w:line="340" w:lineRule="exact"/>
        <w:ind w:firstLine="1590" w:firstLineChars="495"/>
        <w:rPr>
          <w:rFonts w:hint="eastAsia" w:hAnsi="宋体"/>
          <w:b/>
          <w:color w:val="auto"/>
          <w:sz w:val="32"/>
          <w:szCs w:val="32"/>
          <w:highlight w:val="none"/>
          <w:shd w:val="clear" w:color="auto" w:fill="auto"/>
        </w:rPr>
      </w:pPr>
    </w:p>
    <w:p w14:paraId="51003A99">
      <w:pPr>
        <w:pStyle w:val="29"/>
        <w:jc w:val="center"/>
        <w:rPr>
          <w:rFonts w:hint="eastAsia" w:hAnsi="宋体"/>
          <w:color w:val="auto"/>
          <w:highlight w:val="none"/>
          <w:shd w:val="clear" w:color="auto" w:fill="auto"/>
        </w:rPr>
      </w:pPr>
      <w:r>
        <w:rPr>
          <w:rFonts w:hint="eastAsia" w:hAnsi="宋体"/>
          <w:color w:val="auto"/>
          <w:highlight w:val="none"/>
          <w:shd w:val="clear" w:color="auto" w:fill="auto"/>
        </w:rPr>
        <w:t xml:space="preserve"> </w:t>
      </w:r>
    </w:p>
    <w:p w14:paraId="1ADDEEAF">
      <w:pPr>
        <w:pStyle w:val="29"/>
        <w:jc w:val="center"/>
        <w:rPr>
          <w:rFonts w:hint="eastAsia" w:hAnsi="宋体"/>
          <w:color w:val="auto"/>
          <w:highlight w:val="none"/>
          <w:shd w:val="clear" w:color="auto" w:fill="auto"/>
        </w:rPr>
      </w:pPr>
    </w:p>
    <w:p w14:paraId="449E85D4">
      <w:pPr>
        <w:pStyle w:val="29"/>
        <w:jc w:val="center"/>
        <w:rPr>
          <w:rFonts w:hint="eastAsia" w:hAnsi="宋体"/>
          <w:color w:val="auto"/>
          <w:highlight w:val="none"/>
          <w:shd w:val="clear" w:color="auto" w:fill="auto"/>
        </w:rPr>
      </w:pPr>
    </w:p>
    <w:p w14:paraId="233D6FFA">
      <w:pPr>
        <w:pStyle w:val="29"/>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签订合同地点：</w:t>
      </w:r>
      <w:r>
        <w:rPr>
          <w:rFonts w:hint="eastAsia" w:hAnsi="宋体"/>
          <w:b/>
          <w:color w:val="auto"/>
          <w:sz w:val="32"/>
          <w:szCs w:val="32"/>
          <w:highlight w:val="none"/>
          <w:u w:val="single"/>
          <w:shd w:val="clear" w:color="auto" w:fill="auto"/>
        </w:rPr>
        <w:t xml:space="preserve">                       </w:t>
      </w:r>
    </w:p>
    <w:p w14:paraId="67D70F6E">
      <w:pPr>
        <w:pStyle w:val="29"/>
        <w:ind w:firstLine="1590" w:firstLineChars="495"/>
        <w:rPr>
          <w:rFonts w:hint="eastAsia" w:hAnsi="宋体"/>
          <w:b/>
          <w:color w:val="auto"/>
          <w:sz w:val="32"/>
          <w:szCs w:val="32"/>
          <w:highlight w:val="none"/>
          <w:shd w:val="clear" w:color="auto" w:fill="auto"/>
        </w:rPr>
      </w:pPr>
    </w:p>
    <w:p w14:paraId="2A785AAE">
      <w:pPr>
        <w:pStyle w:val="29"/>
        <w:ind w:firstLine="1590" w:firstLineChars="495"/>
        <w:rPr>
          <w:rFonts w:hint="eastAsia" w:hAnsi="宋体"/>
          <w:b/>
          <w:color w:val="auto"/>
          <w:sz w:val="32"/>
          <w:szCs w:val="32"/>
          <w:highlight w:val="none"/>
          <w:shd w:val="clear" w:color="auto" w:fill="auto"/>
        </w:rPr>
      </w:pPr>
      <w:r>
        <w:rPr>
          <w:rFonts w:hint="eastAsia" w:hAnsi="宋体"/>
          <w:b/>
          <w:color w:val="auto"/>
          <w:sz w:val="32"/>
          <w:szCs w:val="32"/>
          <w:highlight w:val="none"/>
          <w:shd w:val="clear" w:color="auto" w:fill="auto"/>
        </w:rPr>
        <w:t>签订合同时间：</w:t>
      </w:r>
      <w:r>
        <w:rPr>
          <w:rFonts w:hint="eastAsia" w:hAnsi="宋体"/>
          <w:b/>
          <w:color w:val="auto"/>
          <w:sz w:val="32"/>
          <w:szCs w:val="32"/>
          <w:highlight w:val="none"/>
          <w:u w:val="single"/>
          <w:shd w:val="clear" w:color="auto" w:fill="auto"/>
        </w:rPr>
        <w:t xml:space="preserve">                       </w:t>
      </w:r>
    </w:p>
    <w:p w14:paraId="5D0346AC">
      <w:pPr>
        <w:pStyle w:val="29"/>
        <w:jc w:val="center"/>
        <w:rPr>
          <w:rFonts w:hint="eastAsia" w:hAnsi="宋体"/>
          <w:color w:val="auto"/>
          <w:highlight w:val="none"/>
          <w:shd w:val="clear" w:color="auto" w:fill="auto"/>
        </w:rPr>
      </w:pPr>
    </w:p>
    <w:p w14:paraId="60EAFFB3">
      <w:pPr>
        <w:pStyle w:val="29"/>
        <w:jc w:val="center"/>
        <w:rPr>
          <w:rFonts w:hint="eastAsia" w:hAnsi="宋体"/>
          <w:color w:val="auto"/>
          <w:highlight w:val="none"/>
          <w:shd w:val="clear" w:color="auto" w:fill="auto"/>
        </w:rPr>
      </w:pPr>
    </w:p>
    <w:p w14:paraId="5AFF8BEA">
      <w:pPr>
        <w:pStyle w:val="29"/>
        <w:jc w:val="center"/>
        <w:rPr>
          <w:rFonts w:hint="eastAsia"/>
          <w:color w:val="auto"/>
          <w:highlight w:val="none"/>
          <w:shd w:val="clear" w:color="auto" w:fill="auto"/>
        </w:rPr>
      </w:pPr>
    </w:p>
    <w:p w14:paraId="0428D693">
      <w:pPr>
        <w:pStyle w:val="29"/>
        <w:jc w:val="center"/>
        <w:rPr>
          <w:rFonts w:hint="eastAsia" w:hAnsi="宋体"/>
          <w:color w:val="auto"/>
          <w:highlight w:val="none"/>
          <w:shd w:val="clear" w:color="auto" w:fill="auto"/>
        </w:rPr>
      </w:pPr>
    </w:p>
    <w:p w14:paraId="26E92643">
      <w:pPr>
        <w:pStyle w:val="29"/>
        <w:spacing w:line="420" w:lineRule="exact"/>
        <w:jc w:val="center"/>
        <w:rPr>
          <w:rFonts w:hint="eastAsia" w:hAnsi="宋体"/>
          <w:color w:val="auto"/>
          <w:highlight w:val="none"/>
          <w:shd w:val="clear" w:color="auto" w:fill="auto"/>
        </w:rPr>
      </w:pPr>
      <w:r>
        <w:rPr>
          <w:rFonts w:hint="eastAsia" w:hAnsi="宋体"/>
          <w:color w:val="auto"/>
          <w:highlight w:val="none"/>
          <w:shd w:val="clear" w:color="auto" w:fill="auto"/>
        </w:rPr>
        <w:t>合同使用说明：根据《中华人民共和国政府采购法》、《中华人民共和国民法典》等法律、法规规定，</w:t>
      </w:r>
    </w:p>
    <w:p w14:paraId="128ACBEE">
      <w:pPr>
        <w:pStyle w:val="29"/>
        <w:snapToGrid w:val="0"/>
        <w:spacing w:before="120" w:after="120"/>
        <w:jc w:val="center"/>
        <w:outlineLvl w:val="0"/>
        <w:rPr>
          <w:rFonts w:hint="eastAsia" w:hAnsi="宋体"/>
          <w:color w:val="auto"/>
          <w:highlight w:val="none"/>
          <w:shd w:val="clear" w:color="auto" w:fill="auto"/>
        </w:rPr>
      </w:pPr>
      <w:r>
        <w:rPr>
          <w:rFonts w:hint="eastAsia" w:hAnsi="宋体"/>
          <w:color w:val="auto"/>
          <w:highlight w:val="none"/>
          <w:shd w:val="clear" w:color="auto" w:fill="auto"/>
        </w:rPr>
        <w:t xml:space="preserve">        按照招标文件规定条款和中标供应商投标文件及其承诺，甲乙双方签订本合同。</w:t>
      </w:r>
    </w:p>
    <w:p w14:paraId="0FDF498D">
      <w:pPr>
        <w:spacing w:line="300" w:lineRule="auto"/>
        <w:ind w:left="420" w:hanging="420"/>
        <w:jc w:val="center"/>
        <w:rPr>
          <w:rFonts w:hint="eastAsia" w:ascii="黑体" w:hAnsi="宋体" w:eastAsia="黑体"/>
          <w:b/>
          <w:bCs/>
          <w:color w:val="auto"/>
          <w:sz w:val="44"/>
          <w:szCs w:val="44"/>
          <w:highlight w:val="none"/>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合同文本</w:t>
      </w:r>
    </w:p>
    <w:p w14:paraId="72B0290A">
      <w:pPr>
        <w:snapToGrid w:val="0"/>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广西壮族自治区政府采购合同</w:t>
      </w:r>
    </w:p>
    <w:p w14:paraId="549AAB98">
      <w:pPr>
        <w:snapToGrid w:val="0"/>
        <w:spacing w:line="360" w:lineRule="exact"/>
        <w:ind w:right="480" w:firstLine="5985" w:firstLineChars="285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7F4D3314">
      <w:pPr>
        <w:snapToGrid w:val="0"/>
        <w:spacing w:line="360" w:lineRule="exact"/>
        <w:rPr>
          <w:rFonts w:hint="eastAsia" w:ascii="宋体" w:hAnsi="宋体"/>
          <w:color w:val="auto"/>
          <w:szCs w:val="21"/>
          <w:highlight w:val="none"/>
        </w:rPr>
      </w:pPr>
    </w:p>
    <w:p w14:paraId="0171A146">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0BD38D20">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w:t>
      </w:r>
      <w:r>
        <w:rPr>
          <w:rFonts w:hint="eastAsia" w:ascii="宋体" w:hAnsi="宋体"/>
          <w:color w:val="auto"/>
          <w:spacing w:val="-20"/>
          <w:szCs w:val="21"/>
          <w:highlight w:val="none"/>
        </w:rPr>
        <w:t>编号</w:t>
      </w:r>
      <w:r>
        <w:rPr>
          <w:rFonts w:hint="eastAsia" w:ascii="宋体" w:hAnsi="宋体"/>
          <w:color w:val="auto"/>
          <w:szCs w:val="21"/>
          <w:highlight w:val="none"/>
          <w:u w:val="single"/>
        </w:rPr>
        <w:t xml:space="preserve">                       </w:t>
      </w:r>
    </w:p>
    <w:p w14:paraId="3BF16438">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6D2E07A7">
      <w:pPr>
        <w:snapToGrid w:val="0"/>
        <w:spacing w:line="360" w:lineRule="exact"/>
        <w:ind w:firstLine="420" w:firstLineChars="200"/>
        <w:rPr>
          <w:rFonts w:hint="eastAsia" w:ascii="宋体" w:hAnsi="宋体"/>
          <w:color w:val="auto"/>
          <w:szCs w:val="21"/>
          <w:highlight w:val="none"/>
        </w:rPr>
      </w:pPr>
    </w:p>
    <w:p w14:paraId="30F2E7F8">
      <w:pPr>
        <w:pStyle w:val="29"/>
        <w:spacing w:line="420" w:lineRule="exact"/>
        <w:ind w:firstLine="420" w:firstLineChars="200"/>
        <w:rPr>
          <w:rFonts w:hint="eastAsia" w:hAnsi="宋体"/>
          <w:color w:val="auto"/>
          <w:highlight w:val="none"/>
        </w:rPr>
      </w:pPr>
      <w:r>
        <w:rPr>
          <w:rFonts w:hint="eastAsia"/>
          <w:color w:val="auto"/>
          <w:highlight w:val="none"/>
        </w:rPr>
        <w:t>根据《中华人民共和国政府采购法》、《</w:t>
      </w:r>
      <w:r>
        <w:rPr>
          <w:color w:val="auto"/>
          <w:highlight w:val="none"/>
        </w:rPr>
        <w:t>中华人民共和国民法典</w:t>
      </w:r>
      <w:r>
        <w:rPr>
          <w:rFonts w:hint="eastAsia"/>
          <w:color w:val="auto"/>
          <w:highlight w:val="none"/>
        </w:rPr>
        <w:t>》等法律、法规规定，按照招标文件规定条款和中标供应商投标文件及其承诺，甲乙双方签订本合同。</w:t>
      </w:r>
    </w:p>
    <w:p w14:paraId="534AB294">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p w14:paraId="48E2BDB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1.供货一览表</w:t>
      </w:r>
    </w:p>
    <w:tbl>
      <w:tblPr>
        <w:tblStyle w:val="5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14:paraId="312B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vAlign w:val="center"/>
          </w:tcPr>
          <w:p w14:paraId="33FA4E19">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304" w:type="dxa"/>
            <w:vAlign w:val="center"/>
          </w:tcPr>
          <w:p w14:paraId="37759C13">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产品</w:t>
            </w:r>
          </w:p>
          <w:p w14:paraId="636564EA">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名称</w:t>
            </w:r>
          </w:p>
        </w:tc>
        <w:tc>
          <w:tcPr>
            <w:tcW w:w="1081" w:type="dxa"/>
            <w:vAlign w:val="center"/>
          </w:tcPr>
          <w:p w14:paraId="5885582C">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商标</w:t>
            </w:r>
          </w:p>
          <w:p w14:paraId="3E39C65B">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品牌</w:t>
            </w:r>
          </w:p>
        </w:tc>
        <w:tc>
          <w:tcPr>
            <w:tcW w:w="1194" w:type="dxa"/>
            <w:vAlign w:val="center"/>
          </w:tcPr>
          <w:p w14:paraId="33888465">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型号</w:t>
            </w:r>
          </w:p>
          <w:p w14:paraId="5DFEE1AE">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参数</w:t>
            </w:r>
          </w:p>
        </w:tc>
        <w:tc>
          <w:tcPr>
            <w:tcW w:w="1193" w:type="dxa"/>
            <w:vAlign w:val="center"/>
          </w:tcPr>
          <w:p w14:paraId="56A7E29C">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生产</w:t>
            </w:r>
          </w:p>
          <w:p w14:paraId="7B278417">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厂家</w:t>
            </w:r>
          </w:p>
        </w:tc>
        <w:tc>
          <w:tcPr>
            <w:tcW w:w="672" w:type="dxa"/>
            <w:vAlign w:val="center"/>
          </w:tcPr>
          <w:p w14:paraId="5FF60CB3">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数  量</w:t>
            </w:r>
          </w:p>
        </w:tc>
        <w:tc>
          <w:tcPr>
            <w:tcW w:w="1080" w:type="dxa"/>
            <w:vAlign w:val="center"/>
          </w:tcPr>
          <w:p w14:paraId="71EBBC90">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1080" w:type="dxa"/>
            <w:vAlign w:val="center"/>
          </w:tcPr>
          <w:p w14:paraId="5464B9BB">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单  价</w:t>
            </w:r>
          </w:p>
          <w:p w14:paraId="6A63B3F4">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（元）</w:t>
            </w:r>
          </w:p>
        </w:tc>
        <w:tc>
          <w:tcPr>
            <w:tcW w:w="1440" w:type="dxa"/>
            <w:vAlign w:val="center"/>
          </w:tcPr>
          <w:p w14:paraId="5F3CDB3D">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金  额</w:t>
            </w:r>
          </w:p>
          <w:p w14:paraId="3272E256">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（元）</w:t>
            </w:r>
          </w:p>
        </w:tc>
      </w:tr>
      <w:tr w14:paraId="6B07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9540" w:type="dxa"/>
            <w:gridSpan w:val="9"/>
            <w:vAlign w:val="center"/>
          </w:tcPr>
          <w:p w14:paraId="01C74EC9">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详细内容见“</w:t>
            </w:r>
            <w:r>
              <w:rPr>
                <w:rFonts w:hint="eastAsia" w:ascii="宋体" w:hAnsi="宋体"/>
                <w:b/>
                <w:color w:val="auto"/>
                <w:szCs w:val="21"/>
                <w:highlight w:val="none"/>
              </w:rPr>
              <w:t>投标报价明细表</w:t>
            </w:r>
            <w:r>
              <w:rPr>
                <w:rFonts w:hint="eastAsia" w:ascii="宋体" w:hAnsi="宋体"/>
                <w:color w:val="auto"/>
                <w:szCs w:val="21"/>
                <w:highlight w:val="none"/>
              </w:rPr>
              <w:t>”</w:t>
            </w:r>
          </w:p>
        </w:tc>
      </w:tr>
      <w:tr w14:paraId="4C13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40" w:type="dxa"/>
            <w:gridSpan w:val="9"/>
            <w:vAlign w:val="center"/>
          </w:tcPr>
          <w:p w14:paraId="4822F35D">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人民币合计金额（大写）                          （小写）                 </w:t>
            </w:r>
          </w:p>
        </w:tc>
      </w:tr>
    </w:tbl>
    <w:p w14:paraId="3030DE6C">
      <w:pPr>
        <w:pStyle w:val="29"/>
        <w:spacing w:line="420" w:lineRule="exact"/>
        <w:ind w:firstLine="420" w:firstLineChars="200"/>
        <w:rPr>
          <w:rFonts w:hint="eastAsia" w:hAnsi="宋体"/>
          <w:color w:val="auto"/>
          <w:highlight w:val="none"/>
        </w:rPr>
      </w:pPr>
      <w:r>
        <w:rPr>
          <w:rFonts w:hint="eastAsia" w:hAnsi="宋体"/>
          <w:color w:val="auto"/>
          <w:highlight w:val="none"/>
        </w:rPr>
        <w:t>2.合同合计金额包括货物价款，备件、专用工具、安装、调试、检验、技术培训及技术资料和包装、运输等全部费用。如招投标文件对其另有规定的，从其规定。</w:t>
      </w:r>
    </w:p>
    <w:p w14:paraId="7EBB8E8F">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第二条　质量保证</w:t>
      </w:r>
    </w:p>
    <w:p w14:paraId="784FAD2B">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1.乙方所提供的货物型号、技术规格、技术参数等质量必须与招投标文件和承诺相一致。乙方提供的节能和环保产品必须是列入政府采购清单的产品。</w:t>
      </w:r>
    </w:p>
    <w:p w14:paraId="271967DA">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2.乙方所提供的货物必须是全新、未使用的原装产品，且在正常安装、使用和保养条件下，其使用寿命期内各项指标均达到质量要求。</w:t>
      </w:r>
    </w:p>
    <w:p w14:paraId="7CB216B6">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第三条　权利保证</w:t>
      </w:r>
    </w:p>
    <w:p w14:paraId="3077290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乙方应保证所提供货物在使用时不会侵犯任何第三方的专利权、商标权、工业设计权或其他权利。如因乙方提供的货物引起任何第三方的专利权、商标权、工业设计权或其他权利纠纷，乙方应承担全部法律责任，并赔偿甲方因此遭受的所有损失，包括但不限于诉讼费用、律师费、赔偿金及其他相关费用。</w:t>
      </w:r>
    </w:p>
    <w:p w14:paraId="46A8DB85">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乙方应按招标文件规定的时间向甲方提供使用货物的有关技术资料。</w:t>
      </w:r>
    </w:p>
    <w:p w14:paraId="7AEC0CF1">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E0BC038">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乙方保证所交付的货物的所有权完全属于乙方且无任何抵押、质押、查封等产权瑕疵。</w:t>
      </w:r>
    </w:p>
    <w:p w14:paraId="45C9E585">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第四条　包装和运输</w:t>
      </w:r>
    </w:p>
    <w:p w14:paraId="4957FECE">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1.乙方提供的货物均应按招投标文件要求的包装材料、包装标准、包装方式进行包装，每一包装单元内应附详细的装箱单和质量合格证。</w:t>
      </w:r>
    </w:p>
    <w:p w14:paraId="5B08E0DA">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2.货物的运输方式：</w:t>
      </w:r>
      <w:r>
        <w:rPr>
          <w:rFonts w:hint="eastAsia" w:ascii="宋体" w:hAnsi="宋体"/>
          <w:color w:val="auto"/>
          <w:szCs w:val="21"/>
          <w:highlight w:val="none"/>
          <w:u w:val="single"/>
        </w:rPr>
        <w:t xml:space="preserve">   乙方自定  。</w:t>
      </w:r>
    </w:p>
    <w:p w14:paraId="5D0A288C">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3.乙方负责货物运输，货物运输合理损耗及计算方法：</w:t>
      </w:r>
      <w:r>
        <w:rPr>
          <w:rFonts w:hint="eastAsia" w:ascii="宋体" w:hAnsi="宋体"/>
          <w:color w:val="auto"/>
          <w:szCs w:val="21"/>
          <w:highlight w:val="none"/>
          <w:u w:val="single"/>
        </w:rPr>
        <w:t xml:space="preserve">        由乙方负责   。</w:t>
      </w:r>
    </w:p>
    <w:p w14:paraId="3241105B">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第五条　交付和验收</w:t>
      </w:r>
    </w:p>
    <w:p w14:paraId="6B7A2A1A">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1.交付使用时间：</w:t>
      </w:r>
      <w:r>
        <w:rPr>
          <w:rFonts w:hint="eastAsia" w:ascii="宋体" w:hAnsi="宋体"/>
          <w:color w:val="auto"/>
          <w:szCs w:val="21"/>
          <w:highlight w:val="none"/>
          <w:u w:val="single"/>
        </w:rPr>
        <w:t xml:space="preserve">按乙方投标文件中所承诺的时间 </w:t>
      </w:r>
      <w:r>
        <w:rPr>
          <w:rFonts w:hint="eastAsia" w:ascii="宋体" w:hAnsi="宋体"/>
          <w:color w:val="auto"/>
          <w:szCs w:val="21"/>
          <w:highlight w:val="none"/>
        </w:rPr>
        <w:t>、地点：</w:t>
      </w:r>
      <w:r>
        <w:rPr>
          <w:rFonts w:hint="eastAsia" w:ascii="宋体" w:hAnsi="宋体"/>
          <w:color w:val="auto"/>
          <w:szCs w:val="21"/>
          <w:highlight w:val="none"/>
          <w:u w:val="single"/>
        </w:rPr>
        <w:t xml:space="preserve"> 甲方指定地点。</w:t>
      </w:r>
    </w:p>
    <w:p w14:paraId="5C3C5B1B">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2.乙方提供不符合招投标文件和本合同规定的货物，甲方有权拒绝接受。</w:t>
      </w:r>
    </w:p>
    <w:p w14:paraId="6EC7F4DC">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3.乙方应将所提供货物的装箱清单、用户手册、原厂保修卡、随机资料、工具和备品、备件等交付给甲方，如有缺失应及时补齐，否则视为逾期交货。</w:t>
      </w:r>
    </w:p>
    <w:p w14:paraId="53DAF81B">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color w:val="auto"/>
          <w:highlight w:val="none"/>
        </w:rPr>
        <w:t xml:space="preserve"> </w:t>
      </w:r>
      <w:r>
        <w:rPr>
          <w:rFonts w:hint="eastAsia" w:ascii="宋体" w:hAnsi="宋体"/>
          <w:color w:val="auto"/>
          <w:szCs w:val="21"/>
          <w:highlight w:val="none"/>
        </w:rPr>
        <w:t>乙方应当在取得特种设备（电梯）检验合格证后通知甲方组织验收，甲方在收到乙方通知十五个工作日内进行验收。验收合格后由甲乙双方签署货物验收单并加盖采购单位公章，甲乙双方各执一份。</w:t>
      </w:r>
    </w:p>
    <w:p w14:paraId="0E73B9B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采购人委托本中心组织的验收项目，其验收时间以该项目验收方案确定的验收时间为准，验收结果以该项目验收报告结论为准。在验收过程中发现乙方有违约问题，可暂缓资金结算，待违约问题解决后，方可办理资金结算事宜。</w:t>
      </w:r>
    </w:p>
    <w:p w14:paraId="73D47136">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6.甲方对验收有异议的，在验收后五个工作日内以书面形式向乙方提出，乙方应自收到甲方书面异议后</w:t>
      </w:r>
      <w:r>
        <w:rPr>
          <w:rFonts w:hint="eastAsia" w:ascii="宋体" w:hAnsi="宋体"/>
          <w:color w:val="auto"/>
          <w:szCs w:val="21"/>
          <w:highlight w:val="none"/>
          <w:u w:val="single"/>
        </w:rPr>
        <w:t xml:space="preserve">                            </w:t>
      </w:r>
      <w:r>
        <w:rPr>
          <w:rFonts w:hint="eastAsia" w:ascii="宋体" w:hAnsi="宋体"/>
          <w:color w:val="auto"/>
          <w:szCs w:val="21"/>
          <w:highlight w:val="none"/>
        </w:rPr>
        <w:t>日内及时予以解决。</w:t>
      </w:r>
    </w:p>
    <w:p w14:paraId="7F3413A8">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第六条　安装和培训</w:t>
      </w:r>
    </w:p>
    <w:p w14:paraId="02E63377">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1.甲方应提供必要安装条件（如场地、电源、水源等）。</w:t>
      </w:r>
    </w:p>
    <w:p w14:paraId="4475DB58">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2.乙方负责甲方有关人员的培训。培训时间、地点：</w:t>
      </w:r>
      <w:r>
        <w:rPr>
          <w:rFonts w:hint="eastAsia" w:ascii="宋体" w:hAnsi="宋体"/>
          <w:color w:val="auto"/>
          <w:szCs w:val="21"/>
          <w:highlight w:val="none"/>
          <w:u w:val="single"/>
        </w:rPr>
        <w:t xml:space="preserve">        由甲方决定     。</w:t>
      </w:r>
    </w:p>
    <w:p w14:paraId="4CBAEE44">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第七条  售后服务、保修期</w:t>
      </w:r>
    </w:p>
    <w:p w14:paraId="2B0E5675">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1.乙方应按照国家有关法律法规和“三包”规定以及招投标文件和本合同所附的《服务承诺》，为甲方提供售后服务。</w:t>
      </w:r>
    </w:p>
    <w:p w14:paraId="67B0E5AB">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2.货物保修期：</w:t>
      </w:r>
      <w:r>
        <w:rPr>
          <w:rFonts w:hint="eastAsia" w:ascii="宋体" w:hAnsi="宋体"/>
          <w:b/>
          <w:color w:val="auto"/>
          <w:szCs w:val="21"/>
          <w:highlight w:val="none"/>
          <w:u w:val="single"/>
        </w:rPr>
        <w:t xml:space="preserve">按乙方承诺，但是不得低于国家相关标准   </w:t>
      </w:r>
      <w:r>
        <w:rPr>
          <w:rFonts w:hint="eastAsia" w:ascii="宋体" w:hAnsi="宋体"/>
          <w:color w:val="auto"/>
          <w:szCs w:val="21"/>
          <w:highlight w:val="none"/>
        </w:rPr>
        <w:t>。</w:t>
      </w:r>
    </w:p>
    <w:p w14:paraId="0C49BC74">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3.乙方提供的服务承诺和售后服务及保修期责任等其它具体约定事项。（见合同附件）</w:t>
      </w:r>
    </w:p>
    <w:p w14:paraId="329CE316">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第八条　付款方式和保证金</w:t>
      </w:r>
    </w:p>
    <w:p w14:paraId="3E6CECA7">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1.当采购数量与实际使用数量不一致时，乙方应根据实际使用量供货，合同的最终结算金额按实际使用量乘以</w:t>
      </w:r>
      <w:r>
        <w:rPr>
          <w:rFonts w:ascii="宋体" w:hAnsi="宋体"/>
          <w:color w:val="auto"/>
          <w:szCs w:val="21"/>
          <w:highlight w:val="none"/>
          <w:lang w:val="en"/>
        </w:rPr>
        <w:t>中标</w:t>
      </w:r>
      <w:r>
        <w:rPr>
          <w:rFonts w:hint="eastAsia" w:ascii="宋体" w:hAnsi="宋体"/>
          <w:color w:val="auto"/>
          <w:szCs w:val="21"/>
          <w:highlight w:val="none"/>
        </w:rPr>
        <w:t>单价进行计算。</w:t>
      </w:r>
    </w:p>
    <w:p w14:paraId="3C34010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2.资金性质：</w:t>
      </w:r>
      <w:r>
        <w:rPr>
          <w:rFonts w:hint="eastAsia" w:ascii="宋体" w:hAnsi="宋体"/>
          <w:color w:val="auto"/>
          <w:szCs w:val="21"/>
          <w:highlight w:val="none"/>
          <w:u w:val="single"/>
        </w:rPr>
        <w:t>财政性资金</w:t>
      </w:r>
      <w:r>
        <w:rPr>
          <w:rFonts w:hint="eastAsia" w:ascii="宋体" w:hAnsi="宋体"/>
          <w:color w:val="auto"/>
          <w:szCs w:val="21"/>
          <w:highlight w:val="none"/>
        </w:rPr>
        <w:t>。</w:t>
      </w:r>
    </w:p>
    <w:p w14:paraId="4299E135">
      <w:pPr>
        <w:snapToGrid w:val="0"/>
        <w:spacing w:line="360" w:lineRule="exact"/>
        <w:ind w:firstLine="420" w:firstLineChars="200"/>
        <w:rPr>
          <w:rFonts w:hint="eastAsia" w:ascii="宋体" w:hAnsi="宋体"/>
          <w:color w:val="auto"/>
          <w:szCs w:val="21"/>
          <w:highlight w:val="none"/>
          <w:u w:val="none"/>
        </w:rPr>
      </w:pPr>
      <w:r>
        <w:rPr>
          <w:rFonts w:hint="eastAsia" w:ascii="宋体" w:hAnsi="宋体"/>
          <w:color w:val="auto"/>
          <w:szCs w:val="21"/>
          <w:highlight w:val="none"/>
        </w:rPr>
        <w:t>3.付款方式：</w:t>
      </w:r>
      <w:r>
        <w:rPr>
          <w:rFonts w:hint="eastAsia" w:ascii="宋体" w:hAnsi="宋体"/>
          <w:color w:val="auto"/>
          <w:szCs w:val="21"/>
          <w:highlight w:val="none"/>
          <w:u w:val="none"/>
        </w:rPr>
        <w:t>签订合同后，中标供应商须向采购人提供合同总金额30%的预付款保函（保函有效期至项目验收合格并交付甲方使用止），采购人收到预付款保函后10个工作日内向中标供应商一次性支付合同总金额30%的预付款；供货到采购人指定地点后，采购人10个工作日内支付合同款的50%；安装及调试运转正常，并经甲方和特检院验收合格后，采购人10个工作日内支付合同款的15%。自验收合格满两年且无质量问题采购人10个工作日内支付合同款的5%。每次付款前，中标供应商需先向采购人提供等值有效的增值税发票。</w:t>
      </w:r>
    </w:p>
    <w:p w14:paraId="634157CC">
      <w:pPr>
        <w:snapToGrid w:val="0"/>
        <w:spacing w:line="360" w:lineRule="exact"/>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本合同使用货币币制如未作特别说明均为人民币</w:t>
      </w:r>
      <w:r>
        <w:rPr>
          <w:rFonts w:hint="eastAsia" w:ascii="宋体" w:hAnsi="宋体" w:cs="宋体"/>
          <w:color w:val="auto"/>
          <w:kern w:val="0"/>
          <w:szCs w:val="21"/>
          <w:highlight w:val="none"/>
          <w:u w:val="none"/>
        </w:rPr>
        <w:t>。</w:t>
      </w:r>
      <w:r>
        <w:rPr>
          <w:rFonts w:hint="eastAsia" w:ascii="宋体" w:hAnsi="宋体" w:cs="宋体"/>
          <w:color w:val="auto"/>
          <w:szCs w:val="21"/>
          <w:highlight w:val="none"/>
          <w:u w:val="none"/>
        </w:rPr>
        <w:t xml:space="preserve"> </w:t>
      </w:r>
    </w:p>
    <w:p w14:paraId="5563D0CB">
      <w:pPr>
        <w:snapToGrid w:val="0"/>
        <w:spacing w:line="320" w:lineRule="exact"/>
        <w:ind w:left="-61" w:leftChars="-29" w:firstLine="517" w:firstLineChars="245"/>
        <w:rPr>
          <w:rFonts w:hint="eastAsia" w:ascii="宋体" w:hAnsi="宋体"/>
          <w:iCs/>
          <w:strike w:val="0"/>
          <w:dstrike w:val="0"/>
          <w:color w:val="auto"/>
          <w:szCs w:val="21"/>
          <w:highlight w:val="none"/>
          <w:u w:val="none"/>
        </w:rPr>
      </w:pPr>
      <w:r>
        <w:rPr>
          <w:rFonts w:hint="eastAsia" w:ascii="宋体" w:hAnsi="宋体"/>
          <w:b/>
          <w:color w:val="auto"/>
          <w:szCs w:val="21"/>
          <w:highlight w:val="none"/>
        </w:rPr>
        <w:t>第九条 履约保证金 ：</w:t>
      </w:r>
      <w:r>
        <w:rPr>
          <w:rFonts w:hint="eastAsia" w:ascii="宋体" w:hAnsi="宋体"/>
          <w:iCs/>
          <w:strike w:val="0"/>
          <w:dstrike w:val="0"/>
          <w:color w:val="auto"/>
          <w:szCs w:val="21"/>
          <w:highlight w:val="none"/>
          <w:u w:val="none"/>
        </w:rPr>
        <w:t>按本项目中标总金额的5%（如中标供应商为中小企业的，按本项目中标总金额2%）收取；中标供应商在签订合同前交至制定账户。</w:t>
      </w:r>
    </w:p>
    <w:p w14:paraId="216A4B8C">
      <w:pPr>
        <w:snapToGrid w:val="0"/>
        <w:spacing w:line="320" w:lineRule="exact"/>
        <w:ind w:left="-61" w:leftChars="-29" w:firstLine="514" w:firstLineChars="245"/>
        <w:rPr>
          <w:rFonts w:hint="eastAsia" w:ascii="宋体" w:hAnsi="宋体"/>
          <w:iCs/>
          <w:strike w:val="0"/>
          <w:dstrike w:val="0"/>
          <w:color w:val="auto"/>
          <w:szCs w:val="21"/>
          <w:highlight w:val="none"/>
          <w:u w:val="none"/>
        </w:rPr>
      </w:pPr>
      <w:r>
        <w:rPr>
          <w:rFonts w:hint="eastAsia" w:ascii="宋体" w:hAnsi="宋体"/>
          <w:iCs/>
          <w:strike w:val="0"/>
          <w:dstrike w:val="0"/>
          <w:color w:val="auto"/>
          <w:szCs w:val="21"/>
          <w:highlight w:val="none"/>
          <w:u w:val="none"/>
        </w:rPr>
        <w:t>履约保证金递交方式：支票、汇票、本票、网上银行或者银行、担保机构出具的保函等非现金形式。</w:t>
      </w:r>
    </w:p>
    <w:p w14:paraId="15EE41B6">
      <w:pPr>
        <w:snapToGrid w:val="0"/>
        <w:spacing w:line="320" w:lineRule="exact"/>
        <w:ind w:left="-61" w:leftChars="-29" w:firstLine="514" w:firstLineChars="245"/>
        <w:rPr>
          <w:rFonts w:hint="eastAsia" w:ascii="宋体" w:hAnsi="宋体"/>
          <w:iCs/>
          <w:strike w:val="0"/>
          <w:dstrike w:val="0"/>
          <w:color w:val="auto"/>
          <w:szCs w:val="21"/>
          <w:highlight w:val="none"/>
          <w:u w:val="none"/>
        </w:rPr>
      </w:pPr>
      <w:r>
        <w:rPr>
          <w:rFonts w:hint="eastAsia" w:ascii="宋体" w:hAnsi="宋体"/>
          <w:iCs/>
          <w:strike w:val="0"/>
          <w:dstrike w:val="0"/>
          <w:color w:val="auto"/>
          <w:szCs w:val="21"/>
          <w:highlight w:val="none"/>
          <w:u w:val="none"/>
        </w:rPr>
        <w:t>履约保证金制定账户：</w:t>
      </w:r>
    </w:p>
    <w:p w14:paraId="590B5C2E">
      <w:pPr>
        <w:snapToGrid w:val="0"/>
        <w:spacing w:line="320" w:lineRule="exact"/>
        <w:ind w:left="-61" w:leftChars="-29" w:firstLine="514" w:firstLineChars="245"/>
        <w:rPr>
          <w:rFonts w:hint="eastAsia" w:ascii="宋体" w:hAnsi="宋体"/>
          <w:iCs/>
          <w:strike w:val="0"/>
          <w:dstrike w:val="0"/>
          <w:color w:val="auto"/>
          <w:szCs w:val="21"/>
          <w:highlight w:val="none"/>
          <w:u w:val="none"/>
        </w:rPr>
      </w:pPr>
      <w:r>
        <w:rPr>
          <w:rFonts w:hint="eastAsia" w:ascii="宋体" w:hAnsi="宋体"/>
          <w:iCs/>
          <w:strike w:val="0"/>
          <w:dstrike w:val="0"/>
          <w:color w:val="auto"/>
          <w:szCs w:val="21"/>
          <w:highlight w:val="none"/>
          <w:u w:val="none"/>
        </w:rPr>
        <w:t>开户名称：广西中医药大学</w:t>
      </w:r>
    </w:p>
    <w:p w14:paraId="4CB9B686">
      <w:pPr>
        <w:snapToGrid w:val="0"/>
        <w:spacing w:line="320" w:lineRule="exact"/>
        <w:ind w:left="-61" w:leftChars="-29" w:firstLine="514" w:firstLineChars="245"/>
        <w:rPr>
          <w:rFonts w:hint="eastAsia" w:ascii="宋体" w:hAnsi="宋体"/>
          <w:iCs/>
          <w:strike w:val="0"/>
          <w:dstrike w:val="0"/>
          <w:color w:val="auto"/>
          <w:szCs w:val="21"/>
          <w:highlight w:val="none"/>
          <w:u w:val="none"/>
        </w:rPr>
      </w:pPr>
      <w:r>
        <w:rPr>
          <w:rFonts w:hint="eastAsia" w:ascii="宋体" w:hAnsi="宋体"/>
          <w:iCs/>
          <w:strike w:val="0"/>
          <w:dstrike w:val="0"/>
          <w:color w:val="auto"/>
          <w:szCs w:val="21"/>
          <w:highlight w:val="none"/>
          <w:u w:val="none"/>
        </w:rPr>
        <w:t>开户银行：中国银行股份有限公司南宁市明秀东支行</w:t>
      </w:r>
    </w:p>
    <w:p w14:paraId="0CE4AD72">
      <w:pPr>
        <w:snapToGrid w:val="0"/>
        <w:spacing w:line="320" w:lineRule="exact"/>
        <w:ind w:left="-61" w:leftChars="-29" w:firstLine="514" w:firstLineChars="245"/>
        <w:rPr>
          <w:rFonts w:hint="eastAsia" w:ascii="宋体" w:hAnsi="宋体"/>
          <w:iCs/>
          <w:strike w:val="0"/>
          <w:dstrike w:val="0"/>
          <w:color w:val="auto"/>
          <w:szCs w:val="21"/>
          <w:highlight w:val="none"/>
          <w:u w:val="none"/>
        </w:rPr>
      </w:pPr>
      <w:r>
        <w:rPr>
          <w:rFonts w:hint="eastAsia" w:ascii="宋体" w:hAnsi="宋体"/>
          <w:iCs/>
          <w:strike w:val="0"/>
          <w:dstrike w:val="0"/>
          <w:color w:val="auto"/>
          <w:szCs w:val="21"/>
          <w:highlight w:val="none"/>
          <w:u w:val="none"/>
        </w:rPr>
        <w:t>开户账号：621057498215</w:t>
      </w:r>
    </w:p>
    <w:p w14:paraId="68DCA83D">
      <w:pPr>
        <w:snapToGrid w:val="0"/>
        <w:spacing w:line="320" w:lineRule="exact"/>
        <w:ind w:left="-61" w:leftChars="-29" w:firstLine="514" w:firstLineChars="245"/>
        <w:rPr>
          <w:rFonts w:ascii="宋体" w:hAnsi="Courier New" w:cs="Courier New"/>
          <w:strike w:val="0"/>
          <w:dstrike w:val="0"/>
          <w:color w:val="auto"/>
          <w:szCs w:val="21"/>
          <w:highlight w:val="none"/>
          <w:u w:val="none"/>
        </w:rPr>
      </w:pPr>
      <w:r>
        <w:rPr>
          <w:rFonts w:hint="eastAsia" w:ascii="宋体" w:hAnsi="宋体"/>
          <w:iCs/>
          <w:strike w:val="0"/>
          <w:dstrike w:val="0"/>
          <w:color w:val="auto"/>
          <w:szCs w:val="21"/>
          <w:highlight w:val="none"/>
          <w:u w:val="none"/>
        </w:rPr>
        <w:t>履约保证金退付方式、时间及条件：中标供应商若不能完全履行合同，履约保证金不返还；中标供应商若完全履行合同，货物验收合格后，中标供应商向采购人递交退保申请函及凭履约保证金财务凭证，采购人按规定办理无息退还手续</w:t>
      </w:r>
      <w:r>
        <w:rPr>
          <w:rFonts w:hint="eastAsia" w:ascii="宋体" w:hAnsi="宋体" w:cs="宋体"/>
          <w:strike w:val="0"/>
          <w:dstrike w:val="0"/>
          <w:color w:val="auto"/>
          <w:szCs w:val="21"/>
          <w:highlight w:val="none"/>
          <w:u w:val="none"/>
        </w:rPr>
        <w:t>。</w:t>
      </w:r>
    </w:p>
    <w:p w14:paraId="19DA899A">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第十条 税费</w:t>
      </w:r>
    </w:p>
    <w:p w14:paraId="39D12D77">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本合同执行中相关的一切税费均由乙方负担。</w:t>
      </w:r>
    </w:p>
    <w:p w14:paraId="7EE20D35">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第十一条 质量保证及售后服务</w:t>
      </w:r>
    </w:p>
    <w:p w14:paraId="5A35A4DC">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乙方应按招标文件规定的货物性能、技术要求、质量标准向甲方提供未经使用的全新产品。乙方提供货物的质量保证期按交货验收合格之日起计（期限见《招标项目采购需求》中各分标的要求）。在保证期内因货物本身的质量问题发生故障，乙方应负责免费修理和更换零部件。对达不到技术要求者，根据实际情况，甲方可按以下办法处理：</w:t>
      </w:r>
    </w:p>
    <w:p w14:paraId="7C290C8C">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⑴更换：由乙方承担所发生的全部费用。</w:t>
      </w:r>
    </w:p>
    <w:p w14:paraId="13CE109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⑵贬值处理：由甲乙双方合议定价。</w:t>
      </w:r>
    </w:p>
    <w:p w14:paraId="0DD934A8">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⑶退货处理：乙方应退还甲方支付的合同款，同时应承担该货物的直接费用（运输、保险、检验、货款利息及银行手续费等）。</w:t>
      </w:r>
    </w:p>
    <w:p w14:paraId="429D5838">
      <w:pPr>
        <w:pStyle w:val="29"/>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2. 如在使用过程中发生质量问题，乙方在接到甲方通知后在</w:t>
      </w:r>
      <w:r>
        <w:rPr>
          <w:rFonts w:hint="eastAsia" w:hAnsi="宋体"/>
          <w:color w:val="auto"/>
          <w:highlight w:val="none"/>
          <w:u w:val="single"/>
        </w:rPr>
        <w:t xml:space="preserve">         </w:t>
      </w:r>
      <w:r>
        <w:rPr>
          <w:rFonts w:hint="eastAsia" w:hAnsi="宋体"/>
          <w:color w:val="auto"/>
          <w:highlight w:val="none"/>
        </w:rPr>
        <w:t>小时内到达甲方现场。</w:t>
      </w:r>
    </w:p>
    <w:p w14:paraId="78363213">
      <w:pPr>
        <w:pStyle w:val="29"/>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3. 在质保期内，乙方应对货物出现的质量及安全问题负责处理解决并承担一切费用。</w:t>
      </w:r>
    </w:p>
    <w:p w14:paraId="4DEF9E4A">
      <w:pPr>
        <w:pStyle w:val="29"/>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4.上述的货物因人为因素出现的故障不在免费保修范围内。超过保修期的机器设备，终生维修，维修时只收部件成本费。</w:t>
      </w:r>
    </w:p>
    <w:p w14:paraId="56E231FA">
      <w:pPr>
        <w:pStyle w:val="29"/>
        <w:snapToGrid w:val="0"/>
        <w:spacing w:before="120" w:after="120" w:line="360" w:lineRule="exact"/>
        <w:ind w:firstLine="413" w:firstLineChars="196"/>
        <w:rPr>
          <w:rFonts w:hint="eastAsia" w:hAnsi="宋体"/>
          <w:b/>
          <w:color w:val="auto"/>
          <w:highlight w:val="none"/>
        </w:rPr>
      </w:pPr>
      <w:r>
        <w:rPr>
          <w:rFonts w:hint="eastAsia" w:hAnsi="宋体"/>
          <w:b/>
          <w:color w:val="auto"/>
          <w:highlight w:val="none"/>
        </w:rPr>
        <w:t>第十二条 调试和验收</w:t>
      </w:r>
    </w:p>
    <w:p w14:paraId="7A016BF1">
      <w:pPr>
        <w:pStyle w:val="29"/>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1. 甲方对乙方提交的货物依据招标文件上的技术规格要求和国家有关质量标准进行现场初步验收，外观、说明书符合招标文件技术要求的，给予签收，初步验收不合格的不予签收。货到后，</w:t>
      </w:r>
      <w:r>
        <w:rPr>
          <w:rFonts w:hint="eastAsia" w:hAnsi="宋体"/>
          <w:bCs/>
          <w:color w:val="auto"/>
          <w:highlight w:val="none"/>
        </w:rPr>
        <w:t>甲方应当在到货并安装、调试完后七个工作日内进行验收</w:t>
      </w:r>
      <w:r>
        <w:rPr>
          <w:rFonts w:hint="eastAsia" w:hAnsi="宋体"/>
          <w:color w:val="auto"/>
          <w:highlight w:val="none"/>
        </w:rPr>
        <w:t>。</w:t>
      </w:r>
    </w:p>
    <w:p w14:paraId="79D6A6E9">
      <w:pPr>
        <w:pStyle w:val="29"/>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2. 乙方交货前应对产品作出全面检查和对验收文件进行整理，并列出清单，作为甲方收货验收和使用的技术条件依据，检验的结果应随货物交甲方。</w:t>
      </w:r>
    </w:p>
    <w:p w14:paraId="398F31AF">
      <w:pPr>
        <w:pStyle w:val="29"/>
        <w:snapToGrid w:val="0"/>
        <w:spacing w:before="120" w:after="120" w:line="360" w:lineRule="exact"/>
        <w:ind w:firstLine="420" w:firstLineChars="200"/>
        <w:rPr>
          <w:rFonts w:hint="eastAsia" w:hAnsi="宋体"/>
          <w:color w:val="auto"/>
          <w:highlight w:val="none"/>
          <w:u w:val="single"/>
        </w:rPr>
      </w:pPr>
      <w:r>
        <w:rPr>
          <w:rFonts w:hint="eastAsia" w:hAnsi="宋体"/>
          <w:color w:val="auto"/>
          <w:highlight w:val="none"/>
        </w:rPr>
        <w:t>3. 甲方对乙方提供的货物在使用前进行调试时，乙方需负责安装并培训甲方的使用操作人员，并协助甲方一起调试，直到符合技术要求，甲方才做最终验收。</w:t>
      </w:r>
    </w:p>
    <w:p w14:paraId="59122097">
      <w:pPr>
        <w:pStyle w:val="29"/>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4. 对技术复杂的货物，甲方应请国家认可的专业检测机构参与初步验收及最终验收，并由其出具质量检测报告，检测相关费用由乙方承担。</w:t>
      </w:r>
    </w:p>
    <w:p w14:paraId="04321FC2">
      <w:pPr>
        <w:pStyle w:val="29"/>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5. 验收时乙方必须在现场，验收完毕后作出验收结果报告；验收费用由乙方负责。</w:t>
      </w:r>
    </w:p>
    <w:p w14:paraId="4A6C2641">
      <w:pPr>
        <w:pStyle w:val="29"/>
        <w:snapToGrid w:val="0"/>
        <w:spacing w:before="120" w:after="120" w:line="360" w:lineRule="exact"/>
        <w:ind w:firstLine="413" w:firstLineChars="196"/>
        <w:rPr>
          <w:rFonts w:hint="eastAsia" w:hAnsi="宋体"/>
          <w:b/>
          <w:color w:val="auto"/>
          <w:highlight w:val="none"/>
        </w:rPr>
      </w:pPr>
      <w:r>
        <w:rPr>
          <w:rFonts w:hint="eastAsia" w:hAnsi="宋体"/>
          <w:b/>
          <w:color w:val="auto"/>
          <w:highlight w:val="none"/>
        </w:rPr>
        <w:t>第十三条 货物包装、发运及运输</w:t>
      </w:r>
    </w:p>
    <w:p w14:paraId="6033E0FE">
      <w:pPr>
        <w:pStyle w:val="29"/>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1. 乙方应在货物发运前对其进行满足运输距离、防潮、防震、防锈和防破损装卸等要求包装，以保证货物安全运达甲方指定地点。</w:t>
      </w:r>
    </w:p>
    <w:p w14:paraId="49DB3E63">
      <w:pPr>
        <w:pStyle w:val="29"/>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2. 使用说明书、质量检验证明书、随配附件和工具以及清单一并附于货物内。</w:t>
      </w:r>
    </w:p>
    <w:p w14:paraId="14EF068F">
      <w:pPr>
        <w:pStyle w:val="29"/>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3. 乙方在货物发运手续办理完毕后二十四小时内或货到甲方四十八小时前通知甲方，以准备接货。</w:t>
      </w:r>
    </w:p>
    <w:p w14:paraId="22E2BE05">
      <w:pPr>
        <w:pStyle w:val="29"/>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4. 货物在交付甲方前发生的风险均由乙方负责。</w:t>
      </w:r>
    </w:p>
    <w:p w14:paraId="0D6C250D">
      <w:pPr>
        <w:pStyle w:val="29"/>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5. 货物在规定的交付期限内由乙方送达甲方指定的地点并初步验收合格后视为交付，乙方同时需通知甲方货物已送达。</w:t>
      </w:r>
    </w:p>
    <w:p w14:paraId="06279473">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第十四条　违约责任</w:t>
      </w:r>
    </w:p>
    <w:p w14:paraId="0B1C1CAA">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436DD3D6">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2.乙方提供的货物如侵犯了第三方合法权益而引发的任何纠纷或诉讼，均由乙方负责交涉并承担全部责任。</w:t>
      </w:r>
    </w:p>
    <w:p w14:paraId="55B8D013">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3.因包装、运输引起的货物损坏，按质量不合格处罚。</w:t>
      </w:r>
    </w:p>
    <w:p w14:paraId="3DE8764B">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4.甲方无故延期接收货物，每天向乙方偿付违约货款额万分之5违约金，但违约金累计不得超过违约货款额1%，超过180天乙方有权解除合同；甲方延期付货款的，每天向乙方偿付延期货款额万分之3  违约金，但违约金累计不得超过延期货款额1%。</w:t>
      </w:r>
    </w:p>
    <w:p w14:paraId="423A40A8">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color w:val="auto"/>
          <w:highlight w:val="none"/>
        </w:rPr>
        <w:t xml:space="preserve"> </w:t>
      </w:r>
      <w:r>
        <w:rPr>
          <w:rFonts w:hint="eastAsia" w:ascii="宋体" w:hAnsi="宋体"/>
          <w:color w:val="auto"/>
          <w:szCs w:val="21"/>
          <w:highlight w:val="none"/>
        </w:rPr>
        <w:t>乙方无故延期接收货物，每天向甲方偿付合同总额5%的违约金，逾期超过30天，甲方有权解除合同，造成甲方损失的，应继续承担赔偿责任。</w:t>
      </w:r>
    </w:p>
    <w:p w14:paraId="4833756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color w:val="auto"/>
          <w:highlight w:val="none"/>
        </w:rPr>
        <w:t xml:space="preserve"> </w:t>
      </w:r>
      <w:r>
        <w:rPr>
          <w:rFonts w:hint="eastAsia" w:ascii="宋体" w:hAnsi="宋体"/>
          <w:color w:val="auto"/>
          <w:szCs w:val="21"/>
          <w:highlight w:val="none"/>
        </w:rPr>
        <w:t>乙方未按本合同和投标文件中规定的服务承诺提供售后服务的，乙方应按本合同合计金额5%向甲方支付违约金。</w:t>
      </w:r>
    </w:p>
    <w:p w14:paraId="78DEE18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7.乙方提供的货物在质量保证期内，因设计、工艺或材料的缺陷和其它质量原因造成的问题，由乙方负责，费用从履约保证金中扣除，履约保证金不足以支付的，由乙方另行支付。</w:t>
      </w:r>
    </w:p>
    <w:p w14:paraId="3E49CA75">
      <w:pPr>
        <w:snapToGrid w:val="0"/>
        <w:spacing w:line="360" w:lineRule="exact"/>
        <w:ind w:firstLine="420" w:firstLineChars="200"/>
        <w:rPr>
          <w:rFonts w:hint="eastAsia" w:hAnsi="宋体"/>
          <w:b/>
          <w:color w:val="auto"/>
          <w:highlight w:val="none"/>
        </w:rPr>
      </w:pPr>
      <w:r>
        <w:rPr>
          <w:rFonts w:hint="eastAsia" w:ascii="宋体" w:hAnsi="宋体"/>
          <w:color w:val="auto"/>
          <w:szCs w:val="21"/>
          <w:highlight w:val="none"/>
        </w:rPr>
        <w:t>8.</w:t>
      </w:r>
      <w:r>
        <w:rPr>
          <w:rFonts w:hint="eastAsia"/>
          <w:color w:val="auto"/>
          <w:highlight w:val="none"/>
        </w:rPr>
        <w:t xml:space="preserve"> </w:t>
      </w:r>
      <w:r>
        <w:rPr>
          <w:rFonts w:hint="eastAsia" w:ascii="宋体" w:hAnsi="宋体"/>
          <w:color w:val="auto"/>
          <w:szCs w:val="21"/>
          <w:highlight w:val="none"/>
        </w:rPr>
        <w:t>其它违约行为按违约货款额合同总额的5%收取违约金并赔偿经济损失（包括但不限于。甲方为维护自身合法权益而产生的合理律师费、诉讼费、保全费、保函费、鉴定费、公证费、差旅费等全部费用）。</w:t>
      </w:r>
      <w:r>
        <w:rPr>
          <w:rFonts w:hint="eastAsia" w:hAnsi="宋体"/>
          <w:b/>
          <w:color w:val="auto"/>
          <w:highlight w:val="none"/>
        </w:rPr>
        <w:t>第十五条 不可抗力事件处理</w:t>
      </w:r>
    </w:p>
    <w:p w14:paraId="4F66C6EC">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在合同有效期内，任何一方因不可抗力事件导致不能履行合同，则合同履行期可延长，其延长期与不可抗力影响期相同。</w:t>
      </w:r>
    </w:p>
    <w:p w14:paraId="2AFD1195">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不可抗力事件发生后，应立即通知对方，并寄送有关权威机构出具的证明。</w:t>
      </w:r>
    </w:p>
    <w:p w14:paraId="446AB316">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不可抗力事件延续一百二十天以上，双方应通过友好协商，确定是否继续履行合同。</w:t>
      </w:r>
    </w:p>
    <w:p w14:paraId="46FF9E57">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第十六条  合同争议解决</w:t>
      </w:r>
    </w:p>
    <w:p w14:paraId="667F55CB">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1.因货物质量问题发生争议的，应邀请国家认可的质量检测机构按照国家标准对货物质量进行验收。货物符合国家标准的，鉴定费由甲方承担；货物不符合国家标准的，鉴定费由乙方承担。</w:t>
      </w:r>
    </w:p>
    <w:p w14:paraId="1DB13A9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2.因履行本合同引起的或与本合同有关的争议，甲乙双方应首先通过友好协商解决，如果协商不能解决，应向甲方所在地人民法院提起诉讼。</w:t>
      </w:r>
    </w:p>
    <w:p w14:paraId="6D6A2E31">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3.诉讼期间，本合同继续履行。</w:t>
      </w:r>
    </w:p>
    <w:p w14:paraId="5A43DEA6">
      <w:pPr>
        <w:pStyle w:val="29"/>
        <w:snapToGrid w:val="0"/>
        <w:spacing w:before="120" w:after="120" w:line="360" w:lineRule="exact"/>
        <w:ind w:firstLine="422" w:firstLineChars="200"/>
        <w:rPr>
          <w:rFonts w:hint="eastAsia" w:hAnsi="宋体"/>
          <w:b/>
          <w:color w:val="auto"/>
          <w:highlight w:val="none"/>
        </w:rPr>
      </w:pPr>
      <w:r>
        <w:rPr>
          <w:rFonts w:hint="eastAsia" w:hAnsi="宋体"/>
          <w:b/>
          <w:color w:val="auto"/>
          <w:highlight w:val="none"/>
        </w:rPr>
        <w:t>第十七条 合同生效及其它</w:t>
      </w:r>
    </w:p>
    <w:p w14:paraId="4399D9CA">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1．合同经双方法定代表人或授权代表签字并加盖单位公章后生效。</w:t>
      </w:r>
    </w:p>
    <w:p w14:paraId="3AA72D16">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2．合同执行中涉及采购资金和采购内容修改或补充的，须经财政部门审批，并签书面补充协议报财政部门备案，方可作为主合同不可分割的一部分。</w:t>
      </w:r>
    </w:p>
    <w:p w14:paraId="39E87256">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3．本合同（包括招标文件和投标文件）未尽事宜，遵照《</w:t>
      </w:r>
      <w:r>
        <w:rPr>
          <w:color w:val="auto"/>
          <w:highlight w:val="none"/>
        </w:rPr>
        <w:t>中华人民共和国民法典</w:t>
      </w:r>
      <w:r>
        <w:rPr>
          <w:rFonts w:hint="eastAsia" w:ascii="宋体" w:hAnsi="宋体"/>
          <w:color w:val="auto"/>
          <w:szCs w:val="21"/>
          <w:highlight w:val="none"/>
        </w:rPr>
        <w:t>》有关条文执行。</w:t>
      </w:r>
    </w:p>
    <w:p w14:paraId="2C0CE481">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14:paraId="42889DC3">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第十八条　合同的变更、终止与转让</w:t>
      </w:r>
    </w:p>
    <w:p w14:paraId="126E4893">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14:paraId="3AFC8EA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2.未经甲方书面同意，乙方不得擅自转让（无进口资格的供应商委托进口货物除外）其应履行的合同义务。</w:t>
      </w:r>
    </w:p>
    <w:p w14:paraId="34FB995C">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第十九条　签订本合同依据</w:t>
      </w:r>
    </w:p>
    <w:p w14:paraId="76694B1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1.政府采购招标文件</w:t>
      </w:r>
    </w:p>
    <w:p w14:paraId="14AD3AA1">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2.乙方提供的投标文件</w:t>
      </w:r>
    </w:p>
    <w:p w14:paraId="28E8C60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3.投标函</w:t>
      </w:r>
    </w:p>
    <w:p w14:paraId="7A5E5C2E">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4.中标通知书</w:t>
      </w:r>
    </w:p>
    <w:p w14:paraId="54EF8AD5">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5.其他约定附件</w:t>
      </w:r>
    </w:p>
    <w:p w14:paraId="0519AE5C">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第二十条　本合同一式六份，具有同等法律效力。广西壮族自治区财政厅政府采购监督管理处、代理机构各一份，甲方三份</w:t>
      </w:r>
      <w:r>
        <w:rPr>
          <w:rFonts w:ascii="宋体" w:hAnsi="宋体"/>
          <w:b/>
          <w:color w:val="auto"/>
          <w:szCs w:val="21"/>
          <w:highlight w:val="none"/>
          <w:lang w:val="en"/>
        </w:rPr>
        <w:t>(</w:t>
      </w:r>
      <w:r>
        <w:rPr>
          <w:rFonts w:hint="eastAsia" w:ascii="宋体" w:hAnsi="宋体"/>
          <w:b/>
          <w:color w:val="auto"/>
          <w:szCs w:val="21"/>
          <w:highlight w:val="none"/>
          <w:lang w:val="en"/>
        </w:rPr>
        <w:t>可根据业主需要</w:t>
      </w:r>
      <w:r>
        <w:rPr>
          <w:rFonts w:ascii="宋体" w:hAnsi="宋体"/>
          <w:b/>
          <w:color w:val="auto"/>
          <w:szCs w:val="21"/>
          <w:highlight w:val="none"/>
          <w:lang w:val="en"/>
        </w:rPr>
        <w:t>)</w:t>
      </w:r>
      <w:r>
        <w:rPr>
          <w:rFonts w:hint="eastAsia" w:ascii="宋体" w:hAnsi="宋体"/>
          <w:b/>
          <w:color w:val="auto"/>
          <w:szCs w:val="21"/>
          <w:highlight w:val="none"/>
        </w:rPr>
        <w:t>，乙方一份。</w:t>
      </w:r>
    </w:p>
    <w:p w14:paraId="5592759C">
      <w:pPr>
        <w:snapToGrid w:val="0"/>
        <w:spacing w:line="400" w:lineRule="exact"/>
        <w:ind w:firstLine="422" w:firstLineChars="200"/>
        <w:rPr>
          <w:rFonts w:hint="eastAsia" w:ascii="宋体" w:hAnsi="宋体"/>
          <w:color w:val="auto"/>
          <w:spacing w:val="4"/>
          <w:szCs w:val="21"/>
          <w:highlight w:val="none"/>
        </w:rPr>
      </w:pPr>
      <w:r>
        <w:rPr>
          <w:rFonts w:hint="eastAsia" w:ascii="宋体" w:hAnsi="宋体"/>
          <w:b/>
          <w:color w:val="auto"/>
          <w:szCs w:val="21"/>
          <w:highlight w:val="none"/>
        </w:rPr>
        <w:t>自签订之日起两个工作日内，甲方应当将合同通过广西政府采购云平台上传完成合同网上公示。</w:t>
      </w:r>
    </w:p>
    <w:p w14:paraId="600C3E2C">
      <w:pPr>
        <w:snapToGrid w:val="0"/>
        <w:spacing w:line="360" w:lineRule="exact"/>
        <w:ind w:firstLine="420" w:firstLineChars="200"/>
        <w:rPr>
          <w:rFonts w:hint="eastAsia" w:ascii="宋体" w:hAnsi="宋体"/>
          <w:color w:val="auto"/>
          <w:szCs w:val="21"/>
          <w:highlight w:val="none"/>
        </w:rPr>
      </w:pPr>
    </w:p>
    <w:p w14:paraId="57C64877">
      <w:pPr>
        <w:snapToGrid w:val="0"/>
        <w:spacing w:line="360" w:lineRule="exact"/>
        <w:ind w:firstLine="420" w:firstLineChars="200"/>
        <w:rPr>
          <w:rFonts w:hint="eastAsia" w:ascii="宋体" w:hAnsi="宋体"/>
          <w:color w:val="auto"/>
          <w:szCs w:val="21"/>
          <w:highlight w:val="none"/>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378E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467840F2">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甲方（章）           </w:t>
            </w:r>
          </w:p>
          <w:p w14:paraId="791438CC">
            <w:pPr>
              <w:snapToGrid w:val="0"/>
              <w:spacing w:line="360" w:lineRule="exact"/>
              <w:rPr>
                <w:rFonts w:hint="eastAsia" w:ascii="宋体" w:hAnsi="宋体"/>
                <w:color w:val="auto"/>
                <w:szCs w:val="21"/>
                <w:highlight w:val="none"/>
              </w:rPr>
            </w:pPr>
          </w:p>
          <w:p w14:paraId="594103A5">
            <w:pPr>
              <w:snapToGrid w:val="0"/>
              <w:spacing w:line="360" w:lineRule="exact"/>
              <w:rPr>
                <w:rFonts w:hint="eastAsia" w:ascii="宋体" w:hAnsi="宋体"/>
                <w:color w:val="auto"/>
                <w:szCs w:val="21"/>
                <w:highlight w:val="none"/>
              </w:rPr>
            </w:pPr>
          </w:p>
          <w:p w14:paraId="7A752544">
            <w:pPr>
              <w:snapToGrid w:val="0"/>
              <w:spacing w:line="360" w:lineRule="exact"/>
              <w:ind w:firstLine="945" w:firstLineChars="450"/>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772" w:type="dxa"/>
            <w:vAlign w:val="center"/>
          </w:tcPr>
          <w:p w14:paraId="100F1878">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乙方（章）              </w:t>
            </w:r>
          </w:p>
          <w:p w14:paraId="2B6E6A62">
            <w:pPr>
              <w:snapToGrid w:val="0"/>
              <w:spacing w:line="360" w:lineRule="exact"/>
              <w:rPr>
                <w:rFonts w:hint="eastAsia" w:ascii="宋体" w:hAnsi="宋体"/>
                <w:color w:val="auto"/>
                <w:szCs w:val="21"/>
                <w:highlight w:val="none"/>
              </w:rPr>
            </w:pPr>
          </w:p>
          <w:p w14:paraId="609408CD">
            <w:pPr>
              <w:snapToGrid w:val="0"/>
              <w:spacing w:line="360" w:lineRule="exact"/>
              <w:rPr>
                <w:rFonts w:hint="eastAsia" w:ascii="宋体" w:hAnsi="宋体"/>
                <w:color w:val="auto"/>
                <w:szCs w:val="21"/>
                <w:highlight w:val="none"/>
              </w:rPr>
            </w:pPr>
          </w:p>
          <w:p w14:paraId="4664A561">
            <w:pPr>
              <w:snapToGrid w:val="0"/>
              <w:spacing w:line="360" w:lineRule="exact"/>
              <w:jc w:val="righ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3CD3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4516" w:type="dxa"/>
            <w:vAlign w:val="center"/>
          </w:tcPr>
          <w:p w14:paraId="7669DF32">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通讯地址：</w:t>
            </w:r>
          </w:p>
        </w:tc>
        <w:tc>
          <w:tcPr>
            <w:tcW w:w="4772" w:type="dxa"/>
            <w:vAlign w:val="center"/>
          </w:tcPr>
          <w:p w14:paraId="69A00BCD">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通讯地址：</w:t>
            </w:r>
          </w:p>
        </w:tc>
      </w:tr>
      <w:tr w14:paraId="6C89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516" w:type="dxa"/>
            <w:vAlign w:val="center"/>
          </w:tcPr>
          <w:p w14:paraId="50D2257B">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p>
        </w:tc>
        <w:tc>
          <w:tcPr>
            <w:tcW w:w="4772" w:type="dxa"/>
            <w:vAlign w:val="center"/>
          </w:tcPr>
          <w:p w14:paraId="1302EEA8">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p>
        </w:tc>
      </w:tr>
      <w:tr w14:paraId="008E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516" w:type="dxa"/>
            <w:vAlign w:val="center"/>
          </w:tcPr>
          <w:p w14:paraId="295BC34E">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c>
          <w:tcPr>
            <w:tcW w:w="4772" w:type="dxa"/>
            <w:vAlign w:val="center"/>
          </w:tcPr>
          <w:p w14:paraId="7FFC2474">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r>
      <w:tr w14:paraId="41D0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516" w:type="dxa"/>
            <w:vAlign w:val="center"/>
          </w:tcPr>
          <w:p w14:paraId="3EEE37C8">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c>
          <w:tcPr>
            <w:tcW w:w="4772" w:type="dxa"/>
            <w:vAlign w:val="center"/>
          </w:tcPr>
          <w:p w14:paraId="21349B62">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r>
      <w:tr w14:paraId="632E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4516" w:type="dxa"/>
            <w:vAlign w:val="center"/>
          </w:tcPr>
          <w:p w14:paraId="387618BE">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4772" w:type="dxa"/>
            <w:vAlign w:val="center"/>
          </w:tcPr>
          <w:p w14:paraId="3CB9BF4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r>
      <w:tr w14:paraId="1161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516" w:type="dxa"/>
            <w:vAlign w:val="center"/>
          </w:tcPr>
          <w:p w14:paraId="5B1A28D8">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c>
          <w:tcPr>
            <w:tcW w:w="4772" w:type="dxa"/>
            <w:vAlign w:val="center"/>
          </w:tcPr>
          <w:p w14:paraId="4026E44F">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r>
      <w:tr w14:paraId="292F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4516" w:type="dxa"/>
            <w:vAlign w:val="center"/>
          </w:tcPr>
          <w:p w14:paraId="3D771F7B">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c>
          <w:tcPr>
            <w:tcW w:w="4772" w:type="dxa"/>
            <w:vAlign w:val="center"/>
          </w:tcPr>
          <w:p w14:paraId="0E52640B">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r>
      <w:tr w14:paraId="0C24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4516" w:type="dxa"/>
            <w:vAlign w:val="center"/>
          </w:tcPr>
          <w:p w14:paraId="64642292">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c>
          <w:tcPr>
            <w:tcW w:w="4772" w:type="dxa"/>
            <w:vAlign w:val="center"/>
          </w:tcPr>
          <w:p w14:paraId="06978A3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r>
      <w:tr w14:paraId="34D2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9288" w:type="dxa"/>
            <w:gridSpan w:val="2"/>
          </w:tcPr>
          <w:p w14:paraId="246EDB3F">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经办人：</w:t>
            </w:r>
          </w:p>
          <w:p w14:paraId="338CED0D">
            <w:pPr>
              <w:snapToGrid w:val="0"/>
              <w:spacing w:line="360" w:lineRule="exact"/>
              <w:ind w:firstLine="630" w:firstLineChars="300"/>
              <w:jc w:val="right"/>
              <w:rPr>
                <w:rFonts w:hint="eastAsia" w:ascii="宋体" w:hAnsi="宋体"/>
                <w:color w:val="auto"/>
                <w:szCs w:val="21"/>
                <w:highlight w:val="none"/>
              </w:rPr>
            </w:pPr>
          </w:p>
          <w:p w14:paraId="4755D1D7">
            <w:pPr>
              <w:snapToGrid w:val="0"/>
              <w:spacing w:line="360" w:lineRule="exact"/>
              <w:ind w:firstLine="630" w:firstLineChars="300"/>
              <w:jc w:val="right"/>
              <w:rPr>
                <w:rFonts w:hint="eastAsia" w:ascii="宋体" w:hAnsi="宋体"/>
                <w:color w:val="auto"/>
                <w:szCs w:val="21"/>
                <w:highlight w:val="none"/>
              </w:rPr>
            </w:pPr>
          </w:p>
          <w:p w14:paraId="0FF3FB69">
            <w:pPr>
              <w:snapToGrid w:val="0"/>
              <w:spacing w:line="360" w:lineRule="exact"/>
              <w:ind w:firstLine="630" w:firstLineChars="300"/>
              <w:jc w:val="right"/>
              <w:rPr>
                <w:rFonts w:hint="eastAsia" w:ascii="宋体" w:hAnsi="宋体"/>
                <w:color w:val="auto"/>
                <w:szCs w:val="21"/>
                <w:highlight w:val="none"/>
              </w:rPr>
            </w:pPr>
          </w:p>
          <w:p w14:paraId="3A074E55">
            <w:pPr>
              <w:snapToGrid w:val="0"/>
              <w:spacing w:line="360" w:lineRule="exact"/>
              <w:ind w:firstLine="630" w:firstLineChars="300"/>
              <w:jc w:val="right"/>
              <w:rPr>
                <w:rFonts w:hint="eastAsia" w:ascii="宋体" w:hAnsi="宋体"/>
                <w:color w:val="auto"/>
                <w:szCs w:val="21"/>
                <w:highlight w:val="none"/>
              </w:rPr>
            </w:pPr>
          </w:p>
          <w:p w14:paraId="6E7B290B">
            <w:pPr>
              <w:snapToGrid w:val="0"/>
              <w:spacing w:line="360" w:lineRule="exact"/>
              <w:ind w:firstLine="630" w:firstLineChars="300"/>
              <w:jc w:val="right"/>
              <w:rPr>
                <w:rFonts w:hint="eastAsia" w:ascii="宋体" w:hAnsi="宋体"/>
                <w:color w:val="auto"/>
                <w:szCs w:val="21"/>
                <w:highlight w:val="none"/>
              </w:rPr>
            </w:pPr>
            <w:r>
              <w:rPr>
                <w:rFonts w:hint="eastAsia" w:ascii="宋体" w:hAnsi="宋体"/>
                <w:color w:val="auto"/>
                <w:szCs w:val="21"/>
                <w:highlight w:val="none"/>
              </w:rPr>
              <w:t>年    月    日</w:t>
            </w:r>
          </w:p>
        </w:tc>
      </w:tr>
    </w:tbl>
    <w:p w14:paraId="12ED8472">
      <w:pPr>
        <w:snapToGrid w:val="0"/>
        <w:spacing w:line="36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合 同 附 件</w:t>
      </w:r>
    </w:p>
    <w:p w14:paraId="5B550F17">
      <w:pPr>
        <w:snapToGrid w:val="0"/>
        <w:spacing w:line="360" w:lineRule="exact"/>
        <w:jc w:val="center"/>
        <w:rPr>
          <w:rFonts w:hint="eastAsia" w:ascii="宋体" w:hAnsi="宋体"/>
          <w:b/>
          <w:color w:val="auto"/>
          <w:szCs w:val="21"/>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680"/>
      </w:tblGrid>
      <w:tr w14:paraId="427A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9468" w:type="dxa"/>
            <w:gridSpan w:val="2"/>
            <w:tcBorders>
              <w:top w:val="single" w:color="auto" w:sz="4" w:space="0"/>
              <w:left w:val="single" w:color="auto" w:sz="4" w:space="0"/>
              <w:right w:val="single" w:color="auto" w:sz="4" w:space="0"/>
            </w:tcBorders>
          </w:tcPr>
          <w:p w14:paraId="2E90E86C">
            <w:pPr>
              <w:snapToGrid w:val="0"/>
              <w:spacing w:line="360" w:lineRule="exact"/>
              <w:rPr>
                <w:rFonts w:hint="eastAsia" w:hAnsi="宋体"/>
                <w:color w:val="auto"/>
                <w:szCs w:val="21"/>
                <w:highlight w:val="none"/>
              </w:rPr>
            </w:pPr>
            <w:r>
              <w:rPr>
                <w:rFonts w:hint="eastAsia" w:hAnsi="宋体"/>
                <w:color w:val="auto"/>
                <w:szCs w:val="21"/>
                <w:highlight w:val="none"/>
              </w:rPr>
              <w:t>1、供应商承诺具体事项：</w:t>
            </w:r>
          </w:p>
        </w:tc>
      </w:tr>
      <w:tr w14:paraId="0A8A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9468" w:type="dxa"/>
            <w:gridSpan w:val="2"/>
            <w:tcBorders>
              <w:top w:val="single" w:color="auto" w:sz="4" w:space="0"/>
              <w:left w:val="single" w:color="auto" w:sz="4" w:space="0"/>
              <w:right w:val="single" w:color="auto" w:sz="4" w:space="0"/>
            </w:tcBorders>
          </w:tcPr>
          <w:p w14:paraId="19ADB6EE">
            <w:pPr>
              <w:snapToGrid w:val="0"/>
              <w:spacing w:line="360" w:lineRule="exact"/>
              <w:rPr>
                <w:rFonts w:hint="eastAsia" w:hAnsi="宋体"/>
                <w:color w:val="auto"/>
                <w:szCs w:val="21"/>
                <w:highlight w:val="none"/>
              </w:rPr>
            </w:pPr>
            <w:r>
              <w:rPr>
                <w:rFonts w:hint="eastAsia" w:hAnsi="宋体"/>
                <w:color w:val="auto"/>
                <w:szCs w:val="21"/>
                <w:highlight w:val="none"/>
              </w:rPr>
              <w:t>2、售后服务具体事项：</w:t>
            </w:r>
          </w:p>
        </w:tc>
      </w:tr>
      <w:tr w14:paraId="6646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9468" w:type="dxa"/>
            <w:gridSpan w:val="2"/>
            <w:tcBorders>
              <w:top w:val="single" w:color="auto" w:sz="4" w:space="0"/>
              <w:left w:val="single" w:color="auto" w:sz="4" w:space="0"/>
              <w:right w:val="single" w:color="auto" w:sz="4" w:space="0"/>
            </w:tcBorders>
          </w:tcPr>
          <w:p w14:paraId="1E079A67">
            <w:pPr>
              <w:snapToGrid w:val="0"/>
              <w:spacing w:line="360" w:lineRule="exact"/>
              <w:rPr>
                <w:rFonts w:hint="eastAsia" w:hAnsi="宋体"/>
                <w:color w:val="auto"/>
                <w:szCs w:val="21"/>
                <w:highlight w:val="none"/>
              </w:rPr>
            </w:pPr>
            <w:r>
              <w:rPr>
                <w:rFonts w:hint="eastAsia" w:hAnsi="宋体"/>
                <w:color w:val="auto"/>
                <w:szCs w:val="21"/>
                <w:highlight w:val="none"/>
              </w:rPr>
              <w:t>3、保修期责任：</w:t>
            </w:r>
          </w:p>
        </w:tc>
      </w:tr>
      <w:tr w14:paraId="7B20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9468" w:type="dxa"/>
            <w:gridSpan w:val="2"/>
            <w:tcBorders>
              <w:top w:val="single" w:color="auto" w:sz="4" w:space="0"/>
              <w:left w:val="single" w:color="auto" w:sz="4" w:space="0"/>
              <w:right w:val="single" w:color="auto" w:sz="4" w:space="0"/>
            </w:tcBorders>
          </w:tcPr>
          <w:p w14:paraId="2D4462F1">
            <w:pPr>
              <w:snapToGrid w:val="0"/>
              <w:spacing w:line="360" w:lineRule="exact"/>
              <w:rPr>
                <w:rFonts w:hint="eastAsia" w:hAnsi="宋体"/>
                <w:color w:val="auto"/>
                <w:szCs w:val="21"/>
                <w:highlight w:val="none"/>
              </w:rPr>
            </w:pPr>
            <w:r>
              <w:rPr>
                <w:rFonts w:hint="eastAsia" w:hAnsi="宋体"/>
                <w:color w:val="auto"/>
                <w:szCs w:val="21"/>
                <w:highlight w:val="none"/>
              </w:rPr>
              <w:t>4、其他具体事项：</w:t>
            </w:r>
          </w:p>
        </w:tc>
      </w:tr>
      <w:tr w14:paraId="3B20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4788" w:type="dxa"/>
            <w:tcBorders>
              <w:top w:val="single" w:color="auto" w:sz="4" w:space="0"/>
              <w:left w:val="single" w:color="auto" w:sz="4" w:space="0"/>
              <w:bottom w:val="single" w:color="auto" w:sz="4" w:space="0"/>
              <w:right w:val="single" w:color="auto" w:sz="4" w:space="0"/>
            </w:tcBorders>
            <w:vAlign w:val="center"/>
          </w:tcPr>
          <w:p w14:paraId="70DD8859">
            <w:pPr>
              <w:snapToGrid w:val="0"/>
              <w:spacing w:line="360" w:lineRule="exact"/>
              <w:ind w:firstLine="422"/>
              <w:rPr>
                <w:rFonts w:hint="eastAsia" w:hAnsi="宋体"/>
                <w:color w:val="auto"/>
                <w:szCs w:val="21"/>
                <w:highlight w:val="none"/>
              </w:rPr>
            </w:pPr>
            <w:r>
              <w:rPr>
                <w:rFonts w:hint="eastAsia" w:hAnsi="宋体"/>
                <w:color w:val="auto"/>
                <w:szCs w:val="21"/>
                <w:highlight w:val="none"/>
              </w:rPr>
              <w:t>甲方（章）</w:t>
            </w:r>
          </w:p>
          <w:p w14:paraId="00B29C8F">
            <w:pPr>
              <w:snapToGrid w:val="0"/>
              <w:spacing w:line="360" w:lineRule="exact"/>
              <w:ind w:firstLine="422"/>
              <w:rPr>
                <w:rFonts w:hint="eastAsia" w:hAnsi="宋体"/>
                <w:color w:val="auto"/>
                <w:szCs w:val="21"/>
                <w:highlight w:val="none"/>
              </w:rPr>
            </w:pPr>
          </w:p>
          <w:p w14:paraId="1B3EF15C">
            <w:pPr>
              <w:snapToGrid w:val="0"/>
              <w:spacing w:line="360" w:lineRule="exact"/>
              <w:ind w:firstLine="422"/>
              <w:rPr>
                <w:rFonts w:hint="eastAsia" w:hAnsi="宋体"/>
                <w:color w:val="auto"/>
                <w:szCs w:val="21"/>
                <w:highlight w:val="none"/>
              </w:rPr>
            </w:pPr>
          </w:p>
          <w:p w14:paraId="607C6916">
            <w:pPr>
              <w:snapToGrid w:val="0"/>
              <w:spacing w:line="360" w:lineRule="exact"/>
              <w:ind w:firstLine="422"/>
              <w:rPr>
                <w:rFonts w:hint="eastAsia" w:hAnsi="宋体"/>
                <w:color w:val="auto"/>
                <w:szCs w:val="21"/>
                <w:highlight w:val="none"/>
              </w:rPr>
            </w:pPr>
          </w:p>
          <w:p w14:paraId="01773898">
            <w:pPr>
              <w:snapToGrid w:val="0"/>
              <w:spacing w:line="360" w:lineRule="exact"/>
              <w:ind w:firstLine="422"/>
              <w:rPr>
                <w:rFonts w:hint="eastAsia" w:hAnsi="宋体"/>
                <w:color w:val="auto"/>
                <w:szCs w:val="21"/>
                <w:highlight w:val="none"/>
              </w:rPr>
            </w:pPr>
          </w:p>
          <w:p w14:paraId="279DD899">
            <w:pPr>
              <w:snapToGrid w:val="0"/>
              <w:spacing w:line="360" w:lineRule="exact"/>
              <w:ind w:firstLine="422"/>
              <w:rPr>
                <w:rFonts w:hint="eastAsia" w:hAnsi="宋体"/>
                <w:color w:val="auto"/>
                <w:szCs w:val="21"/>
                <w:highlight w:val="none"/>
              </w:rPr>
            </w:pPr>
          </w:p>
          <w:p w14:paraId="5FA2FB9F">
            <w:pPr>
              <w:snapToGrid w:val="0"/>
              <w:spacing w:line="360" w:lineRule="exact"/>
              <w:ind w:firstLine="422"/>
              <w:rPr>
                <w:rFonts w:hint="eastAsia" w:hAnsi="宋体"/>
                <w:color w:val="auto"/>
                <w:szCs w:val="21"/>
                <w:highlight w:val="none"/>
              </w:rPr>
            </w:pPr>
            <w:r>
              <w:rPr>
                <w:rFonts w:hint="eastAsia" w:hAnsi="宋体"/>
                <w:color w:val="auto"/>
                <w:szCs w:val="21"/>
                <w:highlight w:val="none"/>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14:paraId="13E3107D">
            <w:pPr>
              <w:snapToGrid w:val="0"/>
              <w:spacing w:line="360" w:lineRule="exact"/>
              <w:ind w:firstLine="422"/>
              <w:rPr>
                <w:rFonts w:hint="eastAsia" w:hAnsi="宋体"/>
                <w:color w:val="auto"/>
                <w:szCs w:val="21"/>
                <w:highlight w:val="none"/>
              </w:rPr>
            </w:pPr>
            <w:r>
              <w:rPr>
                <w:rFonts w:hint="eastAsia" w:hAnsi="宋体"/>
                <w:color w:val="auto"/>
                <w:szCs w:val="21"/>
                <w:highlight w:val="none"/>
              </w:rPr>
              <w:t>乙方（章）</w:t>
            </w:r>
          </w:p>
          <w:p w14:paraId="75EA3723">
            <w:pPr>
              <w:snapToGrid w:val="0"/>
              <w:spacing w:line="360" w:lineRule="exact"/>
              <w:ind w:firstLine="422"/>
              <w:rPr>
                <w:rFonts w:hint="eastAsia" w:hAnsi="宋体"/>
                <w:color w:val="auto"/>
                <w:szCs w:val="21"/>
                <w:highlight w:val="none"/>
              </w:rPr>
            </w:pPr>
          </w:p>
          <w:p w14:paraId="5FECAEBB">
            <w:pPr>
              <w:snapToGrid w:val="0"/>
              <w:spacing w:line="360" w:lineRule="exact"/>
              <w:ind w:firstLine="422"/>
              <w:rPr>
                <w:rFonts w:hint="eastAsia" w:hAnsi="宋体"/>
                <w:color w:val="auto"/>
                <w:szCs w:val="21"/>
                <w:highlight w:val="none"/>
              </w:rPr>
            </w:pPr>
          </w:p>
          <w:p w14:paraId="205D7889">
            <w:pPr>
              <w:snapToGrid w:val="0"/>
              <w:spacing w:line="360" w:lineRule="exact"/>
              <w:ind w:firstLine="422"/>
              <w:rPr>
                <w:rFonts w:hint="eastAsia" w:hAnsi="宋体"/>
                <w:color w:val="auto"/>
                <w:szCs w:val="21"/>
                <w:highlight w:val="none"/>
              </w:rPr>
            </w:pPr>
          </w:p>
          <w:p w14:paraId="5881ADE0">
            <w:pPr>
              <w:snapToGrid w:val="0"/>
              <w:spacing w:line="360" w:lineRule="exact"/>
              <w:ind w:firstLine="422"/>
              <w:rPr>
                <w:rFonts w:hint="eastAsia" w:hAnsi="宋体"/>
                <w:color w:val="auto"/>
                <w:szCs w:val="21"/>
                <w:highlight w:val="none"/>
              </w:rPr>
            </w:pPr>
          </w:p>
          <w:p w14:paraId="2278F0E2">
            <w:pPr>
              <w:snapToGrid w:val="0"/>
              <w:spacing w:line="360" w:lineRule="exact"/>
              <w:ind w:firstLine="422"/>
              <w:rPr>
                <w:rFonts w:hint="eastAsia" w:hAnsi="宋体"/>
                <w:color w:val="auto"/>
                <w:szCs w:val="21"/>
                <w:highlight w:val="none"/>
              </w:rPr>
            </w:pPr>
          </w:p>
          <w:p w14:paraId="3A086DC9">
            <w:pPr>
              <w:snapToGrid w:val="0"/>
              <w:spacing w:line="360" w:lineRule="exact"/>
              <w:ind w:firstLine="422"/>
              <w:rPr>
                <w:rFonts w:hint="eastAsia" w:hAnsi="宋体"/>
                <w:color w:val="auto"/>
                <w:szCs w:val="21"/>
                <w:highlight w:val="none"/>
              </w:rPr>
            </w:pPr>
            <w:r>
              <w:rPr>
                <w:rFonts w:hint="eastAsia" w:hAnsi="宋体"/>
                <w:color w:val="auto"/>
                <w:szCs w:val="21"/>
                <w:highlight w:val="none"/>
              </w:rPr>
              <w:t xml:space="preserve">                       年   月   日</w:t>
            </w:r>
          </w:p>
        </w:tc>
      </w:tr>
    </w:tbl>
    <w:p w14:paraId="3B671659">
      <w:pPr>
        <w:spacing w:line="300" w:lineRule="auto"/>
        <w:rPr>
          <w:rFonts w:hint="eastAsia" w:ascii="宋体" w:hAnsi="宋体"/>
          <w:b/>
          <w:color w:val="auto"/>
          <w:szCs w:val="21"/>
          <w:highlight w:val="none"/>
        </w:rPr>
      </w:pPr>
      <w:r>
        <w:rPr>
          <w:rFonts w:hint="eastAsia" w:ascii="宋体" w:hAnsi="宋体"/>
          <w:color w:val="auto"/>
          <w:szCs w:val="21"/>
          <w:highlight w:val="none"/>
        </w:rPr>
        <w:t>注：售后服务事项填不下时可另加附页</w:t>
      </w:r>
    </w:p>
    <w:p w14:paraId="5B8298CC">
      <w:pPr>
        <w:pStyle w:val="29"/>
        <w:snapToGrid w:val="0"/>
        <w:spacing w:before="120" w:after="120"/>
        <w:jc w:val="center"/>
        <w:outlineLvl w:val="0"/>
        <w:rPr>
          <w:rFonts w:hint="eastAsia" w:ascii="黑体" w:eastAsia="黑体"/>
          <w:b/>
          <w:color w:val="auto"/>
          <w:sz w:val="44"/>
          <w:szCs w:val="44"/>
          <w:highlight w:val="none"/>
          <w:shd w:val="clear" w:color="auto" w:fill="auto"/>
        </w:rPr>
      </w:pPr>
      <w:r>
        <w:rPr>
          <w:rFonts w:ascii="黑体" w:eastAsia="黑体"/>
          <w:b/>
          <w:color w:val="auto"/>
          <w:sz w:val="44"/>
          <w:szCs w:val="44"/>
          <w:highlight w:val="none"/>
          <w:shd w:val="clear" w:color="auto" w:fill="auto"/>
        </w:rPr>
        <w:br w:type="page"/>
      </w:r>
    </w:p>
    <w:p w14:paraId="54CFE56A">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68B9ED3B">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5F2D4CFF">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72E0BE78">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0F62E19C">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52B92818">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39A69D91">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7C70A9A3">
      <w:pPr>
        <w:pStyle w:val="29"/>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第六章　投标文件格式</w:t>
      </w:r>
    </w:p>
    <w:p w14:paraId="4C0426A9">
      <w:pPr>
        <w:snapToGrid w:val="0"/>
        <w:spacing w:before="50" w:after="50"/>
        <w:outlineLvl w:val="1"/>
        <w:rPr>
          <w:rFonts w:hint="eastAsia" w:ascii="仿宋_GB2312" w:eastAsia="仿宋_GB2312"/>
          <w:color w:val="auto"/>
          <w:sz w:val="32"/>
          <w:szCs w:val="20"/>
          <w:highlight w:val="none"/>
          <w:shd w:val="clear" w:color="auto" w:fill="auto"/>
        </w:rPr>
      </w:pPr>
      <w:r>
        <w:rPr>
          <w:rFonts w:ascii="仿宋_GB2312" w:eastAsia="仿宋_GB2312"/>
          <w:color w:val="auto"/>
          <w:sz w:val="32"/>
          <w:szCs w:val="20"/>
          <w:highlight w:val="none"/>
          <w:shd w:val="clear" w:color="auto" w:fill="auto"/>
        </w:rPr>
        <w:br w:type="page"/>
      </w:r>
      <w:bookmarkStart w:id="34" w:name="_Toc254970697"/>
      <w:bookmarkStart w:id="35" w:name="_Toc254970556"/>
    </w:p>
    <w:p w14:paraId="0D37E56E">
      <w:pPr>
        <w:snapToGrid w:val="0"/>
        <w:spacing w:before="50" w:after="50"/>
        <w:outlineLvl w:val="1"/>
        <w:rPr>
          <w:rFonts w:hint="eastAsia" w:ascii="仿宋_GB2312" w:eastAsia="仿宋_GB2312"/>
          <w:color w:val="auto"/>
          <w:sz w:val="32"/>
          <w:szCs w:val="20"/>
          <w:highlight w:val="none"/>
          <w:shd w:val="clear" w:color="auto" w:fill="auto"/>
        </w:rPr>
      </w:pPr>
    </w:p>
    <w:p w14:paraId="79DCEB21">
      <w:pPr>
        <w:snapToGrid w:val="0"/>
        <w:spacing w:before="50" w:after="50"/>
        <w:outlineLvl w:val="1"/>
        <w:rPr>
          <w:rFonts w:hint="eastAsia" w:ascii="宋体"/>
          <w:b/>
          <w:bCs/>
          <w:color w:val="auto"/>
          <w:szCs w:val="21"/>
          <w:highlight w:val="none"/>
          <w:shd w:val="clear" w:color="auto" w:fill="auto"/>
        </w:rPr>
      </w:pPr>
    </w:p>
    <w:bookmarkEnd w:id="34"/>
    <w:bookmarkEnd w:id="35"/>
    <w:p w14:paraId="37597BBE">
      <w:pPr>
        <w:snapToGrid w:val="0"/>
        <w:spacing w:before="156" w:beforeLines="50" w:after="50" w:line="360" w:lineRule="exact"/>
        <w:jc w:val="center"/>
        <w:outlineLvl w:val="1"/>
        <w:rPr>
          <w:rFonts w:ascii="仿宋_GB2312" w:hAnsi="宋体" w:eastAsia="仿宋_GB2312"/>
          <w:b/>
          <w:bCs/>
          <w:color w:val="auto"/>
          <w:sz w:val="32"/>
          <w:szCs w:val="32"/>
          <w:highlight w:val="none"/>
          <w:shd w:val="clear" w:color="auto" w:fill="auto"/>
        </w:rPr>
      </w:pPr>
      <w:r>
        <w:rPr>
          <w:rFonts w:hint="eastAsia" w:ascii="仿宋_GB2312" w:hAnsi="宋体" w:eastAsia="仿宋_GB2312"/>
          <w:b/>
          <w:color w:val="auto"/>
          <w:sz w:val="32"/>
          <w:szCs w:val="32"/>
          <w:highlight w:val="none"/>
          <w:shd w:val="clear" w:color="auto" w:fill="auto"/>
        </w:rPr>
        <w:t>投标文件格式</w:t>
      </w:r>
    </w:p>
    <w:p w14:paraId="1B703631">
      <w:pPr>
        <w:snapToGrid w:val="0"/>
        <w:spacing w:before="156" w:beforeLines="50" w:after="50" w:line="360" w:lineRule="exact"/>
        <w:jc w:val="center"/>
        <w:outlineLvl w:val="0"/>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一、</w:t>
      </w:r>
      <w:r>
        <w:rPr>
          <w:rFonts w:hint="eastAsia" w:ascii="宋体" w:hAnsi="宋体"/>
          <w:b/>
          <w:color w:val="auto"/>
          <w:szCs w:val="21"/>
          <w:highlight w:val="none"/>
          <w:shd w:val="clear" w:color="auto" w:fill="auto"/>
        </w:rPr>
        <w:t>投标文件封面</w:t>
      </w:r>
      <w:r>
        <w:rPr>
          <w:rFonts w:hint="eastAsia" w:ascii="宋体" w:hAnsi="宋体"/>
          <w:b/>
          <w:bCs/>
          <w:color w:val="auto"/>
          <w:szCs w:val="21"/>
          <w:highlight w:val="none"/>
          <w:shd w:val="clear" w:color="auto" w:fill="auto"/>
        </w:rPr>
        <w:t>格式</w:t>
      </w:r>
    </w:p>
    <w:p w14:paraId="68869C52">
      <w:pPr>
        <w:snapToGrid w:val="0"/>
        <w:spacing w:before="156" w:beforeLines="50" w:after="50" w:line="360" w:lineRule="exact"/>
        <w:rPr>
          <w:rFonts w:hint="eastAsia" w:ascii="宋体" w:hAnsi="宋体"/>
          <w:b/>
          <w:color w:val="auto"/>
          <w:szCs w:val="21"/>
          <w:highlight w:val="none"/>
          <w:shd w:val="clear" w:color="auto" w:fill="auto"/>
        </w:rPr>
      </w:pPr>
    </w:p>
    <w:p w14:paraId="46AC671D">
      <w:pPr>
        <w:snapToGrid w:val="0"/>
        <w:spacing w:before="156" w:beforeLines="50" w:after="50" w:line="360" w:lineRule="exact"/>
        <w:rPr>
          <w:rFonts w:hint="eastAsia" w:ascii="仿宋_GB2312" w:hAnsi="宋体" w:eastAsia="仿宋_GB2312"/>
          <w:color w:val="auto"/>
          <w:sz w:val="24"/>
          <w:highlight w:val="none"/>
          <w:shd w:val="clear" w:color="auto" w:fill="auto"/>
        </w:rPr>
      </w:pPr>
    </w:p>
    <w:p w14:paraId="759E0700">
      <w:pPr>
        <w:snapToGrid w:val="0"/>
        <w:spacing w:before="156" w:beforeLines="50" w:after="50" w:line="360" w:lineRule="exact"/>
        <w:rPr>
          <w:rFonts w:hint="eastAsia" w:ascii="仿宋_GB2312" w:hAnsi="宋体" w:eastAsia="仿宋_GB2312"/>
          <w:bCs/>
          <w:color w:val="auto"/>
          <w:sz w:val="24"/>
          <w:highlight w:val="none"/>
          <w:shd w:val="clear" w:color="auto" w:fill="auto"/>
        </w:rPr>
      </w:pPr>
      <w:r>
        <w:rPr>
          <w:rFonts w:hint="eastAsia" w:ascii="仿宋_GB2312" w:hAnsi="宋体" w:eastAsia="仿宋_GB2312"/>
          <w:color w:val="auto"/>
          <w:sz w:val="24"/>
          <w:highlight w:val="none"/>
          <w:shd w:val="clear" w:color="auto" w:fill="auto"/>
        </w:rPr>
        <w:t xml:space="preserve">                                                   </w:t>
      </w:r>
    </w:p>
    <w:p w14:paraId="47C80F2E">
      <w:pPr>
        <w:snapToGrid w:val="0"/>
        <w:spacing w:before="156" w:beforeLines="50" w:after="50" w:line="360" w:lineRule="exact"/>
        <w:jc w:val="center"/>
        <w:rPr>
          <w:rFonts w:hint="eastAsia" w:ascii="宋体" w:hAnsi="宋体"/>
          <w:b/>
          <w:bCs/>
          <w:color w:val="auto"/>
          <w:sz w:val="32"/>
          <w:szCs w:val="32"/>
          <w:highlight w:val="none"/>
          <w:shd w:val="clear" w:color="auto" w:fill="auto"/>
        </w:rPr>
      </w:pPr>
      <w:r>
        <w:rPr>
          <w:rFonts w:hint="eastAsia" w:ascii="宋体" w:hAnsi="宋体"/>
          <w:b/>
          <w:bCs/>
          <w:color w:val="auto"/>
          <w:sz w:val="32"/>
          <w:szCs w:val="32"/>
          <w:highlight w:val="none"/>
          <w:shd w:val="clear" w:color="auto" w:fill="auto"/>
        </w:rPr>
        <w:t>投标文件</w:t>
      </w:r>
    </w:p>
    <w:p w14:paraId="2B5AFE93">
      <w:pPr>
        <w:snapToGrid w:val="0"/>
        <w:spacing w:before="156" w:beforeLines="50" w:after="50" w:line="360" w:lineRule="exact"/>
        <w:rPr>
          <w:rFonts w:hint="eastAsia" w:ascii="仿宋_GB2312" w:hAnsi="宋体" w:eastAsia="仿宋_GB2312"/>
          <w:bCs/>
          <w:color w:val="auto"/>
          <w:sz w:val="24"/>
          <w:highlight w:val="none"/>
          <w:shd w:val="clear" w:color="auto" w:fill="auto"/>
        </w:rPr>
      </w:pPr>
    </w:p>
    <w:p w14:paraId="4EBD2075">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项目名称： </w:t>
      </w:r>
    </w:p>
    <w:p w14:paraId="2290D2CD">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项目编号： </w:t>
      </w:r>
    </w:p>
    <w:p w14:paraId="7A5EC32C">
      <w:pPr>
        <w:snapToGrid w:val="0"/>
        <w:spacing w:before="156" w:beforeLines="50" w:after="50" w:line="360" w:lineRule="exact"/>
        <w:ind w:firstLine="630" w:firstLineChars="300"/>
        <w:rPr>
          <w:rFonts w:hint="default" w:ascii="宋体" w:hAnsi="宋体" w:eastAsia="宋体"/>
          <w:bCs/>
          <w:color w:val="auto"/>
          <w:szCs w:val="21"/>
          <w:highlight w:val="none"/>
          <w:shd w:val="clear" w:color="auto" w:fill="auto"/>
          <w:lang w:val="en-US" w:eastAsia="zh-CN"/>
        </w:rPr>
      </w:pPr>
      <w:r>
        <w:rPr>
          <w:rFonts w:hint="eastAsia" w:ascii="宋体" w:hAnsi="宋体"/>
          <w:bCs/>
          <w:color w:val="auto"/>
          <w:szCs w:val="21"/>
          <w:highlight w:val="none"/>
          <w:shd w:val="clear" w:color="auto" w:fill="auto"/>
        </w:rPr>
        <w:t>所投分标：</w:t>
      </w:r>
      <w:r>
        <w:rPr>
          <w:rFonts w:hint="eastAsia" w:ascii="宋体" w:hAnsi="宋体"/>
          <w:bCs/>
          <w:color w:val="auto"/>
          <w:szCs w:val="21"/>
          <w:highlight w:val="none"/>
          <w:shd w:val="clear" w:color="auto" w:fill="auto"/>
          <w:lang w:eastAsia="zh-CN"/>
        </w:rPr>
        <w:t>分标</w:t>
      </w:r>
      <w:r>
        <w:rPr>
          <w:rFonts w:hint="eastAsia" w:ascii="宋体" w:hAnsi="宋体"/>
          <w:bCs/>
          <w:color w:val="auto"/>
          <w:szCs w:val="21"/>
          <w:highlight w:val="none"/>
          <w:u w:val="single"/>
          <w:shd w:val="clear" w:color="auto" w:fill="auto"/>
          <w:lang w:val="en-US" w:eastAsia="zh-CN"/>
        </w:rPr>
        <w:t xml:space="preserve">       </w:t>
      </w:r>
    </w:p>
    <w:p w14:paraId="385F5840">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投标人名称：（盖章）</w:t>
      </w:r>
    </w:p>
    <w:p w14:paraId="02BB0A1C">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投标人地址：</w:t>
      </w:r>
    </w:p>
    <w:p w14:paraId="1EDAF2B5">
      <w:pPr>
        <w:snapToGrid w:val="0"/>
        <w:spacing w:before="156" w:beforeLines="50" w:after="50" w:line="360" w:lineRule="exact"/>
        <w:jc w:val="center"/>
        <w:outlineLvl w:val="1"/>
        <w:rPr>
          <w:rFonts w:hint="eastAsia" w:ascii="宋体" w:hAnsi="宋体"/>
          <w:color w:val="auto"/>
          <w:szCs w:val="21"/>
          <w:highlight w:val="none"/>
          <w:shd w:val="clear" w:color="auto" w:fill="auto"/>
        </w:rPr>
      </w:pPr>
      <w:r>
        <w:rPr>
          <w:rFonts w:hint="eastAsia" w:ascii="仿宋_GB2312" w:hAnsi="宋体" w:eastAsia="仿宋_GB2312"/>
          <w:color w:val="auto"/>
          <w:sz w:val="24"/>
          <w:highlight w:val="none"/>
          <w:shd w:val="clear" w:color="auto" w:fill="auto"/>
        </w:rPr>
        <w:t xml:space="preserve">                        年  月  日</w:t>
      </w:r>
    </w:p>
    <w:p w14:paraId="098EADBE">
      <w:pPr>
        <w:snapToGrid w:val="0"/>
        <w:spacing w:before="156" w:beforeLines="50" w:after="50" w:line="360" w:lineRule="exact"/>
        <w:jc w:val="center"/>
        <w:outlineLvl w:val="1"/>
        <w:rPr>
          <w:rFonts w:hint="eastAsia" w:ascii="宋体" w:hAnsi="宋体"/>
          <w:bCs/>
          <w:color w:val="auto"/>
          <w:szCs w:val="21"/>
          <w:highlight w:val="none"/>
          <w:shd w:val="clear" w:color="auto" w:fill="auto"/>
        </w:rPr>
      </w:pPr>
      <w:bookmarkStart w:id="36" w:name="_Toc254970557"/>
      <w:bookmarkStart w:id="37" w:name="_Toc254970698"/>
    </w:p>
    <w:p w14:paraId="79C91EC6">
      <w:pPr>
        <w:snapToGrid w:val="0"/>
        <w:spacing w:before="156" w:beforeLines="50" w:after="50" w:line="360" w:lineRule="exact"/>
        <w:jc w:val="both"/>
        <w:outlineLvl w:val="1"/>
        <w:rPr>
          <w:rFonts w:hint="eastAsia" w:ascii="黑体" w:hAnsi="宋体" w:eastAsia="黑体"/>
          <w:bCs/>
          <w:color w:val="auto"/>
          <w:sz w:val="24"/>
          <w:highlight w:val="none"/>
          <w:shd w:val="clear" w:color="auto" w:fill="auto"/>
        </w:rPr>
      </w:pPr>
      <w:r>
        <w:rPr>
          <w:rFonts w:hint="eastAsia" w:ascii="宋体" w:hAnsi="宋体"/>
          <w:bCs/>
          <w:color w:val="auto"/>
          <w:szCs w:val="21"/>
          <w:highlight w:val="none"/>
          <w:shd w:val="clear" w:color="auto" w:fill="auto"/>
          <w:lang w:val="en-US" w:eastAsia="zh-CN"/>
        </w:rPr>
        <w:t xml:space="preserve">     </w:t>
      </w:r>
      <w:r>
        <w:rPr>
          <w:rFonts w:hint="eastAsia" w:ascii="宋体" w:hAnsi="宋体"/>
          <w:bCs/>
          <w:color w:val="auto"/>
          <w:szCs w:val="21"/>
          <w:highlight w:val="none"/>
          <w:shd w:val="clear" w:color="auto" w:fill="auto"/>
        </w:rPr>
        <w:t>[注：</w:t>
      </w:r>
      <w:r>
        <w:rPr>
          <w:rFonts w:hint="eastAsia" w:ascii="宋体"/>
          <w:color w:val="auto"/>
          <w:szCs w:val="21"/>
          <w:highlight w:val="none"/>
          <w:shd w:val="clear" w:color="auto" w:fill="auto"/>
        </w:rPr>
        <w:t>投标文件由</w:t>
      </w:r>
      <w:r>
        <w:rPr>
          <w:rFonts w:hint="eastAsia" w:ascii="宋体"/>
          <w:b/>
          <w:bCs/>
          <w:color w:val="auto"/>
          <w:szCs w:val="21"/>
          <w:highlight w:val="none"/>
          <w:shd w:val="clear" w:color="auto" w:fill="auto"/>
        </w:rPr>
        <w:t>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r>
        <w:rPr>
          <w:rFonts w:hint="eastAsia" w:ascii="宋体" w:hAnsi="宋体"/>
          <w:bCs/>
          <w:color w:val="auto"/>
          <w:szCs w:val="21"/>
          <w:highlight w:val="none"/>
          <w:shd w:val="clear" w:color="auto" w:fill="auto"/>
        </w:rPr>
        <w:t>]</w:t>
      </w:r>
    </w:p>
    <w:p w14:paraId="6A929598">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1B4C4BDD">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18829CC9">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6A74334F">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0CDBC522">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18774259">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7129F2F1">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3C1CD80E">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0DA55C81">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12157BF4">
      <w:pPr>
        <w:pStyle w:val="52"/>
        <w:rPr>
          <w:rFonts w:hint="eastAsia" w:ascii="黑体" w:hAnsi="宋体" w:eastAsia="黑体"/>
          <w:bCs/>
          <w:color w:val="auto"/>
          <w:sz w:val="32"/>
          <w:szCs w:val="32"/>
          <w:highlight w:val="none"/>
          <w:shd w:val="clear" w:color="auto" w:fill="auto"/>
        </w:rPr>
      </w:pPr>
    </w:p>
    <w:p w14:paraId="43D89894">
      <w:pPr>
        <w:pStyle w:val="52"/>
        <w:rPr>
          <w:rFonts w:hint="eastAsia" w:ascii="黑体" w:hAnsi="宋体" w:eastAsia="黑体"/>
          <w:bCs/>
          <w:color w:val="auto"/>
          <w:sz w:val="32"/>
          <w:szCs w:val="32"/>
          <w:highlight w:val="none"/>
          <w:shd w:val="clear" w:color="auto" w:fill="auto"/>
        </w:rPr>
      </w:pPr>
    </w:p>
    <w:p w14:paraId="436B34CA">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r>
        <w:rPr>
          <w:rFonts w:hint="eastAsia" w:ascii="黑体" w:hAnsi="宋体" w:eastAsia="黑体"/>
          <w:bCs/>
          <w:color w:val="auto"/>
          <w:sz w:val="32"/>
          <w:szCs w:val="32"/>
          <w:highlight w:val="none"/>
          <w:shd w:val="clear" w:color="auto" w:fill="auto"/>
        </w:rPr>
        <w:t>二、投标文件目录</w:t>
      </w:r>
    </w:p>
    <w:p w14:paraId="45AD2DB0">
      <w:pPr>
        <w:snapToGrid w:val="0"/>
        <w:spacing w:before="156" w:beforeLines="50" w:after="50" w:line="360" w:lineRule="exact"/>
        <w:jc w:val="center"/>
        <w:outlineLvl w:val="1"/>
        <w:rPr>
          <w:rFonts w:hint="eastAsia" w:ascii="宋体" w:hAnsi="宋体"/>
          <w:bCs/>
          <w:color w:val="auto"/>
          <w:szCs w:val="21"/>
          <w:highlight w:val="none"/>
          <w:shd w:val="clear" w:color="auto" w:fill="auto"/>
        </w:rPr>
      </w:pPr>
    </w:p>
    <w:p w14:paraId="060A5269">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14:paraId="6D27991F">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14:paraId="1CE6D18F">
      <w:pPr>
        <w:pStyle w:val="29"/>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14:paraId="1A4C9136">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14:paraId="041CC9B2">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14:paraId="48951B98">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14:paraId="504F341F">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14:paraId="7888BC6A">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14:paraId="08547ADC">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14:paraId="48C52A8C">
      <w:pPr>
        <w:snapToGrid w:val="0"/>
        <w:spacing w:line="360" w:lineRule="exact"/>
        <w:ind w:firstLine="411" w:firstLineChars="196"/>
        <w:jc w:val="left"/>
        <w:rPr>
          <w:rFonts w:hint="eastAsia" w:hAnsi="宋体"/>
          <w:b/>
          <w:color w:val="auto"/>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2E3E7E94">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14:paraId="569BACB6">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14:paraId="25683366">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shd w:val="clear" w:color="auto" w:fill="auto"/>
        </w:rPr>
        <w:t>；</w:t>
      </w:r>
    </w:p>
    <w:p w14:paraId="0F52E6F9">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14:paraId="339F779E">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（4）投标截止之日前半年内投标人连续三个月的依法缴纳税费或依法免缴税费的证明（复印件，，格式自拟）（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无纳税记录的，应提供由投标人所在地主管国税或地税部门出具的《依法纳税或依法免税证明》（格式自拟，复印件，）。</w:t>
      </w:r>
    </w:p>
    <w:p w14:paraId="438FA0AF">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14:paraId="3DFCD419">
      <w:pPr>
        <w:snapToGrid w:val="0"/>
        <w:spacing w:line="360" w:lineRule="exact"/>
        <w:ind w:firstLine="422"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14:paraId="4700299E">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14:paraId="4150E29D">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b/>
          <w:color w:val="auto"/>
          <w:szCs w:val="21"/>
          <w:highlight w:val="none"/>
          <w:shd w:val="clear" w:color="auto" w:fill="auto"/>
          <w:lang w:val="en-US" w:eastAsia="zh-CN"/>
        </w:rPr>
        <w:t>8</w:t>
      </w:r>
      <w:r>
        <w:rPr>
          <w:rFonts w:hint="eastAsia" w:hAnsi="宋体"/>
          <w:b/>
          <w:color w:val="auto"/>
          <w:szCs w:val="21"/>
          <w:highlight w:val="none"/>
          <w:shd w:val="clear" w:color="auto" w:fill="auto"/>
        </w:rPr>
        <w:t>）商务响应表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14:paraId="7AB23FCF">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highlight w:val="none"/>
          <w:shd w:val="clear" w:color="auto" w:fill="auto"/>
        </w:rPr>
        <w:t>▲</w:t>
      </w: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9</w:t>
      </w:r>
      <w:r>
        <w:rPr>
          <w:rFonts w:hint="eastAsia" w:hAnsi="宋体"/>
          <w:color w:val="auto"/>
          <w:szCs w:val="21"/>
          <w:highlight w:val="none"/>
          <w:shd w:val="clear" w:color="auto" w:fill="auto"/>
        </w:rPr>
        <w:t>）</w:t>
      </w:r>
      <w:r>
        <w:rPr>
          <w:rFonts w:hint="eastAsia" w:hAnsi="宋体"/>
          <w:b/>
          <w:color w:val="auto"/>
          <w:szCs w:val="21"/>
          <w:highlight w:val="none"/>
          <w:shd w:val="clear" w:color="auto" w:fill="auto"/>
        </w:rPr>
        <w:t>招标项目采购需求中要求必须提供的材料等；</w:t>
      </w:r>
    </w:p>
    <w:p w14:paraId="4E6F735C">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10</w:t>
      </w:r>
      <w:r>
        <w:rPr>
          <w:rFonts w:hint="eastAsia" w:hAnsi="宋体"/>
          <w:color w:val="auto"/>
          <w:szCs w:val="21"/>
          <w:highlight w:val="none"/>
          <w:shd w:val="clear" w:color="auto" w:fill="auto"/>
        </w:rPr>
        <w:t>）具备法律、行政法规规定的其他条件的证明材料</w:t>
      </w:r>
      <w:r>
        <w:rPr>
          <w:rFonts w:hint="eastAsia" w:hAnsi="宋体"/>
          <w:b/>
          <w:color w:val="auto"/>
          <w:szCs w:val="21"/>
          <w:highlight w:val="none"/>
          <w:shd w:val="clear" w:color="auto" w:fill="auto"/>
        </w:rPr>
        <w:t>(如有规定,则必须提供)。</w:t>
      </w:r>
    </w:p>
    <w:p w14:paraId="482E5DAD">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 xml:space="preserve">可作为投标人资信评分的资质证明材料（可选）  </w:t>
      </w:r>
    </w:p>
    <w:p w14:paraId="6F36C225">
      <w:pPr>
        <w:snapToGrid w:val="0"/>
        <w:spacing w:line="360" w:lineRule="exact"/>
        <w:ind w:left="937" w:leftChars="196" w:hanging="525" w:hangingChars="250"/>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1</w:t>
      </w:r>
      <w:r>
        <w:rPr>
          <w:rFonts w:hint="eastAsia" w:hAnsi="宋体"/>
          <w:color w:val="auto"/>
          <w:szCs w:val="21"/>
          <w:highlight w:val="none"/>
          <w:shd w:val="clear" w:color="auto" w:fill="auto"/>
        </w:rPr>
        <w:t>）类似案例成功的业绩（投标人同类项目实施情况一览表、合同扫描件）；</w:t>
      </w:r>
    </w:p>
    <w:p w14:paraId="6287163E">
      <w:pPr>
        <w:snapToGrid w:val="0"/>
        <w:spacing w:line="360" w:lineRule="exact"/>
        <w:ind w:firstLine="422" w:firstLineChars="200"/>
        <w:jc w:val="left"/>
        <w:rPr>
          <w:rFonts w:hint="eastAsia" w:hAnsi="宋体"/>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2</w:t>
      </w: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14:paraId="4CFAF313">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）节能环保产品或政府强制采购节能产品清单证书</w:t>
      </w:r>
      <w:r>
        <w:rPr>
          <w:rFonts w:hint="eastAsia" w:hAnsi="宋体"/>
          <w:b/>
          <w:color w:val="auto"/>
          <w:szCs w:val="21"/>
          <w:highlight w:val="none"/>
          <w:shd w:val="clear" w:color="auto" w:fill="auto"/>
        </w:rPr>
        <w:t>；</w:t>
      </w:r>
    </w:p>
    <w:p w14:paraId="2F442947">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14</w:t>
      </w:r>
      <w:r>
        <w:rPr>
          <w:rFonts w:hint="eastAsia" w:hAnsi="宋体"/>
          <w:color w:val="auto"/>
          <w:szCs w:val="21"/>
          <w:highlight w:val="none"/>
          <w:shd w:val="clear" w:color="auto" w:fill="auto"/>
        </w:rPr>
        <w:t>）投标人质量管理和质量保证体系等方面的认证证书；</w:t>
      </w:r>
    </w:p>
    <w:p w14:paraId="52E13584">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）投标人认为可以证明其能力或业绩的其他材料；</w:t>
      </w:r>
    </w:p>
    <w:p w14:paraId="5953A47E">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6</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14:paraId="2A6BD2A3">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17</w:t>
      </w:r>
      <w:r>
        <w:rPr>
          <w:rFonts w:hint="eastAsia" w:hAnsi="宋体"/>
          <w:color w:val="auto"/>
          <w:szCs w:val="21"/>
          <w:highlight w:val="none"/>
          <w:shd w:val="clear" w:color="auto" w:fill="auto"/>
        </w:rPr>
        <w:t>）</w:t>
      </w:r>
      <w:r>
        <w:rPr>
          <w:rFonts w:hint="eastAsia" w:ascii="宋体" w:hAnsi="宋体"/>
          <w:color w:val="auto"/>
          <w:szCs w:val="21"/>
          <w:highlight w:val="none"/>
        </w:rPr>
        <w:t>中小企业声明函（格式见第六章，如有请提供）</w:t>
      </w:r>
      <w:r>
        <w:rPr>
          <w:rFonts w:hint="eastAsia" w:ascii="宋体" w:hAnsi="宋体"/>
          <w:color w:val="auto"/>
          <w:szCs w:val="21"/>
          <w:highlight w:val="none"/>
          <w:lang w:eastAsia="zh-CN"/>
        </w:rPr>
        <w:t>；</w:t>
      </w:r>
    </w:p>
    <w:p w14:paraId="6EA066B7">
      <w:pPr>
        <w:adjustRightInd w:val="0"/>
        <w:snapToGrid w:val="0"/>
        <w:spacing w:line="440" w:lineRule="exact"/>
        <w:ind w:left="3368" w:leftChars="200" w:hanging="2948" w:hangingChars="1404"/>
        <w:jc w:val="left"/>
        <w:rPr>
          <w:rFonts w:hint="eastAsia" w:ascii="宋体" w:hAnsi="宋体" w:eastAsia="宋体"/>
          <w:color w:val="auto"/>
          <w:szCs w:val="21"/>
          <w:highlight w:val="none"/>
          <w:lang w:eastAsia="zh-CN"/>
        </w:rPr>
      </w:pPr>
      <w:r>
        <w:rPr>
          <w:rFonts w:hint="eastAsia" w:ascii="宋体" w:hAnsi="宋体"/>
          <w:color w:val="auto"/>
          <w:szCs w:val="21"/>
          <w:highlight w:val="none"/>
        </w:rPr>
        <w:t>（18）</w:t>
      </w:r>
      <w:r>
        <w:rPr>
          <w:rFonts w:hint="eastAsia" w:hAnsi="宋体" w:cs="Times New Roman"/>
          <w:color w:val="auto"/>
          <w:kern w:val="2"/>
          <w:sz w:val="21"/>
          <w:szCs w:val="21"/>
          <w:highlight w:val="none"/>
        </w:rPr>
        <w:t>关于符合本国产品标准的声明函（格式见第六章，如有请提供）</w:t>
      </w:r>
      <w:r>
        <w:rPr>
          <w:rFonts w:hint="eastAsia" w:hAnsi="宋体" w:cs="Times New Roman"/>
          <w:color w:val="auto"/>
          <w:kern w:val="2"/>
          <w:sz w:val="21"/>
          <w:szCs w:val="21"/>
          <w:highlight w:val="none"/>
          <w:lang w:eastAsia="zh-CN"/>
        </w:rPr>
        <w:t>；</w:t>
      </w:r>
    </w:p>
    <w:p w14:paraId="2B4E2AB7">
      <w:pPr>
        <w:snapToGrid w:val="0"/>
        <w:spacing w:line="360" w:lineRule="exact"/>
        <w:ind w:firstLine="411" w:firstLineChars="196"/>
        <w:jc w:val="left"/>
        <w:rPr>
          <w:rFonts w:hint="eastAsia" w:hAnsi="宋体" w:cs="Times New Roman"/>
          <w:color w:val="auto"/>
          <w:kern w:val="2"/>
          <w:sz w:val="21"/>
          <w:szCs w:val="21"/>
          <w:highlight w:val="none"/>
        </w:rPr>
      </w:pPr>
      <w:r>
        <w:rPr>
          <w:rFonts w:hint="eastAsia" w:hAnsi="宋体" w:cs="Times New Roman"/>
          <w:color w:val="auto"/>
          <w:kern w:val="2"/>
          <w:sz w:val="21"/>
          <w:szCs w:val="21"/>
          <w:highlight w:val="none"/>
        </w:rPr>
        <w:t>（1</w:t>
      </w:r>
      <w:r>
        <w:rPr>
          <w:rFonts w:hint="eastAsia" w:hAnsi="宋体" w:cs="Times New Roman"/>
          <w:color w:val="auto"/>
          <w:kern w:val="2"/>
          <w:sz w:val="21"/>
          <w:szCs w:val="21"/>
          <w:highlight w:val="none"/>
          <w:lang w:val="en-US" w:eastAsia="zh-CN"/>
        </w:rPr>
        <w:t>9</w:t>
      </w:r>
      <w:r>
        <w:rPr>
          <w:rFonts w:hint="eastAsia" w:hAnsi="宋体" w:cs="Times New Roman"/>
          <w:color w:val="auto"/>
          <w:kern w:val="2"/>
          <w:sz w:val="21"/>
          <w:szCs w:val="21"/>
          <w:highlight w:val="none"/>
        </w:rPr>
        <w:t>）</w:t>
      </w:r>
      <w:r>
        <w:rPr>
          <w:rFonts w:hint="eastAsia" w:hAnsi="宋体"/>
          <w:color w:val="auto"/>
          <w:szCs w:val="21"/>
          <w:highlight w:val="none"/>
          <w:shd w:val="clear" w:color="auto" w:fill="auto"/>
        </w:rPr>
        <w:t>投标人情况介绍</w:t>
      </w:r>
      <w:r>
        <w:rPr>
          <w:rFonts w:hint="eastAsia" w:hAnsi="宋体" w:cs="Times New Roman"/>
          <w:color w:val="auto"/>
          <w:kern w:val="2"/>
          <w:sz w:val="21"/>
          <w:szCs w:val="21"/>
          <w:highlight w:val="none"/>
        </w:rPr>
        <w:t>。</w:t>
      </w:r>
    </w:p>
    <w:p w14:paraId="46A617C4">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3.技术文件</w:t>
      </w:r>
    </w:p>
    <w:p w14:paraId="5E25CC70">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（1）对本项目系统总体要求的理解；</w:t>
      </w:r>
    </w:p>
    <w:p w14:paraId="5C7ACFEB">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b/>
          <w:color w:val="auto"/>
          <w:szCs w:val="21"/>
          <w:highlight w:val="none"/>
          <w:shd w:val="clear" w:color="auto" w:fill="auto"/>
        </w:rPr>
        <w:t>技术响应表（</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p>
    <w:p w14:paraId="008572C3">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（3）设备配置清单（均不含报价）；</w:t>
      </w:r>
    </w:p>
    <w:p w14:paraId="62D824AC">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b/>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14:paraId="385E5A28">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（5）投标人拥有主要装备和检测设施的情况和现状（格式自拟）及项目实施人员一览表； </w:t>
      </w:r>
    </w:p>
    <w:p w14:paraId="0C8190B9">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14:paraId="6EC46F5B">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w:t>
      </w:r>
    </w:p>
    <w:p w14:paraId="70056626">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（8）投标人需要说明的其他文件和说明（格式略）；</w:t>
      </w:r>
    </w:p>
    <w:p w14:paraId="064C58D8">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▲（9）招标项目采购需求中要求必须提供的材料。</w:t>
      </w:r>
    </w:p>
    <w:p w14:paraId="2B41918E">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14:paraId="4392D8AE">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（1）投标函（</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 xml:space="preserve">格式见第六章）； </w:t>
      </w:r>
    </w:p>
    <w:p w14:paraId="6F78A1FB">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14:paraId="7E0FE225">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w:t>
      </w:r>
    </w:p>
    <w:p w14:paraId="6459CFF2">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rPr>
        <w:t>,格式见第六章）。</w:t>
      </w:r>
    </w:p>
    <w:p w14:paraId="6AC2D714">
      <w:pPr>
        <w:pStyle w:val="46"/>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eastAsia" w:ascii="宋体" w:hAnsi="宋体"/>
          <w:b/>
          <w:color w:val="auto"/>
          <w:szCs w:val="21"/>
          <w:highlight w:val="none"/>
          <w:shd w:val="clear" w:color="auto" w:fill="auto"/>
          <w:lang w:eastAsia="zh-CN"/>
        </w:rPr>
        <w:t>签字或签章</w:t>
      </w:r>
      <w:r>
        <w:rPr>
          <w:rFonts w:hint="eastAsia" w:ascii="宋体" w:hAnsi="宋体"/>
          <w:b/>
          <w:bCs/>
          <w:color w:val="auto"/>
          <w:szCs w:val="21"/>
          <w:highlight w:val="none"/>
          <w:shd w:val="clear" w:color="auto" w:fill="auto"/>
        </w:rPr>
        <w:t>并加盖单位公章。</w:t>
      </w:r>
    </w:p>
    <w:p w14:paraId="3029EF4F">
      <w:pPr>
        <w:pStyle w:val="46"/>
        <w:spacing w:line="360" w:lineRule="exact"/>
        <w:ind w:firstLine="420" w:firstLineChars="200"/>
        <w:rPr>
          <w:rFonts w:hint="eastAsia" w:ascii="宋体" w:hAnsi="宋体"/>
          <w:color w:val="auto"/>
          <w:szCs w:val="21"/>
          <w:highlight w:val="none"/>
          <w:shd w:val="clear" w:color="auto" w:fill="auto"/>
        </w:rPr>
      </w:pPr>
    </w:p>
    <w:p w14:paraId="30B2AD15">
      <w:pPr>
        <w:snapToGrid w:val="0"/>
        <w:spacing w:before="50" w:after="156" w:afterLines="50" w:line="360" w:lineRule="exact"/>
        <w:ind w:firstLine="3896" w:firstLineChars="1617"/>
        <w:jc w:val="left"/>
        <w:rPr>
          <w:rFonts w:hint="eastAsia" w:ascii="宋体" w:hAnsi="宋体"/>
          <w:b/>
          <w:color w:val="auto"/>
          <w:sz w:val="24"/>
          <w:highlight w:val="none"/>
          <w:shd w:val="clear" w:color="auto" w:fill="auto"/>
        </w:rPr>
      </w:pPr>
    </w:p>
    <w:p w14:paraId="42606FE6">
      <w:pPr>
        <w:snapToGrid w:val="0"/>
        <w:spacing w:before="50" w:after="156" w:afterLines="50" w:line="360" w:lineRule="exact"/>
        <w:ind w:firstLine="3896" w:firstLineChars="1617"/>
        <w:jc w:val="left"/>
        <w:rPr>
          <w:rFonts w:hint="eastAsia" w:ascii="宋体" w:hAnsi="宋体"/>
          <w:b/>
          <w:color w:val="auto"/>
          <w:sz w:val="24"/>
          <w:highlight w:val="none"/>
          <w:shd w:val="clear" w:color="auto" w:fill="auto"/>
        </w:rPr>
      </w:pPr>
    </w:p>
    <w:p w14:paraId="653C9519">
      <w:pPr>
        <w:snapToGrid w:val="0"/>
        <w:spacing w:before="50" w:after="156" w:afterLines="50" w:line="360" w:lineRule="exact"/>
        <w:ind w:firstLine="3896" w:firstLineChars="1617"/>
        <w:jc w:val="left"/>
        <w:rPr>
          <w:rFonts w:hint="eastAsia" w:ascii="宋体" w:hAnsi="宋体"/>
          <w:b/>
          <w:color w:val="auto"/>
          <w:sz w:val="24"/>
          <w:highlight w:val="none"/>
          <w:shd w:val="clear" w:color="auto" w:fill="auto"/>
        </w:rPr>
      </w:pPr>
    </w:p>
    <w:p w14:paraId="539D7E00">
      <w:pPr>
        <w:snapToGrid w:val="0"/>
        <w:spacing w:before="50" w:after="156" w:afterLines="50" w:line="360" w:lineRule="exact"/>
        <w:ind w:firstLine="3896" w:firstLineChars="1617"/>
        <w:jc w:val="left"/>
        <w:rPr>
          <w:rFonts w:hint="eastAsia" w:ascii="宋体" w:hAnsi="宋体"/>
          <w:b/>
          <w:color w:val="auto"/>
          <w:sz w:val="24"/>
          <w:highlight w:val="none"/>
          <w:shd w:val="clear" w:color="auto" w:fill="auto"/>
        </w:rPr>
      </w:pPr>
    </w:p>
    <w:p w14:paraId="7A41BE14">
      <w:pPr>
        <w:snapToGrid w:val="0"/>
        <w:spacing w:before="50" w:after="156" w:afterLines="50" w:line="360" w:lineRule="exact"/>
        <w:ind w:firstLine="3896" w:firstLineChars="1617"/>
        <w:jc w:val="left"/>
        <w:rPr>
          <w:rFonts w:hint="eastAsia" w:ascii="宋体" w:hAnsi="宋体"/>
          <w:b/>
          <w:color w:val="auto"/>
          <w:sz w:val="24"/>
          <w:highlight w:val="none"/>
          <w:shd w:val="clear" w:color="auto" w:fill="auto"/>
        </w:rPr>
      </w:pPr>
    </w:p>
    <w:p w14:paraId="63FE218D">
      <w:pPr>
        <w:snapToGrid w:val="0"/>
        <w:spacing w:before="50" w:after="156" w:afterLines="50" w:line="360" w:lineRule="exact"/>
        <w:ind w:firstLine="3896" w:firstLineChars="1617"/>
        <w:jc w:val="left"/>
        <w:outlineLvl w:val="0"/>
        <w:rPr>
          <w:rFonts w:hint="eastAsia" w:ascii="宋体" w:hAnsi="宋体"/>
          <w:b/>
          <w:color w:val="auto"/>
          <w:sz w:val="24"/>
          <w:highlight w:val="none"/>
          <w:shd w:val="clear" w:color="auto" w:fill="auto"/>
        </w:rPr>
      </w:pPr>
    </w:p>
    <w:p w14:paraId="0FF8B6D7">
      <w:pPr>
        <w:pStyle w:val="2"/>
        <w:rPr>
          <w:rFonts w:hint="eastAsia"/>
          <w:color w:val="auto"/>
          <w:highlight w:val="none"/>
        </w:rPr>
      </w:pPr>
    </w:p>
    <w:p w14:paraId="1181ACBD">
      <w:pPr>
        <w:snapToGrid w:val="0"/>
        <w:spacing w:before="50" w:after="156" w:afterLines="50" w:line="360" w:lineRule="exact"/>
        <w:ind w:firstLine="3896" w:firstLineChars="1617"/>
        <w:jc w:val="left"/>
        <w:outlineLvl w:val="0"/>
        <w:rPr>
          <w:rFonts w:hint="eastAsia" w:ascii="宋体" w:hAnsi="宋体"/>
          <w:b/>
          <w:color w:val="auto"/>
          <w:sz w:val="24"/>
          <w:highlight w:val="none"/>
          <w:shd w:val="clear" w:color="auto" w:fill="auto"/>
        </w:rPr>
      </w:pPr>
      <w:r>
        <w:rPr>
          <w:rFonts w:hint="eastAsia" w:ascii="宋体" w:hAnsi="宋体"/>
          <w:b/>
          <w:color w:val="auto"/>
          <w:sz w:val="24"/>
          <w:highlight w:val="none"/>
          <w:shd w:val="clear" w:color="auto" w:fill="auto"/>
        </w:rPr>
        <w:t>三、投标文件格式</w:t>
      </w:r>
    </w:p>
    <w:p w14:paraId="03F90BDD">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14:paraId="746635C7">
      <w:pPr>
        <w:snapToGrid w:val="0"/>
        <w:spacing w:before="50" w:after="156" w:afterLines="50" w:line="360" w:lineRule="exact"/>
        <w:jc w:val="left"/>
        <w:outlineLvl w:val="0"/>
        <w:rPr>
          <w:rFonts w:hint="eastAsia" w:ascii="宋体" w:hAnsi="宋体"/>
          <w:b/>
          <w:bCs/>
          <w:color w:val="auto"/>
          <w:szCs w:val="21"/>
          <w:highlight w:val="none"/>
          <w:shd w:val="clear" w:color="auto" w:fill="auto"/>
        </w:rPr>
      </w:pPr>
      <w:r>
        <w:rPr>
          <w:rFonts w:hint="eastAsia" w:ascii="宋体" w:hAnsi="宋体"/>
          <w:b/>
          <w:color w:val="auto"/>
          <w:szCs w:val="21"/>
          <w:highlight w:val="none"/>
          <w:shd w:val="clear" w:color="auto" w:fill="auto"/>
        </w:rPr>
        <w:t xml:space="preserve">  一）</w:t>
      </w:r>
      <w:r>
        <w:rPr>
          <w:rFonts w:hint="eastAsia" w:ascii="宋体" w:hAnsi="宋体"/>
          <w:b/>
          <w:bCs/>
          <w:color w:val="auto"/>
          <w:szCs w:val="21"/>
          <w:highlight w:val="none"/>
          <w:shd w:val="clear" w:color="auto" w:fill="auto"/>
        </w:rPr>
        <w:t>资格文件部分（格式）</w:t>
      </w:r>
    </w:p>
    <w:p w14:paraId="381B1E7E">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14:paraId="5AF574EE">
      <w:pPr>
        <w:pStyle w:val="29"/>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14:paraId="3757F1FC">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14:paraId="0C34DFBE">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14:paraId="4F40132B">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14:paraId="1771155C">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14:paraId="483D0B18">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14:paraId="68088A81">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14:paraId="017684BB">
      <w:pPr>
        <w:snapToGrid w:val="0"/>
        <w:spacing w:line="360" w:lineRule="exact"/>
        <w:ind w:firstLine="411" w:firstLineChars="196"/>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32350906">
      <w:pPr>
        <w:snapToGrid w:val="0"/>
        <w:spacing w:line="360" w:lineRule="exact"/>
        <w:jc w:val="center"/>
        <w:rPr>
          <w:rFonts w:hint="eastAsia" w:ascii="宋体" w:hAnsi="宋体" w:cs="宋体"/>
          <w:b/>
          <w:color w:val="auto"/>
          <w:kern w:val="0"/>
          <w:sz w:val="28"/>
          <w:szCs w:val="28"/>
          <w:highlight w:val="none"/>
          <w:shd w:val="clear" w:color="auto" w:fill="auto"/>
        </w:rPr>
      </w:pPr>
      <w:r>
        <w:rPr>
          <w:rFonts w:hint="eastAsia" w:ascii="宋体" w:hAnsi="宋体"/>
          <w:b/>
          <w:color w:val="auto"/>
          <w:szCs w:val="21"/>
          <w:highlight w:val="none"/>
          <w:shd w:val="clear" w:color="auto" w:fill="auto"/>
        </w:rPr>
        <w:t xml:space="preserve"> </w:t>
      </w:r>
    </w:p>
    <w:p w14:paraId="18E93282">
      <w:pPr>
        <w:snapToGrid w:val="0"/>
        <w:spacing w:line="360" w:lineRule="exact"/>
        <w:jc w:val="center"/>
        <w:rPr>
          <w:rFonts w:hint="eastAsia" w:ascii="宋体" w:hAnsi="宋体" w:cs="宋体"/>
          <w:b/>
          <w:color w:val="auto"/>
          <w:kern w:val="0"/>
          <w:sz w:val="28"/>
          <w:szCs w:val="28"/>
          <w:highlight w:val="none"/>
          <w:shd w:val="clear" w:color="auto" w:fill="auto"/>
        </w:rPr>
      </w:pPr>
    </w:p>
    <w:p w14:paraId="4FC6AC6C">
      <w:pPr>
        <w:snapToGrid w:val="0"/>
        <w:spacing w:line="360" w:lineRule="exact"/>
        <w:jc w:val="center"/>
        <w:rPr>
          <w:rFonts w:hint="eastAsia" w:ascii="宋体" w:hAnsi="宋体" w:cs="宋体"/>
          <w:b/>
          <w:color w:val="auto"/>
          <w:kern w:val="0"/>
          <w:sz w:val="28"/>
          <w:szCs w:val="28"/>
          <w:highlight w:val="none"/>
          <w:shd w:val="clear" w:color="auto" w:fill="auto"/>
        </w:rPr>
      </w:pPr>
      <w:r>
        <w:rPr>
          <w:rFonts w:hint="eastAsia" w:ascii="宋体" w:hAnsi="宋体" w:cs="宋体"/>
          <w:b/>
          <w:color w:val="auto"/>
          <w:kern w:val="0"/>
          <w:sz w:val="28"/>
          <w:szCs w:val="28"/>
          <w:highlight w:val="none"/>
          <w:shd w:val="clear" w:color="auto" w:fill="auto"/>
        </w:rPr>
        <w:t>参加政府采购活动前三年内在经营活动中没有重大违法记录的书面声明</w:t>
      </w:r>
    </w:p>
    <w:p w14:paraId="2D1E184D">
      <w:pPr>
        <w:snapToGrid w:val="0"/>
        <w:spacing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（格式自拟，必须提供）</w:t>
      </w:r>
    </w:p>
    <w:p w14:paraId="2FBEBB4C">
      <w:pPr>
        <w:snapToGrid w:val="0"/>
        <w:spacing w:line="360" w:lineRule="exact"/>
        <w:ind w:firstLine="413" w:firstLineChars="196"/>
        <w:jc w:val="center"/>
        <w:rPr>
          <w:rFonts w:hint="eastAsia" w:ascii="宋体" w:hAnsi="宋体"/>
          <w:b/>
          <w:color w:val="auto"/>
          <w:szCs w:val="21"/>
          <w:highlight w:val="none"/>
          <w:shd w:val="clear" w:color="auto" w:fill="auto"/>
        </w:rPr>
      </w:pPr>
    </w:p>
    <w:p w14:paraId="45922A05">
      <w:pPr>
        <w:snapToGrid w:val="0"/>
        <w:spacing w:line="360" w:lineRule="exact"/>
        <w:ind w:firstLine="413" w:firstLineChars="196"/>
        <w:jc w:val="center"/>
        <w:rPr>
          <w:rFonts w:hint="eastAsia" w:ascii="宋体" w:hAnsi="宋体"/>
          <w:b/>
          <w:color w:val="auto"/>
          <w:szCs w:val="21"/>
          <w:highlight w:val="none"/>
          <w:shd w:val="clear" w:color="auto" w:fill="auto"/>
        </w:rPr>
      </w:pPr>
    </w:p>
    <w:p w14:paraId="4221EBD1">
      <w:pPr>
        <w:snapToGrid w:val="0"/>
        <w:spacing w:line="360" w:lineRule="exact"/>
        <w:ind w:firstLine="413" w:firstLineChars="196"/>
        <w:jc w:val="center"/>
        <w:rPr>
          <w:rFonts w:hint="eastAsia" w:ascii="宋体" w:hAnsi="宋体"/>
          <w:b/>
          <w:color w:val="auto"/>
          <w:szCs w:val="21"/>
          <w:highlight w:val="none"/>
          <w:shd w:val="clear" w:color="auto" w:fill="auto"/>
        </w:rPr>
      </w:pPr>
    </w:p>
    <w:p w14:paraId="2A87434C">
      <w:pPr>
        <w:snapToGrid w:val="0"/>
        <w:spacing w:line="360" w:lineRule="exact"/>
        <w:ind w:firstLine="413" w:firstLineChars="196"/>
        <w:jc w:val="center"/>
        <w:rPr>
          <w:rFonts w:hint="eastAsia" w:ascii="宋体" w:hAnsi="宋体"/>
          <w:b/>
          <w:color w:val="auto"/>
          <w:szCs w:val="21"/>
          <w:highlight w:val="none"/>
          <w:shd w:val="clear" w:color="auto" w:fill="auto"/>
        </w:rPr>
      </w:pPr>
    </w:p>
    <w:p w14:paraId="21103067">
      <w:pPr>
        <w:snapToGrid w:val="0"/>
        <w:spacing w:before="156" w:beforeLines="50" w:line="340" w:lineRule="exact"/>
        <w:ind w:firstLine="3509" w:firstLineChars="1671"/>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法定代表人（或机构负责人）或委托代理人</w:t>
      </w:r>
      <w:r>
        <w:rPr>
          <w:rFonts w:hint="eastAsia" w:ascii="宋体" w:hAnsi="宋体"/>
          <w:color w:val="auto"/>
          <w:sz w:val="24"/>
          <w:highlight w:val="none"/>
          <w:shd w:val="clear" w:color="auto" w:fill="auto"/>
        </w:rPr>
        <w:t>签名（或签章）</w:t>
      </w:r>
      <w:r>
        <w:rPr>
          <w:rFonts w:hint="eastAsia" w:ascii="宋体" w:hAnsi="宋体"/>
          <w:color w:val="auto"/>
          <w:szCs w:val="21"/>
          <w:highlight w:val="none"/>
          <w:shd w:val="clear" w:color="auto" w:fill="auto"/>
        </w:rPr>
        <w:t xml:space="preserve">：             </w:t>
      </w:r>
    </w:p>
    <w:p w14:paraId="4DAD800F">
      <w:pPr>
        <w:snapToGrid w:val="0"/>
        <w:spacing w:before="156" w:beforeLines="50" w:after="50" w:line="340" w:lineRule="exact"/>
        <w:ind w:firstLine="3570" w:firstLineChars="17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投标人公章：                                    </w:t>
      </w:r>
    </w:p>
    <w:p w14:paraId="04C6E08C">
      <w:pPr>
        <w:pStyle w:val="29"/>
        <w:tabs>
          <w:tab w:val="left" w:pos="5580"/>
        </w:tabs>
        <w:spacing w:line="360" w:lineRule="auto"/>
        <w:ind w:left="1080" w:leftChars="257" w:hanging="540"/>
        <w:rPr>
          <w:rFonts w:hint="eastAsia" w:ascii="仿宋_GB2312" w:hAnsi="宋体" w:eastAsia="仿宋_GB2312"/>
          <w:b/>
          <w:color w:val="auto"/>
          <w:sz w:val="24"/>
          <w:highlight w:val="none"/>
          <w:shd w:val="clear" w:color="auto" w:fill="auto"/>
        </w:rPr>
      </w:pPr>
      <w:r>
        <w:rPr>
          <w:rFonts w:hint="eastAsia" w:hAnsi="宋体"/>
          <w:color w:val="auto"/>
          <w:highlight w:val="none"/>
          <w:shd w:val="clear" w:color="auto" w:fill="auto"/>
        </w:rPr>
        <w:t xml:space="preserve">                                          年    月    日</w:t>
      </w:r>
    </w:p>
    <w:p w14:paraId="07056B24">
      <w:pPr>
        <w:snapToGrid w:val="0"/>
        <w:spacing w:line="360" w:lineRule="exact"/>
        <w:ind w:firstLine="665" w:firstLineChars="368"/>
        <w:jc w:val="left"/>
        <w:rPr>
          <w:rFonts w:hint="eastAsia" w:ascii="宋体" w:hAnsi="宋体" w:cs="宋体"/>
          <w:b/>
          <w:color w:val="auto"/>
          <w:kern w:val="0"/>
          <w:sz w:val="18"/>
          <w:szCs w:val="18"/>
          <w:highlight w:val="none"/>
          <w:shd w:val="clear" w:color="auto" w:fill="auto"/>
        </w:rPr>
      </w:pPr>
      <w:r>
        <w:rPr>
          <w:rFonts w:hint="eastAsia" w:ascii="宋体" w:hAnsi="宋体" w:cs="宋体"/>
          <w:b/>
          <w:color w:val="auto"/>
          <w:kern w:val="0"/>
          <w:sz w:val="18"/>
          <w:szCs w:val="18"/>
          <w:highlight w:val="none"/>
          <w:shd w:val="clear" w:color="auto" w:fill="auto"/>
        </w:rPr>
        <w:t>说明:1.投标人应按照相关法规规定如实做出书面声明。</w:t>
      </w:r>
    </w:p>
    <w:p w14:paraId="4B8CFC7A">
      <w:pPr>
        <w:snapToGrid w:val="0"/>
        <w:spacing w:line="360" w:lineRule="exact"/>
        <w:ind w:firstLine="1153" w:firstLineChars="638"/>
        <w:jc w:val="left"/>
        <w:rPr>
          <w:rFonts w:hint="eastAsia" w:ascii="宋体" w:hAnsi="宋体" w:cs="宋体"/>
          <w:b/>
          <w:color w:val="auto"/>
          <w:kern w:val="0"/>
          <w:sz w:val="18"/>
          <w:szCs w:val="18"/>
          <w:highlight w:val="none"/>
          <w:shd w:val="clear" w:color="auto" w:fill="auto"/>
        </w:rPr>
      </w:pPr>
      <w:r>
        <w:rPr>
          <w:rFonts w:hint="eastAsia" w:ascii="宋体" w:hAnsi="宋体" w:cs="宋体"/>
          <w:b/>
          <w:color w:val="auto"/>
          <w:kern w:val="0"/>
          <w:sz w:val="18"/>
          <w:szCs w:val="18"/>
          <w:highlight w:val="none"/>
          <w:shd w:val="clear" w:color="auto" w:fill="auto"/>
        </w:rPr>
        <w:t>2．按照采购文件的规定盖章（自然人投标的无需盖章，需要</w:t>
      </w:r>
      <w:r>
        <w:rPr>
          <w:rFonts w:hint="eastAsia" w:ascii="宋体" w:hAnsi="宋体" w:cs="宋体"/>
          <w:b/>
          <w:color w:val="auto"/>
          <w:kern w:val="0"/>
          <w:sz w:val="18"/>
          <w:szCs w:val="18"/>
          <w:highlight w:val="none"/>
          <w:shd w:val="clear" w:color="auto" w:fill="auto"/>
          <w:lang w:eastAsia="zh-CN"/>
        </w:rPr>
        <w:t>签字或签章</w:t>
      </w:r>
      <w:r>
        <w:rPr>
          <w:rFonts w:hint="eastAsia" w:ascii="宋体" w:hAnsi="宋体" w:cs="宋体"/>
          <w:b/>
          <w:color w:val="auto"/>
          <w:kern w:val="0"/>
          <w:sz w:val="18"/>
          <w:szCs w:val="18"/>
          <w:highlight w:val="none"/>
          <w:shd w:val="clear" w:color="auto" w:fill="auto"/>
        </w:rPr>
        <w:t>）。</w:t>
      </w:r>
    </w:p>
    <w:bookmarkEnd w:id="36"/>
    <w:bookmarkEnd w:id="37"/>
    <w:p w14:paraId="7E5DA683">
      <w:pPr>
        <w:snapToGrid w:val="0"/>
        <w:spacing w:before="50" w:after="156" w:afterLines="50" w:line="360" w:lineRule="exact"/>
        <w:jc w:val="left"/>
        <w:outlineLvl w:val="0"/>
        <w:rPr>
          <w:rFonts w:ascii="宋体" w:hAnsi="宋体"/>
          <w:b/>
          <w:color w:val="auto"/>
          <w:szCs w:val="21"/>
          <w:highlight w:val="none"/>
          <w:shd w:val="clear" w:color="auto" w:fill="auto"/>
        </w:rPr>
      </w:pPr>
    </w:p>
    <w:p w14:paraId="63800C2F">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14:paraId="5E417BA2">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14:paraId="7F0EEB3D">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14:paraId="6318C52C">
      <w:pPr>
        <w:snapToGrid w:val="0"/>
        <w:spacing w:before="50" w:after="156" w:afterLines="50" w:line="360" w:lineRule="exact"/>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w:t>
      </w:r>
      <w:r>
        <w:rPr>
          <w:rFonts w:hint="eastAsia" w:ascii="宋体" w:hAnsi="宋体"/>
          <w:b/>
          <w:bCs/>
          <w:color w:val="auto"/>
          <w:szCs w:val="21"/>
          <w:highlight w:val="none"/>
          <w:shd w:val="clear" w:color="auto" w:fill="auto"/>
        </w:rPr>
        <w:t>资信及商务文件部分（格式）</w:t>
      </w:r>
    </w:p>
    <w:p w14:paraId="12634B6C">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r>
        <w:rPr>
          <w:rFonts w:hint="eastAsia" w:ascii="宋体" w:hAnsi="宋体"/>
          <w:b/>
          <w:bCs/>
          <w:color w:val="auto"/>
          <w:szCs w:val="21"/>
          <w:highlight w:val="none"/>
          <w:shd w:val="clear" w:color="auto" w:fill="auto"/>
        </w:rPr>
        <w:t>（1）</w:t>
      </w:r>
      <w:r>
        <w:rPr>
          <w:rFonts w:hint="eastAsia" w:ascii="宋体" w:hAnsi="宋体"/>
          <w:color w:val="auto"/>
          <w:szCs w:val="21"/>
          <w:highlight w:val="none"/>
          <w:shd w:val="clear" w:color="auto" w:fill="auto"/>
        </w:rPr>
        <w:t>投标保证金的相关证明扫描件或其他电子文件</w:t>
      </w:r>
    </w:p>
    <w:p w14:paraId="491DC1F3">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p>
    <w:p w14:paraId="7F3A05BA">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（2）投标声明书格式：</w:t>
      </w:r>
    </w:p>
    <w:p w14:paraId="5B31DCEB">
      <w:pPr>
        <w:snapToGrid w:val="0"/>
        <w:spacing w:before="156" w:beforeLines="50" w:after="50" w:line="360" w:lineRule="exact"/>
        <w:jc w:val="center"/>
        <w:rPr>
          <w:rFonts w:hint="eastAsia" w:ascii="仿宋_GB2312" w:hAnsi="宋体" w:eastAsia="仿宋_GB2312"/>
          <w:b/>
          <w:color w:val="auto"/>
          <w:sz w:val="30"/>
          <w:szCs w:val="30"/>
          <w:highlight w:val="none"/>
          <w:shd w:val="clear" w:color="auto" w:fill="auto"/>
        </w:rPr>
      </w:pPr>
      <w:r>
        <w:rPr>
          <w:rFonts w:hint="eastAsia" w:ascii="仿宋_GB2312" w:hAnsi="宋体" w:eastAsia="仿宋_GB2312"/>
          <w:b/>
          <w:color w:val="auto"/>
          <w:sz w:val="30"/>
          <w:szCs w:val="30"/>
          <w:highlight w:val="none"/>
          <w:shd w:val="clear" w:color="auto" w:fill="auto"/>
        </w:rPr>
        <w:t>投标声明书</w:t>
      </w:r>
    </w:p>
    <w:p w14:paraId="61B3F73E">
      <w:pPr>
        <w:snapToGrid w:val="0"/>
        <w:spacing w:before="156" w:beforeLines="50" w:after="50" w:line="34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致：_</w:t>
      </w:r>
      <w:r>
        <w:rPr>
          <w:rFonts w:hint="eastAsia"/>
          <w:color w:val="auto"/>
          <w:highlight w:val="none"/>
          <w:u w:val="single"/>
          <w:shd w:val="clear" w:color="auto" w:fill="auto"/>
        </w:rPr>
        <w:t>广西壮族自治区政府采购中心</w:t>
      </w:r>
      <w:r>
        <w:rPr>
          <w:rFonts w:hint="eastAsia" w:ascii="宋体" w:hAnsi="宋体"/>
          <w:color w:val="auto"/>
          <w:szCs w:val="21"/>
          <w:highlight w:val="none"/>
          <w:shd w:val="clear" w:color="auto" w:fill="auto"/>
        </w:rPr>
        <w:t>：</w:t>
      </w:r>
    </w:p>
    <w:p w14:paraId="71972E84">
      <w:pPr>
        <w:snapToGrid w:val="0"/>
        <w:spacing w:before="156" w:beforeLines="50" w:after="50" w:line="340" w:lineRule="exact"/>
        <w:ind w:firstLine="630" w:firstLineChars="3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_（投标人名称）系中华人民共和国合法企业，经营地址</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w:t>
      </w:r>
    </w:p>
    <w:p w14:paraId="0AAF1483">
      <w:pPr>
        <w:snapToGrid w:val="0"/>
        <w:spacing w:before="156" w:beforeLines="50" w:after="50" w:line="340" w:lineRule="exact"/>
        <w:ind w:firstLine="645"/>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我___</w:t>
      </w:r>
      <w:r>
        <w:rPr>
          <w:rFonts w:hint="eastAsia" w:ascii="宋体" w:hAnsi="宋体"/>
          <w:color w:val="auto"/>
          <w:szCs w:val="21"/>
          <w:highlight w:val="none"/>
          <w:u w:val="single"/>
          <w:shd w:val="clear" w:color="auto" w:fill="auto"/>
        </w:rPr>
        <w:t xml:space="preserve">    _</w:t>
      </w:r>
      <w:r>
        <w:rPr>
          <w:rFonts w:hint="eastAsia" w:ascii="宋体" w:hAnsi="宋体"/>
          <w:color w:val="auto"/>
          <w:szCs w:val="21"/>
          <w:highlight w:val="none"/>
          <w:shd w:val="clear" w:color="auto" w:fill="auto"/>
        </w:rPr>
        <w:t>_（姓名）系______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_（投标人名称）的法定代表人，我方愿意参加贵方组织的_____</w:t>
      </w:r>
      <w:r>
        <w:rPr>
          <w:rFonts w:hint="eastAsia" w:ascii="宋体" w:hAnsi="宋体"/>
          <w:color w:val="auto"/>
          <w:szCs w:val="21"/>
          <w:highlight w:val="none"/>
          <w:u w:val="single"/>
          <w:shd w:val="clear" w:color="auto" w:fill="auto"/>
        </w:rPr>
        <w:t>_              _     _</w:t>
      </w:r>
      <w:r>
        <w:rPr>
          <w:rFonts w:hint="eastAsia" w:ascii="宋体" w:hAnsi="宋体"/>
          <w:color w:val="auto"/>
          <w:szCs w:val="21"/>
          <w:highlight w:val="none"/>
          <w:shd w:val="clear" w:color="auto" w:fill="auto"/>
        </w:rPr>
        <w:t>_项目的投标，为便于贵方公正、择优地确定中标人及其投标产品和服务，我方就本次投标有关事项郑重声明如下：</w:t>
      </w:r>
    </w:p>
    <w:p w14:paraId="5E8B2B7C">
      <w:pPr>
        <w:snapToGrid w:val="0"/>
        <w:spacing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1.我方向贵方提交的所有投标文件、资料都是准确的和真实的。</w:t>
      </w:r>
    </w:p>
    <w:p w14:paraId="52B38933">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2.我方不是采购人的附属机构；在获知本项目采购信息后，与采购人聘请的为此项目提供咨询服务的公司及其附属机构没有任何联系。</w:t>
      </w:r>
    </w:p>
    <w:p w14:paraId="11951677">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3.我方此次向贵方提供的产品名称为：</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；规格型号：</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；该型号产品我方有现货可供，并已于</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年</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月生产完工或向　</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（原厂商名称）购进［</w:t>
      </w:r>
      <w:r>
        <w:rPr>
          <w:rFonts w:hint="eastAsia" w:ascii="宋体" w:hAnsi="宋体"/>
          <w:b/>
          <w:bCs/>
          <w:color w:val="auto"/>
          <w:szCs w:val="21"/>
          <w:highlight w:val="none"/>
          <w:shd w:val="clear" w:color="auto" w:fill="auto"/>
        </w:rPr>
        <w:t>或</w:t>
      </w:r>
      <w:r>
        <w:rPr>
          <w:rFonts w:hint="eastAsia" w:ascii="宋体" w:hAnsi="宋体"/>
          <w:color w:val="auto"/>
          <w:szCs w:val="21"/>
          <w:highlight w:val="none"/>
          <w:shd w:val="clear" w:color="auto" w:fill="auto"/>
        </w:rPr>
        <w:t>需在中标后向</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订购］。</w:t>
      </w:r>
    </w:p>
    <w:p w14:paraId="73A898B6">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4.我方诚意提请贵方关注：近期有关该型号产品的生产、供货、售后服务以及性能等方面的重大决策和事项有：</w:t>
      </w:r>
    </w:p>
    <w:p w14:paraId="75BB4704">
      <w:pPr>
        <w:snapToGrid w:val="0"/>
        <w:spacing w:before="156" w:beforeLines="50" w:line="340" w:lineRule="exact"/>
        <w:ind w:firstLine="420" w:firstLineChars="200"/>
        <w:rPr>
          <w:rFonts w:hint="eastAsia" w:ascii="宋体" w:hAnsi="宋体"/>
          <w:color w:val="auto"/>
          <w:szCs w:val="21"/>
          <w:highlight w:val="none"/>
          <w:u w:val="single"/>
          <w:shd w:val="clear" w:color="auto" w:fill="auto"/>
        </w:rPr>
      </w:pPr>
      <w:r>
        <w:rPr>
          <w:rFonts w:hint="eastAsia" w:ascii="宋体" w:hAnsi="宋体"/>
          <w:color w:val="auto"/>
          <w:szCs w:val="21"/>
          <w:highlight w:val="none"/>
          <w:u w:val="single"/>
          <w:shd w:val="clear" w:color="auto" w:fill="auto"/>
        </w:rPr>
        <w:t>　　　　　　　　　　　　　　　　　　　　　　　　　　　</w:t>
      </w:r>
    </w:p>
    <w:p w14:paraId="6314282D">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u w:val="single"/>
          <w:shd w:val="clear" w:color="auto" w:fill="auto"/>
        </w:rPr>
        <w:t>　　　　　　　　　　　　　　　　　　　　　　　　　　　</w:t>
      </w:r>
    </w:p>
    <w:p w14:paraId="7E1ACF42">
      <w:pP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 我方参加政府采购活动前三年内在经营活动中重大违法记录和不良信用记录情况：</w:t>
      </w:r>
    </w:p>
    <w:p w14:paraId="1BF40093">
      <w:pPr>
        <w:snapToGrid w:val="0"/>
        <w:spacing w:before="156" w:beforeLines="50" w:line="340" w:lineRule="exact"/>
        <w:ind w:firstLine="422" w:firstLineChars="200"/>
        <w:rPr>
          <w:rFonts w:hint="eastAsia" w:ascii="宋体" w:hAnsi="宋体"/>
          <w:color w:val="auto"/>
          <w:szCs w:val="21"/>
          <w:highlight w:val="none"/>
          <w:u w:val="single"/>
          <w:shd w:val="clear" w:color="auto" w:fill="auto"/>
        </w:rPr>
      </w:pPr>
      <w:r>
        <w:rPr>
          <w:rFonts w:hint="eastAsia" w:ascii="宋体" w:hAnsi="宋体"/>
          <w:b/>
          <w:color w:val="auto"/>
          <w:szCs w:val="21"/>
          <w:highlight w:val="none"/>
          <w:u w:val="single"/>
          <w:shd w:val="clear" w:color="auto" w:fill="auto"/>
        </w:rPr>
        <w:t>　　　　　　</w:t>
      </w:r>
      <w:r>
        <w:rPr>
          <w:rFonts w:hint="eastAsia" w:ascii="宋体" w:hAnsi="宋体"/>
          <w:color w:val="auto"/>
          <w:szCs w:val="21"/>
          <w:highlight w:val="none"/>
          <w:u w:val="single"/>
          <w:shd w:val="clear" w:color="auto" w:fill="auto"/>
        </w:rPr>
        <w:t>　　　　　　　　　　　　　　　　　　　　　</w:t>
      </w:r>
    </w:p>
    <w:p w14:paraId="10EF38E2">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6.以上事项如有虚假或隐瞒，我方愿意承担一切后果。</w:t>
      </w:r>
    </w:p>
    <w:p w14:paraId="6D0C2AA7">
      <w:pPr>
        <w:snapToGrid w:val="0"/>
        <w:spacing w:before="156" w:beforeLines="50" w:line="340" w:lineRule="exact"/>
        <w:ind w:firstLine="3509" w:firstLineChars="1671"/>
        <w:rPr>
          <w:rFonts w:hint="eastAsia" w:ascii="宋体" w:hAnsi="宋体"/>
          <w:color w:val="auto"/>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w:t>
      </w:r>
      <w:r>
        <w:rPr>
          <w:rFonts w:hint="eastAsia" w:ascii="宋体" w:hAnsi="宋体"/>
          <w:color w:val="auto"/>
          <w:szCs w:val="21"/>
          <w:highlight w:val="none"/>
          <w:u w:val="single"/>
          <w:shd w:val="clear" w:color="auto" w:fill="auto"/>
        </w:rPr>
        <w:t xml:space="preserve">             </w:t>
      </w:r>
    </w:p>
    <w:p w14:paraId="356A59DE">
      <w:pPr>
        <w:snapToGrid w:val="0"/>
        <w:spacing w:before="156" w:beforeLines="50" w:after="50" w:line="340" w:lineRule="exact"/>
        <w:ind w:firstLine="3570" w:firstLineChars="17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投标人公章：</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w:t>
      </w:r>
    </w:p>
    <w:p w14:paraId="29B6C8A8">
      <w:pPr>
        <w:snapToGrid w:val="0"/>
        <w:spacing w:before="156" w:beforeLines="50" w:after="50" w:line="340" w:lineRule="exact"/>
        <w:ind w:firstLine="210" w:firstLineChars="1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年    月    日</w:t>
      </w:r>
    </w:p>
    <w:p w14:paraId="1A53B3D8">
      <w:pPr>
        <w:widowControl/>
        <w:spacing w:before="100" w:beforeAutospacing="1" w:after="100" w:afterAutospacing="1" w:line="432" w:lineRule="auto"/>
        <w:ind w:firstLine="413" w:firstLineChars="196"/>
        <w:jc w:val="left"/>
        <w:rPr>
          <w:rFonts w:hint="eastAsia" w:ascii="宋体" w:hAnsi="宋体"/>
          <w:b/>
          <w:color w:val="auto"/>
          <w:szCs w:val="21"/>
          <w:highlight w:val="none"/>
          <w:u w:val="single"/>
          <w:shd w:val="clear" w:color="auto" w:fill="auto"/>
        </w:rPr>
      </w:pPr>
      <w:r>
        <w:rPr>
          <w:rFonts w:hint="eastAsia" w:ascii="宋体" w:hAnsi="宋体"/>
          <w:b/>
          <w:color w:val="auto"/>
          <w:szCs w:val="21"/>
          <w:highlight w:val="none"/>
          <w:u w:val="single"/>
          <w:shd w:val="clear" w:color="auto" w:fill="auto"/>
        </w:rPr>
        <w:t>（重大违法记录，是指供应商因违法经营受到刑事处罚或者责令停产停业、吊销许可证或者执照、较大数额罚款等行政处罚。）</w:t>
      </w:r>
    </w:p>
    <w:p w14:paraId="64D3512B">
      <w:pPr>
        <w:snapToGrid w:val="0"/>
        <w:spacing w:before="50" w:after="156" w:afterLines="50" w:line="340" w:lineRule="exact"/>
        <w:jc w:val="left"/>
        <w:rPr>
          <w:rFonts w:hint="eastAsia" w:ascii="宋体" w:hAnsi="宋体"/>
          <w:b/>
          <w:color w:val="auto"/>
          <w:szCs w:val="21"/>
          <w:highlight w:val="none"/>
          <w:shd w:val="clear" w:color="auto" w:fill="auto"/>
        </w:rPr>
      </w:pPr>
    </w:p>
    <w:p w14:paraId="55554B16">
      <w:pPr>
        <w:snapToGrid w:val="0"/>
        <w:spacing w:before="50" w:after="156" w:afterLines="50" w:line="340" w:lineRule="exact"/>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（3）法定代表人授权委托书格式：</w:t>
      </w:r>
    </w:p>
    <w:p w14:paraId="07230C73">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p>
    <w:p w14:paraId="236CF945">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p>
    <w:p w14:paraId="0866A2F0">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r>
        <w:rPr>
          <w:rFonts w:hint="eastAsia" w:ascii="仿宋_GB2312" w:hAnsi="宋体" w:eastAsia="仿宋_GB2312"/>
          <w:b/>
          <w:color w:val="auto"/>
          <w:sz w:val="30"/>
          <w:szCs w:val="30"/>
          <w:highlight w:val="none"/>
          <w:shd w:val="clear" w:color="auto" w:fill="auto"/>
        </w:rPr>
        <w:t>法定代表人授权委托书</w:t>
      </w:r>
    </w:p>
    <w:p w14:paraId="38C5ADC1">
      <w:pPr>
        <w:snapToGrid w:val="0"/>
        <w:spacing w:before="156" w:beforeLines="50" w:after="50" w:line="480" w:lineRule="auto"/>
        <w:rPr>
          <w:rFonts w:hint="eastAsia" w:ascii="宋体" w:hAnsi="宋体"/>
          <w:b/>
          <w:bCs/>
          <w:color w:val="auto"/>
          <w:szCs w:val="21"/>
          <w:highlight w:val="none"/>
          <w:shd w:val="clear" w:color="auto" w:fill="auto"/>
        </w:rPr>
      </w:pPr>
      <w:r>
        <w:rPr>
          <w:rFonts w:hint="eastAsia" w:ascii="宋体" w:hAnsi="宋体"/>
          <w:bCs/>
          <w:color w:val="auto"/>
          <w:szCs w:val="21"/>
          <w:highlight w:val="none"/>
          <w:shd w:val="clear" w:color="auto" w:fill="auto"/>
        </w:rPr>
        <w:t>致：</w:t>
      </w:r>
      <w:r>
        <w:rPr>
          <w:rFonts w:hint="eastAsia" w:ascii="宋体" w:hAnsi="宋体"/>
          <w:color w:val="auto"/>
          <w:szCs w:val="21"/>
          <w:highlight w:val="none"/>
          <w:shd w:val="clear" w:color="auto" w:fill="auto"/>
        </w:rPr>
        <w:t>_</w:t>
      </w:r>
      <w:r>
        <w:rPr>
          <w:rFonts w:hint="eastAsia"/>
          <w:color w:val="auto"/>
          <w:highlight w:val="none"/>
          <w:u w:val="single"/>
          <w:shd w:val="clear" w:color="auto" w:fill="auto"/>
        </w:rPr>
        <w:t>广西壮族自治区政府采购中心</w:t>
      </w:r>
      <w:r>
        <w:rPr>
          <w:rFonts w:hint="eastAsia" w:ascii="宋体" w:hAnsi="宋体"/>
          <w:color w:val="auto"/>
          <w:szCs w:val="21"/>
          <w:highlight w:val="none"/>
          <w:shd w:val="clear" w:color="auto" w:fill="auto"/>
        </w:rPr>
        <w:t>：</w:t>
      </w:r>
    </w:p>
    <w:p w14:paraId="0770B253">
      <w:pPr>
        <w:snapToGrid w:val="0"/>
        <w:spacing w:before="156" w:beforeLines="50" w:after="50" w:line="480" w:lineRule="auto"/>
        <w:ind w:firstLine="630" w:firstLineChars="3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我______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_（姓名）系______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 xml:space="preserve">_（投标人名称）的法定代表人，现授权委托本单位在职职工 </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（姓名）以我方的名义参加</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项目的投标活动，并代表我方全权办理针对上述项目的投标、开标、评标、签约等具体事务和签署相关文件。</w:t>
      </w:r>
    </w:p>
    <w:p w14:paraId="5100DF5A">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我方对被授权人的签名事项负全部责任。</w:t>
      </w:r>
    </w:p>
    <w:p w14:paraId="0E93AF3E">
      <w:pPr>
        <w:snapToGrid w:val="0"/>
        <w:spacing w:before="156" w:beforeLines="50" w:after="50" w:line="480" w:lineRule="auto"/>
        <w:ind w:firstLine="480"/>
        <w:rPr>
          <w:rFonts w:hint="eastAsia" w:ascii="宋体" w:hAnsi="宋体"/>
          <w:color w:val="auto"/>
          <w:szCs w:val="21"/>
          <w:highlight w:val="none"/>
          <w:shd w:val="clear" w:color="auto" w:fill="auto"/>
        </w:rPr>
      </w:pPr>
      <w:r>
        <w:rPr>
          <w:rFonts w:hint="eastAsia" w:ascii="宋体" w:hAnsi="宋体"/>
          <w:color w:val="auto"/>
          <w:szCs w:val="21"/>
          <w:highlight w:val="none"/>
          <w:u w:val="single"/>
          <w:shd w:val="clear" w:color="auto" w:fill="auto"/>
        </w:rPr>
        <w:t>在撤销授权的书面通知以前，本授权书一直有效。</w:t>
      </w:r>
      <w:r>
        <w:rPr>
          <w:rFonts w:hint="eastAsia" w:ascii="宋体" w:hAnsi="宋体"/>
          <w:color w:val="auto"/>
          <w:szCs w:val="21"/>
          <w:highlight w:val="none"/>
          <w:shd w:val="clear" w:color="auto" w:fill="auto"/>
        </w:rPr>
        <w:t>被授权人在授权书有效期内签署的所有文件不因授权的撤销而失效。</w:t>
      </w:r>
    </w:p>
    <w:p w14:paraId="1557C171">
      <w:pPr>
        <w:snapToGrid w:val="0"/>
        <w:spacing w:before="156" w:beforeLines="50" w:after="50" w:line="480" w:lineRule="auto"/>
        <w:ind w:firstLine="48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被授权人无转委托权，特此委托。</w:t>
      </w:r>
    </w:p>
    <w:p w14:paraId="19E9DFA4">
      <w:pPr>
        <w:snapToGrid w:val="0"/>
        <w:spacing w:before="156" w:beforeLines="50" w:after="50" w:line="480" w:lineRule="auto"/>
        <w:rPr>
          <w:rFonts w:hint="eastAsia" w:ascii="宋体" w:hAnsi="宋体"/>
          <w:color w:val="auto"/>
          <w:szCs w:val="21"/>
          <w:highlight w:val="none"/>
          <w:u w:val="single"/>
          <w:shd w:val="clear" w:color="auto" w:fill="auto"/>
        </w:rPr>
      </w:pPr>
      <w:r>
        <w:rPr>
          <w:rFonts w:hint="eastAsia" w:ascii="宋体" w:hAnsi="宋体"/>
          <w:color w:val="auto"/>
          <w:szCs w:val="21"/>
          <w:highlight w:val="none"/>
          <w:shd w:val="clear" w:color="auto" w:fill="auto"/>
        </w:rPr>
        <w:t>被授权人签名：</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法定代表人签字（或签章）：</w:t>
      </w:r>
      <w:r>
        <w:rPr>
          <w:rFonts w:hint="eastAsia" w:ascii="宋体" w:hAnsi="宋体"/>
          <w:color w:val="auto"/>
          <w:szCs w:val="21"/>
          <w:highlight w:val="none"/>
          <w:u w:val="single"/>
          <w:shd w:val="clear" w:color="auto" w:fill="auto"/>
        </w:rPr>
        <w:t xml:space="preserve">          </w:t>
      </w:r>
    </w:p>
    <w:p w14:paraId="2CBAE607">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所在部门职务：</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职务：</w:t>
      </w:r>
      <w:r>
        <w:rPr>
          <w:rFonts w:hint="eastAsia" w:ascii="宋体" w:hAnsi="宋体"/>
          <w:color w:val="auto"/>
          <w:szCs w:val="21"/>
          <w:highlight w:val="none"/>
          <w:u w:val="single"/>
          <w:shd w:val="clear" w:color="auto" w:fill="auto"/>
        </w:rPr>
        <w:t xml:space="preserve">           </w:t>
      </w:r>
    </w:p>
    <w:p w14:paraId="123A7BB4">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被授权人身份证号码：</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w:t>
      </w:r>
    </w:p>
    <w:p w14:paraId="2452B9CC">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贴附“委托代理人身份证复印件”（正反两面）</w:t>
      </w:r>
    </w:p>
    <w:p w14:paraId="70834A3C">
      <w:pPr>
        <w:snapToGrid w:val="0"/>
        <w:spacing w:before="156" w:beforeLines="50" w:after="50" w:line="480" w:lineRule="auto"/>
        <w:rPr>
          <w:rFonts w:hint="eastAsia" w:ascii="宋体" w:hAnsi="宋体"/>
          <w:color w:val="auto"/>
          <w:szCs w:val="21"/>
          <w:highlight w:val="none"/>
          <w:shd w:val="clear" w:color="auto" w:fill="auto"/>
        </w:rPr>
      </w:pPr>
    </w:p>
    <w:p w14:paraId="51F0F68A">
      <w:pPr>
        <w:snapToGrid w:val="0"/>
        <w:spacing w:before="156" w:beforeLines="50" w:after="50" w:line="480" w:lineRule="auto"/>
        <w:rPr>
          <w:rFonts w:hint="eastAsia" w:ascii="宋体" w:hAnsi="宋体"/>
          <w:color w:val="auto"/>
          <w:szCs w:val="21"/>
          <w:highlight w:val="none"/>
          <w:shd w:val="clear" w:color="auto" w:fill="auto"/>
        </w:rPr>
      </w:pPr>
    </w:p>
    <w:p w14:paraId="44032F4F">
      <w:pPr>
        <w:snapToGrid w:val="0"/>
        <w:spacing w:before="156" w:beforeLines="50" w:after="50" w:line="480" w:lineRule="auto"/>
        <w:rPr>
          <w:rFonts w:hint="eastAsia" w:ascii="宋体" w:hAnsi="宋体"/>
          <w:color w:val="auto"/>
          <w:szCs w:val="21"/>
          <w:highlight w:val="none"/>
          <w:shd w:val="clear" w:color="auto" w:fill="auto"/>
        </w:rPr>
      </w:pPr>
    </w:p>
    <w:p w14:paraId="156BE7B6">
      <w:pPr>
        <w:snapToGrid w:val="0"/>
        <w:spacing w:before="156" w:beforeLines="50" w:after="50" w:line="480" w:lineRule="auto"/>
        <w:ind w:firstLine="4620" w:firstLineChars="2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投标人公章：</w:t>
      </w:r>
    </w:p>
    <w:p w14:paraId="3AE2A0B2">
      <w:pPr>
        <w:snapToGrid w:val="0"/>
        <w:spacing w:before="156" w:beforeLines="50" w:after="50" w:line="480" w:lineRule="auto"/>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年    月    日</w:t>
      </w:r>
    </w:p>
    <w:p w14:paraId="680F9E96">
      <w:pPr>
        <w:snapToGrid w:val="0"/>
        <w:spacing w:before="312" w:beforeLines="100" w:after="312" w:afterLines="100" w:line="360" w:lineRule="exact"/>
        <w:ind w:firstLine="413" w:firstLineChars="196"/>
        <w:jc w:val="left"/>
        <w:rPr>
          <w:rFonts w:hint="eastAsia" w:ascii="宋体" w:hAnsi="宋体"/>
          <w:b/>
          <w:color w:val="auto"/>
          <w:szCs w:val="21"/>
          <w:highlight w:val="none"/>
          <w:shd w:val="clear" w:color="auto" w:fill="auto"/>
        </w:rPr>
      </w:pPr>
    </w:p>
    <w:p w14:paraId="3FC3177C">
      <w:pPr>
        <w:snapToGrid w:val="0"/>
        <w:spacing w:before="312" w:beforeLines="100" w:after="312" w:afterLines="100"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14:paraId="0EBE6A8A">
      <w:pPr>
        <w:snapToGrid w:val="0"/>
        <w:spacing w:before="312" w:beforeLines="100" w:after="312" w:afterLines="10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14:paraId="7578FB04">
      <w:pPr>
        <w:snapToGrid w:val="0"/>
        <w:spacing w:before="312" w:beforeLines="100" w:after="312" w:afterLines="100" w:line="360" w:lineRule="exact"/>
        <w:ind w:firstLine="422"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14:paraId="60EF186C">
      <w:pPr>
        <w:snapToGrid w:val="0"/>
        <w:spacing w:before="312" w:beforeLines="100" w:after="312" w:afterLines="100"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14:paraId="41559202">
      <w:pPr>
        <w:snapToGrid w:val="0"/>
        <w:spacing w:before="50" w:line="360" w:lineRule="exact"/>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w:t>
      </w:r>
      <w:r>
        <w:rPr>
          <w:rFonts w:hint="eastAsia" w:ascii="宋体" w:hAnsi="宋体"/>
          <w:b/>
          <w:color w:val="auto"/>
          <w:szCs w:val="21"/>
          <w:highlight w:val="none"/>
          <w:shd w:val="clear" w:color="auto" w:fill="auto"/>
          <w:lang w:val="en-US" w:eastAsia="zh-CN"/>
        </w:rPr>
        <w:t>8</w:t>
      </w:r>
      <w:r>
        <w:rPr>
          <w:rFonts w:hint="eastAsia" w:ascii="宋体" w:hAnsi="宋体"/>
          <w:b/>
          <w:color w:val="auto"/>
          <w:szCs w:val="21"/>
          <w:highlight w:val="none"/>
          <w:shd w:val="clear" w:color="auto" w:fill="auto"/>
        </w:rPr>
        <w:t>）商务响应表格式：</w:t>
      </w:r>
    </w:p>
    <w:p w14:paraId="7E2F0AEE">
      <w:pPr>
        <w:snapToGrid w:val="0"/>
        <w:spacing w:before="50" w:line="360" w:lineRule="exact"/>
        <w:jc w:val="center"/>
        <w:rPr>
          <w:rFonts w:hint="eastAsia" w:ascii="宋体" w:hAnsi="宋体"/>
          <w:color w:val="auto"/>
          <w:szCs w:val="21"/>
          <w:highlight w:val="none"/>
          <w:u w:val="single"/>
          <w:shd w:val="clear" w:color="auto" w:fill="auto"/>
        </w:rPr>
      </w:pPr>
      <w:r>
        <w:rPr>
          <w:rFonts w:hint="eastAsia" w:ascii="宋体" w:hAnsi="宋体"/>
          <w:b/>
          <w:color w:val="auto"/>
          <w:szCs w:val="21"/>
          <w:highlight w:val="none"/>
          <w:shd w:val="clear" w:color="auto" w:fill="auto"/>
        </w:rPr>
        <w:t>商务响应表</w:t>
      </w:r>
    </w:p>
    <w:p w14:paraId="203B243E">
      <w:pPr>
        <w:snapToGrid w:val="0"/>
        <w:spacing w:before="50" w:line="360" w:lineRule="exact"/>
        <w:jc w:val="left"/>
        <w:rPr>
          <w:rFonts w:hint="eastAsia" w:ascii="宋体" w:hAnsi="宋体"/>
          <w:color w:val="auto"/>
          <w:szCs w:val="21"/>
          <w:highlight w:val="none"/>
          <w:u w:val="single"/>
          <w:shd w:val="clear" w:color="auto" w:fill="auto"/>
        </w:rPr>
      </w:pPr>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955"/>
        <w:gridCol w:w="2625"/>
        <w:gridCol w:w="2340"/>
      </w:tblGrid>
      <w:tr w14:paraId="2966B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14:paraId="6C9211E1">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项号</w:t>
            </w:r>
          </w:p>
        </w:tc>
        <w:tc>
          <w:tcPr>
            <w:tcW w:w="2955" w:type="dxa"/>
            <w:tcBorders>
              <w:top w:val="single" w:color="auto" w:sz="4" w:space="0"/>
              <w:left w:val="single" w:color="auto" w:sz="4" w:space="0"/>
              <w:bottom w:val="single" w:color="auto" w:sz="4" w:space="0"/>
              <w:right w:val="single" w:color="auto" w:sz="4" w:space="0"/>
            </w:tcBorders>
            <w:noWrap w:val="0"/>
            <w:vAlign w:val="top"/>
          </w:tcPr>
          <w:p w14:paraId="50D844AE">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招标文件要求</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42632EAF">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是否提供并响应</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08F5D64E">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投标人的承诺或说明</w:t>
            </w:r>
          </w:p>
        </w:tc>
      </w:tr>
      <w:tr w14:paraId="24AD8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4C9E1749">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w:t>
            </w:r>
          </w:p>
        </w:tc>
        <w:tc>
          <w:tcPr>
            <w:tcW w:w="2955" w:type="dxa"/>
            <w:tcBorders>
              <w:top w:val="single" w:color="auto" w:sz="4" w:space="0"/>
              <w:left w:val="single" w:color="auto" w:sz="4" w:space="0"/>
              <w:bottom w:val="single" w:color="auto" w:sz="4" w:space="0"/>
              <w:right w:val="single" w:color="auto" w:sz="4" w:space="0"/>
            </w:tcBorders>
            <w:noWrap w:val="0"/>
            <w:vAlign w:val="center"/>
          </w:tcPr>
          <w:p w14:paraId="3329D34D">
            <w:pPr>
              <w:snapToGrid w:val="0"/>
              <w:jc w:val="center"/>
              <w:rPr>
                <w:rFonts w:ascii="宋体" w:hAnsi="宋体"/>
                <w:color w:val="auto"/>
                <w:szCs w:val="21"/>
                <w:highlight w:val="none"/>
                <w:shd w:val="clear" w:color="auto" w:fill="auto"/>
              </w:rPr>
            </w:pPr>
            <w:r>
              <w:rPr>
                <w:rFonts w:hint="eastAsia" w:hAnsi="宋体" w:cs="宋体"/>
                <w:color w:val="auto"/>
                <w:szCs w:val="21"/>
                <w:highlight w:val="none"/>
                <w:shd w:val="clear" w:color="auto" w:fill="auto"/>
              </w:rPr>
              <w:t>交付使用时间</w:t>
            </w:r>
            <w:r>
              <w:rPr>
                <w:rFonts w:hint="eastAsia" w:ascii="宋体" w:hAnsi="宋体" w:cs="宋体"/>
                <w:color w:val="auto"/>
                <w:kern w:val="0"/>
                <w:szCs w:val="21"/>
                <w:highlight w:val="none"/>
                <w:shd w:val="clear" w:color="auto" w:fill="auto"/>
              </w:rPr>
              <w:t>：</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0B0BB025">
            <w:pPr>
              <w:snapToGrid w:val="0"/>
              <w:ind w:firstLine="315" w:firstLineChars="150"/>
              <w:rPr>
                <w:rFonts w:hint="eastAsia"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6C05C3C">
            <w:pPr>
              <w:snapToGrid w:val="0"/>
              <w:rPr>
                <w:rFonts w:ascii="宋体" w:hAnsi="宋体"/>
                <w:color w:val="auto"/>
                <w:szCs w:val="21"/>
                <w:highlight w:val="none"/>
                <w:shd w:val="clear" w:color="auto" w:fill="auto"/>
              </w:rPr>
            </w:pPr>
          </w:p>
        </w:tc>
      </w:tr>
      <w:tr w14:paraId="22E4E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694209B9">
            <w:pPr>
              <w:snapToGrid w:val="0"/>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2955" w:type="dxa"/>
            <w:tcBorders>
              <w:top w:val="single" w:color="auto" w:sz="4" w:space="0"/>
              <w:left w:val="single" w:color="auto" w:sz="4" w:space="0"/>
              <w:bottom w:val="single" w:color="auto" w:sz="4" w:space="0"/>
              <w:right w:val="single" w:color="auto" w:sz="4" w:space="0"/>
            </w:tcBorders>
            <w:noWrap w:val="0"/>
            <w:vAlign w:val="center"/>
          </w:tcPr>
          <w:p w14:paraId="7863F4EF">
            <w:pPr>
              <w:snapToGrid w:val="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交货地点：</w:t>
            </w:r>
            <w:r>
              <w:rPr>
                <w:rFonts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7AE9775F">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A1B080C">
            <w:pPr>
              <w:snapToGrid w:val="0"/>
              <w:rPr>
                <w:rFonts w:ascii="宋体" w:hAnsi="宋体"/>
                <w:color w:val="auto"/>
                <w:szCs w:val="21"/>
                <w:highlight w:val="none"/>
                <w:shd w:val="clear" w:color="auto" w:fill="auto"/>
              </w:rPr>
            </w:pPr>
          </w:p>
        </w:tc>
      </w:tr>
      <w:tr w14:paraId="054D3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1DE3BC43">
            <w:pPr>
              <w:snapToGrid w:val="0"/>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w:t>
            </w:r>
          </w:p>
        </w:tc>
        <w:tc>
          <w:tcPr>
            <w:tcW w:w="2955" w:type="dxa"/>
            <w:tcBorders>
              <w:top w:val="single" w:color="auto" w:sz="4" w:space="0"/>
              <w:left w:val="single" w:color="auto" w:sz="4" w:space="0"/>
              <w:bottom w:val="single" w:color="auto" w:sz="4" w:space="0"/>
              <w:right w:val="single" w:color="auto" w:sz="4" w:space="0"/>
            </w:tcBorders>
            <w:noWrap w:val="0"/>
            <w:vAlign w:val="center"/>
          </w:tcPr>
          <w:p w14:paraId="32684C57">
            <w:pPr>
              <w:snapToGrid w:val="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付款方式：</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4DA4B41D">
            <w:pPr>
              <w:snapToGrid w:val="0"/>
              <w:ind w:left="43"/>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0AF6F95">
            <w:pPr>
              <w:snapToGrid w:val="0"/>
              <w:ind w:left="43"/>
              <w:rPr>
                <w:rFonts w:ascii="宋体" w:hAnsi="宋体"/>
                <w:color w:val="auto"/>
                <w:szCs w:val="21"/>
                <w:highlight w:val="none"/>
                <w:shd w:val="clear" w:color="auto" w:fill="auto"/>
              </w:rPr>
            </w:pPr>
          </w:p>
        </w:tc>
      </w:tr>
      <w:tr w14:paraId="0D873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26D37AF7">
            <w:pPr>
              <w:snapToGrid w:val="0"/>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w:t>
            </w:r>
          </w:p>
        </w:tc>
        <w:tc>
          <w:tcPr>
            <w:tcW w:w="2955" w:type="dxa"/>
            <w:tcBorders>
              <w:top w:val="single" w:color="auto" w:sz="4" w:space="0"/>
              <w:left w:val="single" w:color="auto" w:sz="4" w:space="0"/>
              <w:bottom w:val="single" w:color="auto" w:sz="4" w:space="0"/>
              <w:right w:val="single" w:color="auto" w:sz="4" w:space="0"/>
            </w:tcBorders>
            <w:noWrap w:val="0"/>
            <w:vAlign w:val="center"/>
          </w:tcPr>
          <w:p w14:paraId="2105F5BA">
            <w:pPr>
              <w:snapToGrid w:val="0"/>
              <w:ind w:left="105" w:hanging="105" w:hangingChars="5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质保期：</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53BD9C89">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38E4C80">
            <w:pPr>
              <w:snapToGrid w:val="0"/>
              <w:rPr>
                <w:rFonts w:ascii="宋体" w:hAnsi="宋体"/>
                <w:color w:val="auto"/>
                <w:szCs w:val="21"/>
                <w:highlight w:val="none"/>
                <w:shd w:val="clear" w:color="auto" w:fill="auto"/>
              </w:rPr>
            </w:pPr>
          </w:p>
        </w:tc>
      </w:tr>
      <w:tr w14:paraId="7FE33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022969AF">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2955" w:type="dxa"/>
            <w:tcBorders>
              <w:top w:val="single" w:color="auto" w:sz="4" w:space="0"/>
              <w:left w:val="single" w:color="auto" w:sz="4" w:space="0"/>
              <w:bottom w:val="single" w:color="auto" w:sz="4" w:space="0"/>
              <w:right w:val="single" w:color="auto" w:sz="4" w:space="0"/>
            </w:tcBorders>
            <w:noWrap w:val="0"/>
            <w:vAlign w:val="center"/>
          </w:tcPr>
          <w:p w14:paraId="30B9A862">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0DC0077A">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40DF536">
            <w:pPr>
              <w:snapToGrid w:val="0"/>
              <w:rPr>
                <w:rFonts w:ascii="宋体" w:hAnsi="宋体"/>
                <w:color w:val="auto"/>
                <w:szCs w:val="21"/>
                <w:highlight w:val="none"/>
                <w:shd w:val="clear" w:color="auto" w:fill="auto"/>
              </w:rPr>
            </w:pPr>
          </w:p>
        </w:tc>
      </w:tr>
    </w:tbl>
    <w:p w14:paraId="4D7004C2">
      <w:pPr>
        <w:snapToGrid w:val="0"/>
        <w:spacing w:before="50" w:after="50" w:line="360" w:lineRule="exact"/>
        <w:rPr>
          <w:rFonts w:hint="eastAsia" w:ascii="宋体" w:hAnsi="宋体"/>
          <w:color w:val="auto"/>
          <w:spacing w:val="20"/>
          <w:szCs w:val="21"/>
          <w:highlight w:val="none"/>
          <w:shd w:val="clear" w:color="auto" w:fill="auto"/>
        </w:rPr>
      </w:pPr>
    </w:p>
    <w:p w14:paraId="73B63ACE">
      <w:pPr>
        <w:snapToGrid w:val="0"/>
        <w:spacing w:before="50" w:after="50" w:line="360" w:lineRule="exact"/>
        <w:ind w:firstLine="210" w:firstLineChars="10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14:paraId="41F2F816">
      <w:pPr>
        <w:snapToGrid w:val="0"/>
        <w:spacing w:line="360" w:lineRule="exact"/>
        <w:ind w:firstLine="245" w:firstLineChars="98"/>
        <w:jc w:val="left"/>
        <w:rPr>
          <w:rFonts w:hint="eastAsia" w:ascii="宋体" w:hAnsi="宋体"/>
          <w:color w:val="auto"/>
          <w:spacing w:val="20"/>
          <w:szCs w:val="21"/>
          <w:highlight w:val="none"/>
          <w:shd w:val="clear" w:color="auto" w:fill="auto"/>
        </w:rPr>
      </w:pPr>
    </w:p>
    <w:p w14:paraId="35A1D795">
      <w:pPr>
        <w:snapToGrid w:val="0"/>
        <w:spacing w:line="360" w:lineRule="exact"/>
        <w:ind w:firstLine="245" w:firstLineChars="98"/>
        <w:jc w:val="left"/>
        <w:rPr>
          <w:rFonts w:hint="eastAsia" w:ascii="宋体" w:hAnsi="宋体"/>
          <w:b/>
          <w:color w:val="auto"/>
          <w:szCs w:val="21"/>
          <w:highlight w:val="non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14:paraId="41FD3A70">
      <w:pPr>
        <w:snapToGrid w:val="0"/>
        <w:spacing w:line="360" w:lineRule="exact"/>
        <w:ind w:firstLine="207" w:firstLineChars="98"/>
        <w:jc w:val="left"/>
        <w:rPr>
          <w:rFonts w:hint="eastAsia" w:ascii="宋体" w:hAnsi="宋体"/>
          <w:b/>
          <w:color w:val="auto"/>
          <w:szCs w:val="21"/>
          <w:highlight w:val="none"/>
          <w:shd w:val="clear" w:color="auto" w:fill="auto"/>
        </w:rPr>
      </w:pPr>
    </w:p>
    <w:p w14:paraId="4447845C">
      <w:pPr>
        <w:snapToGrid w:val="0"/>
        <w:spacing w:line="360" w:lineRule="exact"/>
        <w:ind w:left="840" w:hanging="840" w:hangingChars="400"/>
        <w:jc w:val="left"/>
        <w:rPr>
          <w:rFonts w:ascii="宋体" w:hAnsi="宋体"/>
          <w:b/>
          <w:color w:val="auto"/>
          <w:szCs w:val="21"/>
          <w:highlight w:val="none"/>
          <w:shd w:val="clear" w:color="auto" w:fill="auto"/>
        </w:rPr>
      </w:pPr>
      <w:r>
        <w:rPr>
          <w:rFonts w:hAnsi="宋体"/>
          <w:color w:val="auto"/>
          <w:highlight w:val="none"/>
          <w:shd w:val="clear" w:color="auto" w:fill="auto"/>
        </w:rPr>
        <w:br w:type="page"/>
      </w:r>
      <w:r>
        <w:rPr>
          <w:rFonts w:hint="eastAsia" w:hAnsi="宋体"/>
          <w:color w:val="auto"/>
          <w:highlight w:val="none"/>
          <w:shd w:val="clear" w:color="auto" w:fill="auto"/>
        </w:rPr>
        <w:t>▲</w:t>
      </w:r>
      <w:r>
        <w:rPr>
          <w:rFonts w:hint="eastAsia" w:ascii="宋体" w:hAnsi="宋体"/>
          <w:b/>
          <w:color w:val="auto"/>
          <w:szCs w:val="21"/>
          <w:highlight w:val="none"/>
          <w:shd w:val="clear" w:color="auto" w:fill="auto"/>
        </w:rPr>
        <w:t>（</w:t>
      </w:r>
      <w:r>
        <w:rPr>
          <w:rFonts w:hint="eastAsia" w:ascii="宋体" w:hAnsi="宋体"/>
          <w:b/>
          <w:color w:val="auto"/>
          <w:szCs w:val="21"/>
          <w:highlight w:val="none"/>
          <w:shd w:val="clear" w:color="auto" w:fill="auto"/>
          <w:lang w:val="en-US" w:eastAsia="zh-CN"/>
        </w:rPr>
        <w:t>9</w:t>
      </w:r>
      <w:r>
        <w:rPr>
          <w:rFonts w:hint="eastAsia" w:ascii="宋体" w:hAnsi="宋体"/>
          <w:b/>
          <w:color w:val="auto"/>
          <w:szCs w:val="21"/>
          <w:highlight w:val="none"/>
          <w:shd w:val="clear" w:color="auto" w:fill="auto"/>
        </w:rPr>
        <w:t>）招标项目采购需求中要求必须提供的材料等；</w:t>
      </w:r>
      <w:r>
        <w:rPr>
          <w:rFonts w:hint="eastAsia" w:ascii="宋体" w:hAnsi="宋体"/>
          <w:color w:val="auto"/>
          <w:szCs w:val="21"/>
          <w:highlight w:val="none"/>
          <w:shd w:val="clear" w:color="auto" w:fill="auto"/>
        </w:rPr>
        <w:t>（招标项目采购需求中要求必须提供的材料，据实提供）</w:t>
      </w:r>
    </w:p>
    <w:p w14:paraId="1D434A61">
      <w:pPr>
        <w:snapToGrid w:val="0"/>
        <w:spacing w:before="312" w:beforeLines="100" w:after="312" w:afterLines="100" w:line="360" w:lineRule="exact"/>
        <w:ind w:firstLine="205" w:firstLineChars="98"/>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w:t>
      </w:r>
      <w:r>
        <w:rPr>
          <w:rFonts w:hint="eastAsia" w:ascii="宋体" w:hAnsi="宋体"/>
          <w:color w:val="auto"/>
          <w:szCs w:val="21"/>
          <w:highlight w:val="none"/>
          <w:shd w:val="clear" w:color="auto" w:fill="auto"/>
          <w:lang w:val="en-US" w:eastAsia="zh-CN"/>
        </w:rPr>
        <w:t>10</w:t>
      </w:r>
      <w:r>
        <w:rPr>
          <w:rFonts w:hint="eastAsia" w:ascii="宋体" w:hAnsi="宋体"/>
          <w:color w:val="auto"/>
          <w:szCs w:val="21"/>
          <w:highlight w:val="none"/>
          <w:shd w:val="clear" w:color="auto" w:fill="auto"/>
        </w:rPr>
        <w:t>）具备法律、行政法规规定的其他条件的证明材料</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（格式自拟）</w:t>
      </w:r>
    </w:p>
    <w:p w14:paraId="00994125">
      <w:pPr>
        <w:snapToGrid w:val="0"/>
        <w:spacing w:before="312" w:beforeLines="100" w:after="312" w:afterLines="100" w:line="360" w:lineRule="exact"/>
        <w:ind w:firstLine="205" w:firstLineChars="98"/>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（1</w:t>
      </w:r>
      <w:r>
        <w:rPr>
          <w:rFonts w:hint="eastAsia" w:ascii="宋体" w:hAnsi="宋体"/>
          <w:color w:val="auto"/>
          <w:szCs w:val="21"/>
          <w:highlight w:val="none"/>
          <w:shd w:val="clear" w:color="auto" w:fill="auto"/>
          <w:lang w:val="en-US" w:eastAsia="zh-CN"/>
        </w:rPr>
        <w:t>1</w:t>
      </w:r>
      <w:r>
        <w:rPr>
          <w:rFonts w:hint="eastAsia" w:ascii="宋体" w:hAnsi="宋体"/>
          <w:color w:val="auto"/>
          <w:szCs w:val="21"/>
          <w:highlight w:val="none"/>
          <w:shd w:val="clear" w:color="auto" w:fill="auto"/>
        </w:rPr>
        <w:t>）</w:t>
      </w:r>
      <w:r>
        <w:rPr>
          <w:rFonts w:hint="eastAsia" w:hAnsi="宋体"/>
          <w:color w:val="auto"/>
          <w:szCs w:val="21"/>
          <w:highlight w:val="none"/>
          <w:shd w:val="clear" w:color="auto" w:fill="auto"/>
        </w:rPr>
        <w:t>类似案例成功的业绩（投标人同类项目实施情况一览表、合同扫描件）；</w:t>
      </w:r>
    </w:p>
    <w:p w14:paraId="2870DF30">
      <w:pPr>
        <w:snapToGrid w:val="0"/>
        <w:spacing w:before="312" w:beforeLines="100" w:after="312" w:afterLines="100" w:line="360" w:lineRule="exact"/>
        <w:ind w:firstLine="420" w:firstLineChars="200"/>
        <w:jc w:val="left"/>
        <w:rPr>
          <w:rFonts w:hint="eastAsia" w:hAnsi="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14:paraId="672EC355">
      <w:pPr>
        <w:snapToGrid w:val="0"/>
        <w:spacing w:before="312" w:beforeLines="100" w:after="312" w:afterLines="100" w:line="360" w:lineRule="exact"/>
        <w:ind w:firstLine="411" w:firstLineChars="196"/>
        <w:jc w:val="left"/>
        <w:rPr>
          <w:rFonts w:hint="eastAsia" w:hAnsi="宋体"/>
          <w:b/>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13</w:t>
      </w:r>
      <w:r>
        <w:rPr>
          <w:rFonts w:hint="eastAsia" w:ascii="宋体" w:hAnsi="宋体" w:cs="宋体"/>
          <w:color w:val="auto"/>
          <w:szCs w:val="21"/>
          <w:highlight w:val="none"/>
          <w:shd w:val="clear" w:color="auto" w:fill="auto"/>
        </w:rPr>
        <w:t>）</w:t>
      </w:r>
      <w:r>
        <w:rPr>
          <w:rFonts w:hint="eastAsia" w:hAnsi="宋体"/>
          <w:color w:val="auto"/>
          <w:szCs w:val="21"/>
          <w:highlight w:val="none"/>
          <w:shd w:val="clear" w:color="auto" w:fill="auto"/>
        </w:rPr>
        <w:t>节能环保产品或政府强制采购节能产品清单证书</w:t>
      </w:r>
      <w:r>
        <w:rPr>
          <w:rFonts w:hint="eastAsia" w:hAnsi="宋体"/>
          <w:b/>
          <w:color w:val="auto"/>
          <w:szCs w:val="21"/>
          <w:highlight w:val="none"/>
          <w:shd w:val="clear" w:color="auto" w:fill="auto"/>
        </w:rPr>
        <w:t>；</w:t>
      </w:r>
    </w:p>
    <w:p w14:paraId="42FEEC7A">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14</w:t>
      </w:r>
      <w:r>
        <w:rPr>
          <w:rFonts w:hint="eastAsia" w:ascii="宋体" w:hAnsi="宋体" w:cs="宋体"/>
          <w:color w:val="auto"/>
          <w:szCs w:val="21"/>
          <w:highlight w:val="none"/>
          <w:shd w:val="clear" w:color="auto" w:fill="auto"/>
        </w:rPr>
        <w:t>）</w:t>
      </w:r>
      <w:r>
        <w:rPr>
          <w:rFonts w:hint="eastAsia" w:hAnsi="宋体"/>
          <w:color w:val="auto"/>
          <w:szCs w:val="21"/>
          <w:highlight w:val="none"/>
          <w:shd w:val="clear" w:color="auto" w:fill="auto"/>
        </w:rPr>
        <w:t>投标人质量管理和质量保证体系等方面的认证证书；</w:t>
      </w:r>
    </w:p>
    <w:p w14:paraId="4B9DAEC3">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）投标人认为可以证明其能力或业绩的其他材料；</w:t>
      </w:r>
    </w:p>
    <w:p w14:paraId="0517599F">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6</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14:paraId="05CB1BFF">
      <w:pPr>
        <w:rPr>
          <w:rFonts w:hint="eastAsia" w:hAnsi="宋体"/>
          <w:color w:val="auto"/>
          <w:szCs w:val="21"/>
          <w:highlight w:val="none"/>
          <w:shd w:val="clear" w:color="auto" w:fill="auto"/>
        </w:rPr>
      </w:pPr>
      <w:r>
        <w:rPr>
          <w:rFonts w:hint="eastAsia" w:hAnsi="宋体"/>
          <w:color w:val="auto"/>
          <w:szCs w:val="21"/>
          <w:highlight w:val="none"/>
          <w:shd w:val="clear" w:color="auto" w:fill="auto"/>
        </w:rPr>
        <w:br w:type="page"/>
      </w:r>
    </w:p>
    <w:p w14:paraId="593915E3">
      <w:pPr>
        <w:snapToGrid w:val="0"/>
        <w:spacing w:before="312" w:beforeLines="100" w:after="312" w:afterLines="100" w:line="360" w:lineRule="exact"/>
        <w:ind w:firstLine="411" w:firstLineChars="196"/>
        <w:jc w:val="left"/>
        <w:rPr>
          <w:rFonts w:hint="eastAsia" w:ascii="宋体" w:hAnsi="宋体" w:eastAsia="宋体"/>
          <w:color w:val="auto"/>
          <w:szCs w:val="21"/>
          <w:highlight w:val="none"/>
          <w:shd w:val="clear" w:color="auto" w:fill="auto"/>
          <w:lang w:val="en" w:eastAsia="zh-CN"/>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17</w:t>
      </w:r>
      <w:r>
        <w:rPr>
          <w:rFonts w:hint="eastAsia" w:hAnsi="宋体"/>
          <w:color w:val="auto"/>
          <w:szCs w:val="21"/>
          <w:highlight w:val="none"/>
          <w:shd w:val="clear" w:color="auto" w:fill="auto"/>
        </w:rPr>
        <w:t>）</w:t>
      </w:r>
      <w:r>
        <w:rPr>
          <w:rFonts w:ascii="宋体" w:hAnsi="宋体"/>
          <w:color w:val="auto"/>
          <w:highlight w:val="none"/>
          <w:shd w:val="clear" w:color="auto" w:fill="auto"/>
        </w:rPr>
        <w:t>中小企业声明函</w:t>
      </w:r>
      <w:r>
        <w:rPr>
          <w:rFonts w:hint="eastAsia" w:ascii="宋体" w:hAnsi="宋体"/>
          <w:color w:val="auto"/>
          <w:highlight w:val="none"/>
          <w:shd w:val="clear" w:color="auto" w:fill="auto"/>
        </w:rPr>
        <w:t>格式：</w:t>
      </w:r>
      <w:r>
        <w:rPr>
          <w:rFonts w:hint="default" w:ascii="宋体" w:hAnsi="宋体"/>
          <w:color w:val="auto"/>
          <w:highlight w:val="none"/>
          <w:shd w:val="clear" w:color="auto" w:fill="auto"/>
          <w:lang w:val="en"/>
        </w:rPr>
        <w:t>(</w:t>
      </w:r>
      <w:r>
        <w:rPr>
          <w:rFonts w:hint="eastAsia" w:ascii="宋体" w:hAnsi="宋体"/>
          <w:color w:val="auto"/>
          <w:highlight w:val="none"/>
          <w:shd w:val="clear" w:color="auto" w:fill="auto"/>
          <w:lang w:val="en" w:eastAsia="zh-CN"/>
        </w:rPr>
        <w:t>如有，请提供）</w:t>
      </w:r>
    </w:p>
    <w:p w14:paraId="7B0E1FBA">
      <w:pPr>
        <w:pStyle w:val="402"/>
        <w:spacing w:after="0"/>
        <w:rPr>
          <w:color w:val="auto"/>
          <w:highlight w:val="none"/>
          <w:shd w:val="clear" w:color="auto" w:fill="auto"/>
        </w:rPr>
      </w:pPr>
      <w:r>
        <w:rPr>
          <w:color w:val="auto"/>
          <w:highlight w:val="none"/>
          <w:shd w:val="clear" w:color="auto" w:fill="auto"/>
        </w:rPr>
        <w:t>中小企业声明函</w:t>
      </w:r>
    </w:p>
    <w:p w14:paraId="40A35152">
      <w:pPr>
        <w:pStyle w:val="402"/>
        <w:spacing w:after="0"/>
        <w:rPr>
          <w:color w:val="auto"/>
          <w:highlight w:val="none"/>
          <w:shd w:val="clear" w:color="auto" w:fill="auto"/>
        </w:rPr>
      </w:pPr>
    </w:p>
    <w:p w14:paraId="47F0B96F">
      <w:pPr>
        <w:pStyle w:val="404"/>
        <w:spacing w:line="506" w:lineRule="exact"/>
        <w:ind w:firstLine="640"/>
        <w:jc w:val="both"/>
        <w:rPr>
          <w:color w:val="auto"/>
          <w:sz w:val="21"/>
          <w:szCs w:val="21"/>
          <w:highlight w:val="none"/>
          <w:shd w:val="clear" w:color="auto" w:fill="auto"/>
        </w:rPr>
      </w:pPr>
      <w:r>
        <w:rPr>
          <w:color w:val="auto"/>
          <w:sz w:val="21"/>
          <w:szCs w:val="21"/>
          <w:highlight w:val="none"/>
          <w:shd w:val="clear" w:color="auto" w:fill="auto"/>
        </w:rPr>
        <w:t>本公司（联合体）郑重声明，根据《政府采购促进中小企业发展管理办法》（财库〔2020〕46号）的规定，本公司 （联合体）参加</w:t>
      </w:r>
      <w:r>
        <w:rPr>
          <w:color w:val="auto"/>
          <w:sz w:val="21"/>
          <w:szCs w:val="21"/>
          <w:highlight w:val="none"/>
          <w:u w:val="single"/>
          <w:shd w:val="clear" w:color="auto" w:fill="auto"/>
        </w:rPr>
        <w:t>（单位名称）</w:t>
      </w:r>
      <w:r>
        <w:rPr>
          <w:color w:val="auto"/>
          <w:sz w:val="21"/>
          <w:szCs w:val="21"/>
          <w:highlight w:val="none"/>
          <w:shd w:val="clear" w:color="auto" w:fill="auto"/>
        </w:rPr>
        <w:t>的</w:t>
      </w:r>
      <w:r>
        <w:rPr>
          <w:color w:val="auto"/>
          <w:sz w:val="21"/>
          <w:szCs w:val="21"/>
          <w:highlight w:val="none"/>
          <w:u w:val="single"/>
          <w:shd w:val="clear" w:color="auto" w:fill="auto"/>
        </w:rPr>
        <w:t>（项目名称）</w:t>
      </w:r>
      <w:r>
        <w:rPr>
          <w:color w:val="auto"/>
          <w:sz w:val="21"/>
          <w:szCs w:val="21"/>
          <w:highlight w:val="none"/>
          <w:shd w:val="clear" w:color="auto" w:fill="auto"/>
        </w:rPr>
        <w:t>釆购活动,提供的货物全部由符合政策要求的中小企业制造。相关企业（含联合体中的中小企业、签订分包意向协议的中小企业）的具体情况如下</w:t>
      </w:r>
      <w:bookmarkStart w:id="38" w:name="bookmark1"/>
      <w:bookmarkEnd w:id="38"/>
      <w:r>
        <w:rPr>
          <w:rFonts w:hint="eastAsia"/>
          <w:color w:val="auto"/>
          <w:sz w:val="21"/>
          <w:szCs w:val="21"/>
          <w:highlight w:val="none"/>
          <w:shd w:val="clear" w:color="auto" w:fill="auto"/>
        </w:rPr>
        <w:t>：</w:t>
      </w:r>
    </w:p>
    <w:p w14:paraId="21D3593A">
      <w:pPr>
        <w:pStyle w:val="404"/>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1.</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标的名称</w:t>
      </w:r>
      <w:r>
        <w:rPr>
          <w:rFonts w:hint="eastAsia"/>
          <w:color w:val="auto"/>
          <w:sz w:val="21"/>
          <w:szCs w:val="21"/>
          <w:highlight w:val="none"/>
          <w:u w:val="single"/>
          <w:shd w:val="clear" w:color="auto" w:fill="auto"/>
        </w:rPr>
        <w:t>）</w:t>
      </w:r>
      <w:r>
        <w:rPr>
          <w:rFonts w:hint="eastAsia"/>
          <w:color w:val="auto"/>
          <w:sz w:val="21"/>
          <w:szCs w:val="21"/>
          <w:highlight w:val="none"/>
          <w:shd w:val="clear" w:color="auto" w:fill="auto"/>
        </w:rPr>
        <w:t>，</w:t>
      </w:r>
      <w:r>
        <w:rPr>
          <w:color w:val="auto"/>
          <w:sz w:val="21"/>
          <w:szCs w:val="21"/>
          <w:highlight w:val="none"/>
          <w:shd w:val="clear" w:color="auto" w:fill="auto"/>
        </w:rPr>
        <w:t>属于</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（釆购文件中明确的所属行业）行业</w:t>
      </w:r>
      <w:r>
        <w:rPr>
          <w:rFonts w:hint="eastAsia"/>
          <w:color w:val="auto"/>
          <w:sz w:val="21"/>
          <w:szCs w:val="21"/>
          <w:highlight w:val="none"/>
          <w:shd w:val="clear" w:color="auto" w:fill="auto"/>
        </w:rPr>
        <w:t>；</w:t>
      </w:r>
      <w:r>
        <w:rPr>
          <w:color w:val="auto"/>
          <w:sz w:val="21"/>
          <w:szCs w:val="21"/>
          <w:highlight w:val="none"/>
          <w:shd w:val="clear" w:color="auto" w:fill="auto"/>
        </w:rPr>
        <w:t>制造商为</w:t>
      </w:r>
      <w:r>
        <w:rPr>
          <w:color w:val="auto"/>
          <w:sz w:val="21"/>
          <w:szCs w:val="21"/>
          <w:highlight w:val="none"/>
          <w:u w:val="single"/>
          <w:shd w:val="clear" w:color="auto" w:fill="auto"/>
        </w:rPr>
        <w:t>（企业名称）</w:t>
      </w:r>
      <w:r>
        <w:rPr>
          <w:rFonts w:hint="eastAsia"/>
          <w:color w:val="auto"/>
          <w:sz w:val="21"/>
          <w:szCs w:val="21"/>
          <w:highlight w:val="none"/>
          <w:shd w:val="clear" w:color="auto" w:fill="auto"/>
        </w:rPr>
        <w:t>，</w:t>
      </w:r>
      <w:r>
        <w:rPr>
          <w:color w:val="auto"/>
          <w:sz w:val="21"/>
          <w:szCs w:val="21"/>
          <w:highlight w:val="none"/>
          <w:shd w:val="clear" w:color="auto" w:fill="auto"/>
        </w:rPr>
        <w:t>从业人员</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ab/>
      </w:r>
      <w:r>
        <w:rPr>
          <w:color w:val="auto"/>
          <w:sz w:val="21"/>
          <w:szCs w:val="21"/>
          <w:highlight w:val="none"/>
          <w:shd w:val="clear" w:color="auto" w:fill="auto"/>
        </w:rPr>
        <w:t>人，营业收入为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万元，资产总额为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w:t>
      </w:r>
      <w:r>
        <w:rPr>
          <w:rFonts w:hint="eastAsia"/>
          <w:color w:val="auto"/>
          <w:sz w:val="21"/>
          <w:szCs w:val="21"/>
          <w:highlight w:val="none"/>
          <w:shd w:val="clear" w:color="auto" w:fill="auto"/>
        </w:rPr>
        <w:t>，</w:t>
      </w:r>
      <w:r>
        <w:rPr>
          <w:color w:val="auto"/>
          <w:sz w:val="21"/>
          <w:szCs w:val="21"/>
          <w:highlight w:val="none"/>
          <w:shd w:val="clear" w:color="auto" w:fill="auto"/>
        </w:rPr>
        <w:t>属于</w:t>
      </w:r>
      <w:r>
        <w:rPr>
          <w:color w:val="auto"/>
          <w:sz w:val="21"/>
          <w:szCs w:val="21"/>
          <w:highlight w:val="none"/>
          <w:u w:val="single"/>
          <w:shd w:val="clear" w:color="auto" w:fill="auto"/>
        </w:rPr>
        <w:t>（中型企业、小型企业、微型企业）</w:t>
      </w:r>
      <w:r>
        <w:rPr>
          <w:rFonts w:hint="eastAsia"/>
          <w:color w:val="auto"/>
          <w:sz w:val="21"/>
          <w:szCs w:val="21"/>
          <w:highlight w:val="none"/>
          <w:shd w:val="clear" w:color="auto" w:fill="auto"/>
        </w:rPr>
        <w:t>；</w:t>
      </w:r>
      <w:r>
        <w:rPr>
          <w:color w:val="auto"/>
          <w:sz w:val="21"/>
          <w:szCs w:val="21"/>
          <w:highlight w:val="none"/>
          <w:shd w:val="clear" w:color="auto" w:fill="auto"/>
        </w:rPr>
        <w:t xml:space="preserve"> </w:t>
      </w:r>
    </w:p>
    <w:p w14:paraId="0AB65FAC">
      <w:pPr>
        <w:pStyle w:val="404"/>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2.</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（标的名称）</w:t>
      </w:r>
      <w:r>
        <w:rPr>
          <w:rFonts w:hint="eastAsia"/>
          <w:color w:val="auto"/>
          <w:sz w:val="21"/>
          <w:szCs w:val="21"/>
          <w:highlight w:val="none"/>
          <w:shd w:val="clear" w:color="auto" w:fill="auto"/>
        </w:rPr>
        <w:t>，</w:t>
      </w:r>
      <w:r>
        <w:rPr>
          <w:color w:val="auto"/>
          <w:sz w:val="21"/>
          <w:szCs w:val="21"/>
          <w:highlight w:val="none"/>
          <w:shd w:val="clear" w:color="auto" w:fill="auto"/>
        </w:rPr>
        <w:t>属于</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（釆购文件中明确的所属行业）行业</w:t>
      </w:r>
      <w:r>
        <w:rPr>
          <w:rFonts w:hint="eastAsia"/>
          <w:color w:val="auto"/>
          <w:sz w:val="21"/>
          <w:szCs w:val="21"/>
          <w:highlight w:val="none"/>
          <w:shd w:val="clear" w:color="auto" w:fill="auto"/>
        </w:rPr>
        <w:t>；</w:t>
      </w:r>
      <w:r>
        <w:rPr>
          <w:color w:val="auto"/>
          <w:sz w:val="21"/>
          <w:szCs w:val="21"/>
          <w:highlight w:val="none"/>
          <w:shd w:val="clear" w:color="auto" w:fill="auto"/>
        </w:rPr>
        <w:t>制造商为</w:t>
      </w:r>
      <w:r>
        <w:rPr>
          <w:color w:val="auto"/>
          <w:sz w:val="21"/>
          <w:szCs w:val="21"/>
          <w:highlight w:val="none"/>
          <w:u w:val="single"/>
          <w:shd w:val="clear" w:color="auto" w:fill="auto"/>
        </w:rPr>
        <w:t>（企业名称）</w:t>
      </w:r>
      <w:r>
        <w:rPr>
          <w:color w:val="auto"/>
          <w:sz w:val="21"/>
          <w:szCs w:val="21"/>
          <w:highlight w:val="none"/>
          <w:shd w:val="clear" w:color="auto" w:fill="auto"/>
        </w:rPr>
        <w:t>、从业人员</w:t>
      </w:r>
      <w:r>
        <w:rPr>
          <w:color w:val="auto"/>
          <w:sz w:val="21"/>
          <w:szCs w:val="21"/>
          <w:highlight w:val="none"/>
          <w:u w:val="single"/>
          <w:shd w:val="clear" w:color="auto" w:fill="auto"/>
        </w:rPr>
        <w:tab/>
      </w:r>
      <w:r>
        <w:rPr>
          <w:color w:val="auto"/>
          <w:sz w:val="21"/>
          <w:szCs w:val="21"/>
          <w:highlight w:val="none"/>
          <w:shd w:val="clear" w:color="auto" w:fill="auto"/>
        </w:rPr>
        <w:t>人，营业收入为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万元，资产总额为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万元，属于</w:t>
      </w:r>
      <w:r>
        <w:rPr>
          <w:color w:val="auto"/>
          <w:sz w:val="21"/>
          <w:szCs w:val="21"/>
          <w:highlight w:val="none"/>
          <w:u w:val="single"/>
          <w:shd w:val="clear" w:color="auto" w:fill="auto"/>
        </w:rPr>
        <w:t>（中型企业、小型 企业、微型企业）</w:t>
      </w:r>
      <w:r>
        <w:rPr>
          <w:rFonts w:hint="eastAsia"/>
          <w:color w:val="auto"/>
          <w:sz w:val="21"/>
          <w:szCs w:val="21"/>
          <w:highlight w:val="none"/>
          <w:shd w:val="clear" w:color="auto" w:fill="auto"/>
        </w:rPr>
        <w:t>；</w:t>
      </w:r>
    </w:p>
    <w:p w14:paraId="478432A4">
      <w:pPr>
        <w:pStyle w:val="404"/>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w:t>
      </w:r>
    </w:p>
    <w:p w14:paraId="43E91517">
      <w:pPr>
        <w:pStyle w:val="404"/>
        <w:spacing w:line="499" w:lineRule="exact"/>
        <w:ind w:firstLine="640"/>
        <w:jc w:val="both"/>
        <w:rPr>
          <w:color w:val="auto"/>
          <w:sz w:val="21"/>
          <w:szCs w:val="21"/>
          <w:highlight w:val="none"/>
          <w:shd w:val="clear" w:color="auto" w:fill="auto"/>
        </w:rPr>
      </w:pPr>
      <w:r>
        <w:rPr>
          <w:color w:val="auto"/>
          <w:sz w:val="21"/>
          <w:szCs w:val="21"/>
          <w:highlight w:val="none"/>
          <w:shd w:val="clear" w:color="auto" w:fill="auto"/>
        </w:rPr>
        <w:t>以上企业，不属于大企业的分支机构，不存在控股股东为大企业的情形，也不存在与大企业的负责人为同一人的情形。</w:t>
      </w:r>
    </w:p>
    <w:p w14:paraId="761BEAC8">
      <w:pPr>
        <w:pStyle w:val="404"/>
        <w:spacing w:after="40" w:line="499" w:lineRule="exact"/>
        <w:ind w:firstLine="640"/>
        <w:jc w:val="both"/>
        <w:rPr>
          <w:rFonts w:hint="eastAsia"/>
          <w:color w:val="auto"/>
          <w:sz w:val="21"/>
          <w:szCs w:val="21"/>
          <w:highlight w:val="none"/>
          <w:shd w:val="clear" w:color="auto" w:fill="auto"/>
        </w:rPr>
      </w:pPr>
      <w:r>
        <w:rPr>
          <w:color w:val="auto"/>
          <w:sz w:val="21"/>
          <w:szCs w:val="21"/>
          <w:highlight w:val="none"/>
          <w:shd w:val="clear" w:color="auto" w:fill="auto"/>
        </w:rPr>
        <w:t>本企业对上述声明内容的真实性</w:t>
      </w:r>
      <w:r>
        <w:rPr>
          <w:rFonts w:hint="eastAsia"/>
          <w:color w:val="auto"/>
          <w:sz w:val="21"/>
          <w:szCs w:val="21"/>
          <w:highlight w:val="none"/>
          <w:shd w:val="clear" w:color="auto" w:fill="auto"/>
        </w:rPr>
        <w:t>负责</w:t>
      </w:r>
      <w:r>
        <w:rPr>
          <w:color w:val="auto"/>
          <w:sz w:val="21"/>
          <w:szCs w:val="21"/>
          <w:highlight w:val="none"/>
          <w:shd w:val="clear" w:color="auto" w:fill="auto"/>
        </w:rPr>
        <w:t>。如有虚假，将依法承担相应责任。</w:t>
      </w:r>
    </w:p>
    <w:p w14:paraId="57F2D77A">
      <w:pPr>
        <w:pStyle w:val="404"/>
        <w:spacing w:after="40" w:line="499" w:lineRule="exact"/>
        <w:ind w:firstLine="640"/>
        <w:jc w:val="both"/>
        <w:rPr>
          <w:color w:val="auto"/>
          <w:sz w:val="21"/>
          <w:szCs w:val="21"/>
          <w:highlight w:val="none"/>
          <w:shd w:val="clear" w:color="auto" w:fill="auto"/>
        </w:rPr>
      </w:pPr>
    </w:p>
    <w:p w14:paraId="3E535383">
      <w:pPr>
        <w:pStyle w:val="404"/>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 xml:space="preserve">                          </w:t>
      </w:r>
      <w:r>
        <w:rPr>
          <w:color w:val="auto"/>
          <w:sz w:val="21"/>
          <w:szCs w:val="21"/>
          <w:highlight w:val="none"/>
          <w:shd w:val="clear" w:color="auto" w:fill="auto"/>
        </w:rPr>
        <w:t>企业名称（盖章）：</w:t>
      </w:r>
    </w:p>
    <w:p w14:paraId="7C39FCB2">
      <w:pPr>
        <w:pStyle w:val="404"/>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 xml:space="preserve">                          日期：</w:t>
      </w:r>
    </w:p>
    <w:p w14:paraId="79BF71FF">
      <w:pPr>
        <w:pStyle w:val="402"/>
        <w:spacing w:after="0"/>
        <w:rPr>
          <w:rFonts w:hint="eastAsia"/>
          <w:color w:val="auto"/>
          <w:sz w:val="21"/>
          <w:szCs w:val="21"/>
          <w:highlight w:val="none"/>
          <w:shd w:val="clear" w:color="auto" w:fill="auto"/>
        </w:rPr>
      </w:pPr>
    </w:p>
    <w:p w14:paraId="402C1BF4">
      <w:pPr>
        <w:pStyle w:val="402"/>
        <w:spacing w:after="0"/>
        <w:rPr>
          <w:rFonts w:hint="eastAsia"/>
          <w:color w:val="auto"/>
          <w:highlight w:val="none"/>
          <w:shd w:val="clear" w:color="auto" w:fill="auto"/>
        </w:rPr>
      </w:pPr>
    </w:p>
    <w:p w14:paraId="6F5E15C5">
      <w:pPr>
        <w:pStyle w:val="402"/>
        <w:adjustRightInd w:val="0"/>
        <w:snapToGrid w:val="0"/>
        <w:spacing w:after="0" w:line="360" w:lineRule="exact"/>
        <w:jc w:val="left"/>
        <w:rPr>
          <w:rFonts w:hint="eastAsia"/>
          <w:color w:val="auto"/>
          <w:sz w:val="18"/>
          <w:szCs w:val="18"/>
          <w:highlight w:val="none"/>
          <w:shd w:val="clear" w:color="auto" w:fill="auto"/>
        </w:rPr>
      </w:pPr>
      <w:r>
        <w:rPr>
          <w:color w:val="auto"/>
          <w:sz w:val="18"/>
          <w:szCs w:val="18"/>
          <w:highlight w:val="none"/>
          <w:shd w:val="clear" w:color="auto" w:fill="auto"/>
        </w:rPr>
        <w:t>备注：</w:t>
      </w:r>
    </w:p>
    <w:p w14:paraId="42AFB743">
      <w:pPr>
        <w:pStyle w:val="402"/>
        <w:adjustRightInd w:val="0"/>
        <w:snapToGrid w:val="0"/>
        <w:spacing w:after="0" w:line="360" w:lineRule="exact"/>
        <w:jc w:val="left"/>
        <w:rPr>
          <w:rFonts w:hint="eastAsia"/>
          <w:color w:val="auto"/>
          <w:sz w:val="18"/>
          <w:szCs w:val="18"/>
          <w:highlight w:val="none"/>
          <w:shd w:val="clear" w:color="auto" w:fill="auto"/>
        </w:rPr>
      </w:pPr>
      <w:r>
        <w:rPr>
          <w:rFonts w:hint="eastAsia"/>
          <w:color w:val="auto"/>
          <w:sz w:val="18"/>
          <w:szCs w:val="18"/>
          <w:highlight w:val="none"/>
          <w:shd w:val="clear" w:color="auto" w:fill="auto"/>
        </w:rPr>
        <w:t>1、</w:t>
      </w:r>
      <w:r>
        <w:rPr>
          <w:color w:val="auto"/>
          <w:sz w:val="18"/>
          <w:szCs w:val="18"/>
          <w:highlight w:val="none"/>
          <w:shd w:val="clear" w:color="auto" w:fill="auto"/>
        </w:rPr>
        <w:t>从业人员、营业收入、资产总额填报上一年度数据，无上一年度数据的新成立企业可不填报。</w:t>
      </w:r>
    </w:p>
    <w:p w14:paraId="616D3549">
      <w:pPr>
        <w:pStyle w:val="402"/>
        <w:adjustRightInd w:val="0"/>
        <w:snapToGrid w:val="0"/>
        <w:spacing w:after="0" w:line="360" w:lineRule="exact"/>
        <w:jc w:val="left"/>
        <w:rPr>
          <w:rFonts w:hint="eastAsia"/>
          <w:color w:val="auto"/>
          <w:sz w:val="18"/>
          <w:szCs w:val="18"/>
          <w:highlight w:val="none"/>
          <w:shd w:val="clear" w:color="auto" w:fill="auto"/>
        </w:rPr>
      </w:pPr>
      <w:r>
        <w:rPr>
          <w:rFonts w:hint="eastAsia"/>
          <w:color w:val="auto"/>
          <w:sz w:val="18"/>
          <w:szCs w:val="18"/>
          <w:highlight w:val="none"/>
          <w:shd w:val="clear" w:color="auto" w:fill="auto"/>
        </w:rPr>
        <w:t>2、采购文件中明确的所属行业名称是根据《关于印发中小企业划型标准规定的通知》（工信部联企业[2011]300号）规定确定。</w:t>
      </w:r>
    </w:p>
    <w:p w14:paraId="0CB088FC">
      <w:pPr>
        <w:pStyle w:val="402"/>
        <w:spacing w:after="0"/>
        <w:rPr>
          <w:rFonts w:hint="eastAsia"/>
          <w:color w:val="auto"/>
          <w:sz w:val="21"/>
          <w:szCs w:val="21"/>
          <w:highlight w:val="none"/>
          <w:shd w:val="clear" w:color="auto" w:fill="auto"/>
        </w:rPr>
      </w:pPr>
    </w:p>
    <w:p w14:paraId="1C14D155">
      <w:pPr>
        <w:pStyle w:val="402"/>
        <w:spacing w:after="0"/>
        <w:rPr>
          <w:rFonts w:hint="eastAsia"/>
          <w:color w:val="auto"/>
          <w:sz w:val="21"/>
          <w:szCs w:val="21"/>
          <w:highlight w:val="none"/>
          <w:shd w:val="clear" w:color="auto" w:fill="auto"/>
        </w:rPr>
      </w:pPr>
    </w:p>
    <w:p w14:paraId="64259DFF">
      <w:pPr>
        <w:snapToGrid w:val="0"/>
        <w:spacing w:line="360" w:lineRule="exact"/>
        <w:ind w:firstLine="207" w:firstLineChars="98"/>
        <w:jc w:val="left"/>
        <w:rPr>
          <w:rFonts w:hint="eastAsia" w:ascii="宋体" w:hAnsi="宋体"/>
          <w:b/>
          <w:color w:val="auto"/>
          <w:szCs w:val="21"/>
          <w:highlight w:val="none"/>
          <w:shd w:val="clear" w:color="auto" w:fill="auto"/>
        </w:rPr>
      </w:pPr>
    </w:p>
    <w:p w14:paraId="0D70F0E7">
      <w:pPr>
        <w:snapToGrid w:val="0"/>
        <w:spacing w:line="360" w:lineRule="exact"/>
        <w:ind w:firstLine="516" w:firstLineChars="24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br w:type="page"/>
      </w:r>
    </w:p>
    <w:p w14:paraId="68928A84">
      <w:pPr>
        <w:pStyle w:val="2"/>
        <w:spacing w:line="440" w:lineRule="exact"/>
        <w:ind w:firstLine="420" w:firstLineChars="200"/>
        <w:rPr>
          <w:rFonts w:hint="eastAsia" w:hAnsi="宋体" w:eastAsia="宋体" w:cs="Times New Roman"/>
          <w:color w:val="auto"/>
          <w:kern w:val="2"/>
          <w:sz w:val="21"/>
          <w:szCs w:val="21"/>
          <w:highlight w:val="none"/>
          <w:lang w:eastAsia="zh-CN"/>
        </w:rPr>
      </w:pPr>
      <w:r>
        <w:rPr>
          <w:rFonts w:hint="eastAsia" w:hAnsi="宋体" w:cs="Times New Roman"/>
          <w:color w:val="auto"/>
          <w:kern w:val="2"/>
          <w:sz w:val="21"/>
          <w:szCs w:val="21"/>
          <w:highlight w:val="none"/>
        </w:rPr>
        <w:t>（1</w:t>
      </w:r>
      <w:r>
        <w:rPr>
          <w:rFonts w:hint="eastAsia" w:hAnsi="宋体" w:cs="Times New Roman"/>
          <w:color w:val="auto"/>
          <w:kern w:val="2"/>
          <w:sz w:val="21"/>
          <w:szCs w:val="21"/>
          <w:highlight w:val="none"/>
          <w:lang w:val="en-US" w:eastAsia="zh-CN"/>
        </w:rPr>
        <w:t>8</w:t>
      </w:r>
      <w:r>
        <w:rPr>
          <w:rFonts w:hint="eastAsia" w:hAnsi="宋体" w:cs="Times New Roman"/>
          <w:color w:val="auto"/>
          <w:kern w:val="2"/>
          <w:sz w:val="21"/>
          <w:szCs w:val="21"/>
          <w:highlight w:val="none"/>
        </w:rPr>
        <w:t>）关于符合本国产品标准的声明函</w:t>
      </w:r>
      <w:r>
        <w:rPr>
          <w:rFonts w:hint="eastAsia" w:hAnsi="宋体" w:cs="Times New Roman"/>
          <w:color w:val="auto"/>
          <w:kern w:val="2"/>
          <w:sz w:val="21"/>
          <w:szCs w:val="21"/>
          <w:highlight w:val="none"/>
          <w:lang w:eastAsia="zh-CN"/>
        </w:rPr>
        <w:t>格式：</w:t>
      </w:r>
    </w:p>
    <w:p w14:paraId="3B37D618">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caps w:val="0"/>
          <w:color w:val="auto"/>
          <w:spacing w:val="0"/>
          <w:sz w:val="36"/>
          <w:szCs w:val="36"/>
          <w:highlight w:val="none"/>
        </w:rPr>
      </w:pPr>
      <w:r>
        <w:rPr>
          <w:rStyle w:val="57"/>
          <w:rFonts w:hint="eastAsia" w:ascii="宋体" w:hAnsi="宋体" w:eastAsia="宋体" w:cs="宋体"/>
          <w:i w:val="0"/>
          <w:caps w:val="0"/>
          <w:color w:val="auto"/>
          <w:spacing w:val="0"/>
          <w:sz w:val="36"/>
          <w:szCs w:val="36"/>
          <w:highlight w:val="none"/>
          <w:shd w:val="clear" w:color="auto" w:fill="FFFFFF"/>
        </w:rPr>
        <w:t>关于符合本国产品标准的声明函</w:t>
      </w:r>
    </w:p>
    <w:p w14:paraId="5FDBE072">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p>
    <w:p w14:paraId="14EEB7B4">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FF6E1A">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1.</w:t>
      </w:r>
      <w:r>
        <w:rPr>
          <w:rStyle w:val="60"/>
          <w:rFonts w:hint="eastAsia" w:ascii="宋体" w:hAnsi="宋体" w:eastAsia="宋体" w:cs="宋体"/>
          <w:i w:val="0"/>
          <w:caps w:val="0"/>
          <w:color w:val="auto"/>
          <w:spacing w:val="0"/>
          <w:sz w:val="24"/>
          <w:szCs w:val="24"/>
          <w:highlight w:val="none"/>
          <w:shd w:val="clear" w:color="auto" w:fill="FFFFFF"/>
        </w:rPr>
        <w:t>（产品名称1）</w:t>
      </w:r>
      <w:r>
        <w:rPr>
          <w:rStyle w:val="60"/>
          <w:rFonts w:hint="eastAsia" w:ascii="宋体" w:hAnsi="宋体" w:eastAsia="宋体" w:cs="宋体"/>
          <w:i w:val="0"/>
          <w:caps w:val="0"/>
          <w:color w:val="auto"/>
          <w:spacing w:val="0"/>
          <w:sz w:val="24"/>
          <w:szCs w:val="24"/>
          <w:highlight w:val="none"/>
          <w:shd w:val="clear" w:color="auto" w:fill="FFFFFF"/>
          <w:vertAlign w:val="superscript"/>
        </w:rPr>
        <w:t>1</w:t>
      </w:r>
      <w:r>
        <w:rPr>
          <w:rFonts w:hint="eastAsia" w:ascii="宋体" w:hAnsi="宋体" w:eastAsia="宋体" w:cs="宋体"/>
          <w:i w:val="0"/>
          <w:caps w:val="0"/>
          <w:color w:val="auto"/>
          <w:spacing w:val="0"/>
          <w:sz w:val="24"/>
          <w:szCs w:val="24"/>
          <w:highlight w:val="none"/>
          <w:shd w:val="clear" w:color="auto" w:fill="FFFFFF"/>
        </w:rPr>
        <w:t>，生产厂为</w:t>
      </w:r>
      <w:r>
        <w:rPr>
          <w:rStyle w:val="60"/>
          <w:rFonts w:hint="eastAsia" w:ascii="宋体" w:hAnsi="宋体" w:eastAsia="宋体" w:cs="宋体"/>
          <w:i w:val="0"/>
          <w:caps w:val="0"/>
          <w:color w:val="auto"/>
          <w:spacing w:val="0"/>
          <w:sz w:val="24"/>
          <w:szCs w:val="24"/>
          <w:highlight w:val="none"/>
          <w:shd w:val="clear" w:color="auto" w:fill="FFFFFF"/>
        </w:rPr>
        <w:t>（厂名）</w:t>
      </w:r>
      <w:r>
        <w:rPr>
          <w:rStyle w:val="60"/>
          <w:rFonts w:hint="eastAsia" w:ascii="宋体" w:hAnsi="宋体" w:eastAsia="宋体" w:cs="宋体"/>
          <w:i w:val="0"/>
          <w:caps w:val="0"/>
          <w:color w:val="auto"/>
          <w:spacing w:val="0"/>
          <w:sz w:val="24"/>
          <w:szCs w:val="24"/>
          <w:highlight w:val="none"/>
          <w:shd w:val="clear" w:color="auto" w:fill="FFFFFF"/>
          <w:vertAlign w:val="superscript"/>
        </w:rPr>
        <w:t>2</w:t>
      </w:r>
      <w:r>
        <w:rPr>
          <w:rFonts w:hint="eastAsia" w:ascii="宋体" w:hAnsi="宋体" w:eastAsia="宋体" w:cs="宋体"/>
          <w:i w:val="0"/>
          <w:caps w:val="0"/>
          <w:color w:val="auto"/>
          <w:spacing w:val="0"/>
          <w:sz w:val="24"/>
          <w:szCs w:val="24"/>
          <w:highlight w:val="none"/>
          <w:shd w:val="clear" w:color="auto" w:fill="FFFFFF"/>
        </w:rPr>
        <w:t>，厂址为</w:t>
      </w:r>
      <w:r>
        <w:rPr>
          <w:rStyle w:val="60"/>
          <w:rFonts w:hint="eastAsia" w:ascii="宋体" w:hAnsi="宋体" w:eastAsia="宋体" w:cs="宋体"/>
          <w:i w:val="0"/>
          <w:caps w:val="0"/>
          <w:color w:val="auto"/>
          <w:spacing w:val="0"/>
          <w:sz w:val="24"/>
          <w:szCs w:val="24"/>
          <w:highlight w:val="none"/>
          <w:shd w:val="clear" w:color="auto" w:fill="FFFFFF"/>
        </w:rPr>
        <w:t>（生产厂址）</w:t>
      </w:r>
      <w:r>
        <w:rPr>
          <w:rFonts w:hint="eastAsia" w:ascii="宋体" w:hAnsi="宋体" w:eastAsia="宋体" w:cs="宋体"/>
          <w:i w:val="0"/>
          <w:caps w:val="0"/>
          <w:color w:val="auto"/>
          <w:spacing w:val="0"/>
          <w:sz w:val="24"/>
          <w:szCs w:val="24"/>
          <w:highlight w:val="none"/>
          <w:shd w:val="clear" w:color="auto" w:fill="FFFFFF"/>
        </w:rPr>
        <w:t>。</w:t>
      </w:r>
    </w:p>
    <w:p w14:paraId="13B6B664">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2.</w:t>
      </w:r>
      <w:r>
        <w:rPr>
          <w:rStyle w:val="60"/>
          <w:rFonts w:hint="eastAsia" w:ascii="宋体" w:hAnsi="宋体" w:eastAsia="宋体" w:cs="宋体"/>
          <w:i w:val="0"/>
          <w:caps w:val="0"/>
          <w:color w:val="auto"/>
          <w:spacing w:val="0"/>
          <w:sz w:val="24"/>
          <w:szCs w:val="24"/>
          <w:highlight w:val="none"/>
          <w:shd w:val="clear" w:color="auto" w:fill="FFFFFF"/>
        </w:rPr>
        <w:t>（产品名称2）</w:t>
      </w:r>
      <w:r>
        <w:rPr>
          <w:rFonts w:hint="eastAsia" w:ascii="宋体" w:hAnsi="宋体" w:eastAsia="宋体" w:cs="宋体"/>
          <w:i w:val="0"/>
          <w:caps w:val="0"/>
          <w:color w:val="auto"/>
          <w:spacing w:val="0"/>
          <w:sz w:val="24"/>
          <w:szCs w:val="24"/>
          <w:highlight w:val="none"/>
          <w:shd w:val="clear" w:color="auto" w:fill="FFFFFF"/>
        </w:rPr>
        <w:t>，生产厂为</w:t>
      </w:r>
      <w:r>
        <w:rPr>
          <w:rStyle w:val="60"/>
          <w:rFonts w:hint="eastAsia" w:ascii="宋体" w:hAnsi="宋体" w:eastAsia="宋体" w:cs="宋体"/>
          <w:i w:val="0"/>
          <w:caps w:val="0"/>
          <w:color w:val="auto"/>
          <w:spacing w:val="0"/>
          <w:sz w:val="24"/>
          <w:szCs w:val="24"/>
          <w:highlight w:val="none"/>
          <w:shd w:val="clear" w:color="auto" w:fill="FFFFFF"/>
        </w:rPr>
        <w:t>（厂名）</w:t>
      </w:r>
      <w:r>
        <w:rPr>
          <w:rFonts w:hint="eastAsia" w:ascii="宋体" w:hAnsi="宋体" w:eastAsia="宋体" w:cs="宋体"/>
          <w:i w:val="0"/>
          <w:caps w:val="0"/>
          <w:color w:val="auto"/>
          <w:spacing w:val="0"/>
          <w:sz w:val="24"/>
          <w:szCs w:val="24"/>
          <w:highlight w:val="none"/>
          <w:shd w:val="clear" w:color="auto" w:fill="FFFFFF"/>
        </w:rPr>
        <w:t>，厂址为</w:t>
      </w:r>
      <w:r>
        <w:rPr>
          <w:rStyle w:val="60"/>
          <w:rFonts w:hint="eastAsia" w:ascii="宋体" w:hAnsi="宋体" w:eastAsia="宋体" w:cs="宋体"/>
          <w:i w:val="0"/>
          <w:caps w:val="0"/>
          <w:color w:val="auto"/>
          <w:spacing w:val="0"/>
          <w:sz w:val="24"/>
          <w:szCs w:val="24"/>
          <w:highlight w:val="none"/>
          <w:shd w:val="clear" w:color="auto" w:fill="FFFFFF"/>
        </w:rPr>
        <w:t>（生产厂址）</w:t>
      </w:r>
      <w:r>
        <w:rPr>
          <w:rFonts w:hint="eastAsia" w:ascii="宋体" w:hAnsi="宋体" w:eastAsia="宋体" w:cs="宋体"/>
          <w:i w:val="0"/>
          <w:caps w:val="0"/>
          <w:color w:val="auto"/>
          <w:spacing w:val="0"/>
          <w:sz w:val="24"/>
          <w:szCs w:val="24"/>
          <w:highlight w:val="none"/>
          <w:shd w:val="clear" w:color="auto" w:fill="FFFFFF"/>
        </w:rPr>
        <w:t>。</w:t>
      </w:r>
    </w:p>
    <w:p w14:paraId="6789ACAB">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w:t>
      </w:r>
    </w:p>
    <w:p w14:paraId="2082EA01">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本公司（单位）对上述声明内容的真实性负责。如有虚假，愿承担相应法律责任。</w:t>
      </w:r>
    </w:p>
    <w:p w14:paraId="1E18DDCD">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right"/>
        <w:rPr>
          <w:rFonts w:hint="eastAsia" w:ascii="宋体" w:hAnsi="宋体" w:eastAsia="宋体" w:cs="宋体"/>
          <w:i w:val="0"/>
          <w:caps w:val="0"/>
          <w:color w:val="auto"/>
          <w:spacing w:val="0"/>
          <w:sz w:val="24"/>
          <w:szCs w:val="24"/>
          <w:highlight w:val="none"/>
          <w:shd w:val="clear" w:color="auto" w:fill="FFFFFF"/>
        </w:rPr>
      </w:pPr>
    </w:p>
    <w:p w14:paraId="45E6A7AF">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right"/>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公司（单位）名称（盖章）：      </w:t>
      </w:r>
    </w:p>
    <w:p w14:paraId="1D9B6A37">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right"/>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日期：　　　　　年　　月　日    </w:t>
      </w:r>
    </w:p>
    <w:p w14:paraId="5339387A">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p>
    <w:p w14:paraId="49A3178E">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p>
    <w:p w14:paraId="534DCCBC">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_____________________________</w:t>
      </w:r>
    </w:p>
    <w:p w14:paraId="5721A53A">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楷体" w:hAnsi="楷体" w:eastAsia="楷体" w:cs="楷体"/>
          <w:i w:val="0"/>
          <w:caps w:val="0"/>
          <w:color w:val="auto"/>
          <w:spacing w:val="0"/>
          <w:sz w:val="24"/>
          <w:szCs w:val="24"/>
          <w:highlight w:val="none"/>
          <w:shd w:val="clear" w:color="auto" w:fill="FFFFFF"/>
        </w:rPr>
        <w:t>1.产品如有型号，请在“产品名称”栏一并填写。</w:t>
      </w:r>
    </w:p>
    <w:p w14:paraId="241CA69D">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楷体" w:hAnsi="楷体" w:eastAsia="楷体" w:cs="楷体"/>
          <w:i w:val="0"/>
          <w:caps w:val="0"/>
          <w:color w:val="auto"/>
          <w:spacing w:val="0"/>
          <w:sz w:val="24"/>
          <w:szCs w:val="24"/>
          <w:highlight w:val="none"/>
          <w:shd w:val="clear" w:color="auto" w:fill="FFFFFF"/>
        </w:rPr>
        <w:t>2.生产厂名与厂址应与生产厂营业执照载明的相关信息保持一致。</w:t>
      </w:r>
    </w:p>
    <w:p w14:paraId="6776C29C">
      <w:pPr>
        <w:pStyle w:val="52"/>
        <w:rPr>
          <w:rFonts w:hint="eastAsia"/>
          <w:color w:val="auto"/>
          <w:highlight w:val="none"/>
          <w:lang w:eastAsia="zh-CN"/>
        </w:rPr>
      </w:pPr>
    </w:p>
    <w:p w14:paraId="185AF39D">
      <w:pPr>
        <w:snapToGrid w:val="0"/>
        <w:spacing w:line="360" w:lineRule="exact"/>
        <w:ind w:firstLine="210" w:firstLineChars="100"/>
        <w:jc w:val="left"/>
        <w:rPr>
          <w:rFonts w:hint="eastAsia" w:ascii="Times New Roman" w:hAnsi="宋体" w:eastAsia="宋体" w:cs="Times New Roman"/>
          <w:color w:val="auto"/>
          <w:szCs w:val="21"/>
          <w:highlight w:val="none"/>
          <w:shd w:val="clear" w:color="auto" w:fill="auto"/>
        </w:rPr>
      </w:pPr>
    </w:p>
    <w:p w14:paraId="5EE945CB">
      <w:pPr>
        <w:snapToGrid w:val="0"/>
        <w:spacing w:line="360" w:lineRule="exact"/>
        <w:ind w:firstLine="210" w:firstLineChars="100"/>
        <w:jc w:val="left"/>
        <w:rPr>
          <w:rFonts w:hint="eastAsia" w:hAnsi="宋体" w:cs="Times New Roman"/>
          <w:color w:val="auto"/>
          <w:kern w:val="2"/>
          <w:sz w:val="21"/>
          <w:szCs w:val="21"/>
          <w:highlight w:val="none"/>
        </w:rPr>
      </w:pPr>
      <w:r>
        <w:rPr>
          <w:rFonts w:hint="eastAsia" w:ascii="Times New Roman" w:hAnsi="宋体" w:eastAsia="宋体" w:cs="Times New Roman"/>
          <w:color w:val="auto"/>
          <w:szCs w:val="21"/>
          <w:highlight w:val="none"/>
          <w:shd w:val="clear" w:color="auto" w:fill="auto"/>
        </w:rPr>
        <w:t>（1</w:t>
      </w:r>
      <w:r>
        <w:rPr>
          <w:rFonts w:hint="eastAsia" w:ascii="Times New Roman" w:hAnsi="宋体" w:eastAsia="宋体" w:cs="Times New Roman"/>
          <w:color w:val="auto"/>
          <w:szCs w:val="21"/>
          <w:highlight w:val="none"/>
          <w:shd w:val="clear" w:color="auto" w:fill="auto"/>
          <w:lang w:val="en-US" w:eastAsia="zh-CN"/>
        </w:rPr>
        <w:t>9</w:t>
      </w:r>
      <w:r>
        <w:rPr>
          <w:rFonts w:hint="eastAsia" w:ascii="Times New Roman" w:hAnsi="宋体" w:eastAsia="宋体" w:cs="Times New Roman"/>
          <w:color w:val="auto"/>
          <w:szCs w:val="21"/>
          <w:highlight w:val="none"/>
          <w:shd w:val="clear" w:color="auto" w:fill="auto"/>
        </w:rPr>
        <w:t>）</w:t>
      </w:r>
      <w:r>
        <w:rPr>
          <w:rFonts w:hint="eastAsia" w:hAnsi="宋体"/>
          <w:color w:val="auto"/>
          <w:szCs w:val="21"/>
          <w:highlight w:val="none"/>
          <w:shd w:val="clear" w:color="auto" w:fill="auto"/>
        </w:rPr>
        <w:t>投标人情况介绍</w:t>
      </w:r>
      <w:r>
        <w:rPr>
          <w:rFonts w:hint="eastAsia" w:ascii="宋体" w:hAnsi="宋体"/>
          <w:color w:val="auto"/>
          <w:szCs w:val="21"/>
          <w:highlight w:val="none"/>
        </w:rPr>
        <w:t>（主要产品、技术力量、生产规模、经营业绩等，格式自拟）</w:t>
      </w:r>
      <w:r>
        <w:rPr>
          <w:rFonts w:hint="eastAsia" w:hAnsi="宋体" w:cs="Times New Roman"/>
          <w:color w:val="auto"/>
          <w:kern w:val="2"/>
          <w:sz w:val="21"/>
          <w:szCs w:val="21"/>
          <w:highlight w:val="none"/>
        </w:rPr>
        <w:t>。</w:t>
      </w:r>
    </w:p>
    <w:p w14:paraId="2FCB8DCA">
      <w:pPr>
        <w:snapToGrid w:val="0"/>
        <w:spacing w:line="360" w:lineRule="exact"/>
        <w:ind w:firstLine="516" w:firstLineChars="246"/>
        <w:jc w:val="left"/>
        <w:rPr>
          <w:rFonts w:hint="eastAsia" w:ascii="宋体" w:hAnsi="宋体"/>
          <w:color w:val="auto"/>
          <w:szCs w:val="21"/>
          <w:highlight w:val="none"/>
          <w:shd w:val="clear" w:color="auto" w:fill="auto"/>
        </w:rPr>
      </w:pPr>
    </w:p>
    <w:p w14:paraId="3FC2EA4B">
      <w:pPr>
        <w:snapToGrid w:val="0"/>
        <w:spacing w:line="360" w:lineRule="exact"/>
        <w:ind w:firstLine="516" w:firstLineChars="246"/>
        <w:jc w:val="left"/>
        <w:rPr>
          <w:rFonts w:hint="eastAsia" w:ascii="宋体" w:hAnsi="宋体"/>
          <w:color w:val="auto"/>
          <w:szCs w:val="21"/>
          <w:highlight w:val="none"/>
          <w:shd w:val="clear" w:color="auto" w:fill="auto"/>
        </w:rPr>
      </w:pPr>
    </w:p>
    <w:p w14:paraId="03737BF7">
      <w:pPr>
        <w:snapToGrid w:val="0"/>
        <w:spacing w:line="360" w:lineRule="exact"/>
        <w:ind w:firstLine="516" w:firstLineChars="246"/>
        <w:jc w:val="left"/>
        <w:rPr>
          <w:rFonts w:hint="eastAsia" w:ascii="宋体" w:hAnsi="宋体"/>
          <w:color w:val="auto"/>
          <w:szCs w:val="21"/>
          <w:highlight w:val="none"/>
          <w:shd w:val="clear" w:color="auto" w:fill="auto"/>
        </w:rPr>
      </w:pPr>
    </w:p>
    <w:p w14:paraId="77525ADC">
      <w:pP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br w:type="page"/>
      </w:r>
    </w:p>
    <w:p w14:paraId="4444BC45">
      <w:pPr>
        <w:snapToGrid w:val="0"/>
        <w:spacing w:line="360" w:lineRule="exact"/>
        <w:ind w:firstLine="519" w:firstLineChars="24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三）、技术文件部分（格式）</w:t>
      </w:r>
    </w:p>
    <w:p w14:paraId="2FF2CD25">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bCs/>
          <w:color w:val="auto"/>
          <w:szCs w:val="21"/>
          <w:highlight w:val="none"/>
          <w:shd w:val="clear" w:color="auto" w:fill="auto"/>
        </w:rPr>
        <w:t>（1）</w:t>
      </w:r>
      <w:r>
        <w:rPr>
          <w:rFonts w:hint="eastAsia" w:ascii="宋体" w:hAnsi="宋体"/>
          <w:color w:val="auto"/>
          <w:szCs w:val="21"/>
          <w:highlight w:val="none"/>
          <w:shd w:val="clear" w:color="auto" w:fill="auto"/>
        </w:rPr>
        <w:t>对本项目系统总体要求的理解（包括：功能说明、性能指标、设备选型说明以及质量、性能、价格、外观、体积等方面进行比较和选择的理由和过程，格式自拟）</w:t>
      </w:r>
    </w:p>
    <w:p w14:paraId="4136588E">
      <w:pPr>
        <w:snapToGrid w:val="0"/>
        <w:spacing w:before="50" w:after="156" w:afterLines="50" w:line="360" w:lineRule="exact"/>
        <w:jc w:val="left"/>
        <w:rPr>
          <w:rFonts w:hint="eastAsia" w:ascii="宋体" w:hAnsi="宋体"/>
          <w:b/>
          <w:color w:val="auto"/>
          <w:szCs w:val="21"/>
          <w:highlight w:val="none"/>
          <w:shd w:val="clear" w:color="auto" w:fill="auto"/>
        </w:rPr>
      </w:pPr>
      <w:r>
        <w:rPr>
          <w:rFonts w:hint="eastAsia" w:ascii="宋体" w:hAnsi="宋体"/>
          <w:bCs/>
          <w:color w:val="auto"/>
          <w:szCs w:val="21"/>
          <w:highlight w:val="none"/>
          <w:shd w:val="clear" w:color="auto" w:fill="auto"/>
        </w:rPr>
        <w:t>（2）</w:t>
      </w:r>
      <w:r>
        <w:rPr>
          <w:rFonts w:hint="eastAsia" w:ascii="宋体" w:hAnsi="宋体"/>
          <w:color w:val="auto"/>
          <w:szCs w:val="21"/>
          <w:highlight w:val="none"/>
          <w:shd w:val="clear" w:color="auto" w:fill="auto"/>
        </w:rPr>
        <w:t>技术响应表格式：</w:t>
      </w:r>
      <w:r>
        <w:rPr>
          <w:rFonts w:hint="eastAsia" w:ascii="宋体" w:hAnsi="宋体"/>
          <w:b/>
          <w:color w:val="auto"/>
          <w:szCs w:val="21"/>
          <w:highlight w:val="none"/>
          <w:shd w:val="clear" w:color="auto" w:fill="auto"/>
        </w:rPr>
        <w:t xml:space="preserve">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14:paraId="4971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5D0A48B2">
            <w:pPr>
              <w:pStyle w:val="29"/>
              <w:spacing w:line="400" w:lineRule="exact"/>
              <w:jc w:val="center"/>
              <w:rPr>
                <w:rFonts w:hAnsi="宋体"/>
                <w:color w:val="auto"/>
                <w:highlight w:val="none"/>
                <w:shd w:val="clear" w:color="auto" w:fill="auto"/>
              </w:rPr>
            </w:pPr>
            <w:r>
              <w:rPr>
                <w:rFonts w:hint="eastAsia" w:hAnsi="宋体"/>
                <w:color w:val="auto"/>
                <w:highlight w:val="none"/>
                <w:shd w:val="clear" w:color="auto" w:fill="auto"/>
              </w:rPr>
              <w:t>项号</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AEB3391">
            <w:pPr>
              <w:pStyle w:val="29"/>
              <w:spacing w:line="400" w:lineRule="exact"/>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招标要求</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824BDB8">
            <w:pPr>
              <w:pStyle w:val="29"/>
              <w:spacing w:line="400" w:lineRule="exact"/>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应标情况</w:t>
            </w:r>
          </w:p>
        </w:tc>
        <w:tc>
          <w:tcPr>
            <w:tcW w:w="1573" w:type="dxa"/>
            <w:tcBorders>
              <w:top w:val="single" w:color="auto" w:sz="4" w:space="0"/>
              <w:left w:val="single" w:color="auto" w:sz="4" w:space="0"/>
              <w:bottom w:val="single" w:color="auto" w:sz="4" w:space="0"/>
              <w:right w:val="single" w:color="auto" w:sz="4" w:space="0"/>
            </w:tcBorders>
            <w:noWrap w:val="0"/>
            <w:vAlign w:val="center"/>
          </w:tcPr>
          <w:p w14:paraId="1732EDAE">
            <w:pPr>
              <w:pStyle w:val="29"/>
              <w:spacing w:line="400" w:lineRule="exact"/>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偏离说明</w:t>
            </w:r>
          </w:p>
        </w:tc>
      </w:tr>
      <w:tr w14:paraId="688E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14:paraId="1084FE2E">
            <w:pPr>
              <w:pStyle w:val="29"/>
              <w:spacing w:line="600" w:lineRule="exact"/>
              <w:ind w:left="5250"/>
              <w:jc w:val="center"/>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452C8AD">
            <w:pPr>
              <w:pStyle w:val="29"/>
              <w:spacing w:line="600" w:lineRule="exact"/>
              <w:ind w:left="5250"/>
              <w:jc w:val="center"/>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D5A5982">
            <w:pPr>
              <w:pStyle w:val="29"/>
              <w:spacing w:line="600" w:lineRule="exact"/>
              <w:ind w:left="5250"/>
              <w:jc w:val="center"/>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14:paraId="638183FC">
            <w:pPr>
              <w:pStyle w:val="29"/>
              <w:spacing w:line="600" w:lineRule="exact"/>
              <w:ind w:left="5250"/>
              <w:jc w:val="center"/>
              <w:rPr>
                <w:rFonts w:ascii="Times New Roman" w:hAnsi="Times New Roman"/>
                <w:color w:val="auto"/>
                <w:highlight w:val="none"/>
                <w:shd w:val="clear" w:color="auto" w:fill="auto"/>
              </w:rPr>
            </w:pPr>
          </w:p>
        </w:tc>
      </w:tr>
      <w:tr w14:paraId="5847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14:paraId="1597DF14">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488D5AE">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782DB933">
            <w:pPr>
              <w:pStyle w:val="29"/>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328BAC79">
            <w:pPr>
              <w:pStyle w:val="29"/>
              <w:spacing w:line="600" w:lineRule="exact"/>
              <w:ind w:left="5250"/>
              <w:rPr>
                <w:rFonts w:ascii="Times New Roman" w:hAnsi="Times New Roman"/>
                <w:color w:val="auto"/>
                <w:highlight w:val="none"/>
                <w:shd w:val="clear" w:color="auto" w:fill="auto"/>
              </w:rPr>
            </w:pPr>
          </w:p>
        </w:tc>
      </w:tr>
      <w:tr w14:paraId="42CB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14:paraId="21F741F9">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1FC363AD">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170040FD">
            <w:pPr>
              <w:pStyle w:val="29"/>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31E0DEDE">
            <w:pPr>
              <w:pStyle w:val="29"/>
              <w:spacing w:line="600" w:lineRule="exact"/>
              <w:ind w:left="5250"/>
              <w:rPr>
                <w:rFonts w:ascii="Times New Roman" w:hAnsi="Times New Roman"/>
                <w:color w:val="auto"/>
                <w:highlight w:val="none"/>
                <w:shd w:val="clear" w:color="auto" w:fill="auto"/>
              </w:rPr>
            </w:pPr>
          </w:p>
        </w:tc>
      </w:tr>
      <w:tr w14:paraId="18BE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14:paraId="0AC7673E">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2A6902F3">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19051105">
            <w:pPr>
              <w:pStyle w:val="29"/>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79738480">
            <w:pPr>
              <w:pStyle w:val="29"/>
              <w:spacing w:line="600" w:lineRule="exact"/>
              <w:ind w:left="5250"/>
              <w:rPr>
                <w:rFonts w:ascii="Times New Roman" w:hAnsi="Times New Roman"/>
                <w:color w:val="auto"/>
                <w:highlight w:val="none"/>
                <w:shd w:val="clear" w:color="auto" w:fill="auto"/>
              </w:rPr>
            </w:pPr>
          </w:p>
        </w:tc>
      </w:tr>
      <w:tr w14:paraId="3022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noWrap w:val="0"/>
            <w:vAlign w:val="top"/>
          </w:tcPr>
          <w:p w14:paraId="1A3B206C">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49590501">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noWrap w:val="0"/>
            <w:vAlign w:val="top"/>
          </w:tcPr>
          <w:p w14:paraId="204D1E76">
            <w:pPr>
              <w:pStyle w:val="29"/>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noWrap w:val="0"/>
            <w:vAlign w:val="top"/>
          </w:tcPr>
          <w:p w14:paraId="2EEE2127">
            <w:pPr>
              <w:pStyle w:val="29"/>
              <w:spacing w:line="600" w:lineRule="exact"/>
              <w:ind w:left="5250"/>
              <w:rPr>
                <w:rFonts w:ascii="Times New Roman" w:hAnsi="Times New Roman"/>
                <w:color w:val="auto"/>
                <w:highlight w:val="none"/>
                <w:shd w:val="clear" w:color="auto" w:fill="auto"/>
              </w:rPr>
            </w:pPr>
          </w:p>
        </w:tc>
      </w:tr>
    </w:tbl>
    <w:p w14:paraId="1DFDCEA1">
      <w:pPr>
        <w:snapToGrid w:val="0"/>
        <w:spacing w:before="50" w:after="156" w:afterLines="50" w:line="360" w:lineRule="exact"/>
        <w:jc w:val="left"/>
        <w:rPr>
          <w:rFonts w:hint="eastAsia" w:ascii="宋体" w:hAnsi="宋体"/>
          <w:color w:val="auto"/>
          <w:szCs w:val="21"/>
          <w:highlight w:val="none"/>
          <w:u w:val="single"/>
          <w:shd w:val="clear" w:color="auto" w:fill="auto"/>
        </w:rPr>
      </w:pPr>
    </w:p>
    <w:p w14:paraId="60DED79B">
      <w:pPr>
        <w:pStyle w:val="20"/>
        <w:spacing w:line="360" w:lineRule="exact"/>
        <w:ind w:firstLine="422"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注：投标人应根据投标设备的性能指标、对照招标文件要求在技术响应表中详细列明招标要求及投标设备技术规格的响应情况，并填写“</w:t>
      </w:r>
      <w:r>
        <w:rPr>
          <w:rFonts w:hint="eastAsia"/>
          <w:color w:val="auto"/>
          <w:highlight w:val="none"/>
          <w:shd w:val="clear" w:color="auto" w:fill="auto"/>
        </w:rPr>
        <w:t>偏离说明”。</w:t>
      </w:r>
      <w:r>
        <w:rPr>
          <w:rFonts w:hint="eastAsia" w:ascii="宋体" w:hAnsi="宋体"/>
          <w:color w:val="auto"/>
          <w:sz w:val="21"/>
          <w:szCs w:val="21"/>
          <w:highlight w:val="none"/>
          <w:shd w:val="clear" w:color="auto" w:fill="auto"/>
        </w:rPr>
        <w:t>“偏离</w:t>
      </w:r>
      <w:r>
        <w:rPr>
          <w:rFonts w:hint="eastAsia"/>
          <w:color w:val="auto"/>
          <w:highlight w:val="none"/>
          <w:shd w:val="clear" w:color="auto" w:fill="auto"/>
        </w:rPr>
        <w:t>说明</w:t>
      </w:r>
      <w:r>
        <w:rPr>
          <w:rFonts w:hint="eastAsia" w:ascii="宋体" w:hAnsi="宋体"/>
          <w:color w:val="auto"/>
          <w:sz w:val="21"/>
          <w:szCs w:val="21"/>
          <w:highlight w:val="none"/>
          <w:shd w:val="clear" w:color="auto" w:fill="auto"/>
        </w:rPr>
        <w:t>”栏注明“正偏离”、“负偏离”或“无偏离”。投标技术规格与招标要求相同的为无偏离，投标技术规格高于招标要求的为正偏离，低于招标要求的为负偏离。</w:t>
      </w:r>
    </w:p>
    <w:p w14:paraId="4CD98C71">
      <w:pPr>
        <w:snapToGrid w:val="0"/>
        <w:spacing w:before="50" w:after="50" w:line="360" w:lineRule="exact"/>
        <w:rPr>
          <w:rFonts w:hint="eastAsia" w:ascii="宋体" w:hAnsi="宋体"/>
          <w:color w:val="auto"/>
          <w:spacing w:val="20"/>
          <w:szCs w:val="21"/>
          <w:highlight w:val="none"/>
          <w:shd w:val="clear" w:color="auto" w:fill="auto"/>
        </w:rPr>
      </w:pPr>
    </w:p>
    <w:p w14:paraId="37C7937C">
      <w:pPr>
        <w:snapToGrid w:val="0"/>
        <w:spacing w:before="50" w:after="50" w:line="360" w:lineRule="exact"/>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14:paraId="15C5FE0D">
      <w:pPr>
        <w:snapToGrid w:val="0"/>
        <w:spacing w:before="50" w:after="50" w:line="360" w:lineRule="exact"/>
        <w:rPr>
          <w:rFonts w:hint="eastAsia" w:ascii="宋体" w:hAnsi="宋体"/>
          <w:color w:val="auto"/>
          <w:spacing w:val="20"/>
          <w:szCs w:val="21"/>
          <w:highlight w:val="none"/>
          <w:u w:val="singl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14:paraId="278A5B9D">
      <w:pPr>
        <w:pStyle w:val="29"/>
        <w:jc w:val="center"/>
        <w:rPr>
          <w:rFonts w:hint="eastAsia"/>
          <w:color w:val="auto"/>
          <w:highlight w:val="none"/>
          <w:shd w:val="clear" w:color="auto" w:fill="auto"/>
        </w:rPr>
      </w:pPr>
    </w:p>
    <w:p w14:paraId="7A94E1C4">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w:t>
      </w:r>
      <w:r>
        <w:rPr>
          <w:rFonts w:hint="eastAsia" w:ascii="宋体" w:hAnsi="宋体"/>
          <w:color w:val="auto"/>
          <w:szCs w:val="21"/>
          <w:highlight w:val="none"/>
          <w:shd w:val="clear" w:color="auto" w:fill="auto"/>
        </w:rPr>
        <w:t>设备配置清单格式：</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14:paraId="4E321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09086F31">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序号</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848C9DB">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设备名称</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632323EC">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品牌</w:t>
            </w:r>
          </w:p>
        </w:tc>
        <w:tc>
          <w:tcPr>
            <w:tcW w:w="1498" w:type="dxa"/>
            <w:tcBorders>
              <w:top w:val="single" w:color="auto" w:sz="4" w:space="0"/>
              <w:left w:val="single" w:color="auto" w:sz="4" w:space="0"/>
              <w:bottom w:val="single" w:color="auto" w:sz="4" w:space="0"/>
              <w:right w:val="single" w:color="auto" w:sz="4" w:space="0"/>
            </w:tcBorders>
            <w:noWrap w:val="0"/>
            <w:vAlign w:val="center"/>
          </w:tcPr>
          <w:p w14:paraId="646C3B85">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6CDCDE3">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单位及数量</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440A4436">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性能及指标</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144D5D18">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产地</w:t>
            </w:r>
          </w:p>
        </w:tc>
      </w:tr>
      <w:tr w14:paraId="0B675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7462C5AD">
            <w:pPr>
              <w:snapToGrid w:val="0"/>
              <w:spacing w:before="50" w:after="50" w:line="360" w:lineRule="exact"/>
              <w:jc w:val="center"/>
              <w:rPr>
                <w:rFonts w:ascii="宋体" w:hAnsi="宋体"/>
                <w:color w:val="auto"/>
                <w:szCs w:val="21"/>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D2B956A">
            <w:pPr>
              <w:snapToGrid w:val="0"/>
              <w:spacing w:before="50" w:after="50" w:line="360" w:lineRule="exact"/>
              <w:jc w:val="center"/>
              <w:rPr>
                <w:rFonts w:ascii="宋体" w:hAnsi="宋体"/>
                <w:color w:val="auto"/>
                <w:szCs w:val="21"/>
                <w:highlight w:val="none"/>
                <w:shd w:val="clear" w:color="auto" w:fill="auto"/>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2F58303C">
            <w:pPr>
              <w:snapToGrid w:val="0"/>
              <w:spacing w:before="50" w:after="50" w:line="360" w:lineRule="exact"/>
              <w:jc w:val="center"/>
              <w:rPr>
                <w:rFonts w:ascii="宋体" w:hAnsi="宋体"/>
                <w:color w:val="auto"/>
                <w:szCs w:val="21"/>
                <w:highlight w:val="none"/>
                <w:shd w:val="clear" w:color="auto" w:fill="auto"/>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14:paraId="6C595DBF">
            <w:pPr>
              <w:snapToGrid w:val="0"/>
              <w:spacing w:before="50" w:after="50" w:line="360" w:lineRule="exact"/>
              <w:jc w:val="center"/>
              <w:rPr>
                <w:rFonts w:ascii="宋体" w:hAnsi="宋体"/>
                <w:color w:val="auto"/>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0787335">
            <w:pPr>
              <w:snapToGrid w:val="0"/>
              <w:spacing w:before="50" w:after="50" w:line="360" w:lineRule="exact"/>
              <w:jc w:val="center"/>
              <w:rPr>
                <w:rFonts w:ascii="宋体" w:hAnsi="宋体"/>
                <w:color w:val="auto"/>
                <w:szCs w:val="21"/>
                <w:highlight w:val="none"/>
                <w:shd w:val="clear" w:color="auto" w:fill="auto"/>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1DFBABBD">
            <w:pPr>
              <w:snapToGrid w:val="0"/>
              <w:spacing w:before="50" w:after="50" w:line="360" w:lineRule="exact"/>
              <w:jc w:val="center"/>
              <w:rPr>
                <w:rFonts w:ascii="宋体" w:hAnsi="宋体"/>
                <w:color w:val="auto"/>
                <w:szCs w:val="21"/>
                <w:highlight w:val="none"/>
                <w:shd w:val="clear" w:color="auto" w:fill="auto"/>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187C8194">
            <w:pPr>
              <w:snapToGrid w:val="0"/>
              <w:spacing w:before="50" w:after="50" w:line="360" w:lineRule="exact"/>
              <w:jc w:val="center"/>
              <w:rPr>
                <w:rFonts w:ascii="宋体" w:hAnsi="宋体"/>
                <w:color w:val="auto"/>
                <w:szCs w:val="21"/>
                <w:highlight w:val="none"/>
                <w:shd w:val="clear" w:color="auto" w:fill="auto"/>
              </w:rPr>
            </w:pPr>
          </w:p>
        </w:tc>
      </w:tr>
      <w:tr w14:paraId="1D9D8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217E9879">
            <w:pPr>
              <w:snapToGrid w:val="0"/>
              <w:spacing w:before="50" w:after="50" w:line="360" w:lineRule="exact"/>
              <w:jc w:val="center"/>
              <w:rPr>
                <w:rFonts w:ascii="宋体" w:hAnsi="宋体"/>
                <w:color w:val="auto"/>
                <w:szCs w:val="21"/>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D3234E0">
            <w:pPr>
              <w:snapToGrid w:val="0"/>
              <w:spacing w:before="50" w:after="50" w:line="360" w:lineRule="exact"/>
              <w:jc w:val="center"/>
              <w:rPr>
                <w:rFonts w:ascii="宋体" w:hAnsi="宋体"/>
                <w:color w:val="auto"/>
                <w:szCs w:val="21"/>
                <w:highlight w:val="none"/>
                <w:shd w:val="clear" w:color="auto" w:fill="auto"/>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3C02BD6B">
            <w:pPr>
              <w:snapToGrid w:val="0"/>
              <w:spacing w:before="50" w:after="50" w:line="360" w:lineRule="exact"/>
              <w:jc w:val="center"/>
              <w:rPr>
                <w:rFonts w:ascii="宋体" w:hAnsi="宋体"/>
                <w:color w:val="auto"/>
                <w:szCs w:val="21"/>
                <w:highlight w:val="none"/>
                <w:shd w:val="clear" w:color="auto" w:fill="auto"/>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14:paraId="3E25AA08">
            <w:pPr>
              <w:snapToGrid w:val="0"/>
              <w:spacing w:before="50" w:after="50" w:line="360" w:lineRule="exact"/>
              <w:jc w:val="center"/>
              <w:rPr>
                <w:rFonts w:ascii="宋体" w:hAnsi="宋体"/>
                <w:color w:val="auto"/>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4C3CACF">
            <w:pPr>
              <w:snapToGrid w:val="0"/>
              <w:spacing w:before="50" w:after="50" w:line="360" w:lineRule="exact"/>
              <w:jc w:val="center"/>
              <w:rPr>
                <w:rFonts w:ascii="宋体" w:hAnsi="宋体"/>
                <w:color w:val="auto"/>
                <w:szCs w:val="21"/>
                <w:highlight w:val="none"/>
                <w:shd w:val="clear" w:color="auto" w:fill="auto"/>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7FB48ADC">
            <w:pPr>
              <w:snapToGrid w:val="0"/>
              <w:spacing w:before="50" w:after="50" w:line="360" w:lineRule="exact"/>
              <w:jc w:val="center"/>
              <w:rPr>
                <w:rFonts w:ascii="宋体" w:hAnsi="宋体"/>
                <w:color w:val="auto"/>
                <w:szCs w:val="21"/>
                <w:highlight w:val="none"/>
                <w:shd w:val="clear" w:color="auto" w:fill="auto"/>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7EEA48E8">
            <w:pPr>
              <w:snapToGrid w:val="0"/>
              <w:spacing w:before="50" w:after="50" w:line="360" w:lineRule="exact"/>
              <w:jc w:val="center"/>
              <w:rPr>
                <w:rFonts w:ascii="宋体" w:hAnsi="宋体"/>
                <w:color w:val="auto"/>
                <w:szCs w:val="21"/>
                <w:highlight w:val="none"/>
                <w:shd w:val="clear" w:color="auto" w:fill="auto"/>
              </w:rPr>
            </w:pPr>
          </w:p>
        </w:tc>
      </w:tr>
      <w:tr w14:paraId="15069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2A8807E1">
            <w:pPr>
              <w:snapToGrid w:val="0"/>
              <w:spacing w:before="50" w:after="50" w:line="360" w:lineRule="exact"/>
              <w:jc w:val="center"/>
              <w:rPr>
                <w:rFonts w:ascii="宋体" w:hAnsi="宋体"/>
                <w:color w:val="auto"/>
                <w:szCs w:val="21"/>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22F5EDF8">
            <w:pPr>
              <w:snapToGrid w:val="0"/>
              <w:spacing w:before="50" w:after="50" w:line="360" w:lineRule="exact"/>
              <w:jc w:val="center"/>
              <w:rPr>
                <w:rFonts w:ascii="宋体" w:hAnsi="宋体"/>
                <w:color w:val="auto"/>
                <w:szCs w:val="21"/>
                <w:highlight w:val="none"/>
                <w:shd w:val="clear" w:color="auto" w:fill="auto"/>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7E6C3449">
            <w:pPr>
              <w:snapToGrid w:val="0"/>
              <w:spacing w:before="50" w:after="50" w:line="360" w:lineRule="exact"/>
              <w:jc w:val="center"/>
              <w:rPr>
                <w:rFonts w:ascii="宋体" w:hAnsi="宋体"/>
                <w:color w:val="auto"/>
                <w:szCs w:val="21"/>
                <w:highlight w:val="none"/>
                <w:shd w:val="clear" w:color="auto" w:fill="auto"/>
              </w:rPr>
            </w:pPr>
          </w:p>
        </w:tc>
        <w:tc>
          <w:tcPr>
            <w:tcW w:w="1498" w:type="dxa"/>
            <w:tcBorders>
              <w:top w:val="single" w:color="auto" w:sz="4" w:space="0"/>
              <w:left w:val="single" w:color="auto" w:sz="4" w:space="0"/>
              <w:bottom w:val="single" w:color="auto" w:sz="4" w:space="0"/>
              <w:right w:val="single" w:color="auto" w:sz="4" w:space="0"/>
            </w:tcBorders>
            <w:noWrap w:val="0"/>
            <w:vAlign w:val="center"/>
          </w:tcPr>
          <w:p w14:paraId="502E4601">
            <w:pPr>
              <w:snapToGrid w:val="0"/>
              <w:spacing w:before="50" w:after="50" w:line="360" w:lineRule="exact"/>
              <w:jc w:val="center"/>
              <w:rPr>
                <w:rFonts w:ascii="宋体" w:hAnsi="宋体"/>
                <w:color w:val="auto"/>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3C00C04">
            <w:pPr>
              <w:snapToGrid w:val="0"/>
              <w:spacing w:before="50" w:after="50" w:line="360" w:lineRule="exact"/>
              <w:jc w:val="center"/>
              <w:rPr>
                <w:rFonts w:ascii="宋体" w:hAnsi="宋体"/>
                <w:color w:val="auto"/>
                <w:szCs w:val="21"/>
                <w:highlight w:val="none"/>
                <w:shd w:val="clear" w:color="auto" w:fill="auto"/>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058A020B">
            <w:pPr>
              <w:snapToGrid w:val="0"/>
              <w:spacing w:before="50" w:after="50" w:line="360" w:lineRule="exact"/>
              <w:jc w:val="center"/>
              <w:rPr>
                <w:rFonts w:ascii="宋体" w:hAnsi="宋体"/>
                <w:color w:val="auto"/>
                <w:szCs w:val="21"/>
                <w:highlight w:val="none"/>
                <w:shd w:val="clear" w:color="auto" w:fill="auto"/>
              </w:rPr>
            </w:pPr>
          </w:p>
        </w:tc>
        <w:tc>
          <w:tcPr>
            <w:tcW w:w="912" w:type="dxa"/>
            <w:tcBorders>
              <w:top w:val="single" w:color="auto" w:sz="4" w:space="0"/>
              <w:left w:val="single" w:color="auto" w:sz="4" w:space="0"/>
              <w:bottom w:val="single" w:color="auto" w:sz="4" w:space="0"/>
              <w:right w:val="single" w:color="auto" w:sz="4" w:space="0"/>
            </w:tcBorders>
            <w:noWrap w:val="0"/>
            <w:vAlign w:val="center"/>
          </w:tcPr>
          <w:p w14:paraId="30827684">
            <w:pPr>
              <w:snapToGrid w:val="0"/>
              <w:spacing w:before="50" w:after="50" w:line="360" w:lineRule="exact"/>
              <w:jc w:val="center"/>
              <w:rPr>
                <w:rFonts w:ascii="宋体" w:hAnsi="宋体"/>
                <w:color w:val="auto"/>
                <w:szCs w:val="21"/>
                <w:highlight w:val="none"/>
                <w:shd w:val="clear" w:color="auto" w:fill="auto"/>
              </w:rPr>
            </w:pPr>
          </w:p>
        </w:tc>
      </w:tr>
    </w:tbl>
    <w:p w14:paraId="70ABF3BC">
      <w:pPr>
        <w:snapToGrid w:val="0"/>
        <w:spacing w:before="100" w:beforeAutospacing="1" w:after="100" w:afterAutospacing="1" w:line="480" w:lineRule="auto"/>
        <w:ind w:firstLine="315" w:firstLineChars="15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14:paraId="3C90D48C">
      <w:pPr>
        <w:snapToGrid w:val="0"/>
        <w:spacing w:before="100" w:beforeAutospacing="1" w:after="100" w:afterAutospacing="1" w:line="480" w:lineRule="auto"/>
        <w:ind w:firstLine="500" w:firstLineChars="200"/>
        <w:jc w:val="left"/>
        <w:rPr>
          <w:rFonts w:hint="eastAsia" w:ascii="宋体" w:hAnsi="宋体"/>
          <w:color w:val="auto"/>
          <w:spacing w:val="20"/>
          <w:szCs w:val="21"/>
          <w:highlight w:val="none"/>
          <w:u w:val="singl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14:paraId="165BB6B7">
      <w:pPr>
        <w:snapToGrid w:val="0"/>
        <w:spacing w:before="50" w:after="156" w:afterLines="50" w:line="360" w:lineRule="exact"/>
        <w:jc w:val="left"/>
        <w:rPr>
          <w:rFonts w:hint="eastAsia" w:ascii="宋体" w:hAnsi="宋体"/>
          <w:b/>
          <w:color w:val="auto"/>
          <w:szCs w:val="21"/>
          <w:highlight w:val="none"/>
          <w:shd w:val="clear" w:color="auto" w:fill="auto"/>
        </w:rPr>
      </w:pPr>
      <w:r>
        <w:rPr>
          <w:rFonts w:hint="eastAsia" w:ascii="宋体" w:hAnsi="宋体"/>
          <w:bCs/>
          <w:color w:val="auto"/>
          <w:szCs w:val="21"/>
          <w:highlight w:val="none"/>
          <w:shd w:val="clear" w:color="auto" w:fill="auto"/>
        </w:rPr>
        <w:t>（4）</w:t>
      </w:r>
      <w:r>
        <w:rPr>
          <w:rFonts w:hint="eastAsia" w:ascii="宋体" w:hAnsi="宋体"/>
          <w:color w:val="auto"/>
          <w:szCs w:val="21"/>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(格式自拟,必须提供）</w:t>
      </w:r>
      <w:r>
        <w:rPr>
          <w:rFonts w:hint="eastAsia" w:ascii="宋体" w:hAnsi="宋体"/>
          <w:color w:val="auto"/>
          <w:szCs w:val="21"/>
          <w:highlight w:val="none"/>
          <w:shd w:val="clear" w:color="auto" w:fill="auto"/>
        </w:rPr>
        <w:t>；</w:t>
      </w:r>
    </w:p>
    <w:p w14:paraId="7CFCD21A">
      <w:pPr>
        <w:snapToGrid w:val="0"/>
        <w:spacing w:before="50" w:after="156" w:afterLines="50" w:line="360" w:lineRule="exact"/>
        <w:ind w:left="514" w:hanging="514" w:hangingChars="245"/>
        <w:jc w:val="left"/>
        <w:rPr>
          <w:rFonts w:hint="eastAsia" w:ascii="宋体" w:hAnsi="宋体"/>
          <w:color w:val="auto"/>
          <w:szCs w:val="21"/>
          <w:highlight w:val="none"/>
          <w:shd w:val="clear" w:color="auto" w:fill="auto"/>
        </w:rPr>
      </w:pPr>
      <w:r>
        <w:rPr>
          <w:rFonts w:hint="eastAsia" w:ascii="宋体" w:hAnsi="宋体"/>
          <w:bCs/>
          <w:color w:val="auto"/>
          <w:szCs w:val="21"/>
          <w:highlight w:val="none"/>
          <w:shd w:val="clear" w:color="auto" w:fill="auto"/>
        </w:rPr>
        <w:t>（5）</w:t>
      </w:r>
      <w:r>
        <w:rPr>
          <w:rFonts w:hint="eastAsia" w:ascii="宋体" w:hAnsi="宋体"/>
          <w:color w:val="auto"/>
          <w:szCs w:val="21"/>
          <w:highlight w:val="none"/>
          <w:shd w:val="clear" w:color="auto" w:fill="auto"/>
        </w:rPr>
        <w:t>投标人拥有主要装备和检测设施的情况和现状（格式自拟）及项目实施人员一览表</w:t>
      </w:r>
    </w:p>
    <w:p w14:paraId="43EF865B">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14:paraId="5B80061A">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备品备件、专用耗材、售后服务优惠表格式：</w:t>
      </w:r>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14:paraId="06EEB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080BD7">
            <w:pPr>
              <w:pStyle w:val="29"/>
              <w:snapToGrid w:val="0"/>
              <w:jc w:val="center"/>
              <w:rPr>
                <w:rFonts w:hAnsi="宋体"/>
                <w:color w:val="auto"/>
                <w:highlight w:val="none"/>
                <w:shd w:val="clear" w:color="auto" w:fill="auto"/>
              </w:rPr>
            </w:pPr>
            <w:r>
              <w:rPr>
                <w:rFonts w:hint="eastAsia" w:hAnsi="宋体"/>
                <w:color w:val="auto"/>
                <w:highlight w:val="none"/>
                <w:shd w:val="clear" w:color="auto" w:fill="auto"/>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06554242">
            <w:pPr>
              <w:pStyle w:val="29"/>
              <w:snapToGrid w:val="0"/>
              <w:jc w:val="center"/>
              <w:rPr>
                <w:rFonts w:hAnsi="宋体"/>
                <w:color w:val="auto"/>
                <w:highlight w:val="none"/>
                <w:shd w:val="clear" w:color="auto" w:fill="auto"/>
              </w:rPr>
            </w:pPr>
            <w:r>
              <w:rPr>
                <w:rFonts w:hint="eastAsia" w:hAnsi="宋体"/>
                <w:color w:val="auto"/>
                <w:highlight w:val="none"/>
                <w:shd w:val="clear" w:color="auto" w:fill="auto"/>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4F9E9EA7">
            <w:pPr>
              <w:pStyle w:val="29"/>
              <w:snapToGrid w:val="0"/>
              <w:jc w:val="center"/>
              <w:rPr>
                <w:rFonts w:hAnsi="宋体"/>
                <w:color w:val="auto"/>
                <w:highlight w:val="none"/>
                <w:shd w:val="clear" w:color="auto" w:fill="auto"/>
              </w:rPr>
            </w:pPr>
            <w:r>
              <w:rPr>
                <w:rFonts w:hint="eastAsia" w:hAnsi="宋体"/>
                <w:color w:val="auto"/>
                <w:highlight w:val="none"/>
                <w:shd w:val="clear" w:color="auto" w:fill="auto"/>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6426BA1F">
            <w:pPr>
              <w:pStyle w:val="29"/>
              <w:snapToGrid w:val="0"/>
              <w:jc w:val="center"/>
              <w:rPr>
                <w:rFonts w:hAnsi="宋体"/>
                <w:color w:val="auto"/>
                <w:highlight w:val="none"/>
                <w:shd w:val="clear" w:color="auto" w:fill="auto"/>
              </w:rPr>
            </w:pPr>
            <w:r>
              <w:rPr>
                <w:rFonts w:hint="eastAsia" w:hAnsi="宋体"/>
                <w:color w:val="auto"/>
                <w:highlight w:val="none"/>
                <w:shd w:val="clear" w:color="auto" w:fill="auto"/>
              </w:rPr>
              <w:t>单价</w:t>
            </w:r>
          </w:p>
        </w:tc>
        <w:tc>
          <w:tcPr>
            <w:tcW w:w="1530" w:type="dxa"/>
            <w:tcBorders>
              <w:top w:val="single" w:color="auto" w:sz="4" w:space="0"/>
              <w:left w:val="single" w:color="auto" w:sz="4" w:space="0"/>
              <w:bottom w:val="single" w:color="auto" w:sz="2" w:space="0"/>
              <w:right w:val="single" w:color="auto" w:sz="4" w:space="0"/>
            </w:tcBorders>
            <w:noWrap w:val="0"/>
            <w:vAlign w:val="center"/>
          </w:tcPr>
          <w:p w14:paraId="27C7FD1B">
            <w:pPr>
              <w:pStyle w:val="29"/>
              <w:snapToGrid w:val="0"/>
              <w:jc w:val="center"/>
              <w:rPr>
                <w:rFonts w:hAnsi="宋体"/>
                <w:color w:val="auto"/>
                <w:highlight w:val="none"/>
                <w:shd w:val="clear" w:color="auto" w:fill="auto"/>
              </w:rPr>
            </w:pPr>
            <w:r>
              <w:rPr>
                <w:rFonts w:hint="eastAsia" w:hAnsi="宋体"/>
                <w:color w:val="auto"/>
                <w:highlight w:val="none"/>
                <w:shd w:val="clear" w:color="auto" w:fill="auto"/>
              </w:rPr>
              <w:t>比投标报价优惠率</w:t>
            </w:r>
          </w:p>
        </w:tc>
        <w:tc>
          <w:tcPr>
            <w:tcW w:w="1530" w:type="dxa"/>
            <w:tcBorders>
              <w:top w:val="single" w:color="auto" w:sz="4" w:space="0"/>
              <w:left w:val="single" w:color="auto" w:sz="4" w:space="0"/>
              <w:bottom w:val="single" w:color="auto" w:sz="2" w:space="0"/>
              <w:right w:val="single" w:color="auto" w:sz="4" w:space="0"/>
            </w:tcBorders>
            <w:noWrap w:val="0"/>
            <w:vAlign w:val="center"/>
          </w:tcPr>
          <w:p w14:paraId="792014CC">
            <w:pPr>
              <w:pStyle w:val="29"/>
              <w:snapToGrid w:val="0"/>
              <w:jc w:val="center"/>
              <w:rPr>
                <w:rFonts w:hAnsi="宋体"/>
                <w:color w:val="auto"/>
                <w:highlight w:val="none"/>
                <w:shd w:val="clear" w:color="auto" w:fill="auto"/>
              </w:rPr>
            </w:pPr>
            <w:r>
              <w:rPr>
                <w:rFonts w:hint="eastAsia" w:hAnsi="宋体"/>
                <w:color w:val="auto"/>
                <w:highlight w:val="none"/>
                <w:shd w:val="clear" w:color="auto" w:fill="auto"/>
              </w:rPr>
              <w:t>比招标要求提供更优售后服务</w:t>
            </w:r>
          </w:p>
        </w:tc>
      </w:tr>
      <w:tr w14:paraId="49051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4B59EA59">
            <w:pPr>
              <w:pStyle w:val="29"/>
              <w:snapToGrid w:val="0"/>
              <w:jc w:val="center"/>
              <w:rPr>
                <w:rFonts w:hAnsi="宋体"/>
                <w:color w:val="auto"/>
                <w:highlight w:val="none"/>
                <w:shd w:val="clear" w:color="auto" w:fill="auto"/>
              </w:rPr>
            </w:pPr>
          </w:p>
        </w:tc>
        <w:tc>
          <w:tcPr>
            <w:tcW w:w="2700" w:type="dxa"/>
            <w:tcBorders>
              <w:top w:val="single" w:color="auto" w:sz="2" w:space="0"/>
              <w:left w:val="single" w:color="auto" w:sz="2" w:space="0"/>
              <w:bottom w:val="single" w:color="auto" w:sz="6" w:space="0"/>
              <w:right w:val="single" w:color="auto" w:sz="4" w:space="0"/>
            </w:tcBorders>
            <w:noWrap w:val="0"/>
            <w:vAlign w:val="center"/>
          </w:tcPr>
          <w:p w14:paraId="17869AF9">
            <w:pPr>
              <w:pStyle w:val="29"/>
              <w:snapToGrid w:val="0"/>
              <w:jc w:val="center"/>
              <w:rPr>
                <w:rFonts w:hAnsi="宋体"/>
                <w:color w:val="auto"/>
                <w:highlight w:val="none"/>
                <w:shd w:val="clear" w:color="auto" w:fill="auto"/>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049F14F8">
            <w:pPr>
              <w:pStyle w:val="29"/>
              <w:snapToGrid w:val="0"/>
              <w:jc w:val="center"/>
              <w:rPr>
                <w:rFonts w:hAnsi="宋体"/>
                <w:color w:val="auto"/>
                <w:highlight w:val="none"/>
                <w:shd w:val="clear" w:color="auto" w:fill="auto"/>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30A314AA">
            <w:pPr>
              <w:pStyle w:val="29"/>
              <w:snapToGrid w:val="0"/>
              <w:jc w:val="center"/>
              <w:rPr>
                <w:rFonts w:hAnsi="宋体"/>
                <w:color w:val="auto"/>
                <w:highlight w:val="none"/>
                <w:shd w:val="clear" w:color="auto" w:fill="auto"/>
              </w:rPr>
            </w:pPr>
          </w:p>
        </w:tc>
        <w:tc>
          <w:tcPr>
            <w:tcW w:w="1530" w:type="dxa"/>
            <w:tcBorders>
              <w:top w:val="single" w:color="auto" w:sz="2" w:space="0"/>
              <w:left w:val="single" w:color="auto" w:sz="6" w:space="0"/>
              <w:bottom w:val="single" w:color="auto" w:sz="6" w:space="0"/>
              <w:right w:val="single" w:color="auto" w:sz="2" w:space="0"/>
            </w:tcBorders>
            <w:noWrap w:val="0"/>
            <w:vAlign w:val="center"/>
          </w:tcPr>
          <w:p w14:paraId="4777318D">
            <w:pPr>
              <w:pStyle w:val="29"/>
              <w:snapToGrid w:val="0"/>
              <w:jc w:val="center"/>
              <w:rPr>
                <w:rFonts w:hAnsi="宋体"/>
                <w:color w:val="auto"/>
                <w:highlight w:val="none"/>
                <w:shd w:val="clear" w:color="auto" w:fill="auto"/>
              </w:rPr>
            </w:pPr>
            <w:r>
              <w:rPr>
                <w:rFonts w:hint="eastAsia" w:hAnsi="宋体"/>
                <w:color w:val="auto"/>
                <w:highlight w:val="none"/>
                <w:u w:val="single"/>
                <w:shd w:val="clear" w:color="auto" w:fill="auto"/>
              </w:rPr>
              <w:t xml:space="preserve">            </w:t>
            </w:r>
            <w:r>
              <w:rPr>
                <w:rFonts w:hint="eastAsia" w:hAnsi="宋体"/>
                <w:color w:val="auto"/>
                <w:highlight w:val="none"/>
                <w:shd w:val="clear" w:color="auto" w:fill="auto"/>
              </w:rPr>
              <w:t>%</w:t>
            </w:r>
          </w:p>
        </w:tc>
        <w:tc>
          <w:tcPr>
            <w:tcW w:w="1530" w:type="dxa"/>
            <w:tcBorders>
              <w:top w:val="single" w:color="auto" w:sz="2" w:space="0"/>
              <w:left w:val="single" w:color="auto" w:sz="6" w:space="0"/>
              <w:bottom w:val="single" w:color="auto" w:sz="6" w:space="0"/>
              <w:right w:val="single" w:color="auto" w:sz="2" w:space="0"/>
            </w:tcBorders>
            <w:noWrap w:val="0"/>
            <w:vAlign w:val="center"/>
          </w:tcPr>
          <w:p w14:paraId="5271578B">
            <w:pPr>
              <w:pStyle w:val="29"/>
              <w:snapToGrid w:val="0"/>
              <w:jc w:val="center"/>
              <w:rPr>
                <w:rFonts w:hAnsi="宋体"/>
                <w:color w:val="auto"/>
                <w:highlight w:val="none"/>
                <w:shd w:val="clear" w:color="auto" w:fill="auto"/>
              </w:rPr>
            </w:pPr>
          </w:p>
        </w:tc>
      </w:tr>
      <w:tr w14:paraId="0EEE3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47A5B6B">
            <w:pPr>
              <w:pStyle w:val="29"/>
              <w:snapToGrid w:val="0"/>
              <w:jc w:val="center"/>
              <w:rPr>
                <w:rFonts w:hAnsi="宋体"/>
                <w:color w:val="auto"/>
                <w:highlight w:val="none"/>
                <w:shd w:val="clear" w:color="auto" w:fill="auto"/>
              </w:rPr>
            </w:pPr>
          </w:p>
        </w:tc>
        <w:tc>
          <w:tcPr>
            <w:tcW w:w="2700" w:type="dxa"/>
            <w:tcBorders>
              <w:top w:val="single" w:color="auto" w:sz="6" w:space="0"/>
              <w:left w:val="single" w:color="auto" w:sz="2" w:space="0"/>
              <w:bottom w:val="single" w:color="auto" w:sz="6" w:space="0"/>
              <w:right w:val="single" w:color="auto" w:sz="4" w:space="0"/>
            </w:tcBorders>
            <w:noWrap w:val="0"/>
            <w:vAlign w:val="center"/>
          </w:tcPr>
          <w:p w14:paraId="267C5AC6">
            <w:pPr>
              <w:pStyle w:val="29"/>
              <w:snapToGrid w:val="0"/>
              <w:jc w:val="center"/>
              <w:rPr>
                <w:rFonts w:hAnsi="宋体"/>
                <w:color w:val="auto"/>
                <w:highlight w:val="none"/>
                <w:shd w:val="clear" w:color="auto" w:fill="auto"/>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82F93C9">
            <w:pPr>
              <w:pStyle w:val="29"/>
              <w:snapToGrid w:val="0"/>
              <w:jc w:val="center"/>
              <w:rPr>
                <w:rFonts w:hAnsi="宋体"/>
                <w:color w:val="auto"/>
                <w:highlight w:val="none"/>
                <w:shd w:val="clear" w:color="auto" w:fill="auto"/>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BFE2D40">
            <w:pPr>
              <w:pStyle w:val="29"/>
              <w:snapToGrid w:val="0"/>
              <w:jc w:val="center"/>
              <w:rPr>
                <w:rFonts w:hAnsi="宋体"/>
                <w:color w:val="auto"/>
                <w:highlight w:val="none"/>
                <w:shd w:val="clear" w:color="auto" w:fill="auto"/>
              </w:rPr>
            </w:pPr>
          </w:p>
        </w:tc>
        <w:tc>
          <w:tcPr>
            <w:tcW w:w="1530" w:type="dxa"/>
            <w:tcBorders>
              <w:top w:val="single" w:color="auto" w:sz="6" w:space="0"/>
              <w:left w:val="single" w:color="auto" w:sz="6" w:space="0"/>
              <w:bottom w:val="single" w:color="auto" w:sz="6" w:space="0"/>
              <w:right w:val="single" w:color="auto" w:sz="2" w:space="0"/>
            </w:tcBorders>
            <w:noWrap w:val="0"/>
            <w:vAlign w:val="center"/>
          </w:tcPr>
          <w:p w14:paraId="72E43A25">
            <w:pPr>
              <w:pStyle w:val="29"/>
              <w:snapToGrid w:val="0"/>
              <w:jc w:val="center"/>
              <w:rPr>
                <w:rFonts w:hAnsi="宋体"/>
                <w:color w:val="auto"/>
                <w:highlight w:val="none"/>
                <w:shd w:val="clear" w:color="auto" w:fill="auto"/>
              </w:rPr>
            </w:pPr>
            <w:r>
              <w:rPr>
                <w:rFonts w:hint="eastAsia" w:hAnsi="宋体"/>
                <w:color w:val="auto"/>
                <w:highlight w:val="none"/>
                <w:u w:val="single"/>
                <w:shd w:val="clear" w:color="auto" w:fill="auto"/>
              </w:rPr>
              <w:t xml:space="preserve">            </w:t>
            </w:r>
            <w:r>
              <w:rPr>
                <w:rFonts w:hint="eastAsia" w:hAnsi="宋体"/>
                <w:color w:val="auto"/>
                <w:highlight w:val="none"/>
                <w:shd w:val="clear" w:color="auto" w:fill="auto"/>
              </w:rPr>
              <w:t>%</w:t>
            </w:r>
          </w:p>
        </w:tc>
        <w:tc>
          <w:tcPr>
            <w:tcW w:w="1530" w:type="dxa"/>
            <w:tcBorders>
              <w:top w:val="single" w:color="auto" w:sz="6" w:space="0"/>
              <w:left w:val="single" w:color="auto" w:sz="6" w:space="0"/>
              <w:bottom w:val="single" w:color="auto" w:sz="6" w:space="0"/>
              <w:right w:val="single" w:color="auto" w:sz="2" w:space="0"/>
            </w:tcBorders>
            <w:noWrap w:val="0"/>
            <w:vAlign w:val="center"/>
          </w:tcPr>
          <w:p w14:paraId="517C808B">
            <w:pPr>
              <w:pStyle w:val="29"/>
              <w:snapToGrid w:val="0"/>
              <w:jc w:val="center"/>
              <w:rPr>
                <w:rFonts w:hAnsi="宋体"/>
                <w:color w:val="auto"/>
                <w:highlight w:val="none"/>
                <w:shd w:val="clear" w:color="auto" w:fill="auto"/>
              </w:rPr>
            </w:pPr>
          </w:p>
        </w:tc>
      </w:tr>
      <w:tr w14:paraId="2581F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949FA61">
            <w:pPr>
              <w:pStyle w:val="29"/>
              <w:snapToGrid w:val="0"/>
              <w:jc w:val="center"/>
              <w:rPr>
                <w:rFonts w:hAnsi="宋体"/>
                <w:color w:val="auto"/>
                <w:highlight w:val="none"/>
                <w:shd w:val="clear" w:color="auto" w:fill="auto"/>
              </w:rPr>
            </w:pPr>
          </w:p>
        </w:tc>
        <w:tc>
          <w:tcPr>
            <w:tcW w:w="2700" w:type="dxa"/>
            <w:tcBorders>
              <w:top w:val="single" w:color="auto" w:sz="6" w:space="0"/>
              <w:left w:val="single" w:color="auto" w:sz="2" w:space="0"/>
              <w:bottom w:val="single" w:color="auto" w:sz="6" w:space="0"/>
              <w:right w:val="single" w:color="auto" w:sz="4" w:space="0"/>
            </w:tcBorders>
            <w:noWrap w:val="0"/>
            <w:vAlign w:val="center"/>
          </w:tcPr>
          <w:p w14:paraId="63E2BDF3">
            <w:pPr>
              <w:pStyle w:val="29"/>
              <w:snapToGrid w:val="0"/>
              <w:jc w:val="center"/>
              <w:rPr>
                <w:rFonts w:hAnsi="宋体"/>
                <w:color w:val="auto"/>
                <w:highlight w:val="none"/>
                <w:shd w:val="clear" w:color="auto" w:fill="auto"/>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1D5AB633">
            <w:pPr>
              <w:pStyle w:val="29"/>
              <w:snapToGrid w:val="0"/>
              <w:jc w:val="center"/>
              <w:rPr>
                <w:rFonts w:hAnsi="宋体"/>
                <w:color w:val="auto"/>
                <w:highlight w:val="none"/>
                <w:shd w:val="clear" w:color="auto" w:fill="auto"/>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5BEFD679">
            <w:pPr>
              <w:pStyle w:val="29"/>
              <w:snapToGrid w:val="0"/>
              <w:jc w:val="center"/>
              <w:rPr>
                <w:rFonts w:hAnsi="宋体"/>
                <w:color w:val="auto"/>
                <w:highlight w:val="none"/>
                <w:shd w:val="clear" w:color="auto" w:fill="auto"/>
              </w:rPr>
            </w:pPr>
          </w:p>
        </w:tc>
        <w:tc>
          <w:tcPr>
            <w:tcW w:w="1530" w:type="dxa"/>
            <w:tcBorders>
              <w:top w:val="single" w:color="auto" w:sz="6" w:space="0"/>
              <w:left w:val="single" w:color="auto" w:sz="6" w:space="0"/>
              <w:bottom w:val="single" w:color="auto" w:sz="6" w:space="0"/>
              <w:right w:val="single" w:color="auto" w:sz="2" w:space="0"/>
            </w:tcBorders>
            <w:noWrap w:val="0"/>
            <w:vAlign w:val="center"/>
          </w:tcPr>
          <w:p w14:paraId="647A7DE0">
            <w:pPr>
              <w:pStyle w:val="29"/>
              <w:snapToGrid w:val="0"/>
              <w:jc w:val="center"/>
              <w:rPr>
                <w:rFonts w:hAnsi="宋体"/>
                <w:color w:val="auto"/>
                <w:highlight w:val="none"/>
                <w:shd w:val="clear" w:color="auto" w:fill="auto"/>
              </w:rPr>
            </w:pPr>
            <w:r>
              <w:rPr>
                <w:rFonts w:hint="eastAsia" w:hAnsi="宋体"/>
                <w:color w:val="auto"/>
                <w:highlight w:val="none"/>
                <w:u w:val="single"/>
                <w:shd w:val="clear" w:color="auto" w:fill="auto"/>
              </w:rPr>
              <w:t xml:space="preserve">            </w:t>
            </w:r>
            <w:r>
              <w:rPr>
                <w:rFonts w:hint="eastAsia" w:hAnsi="宋体"/>
                <w:color w:val="auto"/>
                <w:highlight w:val="none"/>
                <w:shd w:val="clear" w:color="auto" w:fill="auto"/>
              </w:rPr>
              <w:t>%</w:t>
            </w:r>
          </w:p>
        </w:tc>
        <w:tc>
          <w:tcPr>
            <w:tcW w:w="1530" w:type="dxa"/>
            <w:tcBorders>
              <w:top w:val="single" w:color="auto" w:sz="6" w:space="0"/>
              <w:left w:val="single" w:color="auto" w:sz="6" w:space="0"/>
              <w:bottom w:val="single" w:color="auto" w:sz="6" w:space="0"/>
              <w:right w:val="single" w:color="auto" w:sz="2" w:space="0"/>
            </w:tcBorders>
            <w:noWrap w:val="0"/>
            <w:vAlign w:val="center"/>
          </w:tcPr>
          <w:p w14:paraId="6D68BF13">
            <w:pPr>
              <w:pStyle w:val="29"/>
              <w:snapToGrid w:val="0"/>
              <w:jc w:val="center"/>
              <w:rPr>
                <w:rFonts w:hAnsi="宋体"/>
                <w:color w:val="auto"/>
                <w:highlight w:val="none"/>
                <w:shd w:val="clear" w:color="auto" w:fill="auto"/>
              </w:rPr>
            </w:pPr>
          </w:p>
        </w:tc>
      </w:tr>
    </w:tbl>
    <w:p w14:paraId="1F14E56C">
      <w:pPr>
        <w:snapToGrid w:val="0"/>
        <w:spacing w:before="100" w:beforeAutospacing="1" w:after="100" w:afterAutospacing="1" w:line="360" w:lineRule="auto"/>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14:paraId="2F636022">
      <w:pPr>
        <w:snapToGrid w:val="0"/>
        <w:spacing w:before="100" w:beforeAutospacing="1" w:after="100" w:afterAutospacing="1" w:line="480" w:lineRule="auto"/>
        <w:rPr>
          <w:rFonts w:hint="eastAsia" w:ascii="宋体" w:hAnsi="宋体"/>
          <w:color w:val="auto"/>
          <w:szCs w:val="21"/>
          <w:highlight w:val="non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14:paraId="58D575F6">
      <w:pPr>
        <w:snapToGrid w:val="0"/>
        <w:spacing w:before="50" w:after="156" w:afterLines="50" w:line="360" w:lineRule="exact"/>
        <w:jc w:val="left"/>
        <w:rPr>
          <w:rFonts w:hint="eastAsia" w:ascii="宋体" w:hAnsi="宋体"/>
          <w:color w:val="auto"/>
          <w:szCs w:val="21"/>
          <w:highlight w:val="none"/>
          <w:shd w:val="clear" w:color="auto" w:fill="auto"/>
        </w:rPr>
      </w:pPr>
    </w:p>
    <w:p w14:paraId="59517FDD">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（7）投标人对本项目的合理化建议和改进措施（格式自拟）</w:t>
      </w:r>
    </w:p>
    <w:p w14:paraId="425AD076">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（8）投标人需要说明的其他文件和说明（格式自拟）</w:t>
      </w:r>
    </w:p>
    <w:p w14:paraId="3D4420A4">
      <w:pPr>
        <w:snapToGrid w:val="0"/>
        <w:spacing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▲（9）招标项目采购需求中要求必须提供的材料。（招标项目采购需求中要求必须提供的材料，据实提供）</w:t>
      </w:r>
    </w:p>
    <w:p w14:paraId="5F697173">
      <w:pPr>
        <w:snapToGrid w:val="0"/>
        <w:spacing w:before="50" w:line="360" w:lineRule="exact"/>
        <w:jc w:val="left"/>
        <w:rPr>
          <w:rFonts w:hint="eastAsia" w:ascii="宋体" w:hAnsi="宋体"/>
          <w:b/>
          <w:color w:val="auto"/>
          <w:szCs w:val="21"/>
          <w:highlight w:val="none"/>
          <w:shd w:val="clear" w:color="auto" w:fill="auto"/>
        </w:rPr>
      </w:pPr>
    </w:p>
    <w:p w14:paraId="71C9654F">
      <w:pPr>
        <w:snapToGrid w:val="0"/>
        <w:spacing w:before="156" w:beforeLines="50" w:after="50" w:line="360" w:lineRule="exac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四）报价文件部分 （格式）</w:t>
      </w:r>
    </w:p>
    <w:p w14:paraId="3D98E1DC">
      <w:pPr>
        <w:snapToGrid w:val="0"/>
        <w:spacing w:before="156" w:beforeLines="50" w:after="50"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（1）投标函格式：</w:t>
      </w:r>
    </w:p>
    <w:p w14:paraId="5E1D8062">
      <w:pPr>
        <w:snapToGrid w:val="0"/>
        <w:spacing w:before="156" w:beforeLines="50" w:after="50"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投 标 函</w:t>
      </w:r>
    </w:p>
    <w:p w14:paraId="09F7F8C5">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致：</w:t>
      </w:r>
      <w:r>
        <w:rPr>
          <w:rFonts w:hint="eastAsia"/>
          <w:color w:val="auto"/>
          <w:highlight w:val="none"/>
          <w:u w:val="single"/>
          <w:shd w:val="clear" w:color="auto" w:fill="auto"/>
        </w:rPr>
        <w:t>广西壮族自治区政府采购中心</w:t>
      </w:r>
      <w:r>
        <w:rPr>
          <w:rFonts w:hint="eastAsia" w:ascii="宋体" w:hAnsi="宋体"/>
          <w:color w:val="auto"/>
          <w:szCs w:val="21"/>
          <w:highlight w:val="none"/>
          <w:shd w:val="clear" w:color="auto" w:fill="auto"/>
        </w:rPr>
        <w:t>：</w:t>
      </w:r>
    </w:p>
    <w:p w14:paraId="2B5AFD77">
      <w:pPr>
        <w:snapToGrid w:val="0"/>
        <w:spacing w:line="500" w:lineRule="exact"/>
        <w:ind w:firstLine="48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根据贵方为</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项目的招标公告（项目编号：____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_），签字代表______</w:t>
      </w:r>
      <w:r>
        <w:rPr>
          <w:rFonts w:hint="eastAsia" w:ascii="宋体" w:hAnsi="宋体"/>
          <w:color w:val="auto"/>
          <w:szCs w:val="21"/>
          <w:highlight w:val="none"/>
          <w:u w:val="single"/>
          <w:shd w:val="clear" w:color="auto" w:fill="auto"/>
        </w:rPr>
        <w:t xml:space="preserve">_     </w:t>
      </w:r>
      <w:r>
        <w:rPr>
          <w:rFonts w:hint="eastAsia" w:ascii="宋体" w:hAnsi="宋体"/>
          <w:color w:val="auto"/>
          <w:szCs w:val="21"/>
          <w:highlight w:val="none"/>
          <w:shd w:val="clear" w:color="auto" w:fill="auto"/>
        </w:rPr>
        <w:t>（全名）经正式授权并代表投标人_____</w:t>
      </w:r>
      <w:r>
        <w:rPr>
          <w:rFonts w:hint="eastAsia" w:ascii="宋体" w:hAnsi="宋体"/>
          <w:color w:val="auto"/>
          <w:szCs w:val="21"/>
          <w:highlight w:val="none"/>
          <w:u w:val="single"/>
          <w:shd w:val="clear" w:color="auto" w:fill="auto"/>
        </w:rPr>
        <w:t>__                    __</w:t>
      </w:r>
      <w:r>
        <w:rPr>
          <w:rFonts w:hint="eastAsia" w:ascii="宋体" w:hAnsi="宋体"/>
          <w:color w:val="auto"/>
          <w:szCs w:val="21"/>
          <w:highlight w:val="none"/>
          <w:shd w:val="clear" w:color="auto" w:fill="auto"/>
        </w:rPr>
        <w:t>（投标人名称）上传并提交加密的电子投标文件一份。</w:t>
      </w:r>
    </w:p>
    <w:p w14:paraId="0CB840C2">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据此函，签字代表宣布同意如下：</w:t>
      </w:r>
    </w:p>
    <w:p w14:paraId="6C24D64B">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1.投标人已详细审查全部“招标文件”，包括修改文件（如有的话）以及全部参考资料和有关附件，已经了解我方对于招标文件、采购过程、采购结果有依法进行询问、质疑、投诉的权利及相关渠道和要求。</w:t>
      </w:r>
    </w:p>
    <w:p w14:paraId="63181A49">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2.投标人在投标之前已经与贵方进行了充分的沟通，完全理解并接受招标文件的各项规定和要求，对招标文件的合理性、合法性不再有异议。</w:t>
      </w:r>
    </w:p>
    <w:p w14:paraId="2103D23C">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3.本投标有效期自开标日起 ______个</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日（自然日）。</w:t>
      </w:r>
    </w:p>
    <w:p w14:paraId="525EA422">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4.如中标，本投标文件至本项目合同履行完毕止均保持有效，本投标人将按“招标文件”及政府采购法律、法规的规定履行合同责任和义务。</w:t>
      </w:r>
    </w:p>
    <w:p w14:paraId="55981DA3">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5.投标人同意按照贵方要求提供与投标有关的一切数据或资料。</w:t>
      </w:r>
    </w:p>
    <w:p w14:paraId="667190CD">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6.与本投标有关的一切正式往来信函请寄：</w:t>
      </w:r>
    </w:p>
    <w:p w14:paraId="3F858DD8">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地址：______________________</w:t>
      </w:r>
      <w:r>
        <w:rPr>
          <w:rFonts w:hint="eastAsia" w:ascii="宋体" w:hAnsi="宋体"/>
          <w:color w:val="auto"/>
          <w:szCs w:val="21"/>
          <w:highlight w:val="none"/>
          <w:u w:val="single"/>
          <w:shd w:val="clear" w:color="auto" w:fill="auto"/>
        </w:rPr>
        <w:t>_</w:t>
      </w:r>
      <w:r>
        <w:rPr>
          <w:rFonts w:hint="eastAsia" w:ascii="宋体" w:hAnsi="宋体"/>
          <w:color w:val="auto"/>
          <w:szCs w:val="21"/>
          <w:highlight w:val="none"/>
          <w:shd w:val="clear" w:color="auto" w:fill="auto"/>
        </w:rPr>
        <w:t>___邮编：__________   电话：______________</w:t>
      </w:r>
    </w:p>
    <w:p w14:paraId="408C65AC">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传真：______________投标人代表姓名 ___________  职务：_____________</w:t>
      </w:r>
    </w:p>
    <w:p w14:paraId="7EA73448">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投标人名称(公章):___________________</w:t>
      </w:r>
    </w:p>
    <w:p w14:paraId="1262143D">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开户银行：</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银行账号：</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w:t>
      </w:r>
    </w:p>
    <w:p w14:paraId="0A4AAE09">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:___________                 日期:_____年___月___日</w:t>
      </w:r>
    </w:p>
    <w:p w14:paraId="5803D664">
      <w:pPr>
        <w:pStyle w:val="29"/>
        <w:snapToGrid w:val="0"/>
        <w:spacing w:line="500" w:lineRule="exact"/>
        <w:ind w:firstLine="5670" w:firstLineChars="2700"/>
        <w:rPr>
          <w:rFonts w:hint="eastAsia" w:hAnsi="宋体"/>
          <w:color w:val="auto"/>
          <w:highlight w:val="none"/>
          <w:shd w:val="clear" w:color="auto" w:fill="auto"/>
        </w:rPr>
      </w:pPr>
      <w:r>
        <w:rPr>
          <w:rFonts w:hint="eastAsia" w:hAnsi="宋体"/>
          <w:color w:val="auto"/>
          <w:highlight w:val="none"/>
          <w:shd w:val="clear" w:color="auto" w:fill="auto"/>
        </w:rPr>
        <w:t>(公章)</w:t>
      </w:r>
    </w:p>
    <w:p w14:paraId="48D6C02A">
      <w:pPr>
        <w:pStyle w:val="29"/>
        <w:snapToGrid w:val="0"/>
        <w:spacing w:line="500" w:lineRule="exact"/>
        <w:ind w:firstLine="5565" w:firstLineChars="2650"/>
        <w:rPr>
          <w:rFonts w:hint="eastAsia" w:hAnsi="宋体"/>
          <w:color w:val="auto"/>
          <w:highlight w:val="none"/>
          <w:shd w:val="clear" w:color="auto" w:fill="auto"/>
        </w:rPr>
      </w:pPr>
      <w:r>
        <w:rPr>
          <w:rFonts w:hint="eastAsia" w:hAnsi="宋体"/>
          <w:color w:val="auto"/>
          <w:highlight w:val="none"/>
          <w:shd w:val="clear" w:color="auto" w:fill="auto"/>
        </w:rPr>
        <w:t>年___月___日</w:t>
      </w:r>
    </w:p>
    <w:p w14:paraId="68829455">
      <w:pPr>
        <w:snapToGrid w:val="0"/>
        <w:spacing w:before="156" w:beforeLines="50" w:after="50" w:line="360" w:lineRule="exact"/>
        <w:rPr>
          <w:rFonts w:hint="eastAsia" w:ascii="宋体" w:hAnsi="宋体"/>
          <w:b/>
          <w:color w:val="auto"/>
          <w:szCs w:val="21"/>
          <w:highlight w:val="none"/>
          <w:shd w:val="clear" w:color="auto" w:fill="auto"/>
        </w:rPr>
      </w:pPr>
    </w:p>
    <w:p w14:paraId="46A8CCDA">
      <w:pPr>
        <w:snapToGrid w:val="0"/>
        <w:spacing w:before="156" w:beforeLines="50" w:after="50" w:line="360" w:lineRule="exact"/>
        <w:rPr>
          <w:rFonts w:hint="eastAsia" w:ascii="宋体" w:hAnsi="宋体"/>
          <w:b/>
          <w:color w:val="auto"/>
          <w:szCs w:val="21"/>
          <w:highlight w:val="none"/>
          <w:shd w:val="clear" w:color="auto" w:fill="auto"/>
        </w:rPr>
      </w:pPr>
    </w:p>
    <w:p w14:paraId="409C1E23">
      <w:pPr>
        <w:snapToGrid w:val="0"/>
        <w:spacing w:before="156" w:beforeLines="50" w:after="50" w:line="360" w:lineRule="exact"/>
        <w:rPr>
          <w:rFonts w:hint="eastAsia" w:ascii="宋体" w:hAnsi="宋体"/>
          <w:b/>
          <w:color w:val="auto"/>
          <w:szCs w:val="21"/>
          <w:highlight w:val="none"/>
          <w:shd w:val="clear" w:color="auto" w:fill="auto"/>
        </w:rPr>
      </w:pPr>
    </w:p>
    <w:p w14:paraId="54C67CAE">
      <w:pPr>
        <w:snapToGrid w:val="0"/>
        <w:spacing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（2）投标报价明细表格式</w:t>
      </w:r>
    </w:p>
    <w:p w14:paraId="77380926">
      <w:pPr>
        <w:pStyle w:val="29"/>
        <w:snapToGrid w:val="0"/>
        <w:spacing w:line="360" w:lineRule="exact"/>
        <w:ind w:firstLine="105" w:firstLineChars="50"/>
        <w:rPr>
          <w:rFonts w:hint="eastAsia" w:hAnsi="宋体"/>
          <w:color w:val="auto"/>
          <w:highlight w:val="none"/>
          <w:shd w:val="clear" w:color="auto" w:fill="auto"/>
        </w:rPr>
      </w:pPr>
      <w:r>
        <w:rPr>
          <w:rFonts w:hint="eastAsia" w:hAnsi="宋体"/>
          <w:color w:val="auto"/>
          <w:highlight w:val="none"/>
          <w:shd w:val="clear" w:color="auto" w:fill="auto"/>
        </w:rPr>
        <w:t xml:space="preserve">                                                金额单位：人民币（元）</w:t>
      </w:r>
    </w:p>
    <w:tbl>
      <w:tblPr>
        <w:tblStyle w:val="54"/>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14:paraId="70137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41333699">
            <w:pPr>
              <w:tabs>
                <w:tab w:val="left" w:pos="1418"/>
              </w:tabs>
              <w:snapToGrid w:val="0"/>
              <w:spacing w:before="50" w:after="50" w:line="360" w:lineRule="exact"/>
              <w:jc w:val="center"/>
              <w:rPr>
                <w:rFonts w:ascii="宋体" w:hAnsi="宋体"/>
                <w:color w:val="auto"/>
                <w:spacing w:val="20"/>
                <w:szCs w:val="21"/>
                <w:highlight w:val="none"/>
                <w:shd w:val="clear" w:color="auto" w:fill="auto"/>
              </w:rPr>
            </w:pPr>
            <w:r>
              <w:rPr>
                <w:rFonts w:hint="eastAsia" w:ascii="宋体" w:hAnsi="宋体"/>
                <w:color w:val="auto"/>
                <w:szCs w:val="21"/>
                <w:highlight w:val="none"/>
                <w:shd w:val="clear" w:color="auto" w:fill="auto"/>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6CEB31">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设备名称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11FF83B">
            <w:pPr>
              <w:pStyle w:val="245"/>
              <w:jc w:val="center"/>
              <w:rPr>
                <w:color w:val="auto"/>
                <w:highlight w:val="none"/>
                <w:shd w:val="clear" w:color="auto" w:fill="auto"/>
              </w:rPr>
            </w:pPr>
            <w:r>
              <w:rPr>
                <w:rFonts w:hint="eastAsia"/>
                <w:b w:val="0"/>
                <w:bCs/>
                <w:color w:val="auto"/>
                <w:highlight w:val="none"/>
                <w:shd w:val="clear" w:color="auto" w:fill="auto"/>
              </w:rPr>
              <w:t>品牌</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2D239C8">
            <w:pPr>
              <w:tabs>
                <w:tab w:val="left" w:pos="1418"/>
              </w:tabs>
              <w:snapToGrid w:val="0"/>
              <w:spacing w:before="50" w:after="50" w:line="2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074843">
            <w:pPr>
              <w:tabs>
                <w:tab w:val="left" w:pos="1418"/>
              </w:tabs>
              <w:snapToGrid w:val="0"/>
              <w:spacing w:before="50" w:after="50" w:line="2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生产厂家</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A5B9944">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单位及数量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C1B153A">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5E0AD58">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金额</w:t>
            </w:r>
          </w:p>
        </w:tc>
      </w:tr>
      <w:tr w14:paraId="69FB5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1DFE0ADA">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DA1E51D">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6E89321">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FC1F926">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A1D152A">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6B3F7EF">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E742FAB">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89B22B5">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r>
      <w:tr w14:paraId="500CB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4474B7C6">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AFC06DC">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B6A26D1">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8C416B9">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E3A3AFC">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B835F1C">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6DB6E5A">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6B947BC">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r>
      <w:tr w14:paraId="48ECE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41ABBEC8">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2B6D193">
            <w:pPr>
              <w:tabs>
                <w:tab w:val="left" w:pos="1418"/>
              </w:tabs>
              <w:snapToGrid w:val="0"/>
              <w:spacing w:before="50" w:after="50" w:line="360" w:lineRule="exact"/>
              <w:jc w:val="center"/>
              <w:rPr>
                <w:rFonts w:ascii="宋体" w:hAnsi="宋体"/>
                <w:color w:val="auto"/>
                <w:spacing w:val="20"/>
                <w:szCs w:val="21"/>
                <w:highlight w:val="none"/>
                <w:shd w:val="clear" w:color="auto" w:fill="auto"/>
              </w:rPr>
            </w:pPr>
            <w:r>
              <w:rPr>
                <w:rFonts w:hint="eastAsia" w:ascii="宋体" w:hAnsi="宋体"/>
                <w:color w:val="auto"/>
                <w:spacing w:val="20"/>
                <w:szCs w:val="21"/>
                <w:highlight w:val="none"/>
                <w:shd w:val="clear" w:color="auto" w:fill="auto"/>
              </w:rPr>
              <w:t>……</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2AC57B5D">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0B3070B">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72D6A5D">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DF78884">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0759870">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54B305D">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r>
      <w:tr w14:paraId="3A93D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00" w:type="dxa"/>
            <w:gridSpan w:val="7"/>
            <w:tcBorders>
              <w:top w:val="single" w:color="auto" w:sz="4" w:space="0"/>
              <w:left w:val="single" w:color="auto" w:sz="4" w:space="0"/>
              <w:bottom w:val="single" w:color="auto" w:sz="4" w:space="0"/>
              <w:right w:val="single" w:color="auto" w:sz="4" w:space="0"/>
            </w:tcBorders>
            <w:noWrap w:val="0"/>
            <w:vAlign w:val="center"/>
          </w:tcPr>
          <w:p w14:paraId="48A417B2">
            <w:pPr>
              <w:tabs>
                <w:tab w:val="left" w:pos="1418"/>
              </w:tabs>
              <w:snapToGrid w:val="0"/>
              <w:spacing w:before="50" w:after="50" w:line="360" w:lineRule="exact"/>
              <w:rPr>
                <w:rFonts w:ascii="宋体" w:hAnsi="宋体"/>
                <w:color w:val="auto"/>
                <w:spacing w:val="20"/>
                <w:szCs w:val="21"/>
                <w:highlight w:val="none"/>
                <w:shd w:val="clear" w:color="auto" w:fill="auto"/>
              </w:rPr>
            </w:pPr>
            <w:r>
              <w:rPr>
                <w:rFonts w:hint="eastAsia" w:hAnsi="宋体"/>
                <w:color w:val="auto"/>
                <w:highlight w:val="none"/>
                <w:shd w:val="clear" w:color="auto" w:fill="auto"/>
              </w:rPr>
              <w:t>分标</w:t>
            </w:r>
            <w:r>
              <w:rPr>
                <w:rFonts w:hint="eastAsia" w:hAnsi="宋体"/>
                <w:color w:val="auto"/>
                <w:highlight w:val="none"/>
                <w:u w:val="single"/>
                <w:shd w:val="clear" w:color="auto" w:fill="auto"/>
                <w:lang w:val="en-US" w:eastAsia="zh-CN"/>
              </w:rPr>
              <w:t xml:space="preserve">      </w:t>
            </w:r>
            <w:r>
              <w:rPr>
                <w:rFonts w:hint="eastAsia" w:ascii="宋体" w:hAnsi="宋体"/>
                <w:color w:val="auto"/>
                <w:szCs w:val="21"/>
                <w:highlight w:val="none"/>
                <w:shd w:val="clear" w:color="auto" w:fill="auto"/>
              </w:rPr>
              <w:t>合计金额大写：</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A539AF9">
            <w:pPr>
              <w:tabs>
                <w:tab w:val="left" w:pos="1418"/>
              </w:tabs>
              <w:snapToGrid w:val="0"/>
              <w:spacing w:before="50" w:after="50" w:line="360" w:lineRule="exact"/>
              <w:rPr>
                <w:rFonts w:ascii="宋体" w:hAnsi="宋体"/>
                <w:color w:val="auto"/>
                <w:spacing w:val="20"/>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color w:val="auto"/>
                <w:szCs w:val="21"/>
                <w:highlight w:val="none"/>
                <w:u w:val="single"/>
                <w:shd w:val="clear" w:color="auto" w:fill="auto"/>
              </w:rPr>
              <w:t xml:space="preserve">            </w:t>
            </w:r>
          </w:p>
        </w:tc>
      </w:tr>
    </w:tbl>
    <w:p w14:paraId="74860A54">
      <w:pPr>
        <w:tabs>
          <w:tab w:val="left" w:pos="1418"/>
        </w:tabs>
        <w:snapToGrid w:val="0"/>
        <w:ind w:left="1418" w:hanging="567"/>
        <w:jc w:val="center"/>
        <w:rPr>
          <w:rFonts w:hint="eastAsia" w:ascii="宋体" w:hAnsi="宋体"/>
          <w:color w:val="auto"/>
          <w:spacing w:val="20"/>
          <w:szCs w:val="21"/>
          <w:highlight w:val="none"/>
          <w:u w:val="single"/>
          <w:shd w:val="clear" w:color="auto" w:fill="auto"/>
        </w:rPr>
      </w:pPr>
    </w:p>
    <w:p w14:paraId="13B08189">
      <w:pPr>
        <w:snapToGrid w:val="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default" w:ascii="宋体" w:hAnsi="宋体"/>
          <w:color w:val="auto"/>
          <w:szCs w:val="21"/>
          <w:highlight w:val="none"/>
          <w:shd w:val="clear" w:color="auto" w:fill="auto"/>
          <w:lang w:val="e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14:paraId="4B8520A3">
      <w:pPr>
        <w:snapToGrid w:val="0"/>
        <w:rPr>
          <w:rFonts w:hint="eastAsia" w:ascii="宋体" w:hAnsi="宋体"/>
          <w:color w:val="auto"/>
          <w:spacing w:val="20"/>
          <w:szCs w:val="21"/>
          <w:highlight w:val="none"/>
          <w:u w:val="single"/>
          <w:shd w:val="clear" w:color="auto" w:fill="auto"/>
        </w:rPr>
      </w:pPr>
    </w:p>
    <w:p w14:paraId="41D9AAC8">
      <w:pPr>
        <w:snapToGrid w:val="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投标人盖章：                               日  期：         </w:t>
      </w:r>
    </w:p>
    <w:p w14:paraId="0BCC658C">
      <w:pPr>
        <w:snapToGrid w:val="0"/>
        <w:rPr>
          <w:rFonts w:hint="eastAsia" w:ascii="宋体" w:hAnsi="宋体"/>
          <w:b/>
          <w:color w:val="auto"/>
          <w:szCs w:val="21"/>
          <w:highlight w:val="none"/>
          <w:shd w:val="clear" w:color="auto" w:fill="auto"/>
        </w:rPr>
      </w:pPr>
    </w:p>
    <w:p w14:paraId="2890A1CE">
      <w:pPr>
        <w:snapToGrid w:val="0"/>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w:t>
      </w:r>
      <w:r>
        <w:rPr>
          <w:rFonts w:hint="eastAsia" w:ascii="宋体" w:hAnsi="宋体"/>
          <w:color w:val="auto"/>
          <w:szCs w:val="21"/>
          <w:highlight w:val="none"/>
          <w:shd w:val="clear" w:color="auto" w:fill="auto"/>
        </w:rPr>
        <w:t>投标人针对报价需要说明的其他文件和说明（格式自拟）</w:t>
      </w:r>
    </w:p>
    <w:p w14:paraId="5E1A9BF6">
      <w:pPr>
        <w:snapToGrid w:val="0"/>
        <w:ind w:firstLine="422" w:firstLineChars="200"/>
        <w:rPr>
          <w:rFonts w:hint="eastAsia" w:ascii="宋体" w:hAnsi="宋体"/>
          <w:b/>
          <w:color w:val="auto"/>
          <w:szCs w:val="21"/>
          <w:highlight w:val="none"/>
          <w:shd w:val="clear" w:color="auto" w:fill="auto"/>
        </w:rPr>
      </w:pPr>
    </w:p>
    <w:p w14:paraId="0B2C1F93">
      <w:pPr>
        <w:snapToGrid w:val="0"/>
        <w:spacing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（4）开标一览表</w:t>
      </w:r>
    </w:p>
    <w:p w14:paraId="4B1AF627">
      <w:pPr>
        <w:snapToGrid w:val="0"/>
        <w:spacing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开标一览表</w:t>
      </w:r>
    </w:p>
    <w:p w14:paraId="46BE46CB">
      <w:pPr>
        <w:snapToGrid w:val="0"/>
        <w:spacing w:line="360" w:lineRule="exact"/>
        <w:jc w:val="left"/>
        <w:rPr>
          <w:rFonts w:hint="eastAsia"/>
          <w:color w:val="auto"/>
          <w:highlight w:val="none"/>
          <w:shd w:val="clear" w:color="auto" w:fill="auto"/>
        </w:rPr>
      </w:pPr>
      <w:r>
        <w:rPr>
          <w:rFonts w:hint="eastAsia" w:hAnsi="宋体"/>
          <w:color w:val="auto"/>
          <w:highlight w:val="none"/>
          <w:shd w:val="clear" w:color="auto" w:fill="auto"/>
        </w:rPr>
        <w:t>项目名称：</w:t>
      </w:r>
    </w:p>
    <w:p w14:paraId="50D342AA">
      <w:pPr>
        <w:snapToGrid w:val="0"/>
        <w:spacing w:line="360" w:lineRule="exact"/>
        <w:jc w:val="left"/>
        <w:rPr>
          <w:rFonts w:hint="eastAsia" w:ascii="宋体" w:hAnsi="宋体"/>
          <w:b/>
          <w:color w:val="auto"/>
          <w:szCs w:val="21"/>
          <w:highlight w:val="none"/>
          <w:shd w:val="clear" w:color="auto" w:fill="auto"/>
        </w:rPr>
      </w:pPr>
      <w:r>
        <w:rPr>
          <w:rFonts w:hint="eastAsia"/>
          <w:color w:val="auto"/>
          <w:highlight w:val="none"/>
          <w:shd w:val="clear" w:color="auto" w:fill="auto"/>
        </w:rPr>
        <w:t>项目编号：</w:t>
      </w:r>
      <w:r>
        <w:rPr>
          <w:color w:val="auto"/>
          <w:highlight w:val="none"/>
          <w:shd w:val="clear" w:color="auto" w:fill="auto"/>
        </w:rPr>
        <w:t xml:space="preserve">                                        </w:t>
      </w:r>
    </w:p>
    <w:p w14:paraId="277FBDE8">
      <w:pPr>
        <w:snapToGrid w:val="0"/>
        <w:spacing w:line="360" w:lineRule="exact"/>
        <w:ind w:firstLine="102" w:firstLineChars="49"/>
        <w:jc w:val="left"/>
        <w:rPr>
          <w:rFonts w:hint="eastAsia" w:ascii="宋体" w:hAnsi="宋体"/>
          <w:b/>
          <w:color w:val="auto"/>
          <w:szCs w:val="21"/>
          <w:highlight w:val="none"/>
          <w:shd w:val="clear" w:color="auto" w:fill="auto"/>
        </w:rPr>
      </w:pPr>
      <w:r>
        <w:rPr>
          <w:rFonts w:hint="eastAsia"/>
          <w:color w:val="auto"/>
          <w:highlight w:val="none"/>
          <w:shd w:val="clear" w:color="auto" w:fill="auto"/>
        </w:rPr>
        <w:t xml:space="preserve">                                                金额单位：人民币（元）</w:t>
      </w:r>
    </w:p>
    <w:tbl>
      <w:tblPr>
        <w:tblStyle w:val="54"/>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14:paraId="64CF9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18577AD1">
            <w:pPr>
              <w:snapToGrid w:val="0"/>
              <w:spacing w:before="50" w:after="5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序号</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4E74A67A">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设备名称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436F9A3">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数量</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77F2D6C0">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产地</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A42A2DE">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品牌及厂家</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9222032">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规格型号</w:t>
            </w:r>
          </w:p>
        </w:tc>
        <w:tc>
          <w:tcPr>
            <w:tcW w:w="751" w:type="dxa"/>
            <w:tcBorders>
              <w:top w:val="single" w:color="auto" w:sz="4" w:space="0"/>
              <w:left w:val="single" w:color="auto" w:sz="4" w:space="0"/>
              <w:bottom w:val="single" w:color="auto" w:sz="4" w:space="0"/>
              <w:right w:val="single" w:color="auto" w:sz="4" w:space="0"/>
            </w:tcBorders>
            <w:noWrap w:val="0"/>
            <w:vAlign w:val="center"/>
          </w:tcPr>
          <w:p w14:paraId="03E1F2D4">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单价</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136D092">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投标报价</w:t>
            </w:r>
          </w:p>
        </w:tc>
      </w:tr>
      <w:tr w14:paraId="1EC0A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780ED3C5">
            <w:pPr>
              <w:snapToGrid w:val="0"/>
              <w:spacing w:before="50" w:after="50" w:line="360" w:lineRule="exact"/>
              <w:jc w:val="center"/>
              <w:rPr>
                <w:rFonts w:ascii="宋体" w:hAnsi="宋体"/>
                <w:color w:val="auto"/>
                <w:szCs w:val="21"/>
                <w:highlight w:val="none"/>
                <w:shd w:val="clear" w:color="auto" w:fill="auto"/>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15F3AD73">
            <w:pPr>
              <w:snapToGrid w:val="0"/>
              <w:spacing w:before="50" w:after="50" w:line="360" w:lineRule="exact"/>
              <w:jc w:val="center"/>
              <w:rPr>
                <w:rFonts w:ascii="宋体" w:hAnsi="宋体"/>
                <w:bCs/>
                <w:color w:val="auto"/>
                <w:szCs w:val="21"/>
                <w:highlight w:val="none"/>
                <w:shd w:val="clear" w:color="auto" w:fil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957F6E9">
            <w:pPr>
              <w:snapToGrid w:val="0"/>
              <w:spacing w:before="50" w:after="50" w:line="360" w:lineRule="exact"/>
              <w:jc w:val="center"/>
              <w:rPr>
                <w:rFonts w:ascii="宋体" w:hAnsi="宋体"/>
                <w:bCs/>
                <w:color w:val="auto"/>
                <w:szCs w:val="21"/>
                <w:highlight w:val="none"/>
                <w:shd w:val="clear" w:color="auto" w:fill="auto"/>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3A5B5531">
            <w:pPr>
              <w:snapToGrid w:val="0"/>
              <w:spacing w:before="50" w:after="50" w:line="360" w:lineRule="exact"/>
              <w:jc w:val="center"/>
              <w:rPr>
                <w:rFonts w:ascii="宋体" w:hAnsi="宋体"/>
                <w:color w:val="auto"/>
                <w:szCs w:val="21"/>
                <w:highlight w:val="none"/>
                <w:shd w:val="clear" w:color="auto" w:fill="auto"/>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117AC41">
            <w:pPr>
              <w:snapToGrid w:val="0"/>
              <w:spacing w:before="50" w:after="50" w:line="360" w:lineRule="exact"/>
              <w:jc w:val="center"/>
              <w:rPr>
                <w:rFonts w:ascii="宋体" w:hAnsi="宋体"/>
                <w:color w:val="auto"/>
                <w:szCs w:val="21"/>
                <w:highlight w:val="none"/>
                <w:shd w:val="clear" w:color="auto" w:fill="auto"/>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EB40696">
            <w:pPr>
              <w:snapToGrid w:val="0"/>
              <w:spacing w:before="50" w:after="50" w:line="360" w:lineRule="exact"/>
              <w:jc w:val="center"/>
              <w:rPr>
                <w:rFonts w:ascii="宋体" w:hAnsi="宋体"/>
                <w:color w:val="auto"/>
                <w:szCs w:val="21"/>
                <w:highlight w:val="none"/>
                <w:shd w:val="clear" w:color="auto" w:fill="auto"/>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60BB2992">
            <w:pPr>
              <w:snapToGrid w:val="0"/>
              <w:spacing w:before="50" w:after="50" w:line="360" w:lineRule="exact"/>
              <w:jc w:val="center"/>
              <w:rPr>
                <w:rFonts w:ascii="宋体" w:hAnsi="宋体"/>
                <w:color w:val="auto"/>
                <w:szCs w:val="21"/>
                <w:highlight w:val="none"/>
                <w:shd w:val="clear" w:color="auto" w:fill="auto"/>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9DA41F4">
            <w:pPr>
              <w:snapToGrid w:val="0"/>
              <w:spacing w:before="50" w:after="50" w:line="360" w:lineRule="exact"/>
              <w:jc w:val="center"/>
              <w:rPr>
                <w:rFonts w:ascii="宋体" w:hAnsi="宋体"/>
                <w:color w:val="auto"/>
                <w:szCs w:val="21"/>
                <w:highlight w:val="none"/>
                <w:shd w:val="clear" w:color="auto" w:fill="auto"/>
              </w:rPr>
            </w:pPr>
          </w:p>
        </w:tc>
      </w:tr>
      <w:tr w14:paraId="626DD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469F1754">
            <w:pPr>
              <w:snapToGrid w:val="0"/>
              <w:spacing w:before="50" w:after="50" w:line="360" w:lineRule="exact"/>
              <w:jc w:val="center"/>
              <w:rPr>
                <w:rFonts w:ascii="宋体" w:hAnsi="宋体"/>
                <w:color w:val="auto"/>
                <w:szCs w:val="21"/>
                <w:highlight w:val="none"/>
                <w:shd w:val="clear" w:color="auto" w:fill="auto"/>
              </w:rPr>
            </w:pP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1E40F19">
            <w:pPr>
              <w:snapToGrid w:val="0"/>
              <w:spacing w:before="50" w:after="50" w:line="360" w:lineRule="exact"/>
              <w:jc w:val="center"/>
              <w:rPr>
                <w:rFonts w:ascii="宋体" w:hAnsi="宋体"/>
                <w:bCs/>
                <w:color w:val="auto"/>
                <w:szCs w:val="21"/>
                <w:highlight w:val="none"/>
                <w:shd w:val="clear" w:color="auto" w:fil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FE32251">
            <w:pPr>
              <w:snapToGrid w:val="0"/>
              <w:spacing w:before="50" w:after="50" w:line="360" w:lineRule="exact"/>
              <w:jc w:val="center"/>
              <w:rPr>
                <w:rFonts w:ascii="宋体" w:hAnsi="宋体"/>
                <w:bCs/>
                <w:color w:val="auto"/>
                <w:szCs w:val="21"/>
                <w:highlight w:val="none"/>
                <w:shd w:val="clear" w:color="auto" w:fill="auto"/>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795DC655">
            <w:pPr>
              <w:snapToGrid w:val="0"/>
              <w:spacing w:before="50" w:after="50" w:line="360" w:lineRule="exact"/>
              <w:jc w:val="center"/>
              <w:rPr>
                <w:rFonts w:ascii="宋体" w:hAnsi="宋体"/>
                <w:color w:val="auto"/>
                <w:szCs w:val="21"/>
                <w:highlight w:val="none"/>
                <w:shd w:val="clear" w:color="auto" w:fill="auto"/>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38B27947">
            <w:pPr>
              <w:snapToGrid w:val="0"/>
              <w:spacing w:before="50" w:after="50" w:line="360" w:lineRule="exact"/>
              <w:jc w:val="center"/>
              <w:rPr>
                <w:rFonts w:ascii="宋体" w:hAnsi="宋体"/>
                <w:color w:val="auto"/>
                <w:szCs w:val="21"/>
                <w:highlight w:val="none"/>
                <w:shd w:val="clear" w:color="auto" w:fill="auto"/>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9FF5902">
            <w:pPr>
              <w:snapToGrid w:val="0"/>
              <w:spacing w:before="50" w:after="50" w:line="360" w:lineRule="exact"/>
              <w:jc w:val="center"/>
              <w:rPr>
                <w:rFonts w:ascii="宋体" w:hAnsi="宋体"/>
                <w:color w:val="auto"/>
                <w:szCs w:val="21"/>
                <w:highlight w:val="none"/>
                <w:shd w:val="clear" w:color="auto" w:fill="auto"/>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14A56F23">
            <w:pPr>
              <w:snapToGrid w:val="0"/>
              <w:spacing w:before="50" w:after="50" w:line="360" w:lineRule="exact"/>
              <w:jc w:val="center"/>
              <w:rPr>
                <w:rFonts w:ascii="宋体" w:hAnsi="宋体"/>
                <w:color w:val="auto"/>
                <w:szCs w:val="21"/>
                <w:highlight w:val="none"/>
                <w:shd w:val="clear" w:color="auto" w:fill="auto"/>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A072C8B">
            <w:pPr>
              <w:snapToGrid w:val="0"/>
              <w:spacing w:before="50" w:after="50" w:line="360" w:lineRule="exact"/>
              <w:jc w:val="center"/>
              <w:rPr>
                <w:rFonts w:ascii="宋体" w:hAnsi="宋体"/>
                <w:color w:val="auto"/>
                <w:szCs w:val="21"/>
                <w:highlight w:val="none"/>
                <w:shd w:val="clear" w:color="auto" w:fill="auto"/>
              </w:rPr>
            </w:pPr>
          </w:p>
        </w:tc>
      </w:tr>
      <w:tr w14:paraId="1D94D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05B6B34F">
            <w:pPr>
              <w:snapToGrid w:val="0"/>
              <w:spacing w:before="50" w:after="50"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1542" w:type="dxa"/>
            <w:tcBorders>
              <w:top w:val="single" w:color="auto" w:sz="4" w:space="0"/>
              <w:left w:val="single" w:color="auto" w:sz="4" w:space="0"/>
              <w:bottom w:val="single" w:color="auto" w:sz="4" w:space="0"/>
              <w:right w:val="single" w:color="auto" w:sz="4" w:space="0"/>
            </w:tcBorders>
            <w:noWrap w:val="0"/>
            <w:vAlign w:val="center"/>
          </w:tcPr>
          <w:p w14:paraId="317B278F">
            <w:pPr>
              <w:snapToGrid w:val="0"/>
              <w:spacing w:before="50" w:after="50" w:line="360" w:lineRule="exact"/>
              <w:jc w:val="center"/>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6B50BF2">
            <w:pPr>
              <w:snapToGrid w:val="0"/>
              <w:spacing w:before="50" w:after="50" w:line="360" w:lineRule="exact"/>
              <w:jc w:val="center"/>
              <w:rPr>
                <w:rFonts w:ascii="宋体" w:hAnsi="宋体"/>
                <w:bCs/>
                <w:color w:val="auto"/>
                <w:szCs w:val="21"/>
                <w:highlight w:val="none"/>
                <w:shd w:val="clear" w:color="auto" w:fill="auto"/>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0B1078CD">
            <w:pPr>
              <w:snapToGrid w:val="0"/>
              <w:spacing w:before="50" w:after="50" w:line="360" w:lineRule="exact"/>
              <w:jc w:val="center"/>
              <w:rPr>
                <w:rFonts w:ascii="宋体" w:hAnsi="宋体"/>
                <w:color w:val="auto"/>
                <w:szCs w:val="21"/>
                <w:highlight w:val="none"/>
                <w:shd w:val="clear" w:color="auto" w:fill="auto"/>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14:paraId="3425181C">
            <w:pPr>
              <w:snapToGrid w:val="0"/>
              <w:spacing w:before="50" w:after="50" w:line="360" w:lineRule="exact"/>
              <w:jc w:val="center"/>
              <w:rPr>
                <w:rFonts w:ascii="宋体" w:hAnsi="宋体"/>
                <w:color w:val="auto"/>
                <w:szCs w:val="21"/>
                <w:highlight w:val="none"/>
                <w:shd w:val="clear" w:color="auto" w:fill="auto"/>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6B8B27A">
            <w:pPr>
              <w:snapToGrid w:val="0"/>
              <w:spacing w:before="50" w:after="50" w:line="360" w:lineRule="exact"/>
              <w:jc w:val="center"/>
              <w:rPr>
                <w:rFonts w:ascii="宋体" w:hAnsi="宋体"/>
                <w:color w:val="auto"/>
                <w:szCs w:val="21"/>
                <w:highlight w:val="none"/>
                <w:shd w:val="clear" w:color="auto" w:fill="auto"/>
              </w:rPr>
            </w:pPr>
          </w:p>
        </w:tc>
        <w:tc>
          <w:tcPr>
            <w:tcW w:w="751" w:type="dxa"/>
            <w:tcBorders>
              <w:top w:val="single" w:color="auto" w:sz="4" w:space="0"/>
              <w:left w:val="single" w:color="auto" w:sz="4" w:space="0"/>
              <w:bottom w:val="single" w:color="auto" w:sz="4" w:space="0"/>
              <w:right w:val="single" w:color="auto" w:sz="4" w:space="0"/>
            </w:tcBorders>
            <w:noWrap w:val="0"/>
            <w:vAlign w:val="center"/>
          </w:tcPr>
          <w:p w14:paraId="35ABFDBD">
            <w:pPr>
              <w:snapToGrid w:val="0"/>
              <w:spacing w:before="50" w:after="50" w:line="360" w:lineRule="exact"/>
              <w:jc w:val="center"/>
              <w:rPr>
                <w:rFonts w:ascii="宋体" w:hAnsi="宋体"/>
                <w:color w:val="auto"/>
                <w:szCs w:val="21"/>
                <w:highlight w:val="none"/>
                <w:shd w:val="clear" w:color="auto" w:fill="auto"/>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1BDAAD8">
            <w:pPr>
              <w:snapToGrid w:val="0"/>
              <w:spacing w:before="50" w:after="50" w:line="360" w:lineRule="exact"/>
              <w:jc w:val="center"/>
              <w:rPr>
                <w:rFonts w:ascii="宋体" w:hAnsi="宋体"/>
                <w:color w:val="auto"/>
                <w:szCs w:val="21"/>
                <w:highlight w:val="none"/>
                <w:shd w:val="clear" w:color="auto" w:fill="auto"/>
              </w:rPr>
            </w:pPr>
          </w:p>
        </w:tc>
      </w:tr>
      <w:tr w14:paraId="62E72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700" w:type="dxa"/>
            <w:gridSpan w:val="8"/>
            <w:tcBorders>
              <w:top w:val="single" w:color="auto" w:sz="4" w:space="0"/>
              <w:left w:val="single" w:color="auto" w:sz="4" w:space="0"/>
              <w:bottom w:val="single" w:color="auto" w:sz="4" w:space="0"/>
              <w:right w:val="single" w:color="auto" w:sz="4" w:space="0"/>
            </w:tcBorders>
            <w:noWrap w:val="0"/>
            <w:vAlign w:val="center"/>
          </w:tcPr>
          <w:p w14:paraId="110D1E23">
            <w:pPr>
              <w:snapToGrid w:val="0"/>
              <w:spacing w:before="50" w:after="50" w:line="360" w:lineRule="exact"/>
              <w:rPr>
                <w:rFonts w:ascii="宋体" w:hAnsi="宋体"/>
                <w:color w:val="auto"/>
                <w:szCs w:val="21"/>
                <w:highlight w:val="none"/>
                <w:u w:val="single"/>
                <w:shd w:val="clear" w:color="auto" w:fill="auto"/>
              </w:rPr>
            </w:pPr>
            <w:r>
              <w:rPr>
                <w:rFonts w:hint="eastAsia" w:hAnsi="宋体"/>
                <w:color w:val="auto"/>
                <w:highlight w:val="none"/>
                <w:shd w:val="clear" w:color="auto" w:fill="auto"/>
              </w:rPr>
              <w:t>分标</w:t>
            </w:r>
            <w:r>
              <w:rPr>
                <w:rFonts w:hint="eastAsia" w:hAnsi="宋体"/>
                <w:color w:val="auto"/>
                <w:highlight w:val="none"/>
                <w:u w:val="single"/>
                <w:shd w:val="clear" w:color="auto" w:fill="auto"/>
                <w:lang w:val="en-US" w:eastAsia="zh-CN"/>
              </w:rPr>
              <w:t xml:space="preserve">      </w:t>
            </w:r>
            <w:r>
              <w:rPr>
                <w:rFonts w:hint="eastAsia" w:ascii="宋体" w:hAnsi="宋体"/>
                <w:color w:val="auto"/>
                <w:szCs w:val="21"/>
                <w:highlight w:val="none"/>
                <w:shd w:val="clear" w:color="auto" w:fill="auto"/>
              </w:rPr>
              <w:t>合计金额大写：                                              ￥</w:t>
            </w:r>
            <w:r>
              <w:rPr>
                <w:rFonts w:hint="eastAsia" w:ascii="宋体" w:hAnsi="宋体"/>
                <w:color w:val="auto"/>
                <w:szCs w:val="21"/>
                <w:highlight w:val="none"/>
                <w:u w:val="single"/>
                <w:shd w:val="clear" w:color="auto" w:fill="auto"/>
              </w:rPr>
              <w:t xml:space="preserve">            </w:t>
            </w:r>
          </w:p>
        </w:tc>
      </w:tr>
    </w:tbl>
    <w:p w14:paraId="1B59CCC8">
      <w:pPr>
        <w:snapToGrid w:val="0"/>
        <w:spacing w:before="50" w:after="50"/>
        <w:jc w:val="left"/>
        <w:rPr>
          <w:rFonts w:hint="eastAsia" w:ascii="宋体" w:hAnsi="宋体"/>
          <w:color w:val="auto"/>
          <w:szCs w:val="21"/>
          <w:highlight w:val="none"/>
          <w:shd w:val="clear" w:color="auto" w:fill="auto"/>
        </w:rPr>
      </w:pPr>
    </w:p>
    <w:p w14:paraId="4151F2D2">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注: </w:t>
      </w:r>
    </w:p>
    <w:p w14:paraId="69D6F5C6">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1.报价一经涂改，应在涂改处加盖单位公章或者由法定代表人或授权委托人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，否则其投标作无效标处理。</w:t>
      </w:r>
    </w:p>
    <w:p w14:paraId="49A75975">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2.凡需用专用耗材的专用设备类采购项目，应按招标文件规定的耗材量或按耗材的常规试用量提供报价。</w:t>
      </w:r>
    </w:p>
    <w:p w14:paraId="0DE44DB0">
      <w:pPr>
        <w:snapToGrid w:val="0"/>
        <w:spacing w:line="24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3.投标费用包括项目实施所需的人工费、运输费、安装调试费、制作投标文件费、税费及其他一切费用。</w:t>
      </w:r>
    </w:p>
    <w:p w14:paraId="1E1C29FA">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4.以上报价应与“投标设备报价明细表”中的“投标总价”相一致。</w:t>
      </w:r>
    </w:p>
    <w:p w14:paraId="23900A32">
      <w:pPr>
        <w:snapToGrid w:val="0"/>
        <w:spacing w:line="240" w:lineRule="exact"/>
        <w:ind w:left="-2" w:leftChars="-1" w:right="-817" w:rightChars="-389" w:firstLine="422" w:firstLineChars="200"/>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5.</w:t>
      </w:r>
      <w:r>
        <w:rPr>
          <w:rFonts w:hint="eastAsia" w:ascii="宋体" w:hAnsi="宋体"/>
          <w:b w:val="0"/>
          <w:bCs/>
          <w:color w:val="auto"/>
          <w:szCs w:val="21"/>
          <w:highlight w:val="none"/>
          <w:shd w:val="clear" w:color="auto" w:fill="auto"/>
        </w:rPr>
        <w:t>项目中有多个分标的，每一分标的开标一览表必须分别按格式要求填写并签字、盖章。</w:t>
      </w:r>
    </w:p>
    <w:p w14:paraId="3C152FC5">
      <w:pPr>
        <w:snapToGrid w:val="0"/>
        <w:ind w:left="-2" w:leftChars="-1" w:right="-817" w:rightChars="-389" w:firstLine="420" w:firstLineChars="200"/>
        <w:rPr>
          <w:rFonts w:hint="eastAsia" w:ascii="宋体" w:hAnsi="宋体"/>
          <w:color w:val="auto"/>
          <w:szCs w:val="21"/>
          <w:highlight w:val="none"/>
          <w:shd w:val="clear" w:color="auto" w:fill="auto"/>
        </w:rPr>
      </w:pPr>
    </w:p>
    <w:p w14:paraId="36B4262D">
      <w:pPr>
        <w:snapToGrid w:val="0"/>
        <w:ind w:left="-2" w:leftChars="-1" w:right="-817" w:rightChars="-389"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法定代表人或委托代理人</w:t>
      </w:r>
      <w:r>
        <w:rPr>
          <w:rFonts w:hint="default" w:ascii="宋体" w:hAnsi="宋体"/>
          <w:color w:val="auto"/>
          <w:szCs w:val="21"/>
          <w:highlight w:val="none"/>
          <w:shd w:val="clear" w:color="auto" w:fill="auto"/>
          <w:lang w:val="en"/>
        </w:rPr>
        <w:t>签字或签章</w:t>
      </w:r>
      <w:r>
        <w:rPr>
          <w:rFonts w:hint="eastAsia" w:ascii="宋体" w:hAnsi="宋体"/>
          <w:color w:val="auto"/>
          <w:szCs w:val="21"/>
          <w:highlight w:val="none"/>
          <w:shd w:val="clear" w:color="auto" w:fill="auto"/>
        </w:rPr>
        <w:t xml:space="preserve">：                    </w:t>
      </w:r>
    </w:p>
    <w:p w14:paraId="459C4A1E">
      <w:pPr>
        <w:snapToGrid w:val="0"/>
        <w:ind w:right="-817" w:rightChars="-389" w:firstLine="420" w:firstLineChars="200"/>
        <w:rPr>
          <w:rFonts w:hint="eastAsia" w:ascii="宋体" w:hAnsi="宋体"/>
          <w:color w:val="auto"/>
          <w:szCs w:val="21"/>
          <w:highlight w:val="none"/>
          <w:shd w:val="clear" w:color="auto" w:fill="auto"/>
        </w:rPr>
      </w:pPr>
    </w:p>
    <w:p w14:paraId="7943AC90">
      <w:pPr>
        <w:snapToGrid w:val="0"/>
        <w:ind w:right="-817" w:rightChars="-389"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投标人名称（盖章）：</w:t>
      </w:r>
    </w:p>
    <w:p w14:paraId="3C1EDDD4">
      <w:pPr>
        <w:snapToGrid w:val="0"/>
        <w:jc w:val="center"/>
        <w:rPr>
          <w:rFonts w:hint="eastAsia"/>
          <w:color w:val="auto"/>
          <w:highlight w:val="none"/>
          <w:shd w:val="clear" w:color="auto" w:fill="auto"/>
        </w:rPr>
      </w:pPr>
      <w:r>
        <w:rPr>
          <w:rFonts w:hint="eastAsia"/>
          <w:color w:val="auto"/>
          <w:highlight w:val="none"/>
          <w:shd w:val="clear" w:color="auto" w:fill="auto"/>
        </w:rPr>
        <w:t xml:space="preserve">                  日期：  年   月   日 </w:t>
      </w:r>
    </w:p>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中等线简体 Regular">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大黑简 regular">
    <w:altName w:val="黑体"/>
    <w:panose1 w:val="00000000000000000000"/>
    <w:charset w:val="86"/>
    <w:family w:val="auto"/>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隶书">
    <w:altName w:val="宋体"/>
    <w:panose1 w:val="0201050906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A0C40">
    <w:pPr>
      <w:pStyle w:val="3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BF1D3">
    <w:pPr>
      <w:pStyle w:val="3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1319B">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F81319B">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37EC5">
    <w:pPr>
      <w:pStyle w:val="3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E24AB">
    <w:pPr>
      <w:pStyle w:val="36"/>
    </w:pPr>
    <w:r>
      <w:rPr>
        <w:rFonts w:hint="eastAsia"/>
        <w:lang w:val="en-US" w:eastAsia="zh-CN"/>
      </w:rPr>
      <w:t xml:space="preserve">                                                </w:t>
    </w:r>
    <w:r>
      <w:rPr>
        <w:rFonts w:hint="eastAsia"/>
      </w:rPr>
      <w:t>广西中医药大学电梯采购及安装（GXZC2026-G1-000125-CGZX）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pStyle w:val="375"/>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
    <w:nsid w:val="0000000D"/>
    <w:multiLevelType w:val="multilevel"/>
    <w:tmpl w:val="0000000D"/>
    <w:lvl w:ilvl="0" w:tentative="0">
      <w:start w:val="1"/>
      <w:numFmt w:val="none"/>
      <w:pStyle w:val="362"/>
      <w:suff w:val="nothing"/>
      <w:lvlText w:val="表2　"/>
      <w:lvlJc w:val="left"/>
      <w:pPr>
        <w:ind w:left="27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pStyle w:val="367"/>
      <w:lvlText w:val="%1.%2.%3"/>
      <w:lvlJc w:val="left"/>
      <w:pPr>
        <w:tabs>
          <w:tab w:val="left" w:pos="1418"/>
        </w:tabs>
        <w:ind w:left="1418" w:hanging="567"/>
      </w:pPr>
      <w:rPr>
        <w:rFonts w:hint="eastAsia" w:cs="Times New Roman"/>
      </w:rPr>
    </w:lvl>
    <w:lvl w:ilvl="3" w:tentative="0">
      <w:start w:val="1"/>
      <w:numFmt w:val="decimal"/>
      <w:pStyle w:val="366"/>
      <w:lvlText w:val="%1.%2.%3.%4"/>
      <w:lvlJc w:val="left"/>
      <w:pPr>
        <w:tabs>
          <w:tab w:val="left" w:pos="1984"/>
        </w:tabs>
        <w:ind w:left="1984" w:hanging="708"/>
      </w:pPr>
      <w:rPr>
        <w:rFonts w:hint="eastAsia" w:cs="Times New Roman"/>
      </w:rPr>
    </w:lvl>
    <w:lvl w:ilvl="4" w:tentative="0">
      <w:start w:val="1"/>
      <w:numFmt w:val="decimal"/>
      <w:pStyle w:val="365"/>
      <w:lvlText w:val="%1.%2.%3.%4.%5"/>
      <w:lvlJc w:val="left"/>
      <w:pPr>
        <w:tabs>
          <w:tab w:val="left" w:pos="2551"/>
        </w:tabs>
        <w:ind w:left="2551" w:hanging="850"/>
      </w:pPr>
      <w:rPr>
        <w:rFonts w:hint="eastAsia" w:cs="Times New Roman"/>
      </w:rPr>
    </w:lvl>
    <w:lvl w:ilvl="5" w:tentative="0">
      <w:start w:val="1"/>
      <w:numFmt w:val="decimal"/>
      <w:pStyle w:val="377"/>
      <w:lvlText w:val="%1.%2.%3.%4.%5.%6"/>
      <w:lvlJc w:val="left"/>
      <w:pPr>
        <w:tabs>
          <w:tab w:val="left" w:pos="3260"/>
        </w:tabs>
        <w:ind w:left="3260" w:hanging="1134"/>
      </w:pPr>
      <w:rPr>
        <w:rFonts w:hint="eastAsia" w:cs="Times New Roman"/>
      </w:rPr>
    </w:lvl>
    <w:lvl w:ilvl="6" w:tentative="0">
      <w:start w:val="1"/>
      <w:numFmt w:val="decimal"/>
      <w:pStyle w:val="387"/>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
    <w:nsid w:val="0000000E"/>
    <w:multiLevelType w:val="multilevel"/>
    <w:tmpl w:val="0000000E"/>
    <w:lvl w:ilvl="0" w:tentative="0">
      <w:start w:val="1"/>
      <w:numFmt w:val="none"/>
      <w:pStyle w:val="388"/>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F"/>
    <w:multiLevelType w:val="multilevel"/>
    <w:tmpl w:val="0000000F"/>
    <w:lvl w:ilvl="0" w:tentative="0">
      <w:start w:val="1"/>
      <w:numFmt w:val="upperLetter"/>
      <w:suff w:val="nothing"/>
      <w:lvlText w:val="附　录　%1"/>
      <w:lvlJc w:val="left"/>
      <w:pPr>
        <w:ind w:left="4310"/>
      </w:pPr>
      <w:rPr>
        <w:rFonts w:cs="Times New Roman"/>
      </w:rPr>
    </w:lvl>
    <w:lvl w:ilvl="1" w:tentative="0">
      <w:start w:val="1"/>
      <w:numFmt w:val="decimal"/>
      <w:pStyle w:val="345"/>
      <w:suff w:val="nothing"/>
      <w:lvlText w:val="%1.%2　"/>
      <w:lvlJc w:val="left"/>
      <w:pPr>
        <w:ind w:left="568"/>
      </w:pPr>
      <w:rPr>
        <w:rFonts w:hint="eastAsia" w:ascii="黑体" w:hAnsi="Times New Roman" w:eastAsia="黑体" w:cs="Times New Roman"/>
        <w:b w:val="0"/>
        <w:i w:val="0"/>
        <w:snapToGrid/>
        <w:spacing w:val="0"/>
        <w:w w:val="100"/>
        <w:kern w:val="21"/>
        <w:sz w:val="21"/>
      </w:rPr>
    </w:lvl>
    <w:lvl w:ilvl="2" w:tentative="0">
      <w:start w:val="1"/>
      <w:numFmt w:val="decimal"/>
      <w:pStyle w:val="381"/>
      <w:suff w:val="nothing"/>
      <w:lvlText w:val="%1.%2.%3　"/>
      <w:lvlJc w:val="left"/>
      <w:pPr>
        <w:ind w:left="5355"/>
      </w:pPr>
      <w:rPr>
        <w:rFonts w:hint="eastAsia" w:ascii="黑体" w:hAnsi="Times New Roman" w:eastAsia="黑体" w:cs="Times New Roman"/>
        <w:b w:val="0"/>
        <w:i w:val="0"/>
        <w:sz w:val="21"/>
      </w:rPr>
    </w:lvl>
    <w:lvl w:ilvl="3" w:tentative="0">
      <w:start w:val="1"/>
      <w:numFmt w:val="decimal"/>
      <w:pStyle w:val="352"/>
      <w:suff w:val="nothing"/>
      <w:lvlText w:val="%1.%2.%3.%4　"/>
      <w:lvlJc w:val="left"/>
      <w:pPr>
        <w:ind w:left="4620"/>
      </w:pPr>
      <w:rPr>
        <w:rFonts w:hint="eastAsia" w:ascii="黑体" w:hAnsi="Times New Roman" w:eastAsia="黑体" w:cs="Times New Roman"/>
        <w:b w:val="0"/>
        <w:i w:val="0"/>
        <w:sz w:val="21"/>
      </w:rPr>
    </w:lvl>
    <w:lvl w:ilvl="4" w:tentative="0">
      <w:start w:val="1"/>
      <w:numFmt w:val="decimal"/>
      <w:pStyle w:val="347"/>
      <w:suff w:val="nothing"/>
      <w:lvlText w:val="%1.%2.%3.%4.%5　"/>
      <w:lvlJc w:val="left"/>
      <w:pPr>
        <w:ind w:left="4620"/>
      </w:pPr>
      <w:rPr>
        <w:rFonts w:hint="eastAsia" w:ascii="黑体" w:hAnsi="Times New Roman" w:eastAsia="黑体" w:cs="Times New Roman"/>
        <w:b w:val="0"/>
        <w:i w:val="0"/>
        <w:sz w:val="21"/>
      </w:rPr>
    </w:lvl>
    <w:lvl w:ilvl="5" w:tentative="0">
      <w:start w:val="1"/>
      <w:numFmt w:val="decimal"/>
      <w:pStyle w:val="369"/>
      <w:suff w:val="nothing"/>
      <w:lvlText w:val="%1.%2.%3.%4.%5.%6　"/>
      <w:lvlJc w:val="left"/>
      <w:pPr>
        <w:ind w:left="4620"/>
      </w:pPr>
      <w:rPr>
        <w:rFonts w:hint="eastAsia" w:ascii="黑体" w:hAnsi="Times New Roman" w:eastAsia="黑体" w:cs="Times New Roman"/>
        <w:b w:val="0"/>
        <w:i w:val="0"/>
        <w:sz w:val="21"/>
      </w:rPr>
    </w:lvl>
    <w:lvl w:ilvl="6" w:tentative="0">
      <w:start w:val="1"/>
      <w:numFmt w:val="decimal"/>
      <w:pStyle w:val="346"/>
      <w:suff w:val="nothing"/>
      <w:lvlText w:val="%1.%2.%3.%4.%5.%6.%7　"/>
      <w:lvlJc w:val="left"/>
      <w:pPr>
        <w:ind w:left="4620"/>
      </w:pPr>
      <w:rPr>
        <w:rFonts w:hint="eastAsia" w:ascii="黑体" w:hAnsi="Times New Roman" w:eastAsia="黑体" w:cs="Times New Roman"/>
        <w:b w:val="0"/>
        <w:i w:val="0"/>
        <w:sz w:val="21"/>
      </w:rPr>
    </w:lvl>
    <w:lvl w:ilvl="7" w:tentative="0">
      <w:start w:val="1"/>
      <w:numFmt w:val="decimal"/>
      <w:lvlText w:val="%1.%2.%3.%4.%5.%6.%7.%8"/>
      <w:lvlJc w:val="left"/>
      <w:pPr>
        <w:tabs>
          <w:tab w:val="left" w:pos="9014"/>
        </w:tabs>
        <w:ind w:left="9014" w:hanging="1418"/>
      </w:pPr>
      <w:rPr>
        <w:rFonts w:hint="eastAsia" w:cs="Times New Roman"/>
      </w:rPr>
    </w:lvl>
    <w:lvl w:ilvl="8" w:tentative="0">
      <w:start w:val="1"/>
      <w:numFmt w:val="decimal"/>
      <w:lvlText w:val="%1.%2.%3.%4.%5.%6.%7.%8.%9"/>
      <w:lvlJc w:val="left"/>
      <w:pPr>
        <w:tabs>
          <w:tab w:val="left" w:pos="9722"/>
        </w:tabs>
        <w:ind w:left="9722" w:hanging="1700"/>
      </w:pPr>
      <w:rPr>
        <w:rFonts w:hint="eastAsia" w:cs="Times New Roman"/>
      </w:rPr>
    </w:lvl>
  </w:abstractNum>
  <w:abstractNum w:abstractNumId="4">
    <w:nsid w:val="00000010"/>
    <w:multiLevelType w:val="multilevel"/>
    <w:tmpl w:val="00000010"/>
    <w:lvl w:ilvl="0" w:tentative="0">
      <w:start w:val="1"/>
      <w:numFmt w:val="none"/>
      <w:pStyle w:val="358"/>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5">
    <w:nsid w:val="00000011"/>
    <w:multiLevelType w:val="multilevel"/>
    <w:tmpl w:val="00000011"/>
    <w:lvl w:ilvl="0" w:tentative="0">
      <w:start w:val="1"/>
      <w:numFmt w:val="none"/>
      <w:pStyle w:val="361"/>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decimal"/>
      <w:lvlText w:val="%2."/>
      <w:lvlJc w:val="left"/>
      <w:pPr>
        <w:tabs>
          <w:tab w:val="left" w:pos="840"/>
        </w:tabs>
        <w:ind w:left="840" w:hanging="420"/>
      </w:pPr>
      <w:rPr>
        <w:rFonts w:hint="eastAsia" w:cs="Times New Roman"/>
        <w:b w:val="0"/>
        <w:i w:val="0"/>
        <w:sz w:val="18"/>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12"/>
    <w:multiLevelType w:val="multilevel"/>
    <w:tmpl w:val="00000012"/>
    <w:lvl w:ilvl="0" w:tentative="0">
      <w:start w:val="1"/>
      <w:numFmt w:val="none"/>
      <w:pStyle w:val="378"/>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0000013"/>
    <w:multiLevelType w:val="multilevel"/>
    <w:tmpl w:val="00000013"/>
    <w:lvl w:ilvl="0" w:tentative="0">
      <w:start w:val="1"/>
      <w:numFmt w:val="none"/>
      <w:pStyle w:val="344"/>
      <w:suff w:val="nothing"/>
      <w:lvlText w:val="%1"/>
      <w:lvlJc w:val="left"/>
      <w:rPr>
        <w:rFonts w:hint="default" w:ascii="Times New Roman" w:hAnsi="Times New Roman" w:cs="Times New Roman"/>
        <w:b/>
        <w:i w:val="0"/>
        <w:sz w:val="21"/>
      </w:rPr>
    </w:lvl>
    <w:lvl w:ilvl="1" w:tentative="0">
      <w:start w:val="1"/>
      <w:numFmt w:val="decimal"/>
      <w:pStyle w:val="327"/>
      <w:suff w:val="nothing"/>
      <w:lvlText w:val="%1%2　"/>
      <w:lvlJc w:val="left"/>
      <w:pPr>
        <w:ind w:left="993"/>
      </w:pPr>
      <w:rPr>
        <w:rFonts w:hint="eastAsia" w:ascii="黑体" w:hAnsi="Times New Roman" w:eastAsia="黑体" w:cs="Times New Roman"/>
        <w:b w:val="0"/>
        <w:i w:val="0"/>
        <w:sz w:val="21"/>
      </w:rPr>
    </w:lvl>
    <w:lvl w:ilvl="2" w:tentative="0">
      <w:start w:val="1"/>
      <w:numFmt w:val="decimal"/>
      <w:pStyle w:val="331"/>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3402"/>
      </w:pPr>
      <w:rPr>
        <w:rFonts w:hint="eastAsia" w:ascii="黑体" w:hAnsi="Times New Roman" w:eastAsia="黑体" w:cs="Times New Roman"/>
        <w:b w:val="0"/>
        <w:i w:val="0"/>
        <w:sz w:val="21"/>
      </w:rPr>
    </w:lvl>
    <w:lvl w:ilvl="4" w:tentative="0">
      <w:start w:val="1"/>
      <w:numFmt w:val="decimal"/>
      <w:suff w:val="nothing"/>
      <w:lvlText w:val="%1%2.%3.%4.%5　"/>
      <w:lvlJc w:val="left"/>
      <w:pPr>
        <w:ind w:left="284"/>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8">
    <w:nsid w:val="00000014"/>
    <w:multiLevelType w:val="multilevel"/>
    <w:tmpl w:val="00000014"/>
    <w:lvl w:ilvl="0" w:tentative="0">
      <w:start w:val="1"/>
      <w:numFmt w:val="none"/>
      <w:pStyle w:val="376"/>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11A3534B"/>
    <w:multiLevelType w:val="multilevel"/>
    <w:tmpl w:val="11A3534B"/>
    <w:lvl w:ilvl="0" w:tentative="0">
      <w:start w:val="1"/>
      <w:numFmt w:val="japaneseCounting"/>
      <w:pStyle w:val="343"/>
      <w:lvlText w:val="%1、"/>
      <w:lvlJc w:val="left"/>
      <w:pPr>
        <w:ind w:left="1356" w:hanging="720"/>
      </w:pPr>
      <w:rPr>
        <w:rFonts w:hint="default" w:cs="Times New Roman"/>
      </w:rPr>
    </w:lvl>
    <w:lvl w:ilvl="1" w:tentative="0">
      <w:start w:val="1"/>
      <w:numFmt w:val="lowerLetter"/>
      <w:lvlText w:val="%2)"/>
      <w:lvlJc w:val="left"/>
      <w:pPr>
        <w:ind w:left="1476" w:hanging="420"/>
      </w:pPr>
      <w:rPr>
        <w:rFonts w:cs="Times New Roman"/>
      </w:rPr>
    </w:lvl>
    <w:lvl w:ilvl="2" w:tentative="0">
      <w:start w:val="1"/>
      <w:numFmt w:val="lowerRoman"/>
      <w:lvlText w:val="%3."/>
      <w:lvlJc w:val="right"/>
      <w:pPr>
        <w:ind w:left="1896" w:hanging="420"/>
      </w:pPr>
      <w:rPr>
        <w:rFonts w:cs="Times New Roman"/>
      </w:rPr>
    </w:lvl>
    <w:lvl w:ilvl="3" w:tentative="0">
      <w:start w:val="1"/>
      <w:numFmt w:val="decimal"/>
      <w:pStyle w:val="332"/>
      <w:lvlText w:val="%4."/>
      <w:lvlJc w:val="left"/>
      <w:pPr>
        <w:ind w:left="2316" w:hanging="420"/>
      </w:pPr>
      <w:rPr>
        <w:rFonts w:cs="Times New Roman"/>
      </w:rPr>
    </w:lvl>
    <w:lvl w:ilvl="4" w:tentative="0">
      <w:start w:val="1"/>
      <w:numFmt w:val="lowerLetter"/>
      <w:lvlText w:val="%5)"/>
      <w:lvlJc w:val="left"/>
      <w:pPr>
        <w:ind w:left="2736" w:hanging="420"/>
      </w:pPr>
      <w:rPr>
        <w:rFonts w:cs="Times New Roman"/>
      </w:rPr>
    </w:lvl>
    <w:lvl w:ilvl="5" w:tentative="0">
      <w:start w:val="1"/>
      <w:numFmt w:val="lowerRoman"/>
      <w:pStyle w:val="356"/>
      <w:lvlText w:val="%6."/>
      <w:lvlJc w:val="right"/>
      <w:pPr>
        <w:ind w:left="3156" w:hanging="420"/>
      </w:pPr>
      <w:rPr>
        <w:rFonts w:cs="Times New Roman"/>
      </w:rPr>
    </w:lvl>
    <w:lvl w:ilvl="6" w:tentative="0">
      <w:start w:val="1"/>
      <w:numFmt w:val="decimal"/>
      <w:pStyle w:val="359"/>
      <w:lvlText w:val="%7."/>
      <w:lvlJc w:val="left"/>
      <w:pPr>
        <w:ind w:left="3576" w:hanging="420"/>
      </w:pPr>
      <w:rPr>
        <w:rFonts w:cs="Times New Roman"/>
      </w:rPr>
    </w:lvl>
    <w:lvl w:ilvl="7" w:tentative="0">
      <w:start w:val="1"/>
      <w:numFmt w:val="lowerLetter"/>
      <w:lvlText w:val="%8)"/>
      <w:lvlJc w:val="left"/>
      <w:pPr>
        <w:ind w:left="3996" w:hanging="420"/>
      </w:pPr>
      <w:rPr>
        <w:rFonts w:cs="Times New Roman"/>
      </w:rPr>
    </w:lvl>
    <w:lvl w:ilvl="8" w:tentative="0">
      <w:start w:val="1"/>
      <w:numFmt w:val="lowerRoman"/>
      <w:lvlText w:val="%9."/>
      <w:lvlJc w:val="right"/>
      <w:pPr>
        <w:ind w:left="4416" w:hanging="420"/>
      </w:pPr>
      <w:rPr>
        <w:rFonts w:cs="Times New Roman"/>
      </w:rPr>
    </w:lvl>
  </w:abstractNum>
  <w:abstractNum w:abstractNumId="10">
    <w:nsid w:val="54CB48CB"/>
    <w:multiLevelType w:val="multilevel"/>
    <w:tmpl w:val="54CB48CB"/>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9"/>
  </w:num>
  <w:num w:numId="3">
    <w:abstractNumId w:val="3"/>
  </w:num>
  <w:num w:numId="4">
    <w:abstractNumId w:val="4"/>
  </w:num>
  <w:num w:numId="5">
    <w:abstractNumId w:val="5"/>
  </w:num>
  <w:num w:numId="6">
    <w:abstractNumId w:val="1"/>
  </w:num>
  <w:num w:numId="7">
    <w:abstractNumId w:val="0"/>
  </w:num>
  <w:num w:numId="8">
    <w:abstractNumId w:val="8"/>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7"/>
    <w:rsid w:val="00000EDA"/>
    <w:rsid w:val="000017C3"/>
    <w:rsid w:val="00001919"/>
    <w:rsid w:val="00002671"/>
    <w:rsid w:val="00004396"/>
    <w:rsid w:val="00004C13"/>
    <w:rsid w:val="00005283"/>
    <w:rsid w:val="000067E7"/>
    <w:rsid w:val="00011AD2"/>
    <w:rsid w:val="00011C3E"/>
    <w:rsid w:val="0001201E"/>
    <w:rsid w:val="00013C5C"/>
    <w:rsid w:val="00014485"/>
    <w:rsid w:val="000146BC"/>
    <w:rsid w:val="00014BA9"/>
    <w:rsid w:val="00014BC4"/>
    <w:rsid w:val="00014CBE"/>
    <w:rsid w:val="00015623"/>
    <w:rsid w:val="00015696"/>
    <w:rsid w:val="000158AC"/>
    <w:rsid w:val="00015FF2"/>
    <w:rsid w:val="00017214"/>
    <w:rsid w:val="00017E56"/>
    <w:rsid w:val="00020F29"/>
    <w:rsid w:val="00023147"/>
    <w:rsid w:val="00023833"/>
    <w:rsid w:val="00023848"/>
    <w:rsid w:val="00026CF3"/>
    <w:rsid w:val="00027888"/>
    <w:rsid w:val="000307D3"/>
    <w:rsid w:val="000334B4"/>
    <w:rsid w:val="000337D0"/>
    <w:rsid w:val="0003403D"/>
    <w:rsid w:val="00034A87"/>
    <w:rsid w:val="00035BD8"/>
    <w:rsid w:val="0003651C"/>
    <w:rsid w:val="000366A6"/>
    <w:rsid w:val="00036A22"/>
    <w:rsid w:val="00040D5A"/>
    <w:rsid w:val="000422F8"/>
    <w:rsid w:val="0004284C"/>
    <w:rsid w:val="0004291C"/>
    <w:rsid w:val="0004402C"/>
    <w:rsid w:val="000442BF"/>
    <w:rsid w:val="000446BB"/>
    <w:rsid w:val="00044DA1"/>
    <w:rsid w:val="00044DA7"/>
    <w:rsid w:val="0004500B"/>
    <w:rsid w:val="00045C4F"/>
    <w:rsid w:val="000470EA"/>
    <w:rsid w:val="0004733C"/>
    <w:rsid w:val="0005023E"/>
    <w:rsid w:val="0005054B"/>
    <w:rsid w:val="000507E6"/>
    <w:rsid w:val="00050ADD"/>
    <w:rsid w:val="000527AA"/>
    <w:rsid w:val="00053526"/>
    <w:rsid w:val="00053753"/>
    <w:rsid w:val="00054FBB"/>
    <w:rsid w:val="000562EF"/>
    <w:rsid w:val="00060C9D"/>
    <w:rsid w:val="000618AE"/>
    <w:rsid w:val="00061B0C"/>
    <w:rsid w:val="00062553"/>
    <w:rsid w:val="00062A76"/>
    <w:rsid w:val="0006301F"/>
    <w:rsid w:val="00063C24"/>
    <w:rsid w:val="00064A98"/>
    <w:rsid w:val="00071134"/>
    <w:rsid w:val="000715C5"/>
    <w:rsid w:val="0007249F"/>
    <w:rsid w:val="000741DF"/>
    <w:rsid w:val="000747D4"/>
    <w:rsid w:val="00074E70"/>
    <w:rsid w:val="000763D2"/>
    <w:rsid w:val="00076604"/>
    <w:rsid w:val="00081973"/>
    <w:rsid w:val="00082306"/>
    <w:rsid w:val="00082606"/>
    <w:rsid w:val="000829EE"/>
    <w:rsid w:val="00082A8D"/>
    <w:rsid w:val="00082D83"/>
    <w:rsid w:val="000832D6"/>
    <w:rsid w:val="000854EF"/>
    <w:rsid w:val="00087650"/>
    <w:rsid w:val="00087B32"/>
    <w:rsid w:val="00090750"/>
    <w:rsid w:val="0009307B"/>
    <w:rsid w:val="00093182"/>
    <w:rsid w:val="000936B3"/>
    <w:rsid w:val="0009412D"/>
    <w:rsid w:val="000943A9"/>
    <w:rsid w:val="0009469C"/>
    <w:rsid w:val="00095FB4"/>
    <w:rsid w:val="00096B47"/>
    <w:rsid w:val="00097764"/>
    <w:rsid w:val="00097942"/>
    <w:rsid w:val="000979F1"/>
    <w:rsid w:val="000A10B2"/>
    <w:rsid w:val="000A11B6"/>
    <w:rsid w:val="000A18EB"/>
    <w:rsid w:val="000A1F77"/>
    <w:rsid w:val="000A4246"/>
    <w:rsid w:val="000A5C50"/>
    <w:rsid w:val="000A5E3C"/>
    <w:rsid w:val="000A5EDB"/>
    <w:rsid w:val="000A6667"/>
    <w:rsid w:val="000A699E"/>
    <w:rsid w:val="000A73A0"/>
    <w:rsid w:val="000B0EE7"/>
    <w:rsid w:val="000B0EF4"/>
    <w:rsid w:val="000B2E3B"/>
    <w:rsid w:val="000B2E66"/>
    <w:rsid w:val="000B3467"/>
    <w:rsid w:val="000B3972"/>
    <w:rsid w:val="000B47D8"/>
    <w:rsid w:val="000B4849"/>
    <w:rsid w:val="000B5197"/>
    <w:rsid w:val="000B522B"/>
    <w:rsid w:val="000B575D"/>
    <w:rsid w:val="000B6654"/>
    <w:rsid w:val="000B7A17"/>
    <w:rsid w:val="000C0A4D"/>
    <w:rsid w:val="000C0BB8"/>
    <w:rsid w:val="000C1A69"/>
    <w:rsid w:val="000C2614"/>
    <w:rsid w:val="000C2F7E"/>
    <w:rsid w:val="000C3F87"/>
    <w:rsid w:val="000C443C"/>
    <w:rsid w:val="000D0113"/>
    <w:rsid w:val="000D09E9"/>
    <w:rsid w:val="000D14DE"/>
    <w:rsid w:val="000D266E"/>
    <w:rsid w:val="000D2B35"/>
    <w:rsid w:val="000D41E6"/>
    <w:rsid w:val="000D4886"/>
    <w:rsid w:val="000D4D2F"/>
    <w:rsid w:val="000D4FF6"/>
    <w:rsid w:val="000D6114"/>
    <w:rsid w:val="000D791A"/>
    <w:rsid w:val="000E5C74"/>
    <w:rsid w:val="000E616D"/>
    <w:rsid w:val="000F0207"/>
    <w:rsid w:val="000F06AF"/>
    <w:rsid w:val="000F0CDD"/>
    <w:rsid w:val="000F21AB"/>
    <w:rsid w:val="000F22D5"/>
    <w:rsid w:val="000F2305"/>
    <w:rsid w:val="000F3343"/>
    <w:rsid w:val="000F3C5E"/>
    <w:rsid w:val="000F437A"/>
    <w:rsid w:val="000F52C7"/>
    <w:rsid w:val="000F6D5A"/>
    <w:rsid w:val="000F78E8"/>
    <w:rsid w:val="00101B39"/>
    <w:rsid w:val="00102D4D"/>
    <w:rsid w:val="00103E6E"/>
    <w:rsid w:val="00103ED1"/>
    <w:rsid w:val="00104282"/>
    <w:rsid w:val="001053FF"/>
    <w:rsid w:val="00107742"/>
    <w:rsid w:val="00107CA9"/>
    <w:rsid w:val="00107FAF"/>
    <w:rsid w:val="00110645"/>
    <w:rsid w:val="00111011"/>
    <w:rsid w:val="001111AB"/>
    <w:rsid w:val="00111C88"/>
    <w:rsid w:val="0011300A"/>
    <w:rsid w:val="001153F3"/>
    <w:rsid w:val="00115F24"/>
    <w:rsid w:val="00117043"/>
    <w:rsid w:val="00117E54"/>
    <w:rsid w:val="001209A0"/>
    <w:rsid w:val="001212F2"/>
    <w:rsid w:val="00121785"/>
    <w:rsid w:val="0012314B"/>
    <w:rsid w:val="00125159"/>
    <w:rsid w:val="00125B28"/>
    <w:rsid w:val="00125B45"/>
    <w:rsid w:val="00125B4B"/>
    <w:rsid w:val="00125B6E"/>
    <w:rsid w:val="00125BFD"/>
    <w:rsid w:val="00126628"/>
    <w:rsid w:val="00127037"/>
    <w:rsid w:val="00127CD1"/>
    <w:rsid w:val="00130A11"/>
    <w:rsid w:val="0013168C"/>
    <w:rsid w:val="001322AC"/>
    <w:rsid w:val="001347B6"/>
    <w:rsid w:val="00135F9C"/>
    <w:rsid w:val="001376A6"/>
    <w:rsid w:val="0013780B"/>
    <w:rsid w:val="00142CBD"/>
    <w:rsid w:val="00142DD5"/>
    <w:rsid w:val="00143E1C"/>
    <w:rsid w:val="00144528"/>
    <w:rsid w:val="00150F02"/>
    <w:rsid w:val="001512DF"/>
    <w:rsid w:val="0015289F"/>
    <w:rsid w:val="00152F33"/>
    <w:rsid w:val="00155195"/>
    <w:rsid w:val="00155AE7"/>
    <w:rsid w:val="0015619D"/>
    <w:rsid w:val="0015733F"/>
    <w:rsid w:val="001609A8"/>
    <w:rsid w:val="00160D7A"/>
    <w:rsid w:val="00161F35"/>
    <w:rsid w:val="00162A16"/>
    <w:rsid w:val="00162DF0"/>
    <w:rsid w:val="001633EA"/>
    <w:rsid w:val="001640C5"/>
    <w:rsid w:val="001640CF"/>
    <w:rsid w:val="0016484E"/>
    <w:rsid w:val="00164C45"/>
    <w:rsid w:val="00165788"/>
    <w:rsid w:val="00166082"/>
    <w:rsid w:val="00166112"/>
    <w:rsid w:val="0016797F"/>
    <w:rsid w:val="00167F01"/>
    <w:rsid w:val="00170D3B"/>
    <w:rsid w:val="00171FC9"/>
    <w:rsid w:val="0017296F"/>
    <w:rsid w:val="00172E18"/>
    <w:rsid w:val="001736D1"/>
    <w:rsid w:val="00174295"/>
    <w:rsid w:val="00174CE7"/>
    <w:rsid w:val="00174F75"/>
    <w:rsid w:val="0017603B"/>
    <w:rsid w:val="00176270"/>
    <w:rsid w:val="00177714"/>
    <w:rsid w:val="00182610"/>
    <w:rsid w:val="00182CAF"/>
    <w:rsid w:val="00183499"/>
    <w:rsid w:val="00183CB1"/>
    <w:rsid w:val="00184BD2"/>
    <w:rsid w:val="00184DDC"/>
    <w:rsid w:val="00185D1C"/>
    <w:rsid w:val="00186819"/>
    <w:rsid w:val="00186E22"/>
    <w:rsid w:val="0019067C"/>
    <w:rsid w:val="001932A9"/>
    <w:rsid w:val="001933F1"/>
    <w:rsid w:val="001937F8"/>
    <w:rsid w:val="00193D1B"/>
    <w:rsid w:val="00193DE1"/>
    <w:rsid w:val="001947CE"/>
    <w:rsid w:val="00194E1A"/>
    <w:rsid w:val="001952FD"/>
    <w:rsid w:val="001A04EC"/>
    <w:rsid w:val="001A0961"/>
    <w:rsid w:val="001A1E4D"/>
    <w:rsid w:val="001A2221"/>
    <w:rsid w:val="001A2B79"/>
    <w:rsid w:val="001A5903"/>
    <w:rsid w:val="001A5ED0"/>
    <w:rsid w:val="001A6383"/>
    <w:rsid w:val="001A6B95"/>
    <w:rsid w:val="001A6D77"/>
    <w:rsid w:val="001A75B7"/>
    <w:rsid w:val="001B005D"/>
    <w:rsid w:val="001B0695"/>
    <w:rsid w:val="001B074A"/>
    <w:rsid w:val="001B1069"/>
    <w:rsid w:val="001B2E6A"/>
    <w:rsid w:val="001B33BA"/>
    <w:rsid w:val="001B3BF0"/>
    <w:rsid w:val="001B4360"/>
    <w:rsid w:val="001B4495"/>
    <w:rsid w:val="001B4800"/>
    <w:rsid w:val="001B5297"/>
    <w:rsid w:val="001B5A88"/>
    <w:rsid w:val="001C05B5"/>
    <w:rsid w:val="001C06A6"/>
    <w:rsid w:val="001C086A"/>
    <w:rsid w:val="001C2BD6"/>
    <w:rsid w:val="001C2E72"/>
    <w:rsid w:val="001C322F"/>
    <w:rsid w:val="001C399D"/>
    <w:rsid w:val="001C3AF8"/>
    <w:rsid w:val="001C5804"/>
    <w:rsid w:val="001C61F9"/>
    <w:rsid w:val="001C6427"/>
    <w:rsid w:val="001C7A99"/>
    <w:rsid w:val="001C7CE1"/>
    <w:rsid w:val="001D06DF"/>
    <w:rsid w:val="001D08F3"/>
    <w:rsid w:val="001D0C15"/>
    <w:rsid w:val="001D1658"/>
    <w:rsid w:val="001D2633"/>
    <w:rsid w:val="001D45D0"/>
    <w:rsid w:val="001D5FDA"/>
    <w:rsid w:val="001D6DEF"/>
    <w:rsid w:val="001E07B6"/>
    <w:rsid w:val="001E0EB3"/>
    <w:rsid w:val="001E19C4"/>
    <w:rsid w:val="001E25E8"/>
    <w:rsid w:val="001E2958"/>
    <w:rsid w:val="001E303D"/>
    <w:rsid w:val="001E46C5"/>
    <w:rsid w:val="001E4813"/>
    <w:rsid w:val="001E4BE1"/>
    <w:rsid w:val="001E4D60"/>
    <w:rsid w:val="001E5155"/>
    <w:rsid w:val="001E5C81"/>
    <w:rsid w:val="001E6ADD"/>
    <w:rsid w:val="001F1A52"/>
    <w:rsid w:val="001F1DEF"/>
    <w:rsid w:val="001F287E"/>
    <w:rsid w:val="001F5810"/>
    <w:rsid w:val="001F58B4"/>
    <w:rsid w:val="001F6988"/>
    <w:rsid w:val="001F72D2"/>
    <w:rsid w:val="001F7775"/>
    <w:rsid w:val="001F7D02"/>
    <w:rsid w:val="002007F6"/>
    <w:rsid w:val="00200AE1"/>
    <w:rsid w:val="00201C4F"/>
    <w:rsid w:val="00203CC0"/>
    <w:rsid w:val="00204D49"/>
    <w:rsid w:val="0020732B"/>
    <w:rsid w:val="00207CB8"/>
    <w:rsid w:val="00211702"/>
    <w:rsid w:val="00213241"/>
    <w:rsid w:val="00213300"/>
    <w:rsid w:val="0021391C"/>
    <w:rsid w:val="00213EA5"/>
    <w:rsid w:val="00214AF2"/>
    <w:rsid w:val="00215005"/>
    <w:rsid w:val="00220DB2"/>
    <w:rsid w:val="00221419"/>
    <w:rsid w:val="0022260A"/>
    <w:rsid w:val="00223D26"/>
    <w:rsid w:val="00224E2A"/>
    <w:rsid w:val="002258AD"/>
    <w:rsid w:val="002274F2"/>
    <w:rsid w:val="0022764F"/>
    <w:rsid w:val="00232AE2"/>
    <w:rsid w:val="002333EE"/>
    <w:rsid w:val="00234937"/>
    <w:rsid w:val="0023770F"/>
    <w:rsid w:val="00237E28"/>
    <w:rsid w:val="00240EE4"/>
    <w:rsid w:val="002422C3"/>
    <w:rsid w:val="00242BC5"/>
    <w:rsid w:val="002432DE"/>
    <w:rsid w:val="00243638"/>
    <w:rsid w:val="00243EB5"/>
    <w:rsid w:val="00243FC3"/>
    <w:rsid w:val="002455D7"/>
    <w:rsid w:val="0024586F"/>
    <w:rsid w:val="002464B4"/>
    <w:rsid w:val="00250193"/>
    <w:rsid w:val="00251ED1"/>
    <w:rsid w:val="002521DD"/>
    <w:rsid w:val="00252277"/>
    <w:rsid w:val="002532FC"/>
    <w:rsid w:val="00253A94"/>
    <w:rsid w:val="002542DC"/>
    <w:rsid w:val="002549CC"/>
    <w:rsid w:val="00254E69"/>
    <w:rsid w:val="00254E7A"/>
    <w:rsid w:val="0025738A"/>
    <w:rsid w:val="00262374"/>
    <w:rsid w:val="002625D6"/>
    <w:rsid w:val="002638AA"/>
    <w:rsid w:val="00263EEC"/>
    <w:rsid w:val="00263F04"/>
    <w:rsid w:val="002641D5"/>
    <w:rsid w:val="0026544E"/>
    <w:rsid w:val="00265823"/>
    <w:rsid w:val="00267299"/>
    <w:rsid w:val="00267F02"/>
    <w:rsid w:val="002713ED"/>
    <w:rsid w:val="00272830"/>
    <w:rsid w:val="00273AAB"/>
    <w:rsid w:val="00275FA3"/>
    <w:rsid w:val="002760B1"/>
    <w:rsid w:val="002763B7"/>
    <w:rsid w:val="00277A24"/>
    <w:rsid w:val="00277F69"/>
    <w:rsid w:val="00280AFF"/>
    <w:rsid w:val="00280E24"/>
    <w:rsid w:val="00283505"/>
    <w:rsid w:val="00285419"/>
    <w:rsid w:val="00285F06"/>
    <w:rsid w:val="002875A0"/>
    <w:rsid w:val="0029119C"/>
    <w:rsid w:val="00291A71"/>
    <w:rsid w:val="00292D36"/>
    <w:rsid w:val="0029378C"/>
    <w:rsid w:val="00294744"/>
    <w:rsid w:val="002971C9"/>
    <w:rsid w:val="00297D9A"/>
    <w:rsid w:val="002A0001"/>
    <w:rsid w:val="002A0E5D"/>
    <w:rsid w:val="002A1A55"/>
    <w:rsid w:val="002A2585"/>
    <w:rsid w:val="002A2B54"/>
    <w:rsid w:val="002A2C8F"/>
    <w:rsid w:val="002A341F"/>
    <w:rsid w:val="002A3919"/>
    <w:rsid w:val="002A450A"/>
    <w:rsid w:val="002A4924"/>
    <w:rsid w:val="002A6057"/>
    <w:rsid w:val="002B0ACE"/>
    <w:rsid w:val="002B0E52"/>
    <w:rsid w:val="002B122F"/>
    <w:rsid w:val="002B12BB"/>
    <w:rsid w:val="002B1558"/>
    <w:rsid w:val="002B17E0"/>
    <w:rsid w:val="002B196C"/>
    <w:rsid w:val="002B54F9"/>
    <w:rsid w:val="002B57E2"/>
    <w:rsid w:val="002B612A"/>
    <w:rsid w:val="002B6C31"/>
    <w:rsid w:val="002B7584"/>
    <w:rsid w:val="002C1674"/>
    <w:rsid w:val="002C2064"/>
    <w:rsid w:val="002C3DEC"/>
    <w:rsid w:val="002C51AA"/>
    <w:rsid w:val="002C52D6"/>
    <w:rsid w:val="002C593C"/>
    <w:rsid w:val="002C5D12"/>
    <w:rsid w:val="002C67F9"/>
    <w:rsid w:val="002D200A"/>
    <w:rsid w:val="002D222C"/>
    <w:rsid w:val="002D2656"/>
    <w:rsid w:val="002D2A69"/>
    <w:rsid w:val="002D2AE4"/>
    <w:rsid w:val="002D3514"/>
    <w:rsid w:val="002D372A"/>
    <w:rsid w:val="002D387A"/>
    <w:rsid w:val="002D4BDB"/>
    <w:rsid w:val="002D50B3"/>
    <w:rsid w:val="002D5611"/>
    <w:rsid w:val="002D7517"/>
    <w:rsid w:val="002E04D1"/>
    <w:rsid w:val="002E0650"/>
    <w:rsid w:val="002E255B"/>
    <w:rsid w:val="002E2FCC"/>
    <w:rsid w:val="002E33FB"/>
    <w:rsid w:val="002E38C0"/>
    <w:rsid w:val="002E46EC"/>
    <w:rsid w:val="002E4D8C"/>
    <w:rsid w:val="002E4E1D"/>
    <w:rsid w:val="002E58FB"/>
    <w:rsid w:val="002E6C25"/>
    <w:rsid w:val="002F08CF"/>
    <w:rsid w:val="002F0B22"/>
    <w:rsid w:val="002F1020"/>
    <w:rsid w:val="002F1122"/>
    <w:rsid w:val="002F3CCF"/>
    <w:rsid w:val="00300925"/>
    <w:rsid w:val="00301A62"/>
    <w:rsid w:val="00302580"/>
    <w:rsid w:val="003026D1"/>
    <w:rsid w:val="00302EF2"/>
    <w:rsid w:val="00303004"/>
    <w:rsid w:val="003050A8"/>
    <w:rsid w:val="0030546F"/>
    <w:rsid w:val="003057CE"/>
    <w:rsid w:val="00305F03"/>
    <w:rsid w:val="00307D6F"/>
    <w:rsid w:val="003107FF"/>
    <w:rsid w:val="003131EE"/>
    <w:rsid w:val="00313F5C"/>
    <w:rsid w:val="00313FC0"/>
    <w:rsid w:val="00315012"/>
    <w:rsid w:val="00316B6B"/>
    <w:rsid w:val="00317D85"/>
    <w:rsid w:val="0032013B"/>
    <w:rsid w:val="00320A79"/>
    <w:rsid w:val="00320C69"/>
    <w:rsid w:val="0032227F"/>
    <w:rsid w:val="00322607"/>
    <w:rsid w:val="00323AD5"/>
    <w:rsid w:val="00323CC8"/>
    <w:rsid w:val="0032450C"/>
    <w:rsid w:val="003248AA"/>
    <w:rsid w:val="00330512"/>
    <w:rsid w:val="00330F18"/>
    <w:rsid w:val="00332289"/>
    <w:rsid w:val="0033322E"/>
    <w:rsid w:val="00333C50"/>
    <w:rsid w:val="003340AE"/>
    <w:rsid w:val="00334B5D"/>
    <w:rsid w:val="00334D87"/>
    <w:rsid w:val="00334E62"/>
    <w:rsid w:val="00335125"/>
    <w:rsid w:val="00336242"/>
    <w:rsid w:val="00337163"/>
    <w:rsid w:val="00337231"/>
    <w:rsid w:val="0034109C"/>
    <w:rsid w:val="00341BDA"/>
    <w:rsid w:val="00341E2A"/>
    <w:rsid w:val="003440F5"/>
    <w:rsid w:val="003443A2"/>
    <w:rsid w:val="00344E8D"/>
    <w:rsid w:val="003451D7"/>
    <w:rsid w:val="00346E8F"/>
    <w:rsid w:val="00347DF8"/>
    <w:rsid w:val="0035149C"/>
    <w:rsid w:val="003516D1"/>
    <w:rsid w:val="0035238F"/>
    <w:rsid w:val="003534A9"/>
    <w:rsid w:val="003538AB"/>
    <w:rsid w:val="00353BDA"/>
    <w:rsid w:val="003549C8"/>
    <w:rsid w:val="0035698F"/>
    <w:rsid w:val="003574A0"/>
    <w:rsid w:val="00357B63"/>
    <w:rsid w:val="00357DB0"/>
    <w:rsid w:val="00360122"/>
    <w:rsid w:val="003614A1"/>
    <w:rsid w:val="00361FD0"/>
    <w:rsid w:val="0036275A"/>
    <w:rsid w:val="003631A4"/>
    <w:rsid w:val="00363443"/>
    <w:rsid w:val="00363D76"/>
    <w:rsid w:val="003643B5"/>
    <w:rsid w:val="00364972"/>
    <w:rsid w:val="00364E8E"/>
    <w:rsid w:val="00365E76"/>
    <w:rsid w:val="0036648E"/>
    <w:rsid w:val="00366F17"/>
    <w:rsid w:val="00366FA1"/>
    <w:rsid w:val="00367FFE"/>
    <w:rsid w:val="003704B8"/>
    <w:rsid w:val="00370A88"/>
    <w:rsid w:val="003714DE"/>
    <w:rsid w:val="003718F4"/>
    <w:rsid w:val="00371EAB"/>
    <w:rsid w:val="00372714"/>
    <w:rsid w:val="00372940"/>
    <w:rsid w:val="00372A69"/>
    <w:rsid w:val="00372FBD"/>
    <w:rsid w:val="00373A61"/>
    <w:rsid w:val="00373C3E"/>
    <w:rsid w:val="00376E73"/>
    <w:rsid w:val="003773B0"/>
    <w:rsid w:val="00377ADC"/>
    <w:rsid w:val="00380308"/>
    <w:rsid w:val="0038061E"/>
    <w:rsid w:val="0038142F"/>
    <w:rsid w:val="00381F0B"/>
    <w:rsid w:val="003820B6"/>
    <w:rsid w:val="00382C5D"/>
    <w:rsid w:val="00382FBA"/>
    <w:rsid w:val="00383290"/>
    <w:rsid w:val="00383537"/>
    <w:rsid w:val="00383B87"/>
    <w:rsid w:val="0038491B"/>
    <w:rsid w:val="0038543B"/>
    <w:rsid w:val="00387646"/>
    <w:rsid w:val="00387949"/>
    <w:rsid w:val="00387B16"/>
    <w:rsid w:val="00387DD5"/>
    <w:rsid w:val="0039053F"/>
    <w:rsid w:val="00391F09"/>
    <w:rsid w:val="003924B6"/>
    <w:rsid w:val="003927B2"/>
    <w:rsid w:val="0039445C"/>
    <w:rsid w:val="003948E2"/>
    <w:rsid w:val="00397666"/>
    <w:rsid w:val="00397842"/>
    <w:rsid w:val="00397A07"/>
    <w:rsid w:val="00397A3B"/>
    <w:rsid w:val="003A1B02"/>
    <w:rsid w:val="003A299A"/>
    <w:rsid w:val="003A2BBF"/>
    <w:rsid w:val="003A3052"/>
    <w:rsid w:val="003A32F2"/>
    <w:rsid w:val="003A3CA0"/>
    <w:rsid w:val="003A431C"/>
    <w:rsid w:val="003A482A"/>
    <w:rsid w:val="003A7DAC"/>
    <w:rsid w:val="003B018E"/>
    <w:rsid w:val="003B1C2F"/>
    <w:rsid w:val="003B27F0"/>
    <w:rsid w:val="003B3507"/>
    <w:rsid w:val="003B3809"/>
    <w:rsid w:val="003B3838"/>
    <w:rsid w:val="003B3D04"/>
    <w:rsid w:val="003B46E5"/>
    <w:rsid w:val="003B5711"/>
    <w:rsid w:val="003B5C52"/>
    <w:rsid w:val="003B7866"/>
    <w:rsid w:val="003B7BD6"/>
    <w:rsid w:val="003C07D5"/>
    <w:rsid w:val="003C0B48"/>
    <w:rsid w:val="003C0EB3"/>
    <w:rsid w:val="003C1358"/>
    <w:rsid w:val="003C2BFE"/>
    <w:rsid w:val="003C3788"/>
    <w:rsid w:val="003C48BC"/>
    <w:rsid w:val="003C530C"/>
    <w:rsid w:val="003C7265"/>
    <w:rsid w:val="003C734A"/>
    <w:rsid w:val="003C74C8"/>
    <w:rsid w:val="003D108A"/>
    <w:rsid w:val="003D130B"/>
    <w:rsid w:val="003D1607"/>
    <w:rsid w:val="003D2E34"/>
    <w:rsid w:val="003D3464"/>
    <w:rsid w:val="003D492B"/>
    <w:rsid w:val="003D4EB8"/>
    <w:rsid w:val="003D5982"/>
    <w:rsid w:val="003D6F83"/>
    <w:rsid w:val="003D762B"/>
    <w:rsid w:val="003D7836"/>
    <w:rsid w:val="003D7E49"/>
    <w:rsid w:val="003E06C0"/>
    <w:rsid w:val="003E0FB9"/>
    <w:rsid w:val="003E1E52"/>
    <w:rsid w:val="003E2446"/>
    <w:rsid w:val="003E2518"/>
    <w:rsid w:val="003E2981"/>
    <w:rsid w:val="003E3EFD"/>
    <w:rsid w:val="003E439A"/>
    <w:rsid w:val="003E48FD"/>
    <w:rsid w:val="003E54C9"/>
    <w:rsid w:val="003E5C25"/>
    <w:rsid w:val="003E62E5"/>
    <w:rsid w:val="003F0145"/>
    <w:rsid w:val="003F1DE3"/>
    <w:rsid w:val="003F20E1"/>
    <w:rsid w:val="003F2427"/>
    <w:rsid w:val="003F277D"/>
    <w:rsid w:val="003F2796"/>
    <w:rsid w:val="003F4D43"/>
    <w:rsid w:val="003F5163"/>
    <w:rsid w:val="003F615D"/>
    <w:rsid w:val="003F61A4"/>
    <w:rsid w:val="003F71C4"/>
    <w:rsid w:val="003F7909"/>
    <w:rsid w:val="00400379"/>
    <w:rsid w:val="00400B2E"/>
    <w:rsid w:val="004016C2"/>
    <w:rsid w:val="00402B54"/>
    <w:rsid w:val="004031C6"/>
    <w:rsid w:val="0040458F"/>
    <w:rsid w:val="00406077"/>
    <w:rsid w:val="00406571"/>
    <w:rsid w:val="0041009E"/>
    <w:rsid w:val="00410FAF"/>
    <w:rsid w:val="00410FFC"/>
    <w:rsid w:val="00411CA5"/>
    <w:rsid w:val="00411FEC"/>
    <w:rsid w:val="004124CC"/>
    <w:rsid w:val="00413681"/>
    <w:rsid w:val="00413DFF"/>
    <w:rsid w:val="00414C6C"/>
    <w:rsid w:val="00414EAA"/>
    <w:rsid w:val="00416230"/>
    <w:rsid w:val="00416445"/>
    <w:rsid w:val="00416798"/>
    <w:rsid w:val="00416C83"/>
    <w:rsid w:val="004170FF"/>
    <w:rsid w:val="00417398"/>
    <w:rsid w:val="0042124F"/>
    <w:rsid w:val="004228A8"/>
    <w:rsid w:val="00423128"/>
    <w:rsid w:val="00423F66"/>
    <w:rsid w:val="00425143"/>
    <w:rsid w:val="0042729D"/>
    <w:rsid w:val="00427F4D"/>
    <w:rsid w:val="0043057C"/>
    <w:rsid w:val="00431284"/>
    <w:rsid w:val="00431CC3"/>
    <w:rsid w:val="00434751"/>
    <w:rsid w:val="00434ADA"/>
    <w:rsid w:val="00434EB7"/>
    <w:rsid w:val="00435BE7"/>
    <w:rsid w:val="004376AF"/>
    <w:rsid w:val="004405E3"/>
    <w:rsid w:val="00440714"/>
    <w:rsid w:val="00440C91"/>
    <w:rsid w:val="004419E0"/>
    <w:rsid w:val="0044261F"/>
    <w:rsid w:val="00442A3F"/>
    <w:rsid w:val="00444624"/>
    <w:rsid w:val="00445824"/>
    <w:rsid w:val="00445D74"/>
    <w:rsid w:val="00445E36"/>
    <w:rsid w:val="0044604C"/>
    <w:rsid w:val="00446279"/>
    <w:rsid w:val="00446EE6"/>
    <w:rsid w:val="00447CCA"/>
    <w:rsid w:val="004502F8"/>
    <w:rsid w:val="0045039B"/>
    <w:rsid w:val="004504B2"/>
    <w:rsid w:val="00450AF3"/>
    <w:rsid w:val="00450F72"/>
    <w:rsid w:val="0045174B"/>
    <w:rsid w:val="00453635"/>
    <w:rsid w:val="00453E28"/>
    <w:rsid w:val="00455D22"/>
    <w:rsid w:val="00456DB4"/>
    <w:rsid w:val="004574E8"/>
    <w:rsid w:val="00460BD9"/>
    <w:rsid w:val="00461477"/>
    <w:rsid w:val="00462ACF"/>
    <w:rsid w:val="00464E45"/>
    <w:rsid w:val="004653D1"/>
    <w:rsid w:val="00465522"/>
    <w:rsid w:val="0046681D"/>
    <w:rsid w:val="00466D7D"/>
    <w:rsid w:val="0046717F"/>
    <w:rsid w:val="004703A6"/>
    <w:rsid w:val="0047168C"/>
    <w:rsid w:val="004723D9"/>
    <w:rsid w:val="00474966"/>
    <w:rsid w:val="00475146"/>
    <w:rsid w:val="00475287"/>
    <w:rsid w:val="004752BF"/>
    <w:rsid w:val="00475842"/>
    <w:rsid w:val="004763B5"/>
    <w:rsid w:val="00476B45"/>
    <w:rsid w:val="00477B86"/>
    <w:rsid w:val="004800C6"/>
    <w:rsid w:val="0048031F"/>
    <w:rsid w:val="00480DFE"/>
    <w:rsid w:val="00481A9D"/>
    <w:rsid w:val="00481F43"/>
    <w:rsid w:val="00482240"/>
    <w:rsid w:val="0048257D"/>
    <w:rsid w:val="00482611"/>
    <w:rsid w:val="004831ED"/>
    <w:rsid w:val="00483214"/>
    <w:rsid w:val="00486836"/>
    <w:rsid w:val="004872A7"/>
    <w:rsid w:val="00487E8E"/>
    <w:rsid w:val="00490AF9"/>
    <w:rsid w:val="004910AB"/>
    <w:rsid w:val="00492AC4"/>
    <w:rsid w:val="0049365C"/>
    <w:rsid w:val="0049414C"/>
    <w:rsid w:val="0049497E"/>
    <w:rsid w:val="00495949"/>
    <w:rsid w:val="004A17E0"/>
    <w:rsid w:val="004A1FCE"/>
    <w:rsid w:val="004A24B6"/>
    <w:rsid w:val="004A2EE5"/>
    <w:rsid w:val="004A3466"/>
    <w:rsid w:val="004A3AF0"/>
    <w:rsid w:val="004A4E25"/>
    <w:rsid w:val="004A6C43"/>
    <w:rsid w:val="004A78EB"/>
    <w:rsid w:val="004A7967"/>
    <w:rsid w:val="004B0AD3"/>
    <w:rsid w:val="004B2058"/>
    <w:rsid w:val="004B5C40"/>
    <w:rsid w:val="004B712A"/>
    <w:rsid w:val="004B7DC5"/>
    <w:rsid w:val="004B7ED0"/>
    <w:rsid w:val="004B7EFC"/>
    <w:rsid w:val="004C09A8"/>
    <w:rsid w:val="004C0B44"/>
    <w:rsid w:val="004C0F22"/>
    <w:rsid w:val="004C4A60"/>
    <w:rsid w:val="004C5BC4"/>
    <w:rsid w:val="004C7D32"/>
    <w:rsid w:val="004D16D0"/>
    <w:rsid w:val="004D1775"/>
    <w:rsid w:val="004D2368"/>
    <w:rsid w:val="004D36F1"/>
    <w:rsid w:val="004D382E"/>
    <w:rsid w:val="004D479B"/>
    <w:rsid w:val="004D4B54"/>
    <w:rsid w:val="004D63DA"/>
    <w:rsid w:val="004D7DEE"/>
    <w:rsid w:val="004E07E7"/>
    <w:rsid w:val="004E3687"/>
    <w:rsid w:val="004E3D4F"/>
    <w:rsid w:val="004E3F3F"/>
    <w:rsid w:val="004E4222"/>
    <w:rsid w:val="004E437F"/>
    <w:rsid w:val="004E497E"/>
    <w:rsid w:val="004E4C3C"/>
    <w:rsid w:val="004E538D"/>
    <w:rsid w:val="004E586F"/>
    <w:rsid w:val="004E5D4B"/>
    <w:rsid w:val="004E6242"/>
    <w:rsid w:val="004E7073"/>
    <w:rsid w:val="004E7AB8"/>
    <w:rsid w:val="004F0000"/>
    <w:rsid w:val="004F0761"/>
    <w:rsid w:val="004F110E"/>
    <w:rsid w:val="004F1D6B"/>
    <w:rsid w:val="004F1F13"/>
    <w:rsid w:val="004F3EF2"/>
    <w:rsid w:val="004F47BE"/>
    <w:rsid w:val="004F4C04"/>
    <w:rsid w:val="004F68D6"/>
    <w:rsid w:val="004F788B"/>
    <w:rsid w:val="004F7F0C"/>
    <w:rsid w:val="0050058C"/>
    <w:rsid w:val="005013F3"/>
    <w:rsid w:val="005025B7"/>
    <w:rsid w:val="0050281A"/>
    <w:rsid w:val="00503CAD"/>
    <w:rsid w:val="00504A90"/>
    <w:rsid w:val="005066CB"/>
    <w:rsid w:val="00506B14"/>
    <w:rsid w:val="005109C7"/>
    <w:rsid w:val="0051342E"/>
    <w:rsid w:val="00514CD5"/>
    <w:rsid w:val="00515B23"/>
    <w:rsid w:val="00515F49"/>
    <w:rsid w:val="00517B67"/>
    <w:rsid w:val="00521BA8"/>
    <w:rsid w:val="00521BB0"/>
    <w:rsid w:val="005235B8"/>
    <w:rsid w:val="00523EBC"/>
    <w:rsid w:val="00524392"/>
    <w:rsid w:val="0052573A"/>
    <w:rsid w:val="005260D7"/>
    <w:rsid w:val="005261F9"/>
    <w:rsid w:val="00526B15"/>
    <w:rsid w:val="00526F58"/>
    <w:rsid w:val="00530A95"/>
    <w:rsid w:val="00530AE2"/>
    <w:rsid w:val="00531894"/>
    <w:rsid w:val="00532B9F"/>
    <w:rsid w:val="00534CE9"/>
    <w:rsid w:val="00535A2B"/>
    <w:rsid w:val="0053642C"/>
    <w:rsid w:val="00536B4F"/>
    <w:rsid w:val="00537DFF"/>
    <w:rsid w:val="005409A3"/>
    <w:rsid w:val="005409E8"/>
    <w:rsid w:val="005409EF"/>
    <w:rsid w:val="00541107"/>
    <w:rsid w:val="00541627"/>
    <w:rsid w:val="00544602"/>
    <w:rsid w:val="00544867"/>
    <w:rsid w:val="00544A71"/>
    <w:rsid w:val="0054547D"/>
    <w:rsid w:val="00545B42"/>
    <w:rsid w:val="00545E27"/>
    <w:rsid w:val="00545ED5"/>
    <w:rsid w:val="00545F75"/>
    <w:rsid w:val="0054639A"/>
    <w:rsid w:val="00547315"/>
    <w:rsid w:val="00550255"/>
    <w:rsid w:val="00550C8D"/>
    <w:rsid w:val="005516A9"/>
    <w:rsid w:val="005521FE"/>
    <w:rsid w:val="00552A48"/>
    <w:rsid w:val="00552B50"/>
    <w:rsid w:val="005534B5"/>
    <w:rsid w:val="00553C80"/>
    <w:rsid w:val="00553D8C"/>
    <w:rsid w:val="00555C24"/>
    <w:rsid w:val="005604FE"/>
    <w:rsid w:val="00560C8C"/>
    <w:rsid w:val="00563C1D"/>
    <w:rsid w:val="00564CB3"/>
    <w:rsid w:val="00565AF3"/>
    <w:rsid w:val="005660A6"/>
    <w:rsid w:val="00567A55"/>
    <w:rsid w:val="00570E82"/>
    <w:rsid w:val="00570F36"/>
    <w:rsid w:val="00571D56"/>
    <w:rsid w:val="00571FFB"/>
    <w:rsid w:val="005732FA"/>
    <w:rsid w:val="00574139"/>
    <w:rsid w:val="0057487B"/>
    <w:rsid w:val="00574EE6"/>
    <w:rsid w:val="005757F8"/>
    <w:rsid w:val="005759BE"/>
    <w:rsid w:val="00575B79"/>
    <w:rsid w:val="00576327"/>
    <w:rsid w:val="0057653C"/>
    <w:rsid w:val="005767FA"/>
    <w:rsid w:val="005768E7"/>
    <w:rsid w:val="005772C9"/>
    <w:rsid w:val="00581027"/>
    <w:rsid w:val="005810A0"/>
    <w:rsid w:val="005813F1"/>
    <w:rsid w:val="00582974"/>
    <w:rsid w:val="00583343"/>
    <w:rsid w:val="00584577"/>
    <w:rsid w:val="00584941"/>
    <w:rsid w:val="00586459"/>
    <w:rsid w:val="00586D82"/>
    <w:rsid w:val="00586DF8"/>
    <w:rsid w:val="00587FF5"/>
    <w:rsid w:val="0059009D"/>
    <w:rsid w:val="005913A3"/>
    <w:rsid w:val="00591F67"/>
    <w:rsid w:val="0059243D"/>
    <w:rsid w:val="005929B9"/>
    <w:rsid w:val="005938C6"/>
    <w:rsid w:val="005948A5"/>
    <w:rsid w:val="0059562C"/>
    <w:rsid w:val="00595BBA"/>
    <w:rsid w:val="00595DB2"/>
    <w:rsid w:val="00595E93"/>
    <w:rsid w:val="00596700"/>
    <w:rsid w:val="00596816"/>
    <w:rsid w:val="00596F0C"/>
    <w:rsid w:val="00596F3C"/>
    <w:rsid w:val="00596FA8"/>
    <w:rsid w:val="005975DC"/>
    <w:rsid w:val="00597AB0"/>
    <w:rsid w:val="005A0AB1"/>
    <w:rsid w:val="005A2724"/>
    <w:rsid w:val="005A2EBE"/>
    <w:rsid w:val="005A3911"/>
    <w:rsid w:val="005A41B5"/>
    <w:rsid w:val="005A42E7"/>
    <w:rsid w:val="005A48AE"/>
    <w:rsid w:val="005A499B"/>
    <w:rsid w:val="005A696F"/>
    <w:rsid w:val="005A71F8"/>
    <w:rsid w:val="005A7930"/>
    <w:rsid w:val="005A7977"/>
    <w:rsid w:val="005A7B07"/>
    <w:rsid w:val="005B1261"/>
    <w:rsid w:val="005B1B6D"/>
    <w:rsid w:val="005B567F"/>
    <w:rsid w:val="005B6A17"/>
    <w:rsid w:val="005B6C77"/>
    <w:rsid w:val="005B799C"/>
    <w:rsid w:val="005C1094"/>
    <w:rsid w:val="005C29BB"/>
    <w:rsid w:val="005C31FF"/>
    <w:rsid w:val="005C35CC"/>
    <w:rsid w:val="005C4533"/>
    <w:rsid w:val="005C5119"/>
    <w:rsid w:val="005C57E9"/>
    <w:rsid w:val="005C701E"/>
    <w:rsid w:val="005C7903"/>
    <w:rsid w:val="005D0B87"/>
    <w:rsid w:val="005D1E27"/>
    <w:rsid w:val="005D32EE"/>
    <w:rsid w:val="005D4C15"/>
    <w:rsid w:val="005D4E2D"/>
    <w:rsid w:val="005D7759"/>
    <w:rsid w:val="005E0367"/>
    <w:rsid w:val="005E0C8D"/>
    <w:rsid w:val="005E2FB4"/>
    <w:rsid w:val="005E4593"/>
    <w:rsid w:val="005E4905"/>
    <w:rsid w:val="005E4F18"/>
    <w:rsid w:val="005E7917"/>
    <w:rsid w:val="005F017F"/>
    <w:rsid w:val="005F0821"/>
    <w:rsid w:val="005F0A2F"/>
    <w:rsid w:val="005F0F9E"/>
    <w:rsid w:val="005F1C3F"/>
    <w:rsid w:val="005F391A"/>
    <w:rsid w:val="005F471A"/>
    <w:rsid w:val="005F509D"/>
    <w:rsid w:val="0060084D"/>
    <w:rsid w:val="00601712"/>
    <w:rsid w:val="00601B8E"/>
    <w:rsid w:val="006023C9"/>
    <w:rsid w:val="006034C4"/>
    <w:rsid w:val="00603578"/>
    <w:rsid w:val="00603631"/>
    <w:rsid w:val="00604293"/>
    <w:rsid w:val="00605147"/>
    <w:rsid w:val="0060694B"/>
    <w:rsid w:val="00606A3E"/>
    <w:rsid w:val="00610137"/>
    <w:rsid w:val="00612C5C"/>
    <w:rsid w:val="006138C6"/>
    <w:rsid w:val="00613F72"/>
    <w:rsid w:val="006144B1"/>
    <w:rsid w:val="00616857"/>
    <w:rsid w:val="00617AB8"/>
    <w:rsid w:val="0062135C"/>
    <w:rsid w:val="00623802"/>
    <w:rsid w:val="00623B29"/>
    <w:rsid w:val="00624289"/>
    <w:rsid w:val="00624F5B"/>
    <w:rsid w:val="00626450"/>
    <w:rsid w:val="0062675E"/>
    <w:rsid w:val="00626D6E"/>
    <w:rsid w:val="00627220"/>
    <w:rsid w:val="00627B9D"/>
    <w:rsid w:val="00630E30"/>
    <w:rsid w:val="006317D0"/>
    <w:rsid w:val="00631C79"/>
    <w:rsid w:val="0063242A"/>
    <w:rsid w:val="00632A87"/>
    <w:rsid w:val="00633B94"/>
    <w:rsid w:val="00633B99"/>
    <w:rsid w:val="00634C48"/>
    <w:rsid w:val="0063534A"/>
    <w:rsid w:val="00635A7A"/>
    <w:rsid w:val="006404BF"/>
    <w:rsid w:val="006406B7"/>
    <w:rsid w:val="0064294B"/>
    <w:rsid w:val="00642A84"/>
    <w:rsid w:val="006435F1"/>
    <w:rsid w:val="006450EB"/>
    <w:rsid w:val="006451CD"/>
    <w:rsid w:val="00647B17"/>
    <w:rsid w:val="00650E99"/>
    <w:rsid w:val="00651ECB"/>
    <w:rsid w:val="00651FEB"/>
    <w:rsid w:val="00652581"/>
    <w:rsid w:val="00653480"/>
    <w:rsid w:val="0065481D"/>
    <w:rsid w:val="00654D49"/>
    <w:rsid w:val="00655718"/>
    <w:rsid w:val="006566EE"/>
    <w:rsid w:val="00656C99"/>
    <w:rsid w:val="006575D3"/>
    <w:rsid w:val="0065788D"/>
    <w:rsid w:val="006602CE"/>
    <w:rsid w:val="00663518"/>
    <w:rsid w:val="00663A8A"/>
    <w:rsid w:val="0066438C"/>
    <w:rsid w:val="00667501"/>
    <w:rsid w:val="00667E50"/>
    <w:rsid w:val="0067085B"/>
    <w:rsid w:val="00673515"/>
    <w:rsid w:val="006742F5"/>
    <w:rsid w:val="0067496E"/>
    <w:rsid w:val="006752EB"/>
    <w:rsid w:val="006764EE"/>
    <w:rsid w:val="0068090F"/>
    <w:rsid w:val="006809F6"/>
    <w:rsid w:val="00680AAC"/>
    <w:rsid w:val="00682468"/>
    <w:rsid w:val="00683048"/>
    <w:rsid w:val="00684F17"/>
    <w:rsid w:val="00687361"/>
    <w:rsid w:val="0069036C"/>
    <w:rsid w:val="00690E98"/>
    <w:rsid w:val="006922DA"/>
    <w:rsid w:val="0069349E"/>
    <w:rsid w:val="0069375E"/>
    <w:rsid w:val="006957FD"/>
    <w:rsid w:val="00696FBC"/>
    <w:rsid w:val="00697318"/>
    <w:rsid w:val="006A1112"/>
    <w:rsid w:val="006A1274"/>
    <w:rsid w:val="006A3552"/>
    <w:rsid w:val="006A3DCF"/>
    <w:rsid w:val="006A45EF"/>
    <w:rsid w:val="006A4A5B"/>
    <w:rsid w:val="006A54E7"/>
    <w:rsid w:val="006A5568"/>
    <w:rsid w:val="006A5955"/>
    <w:rsid w:val="006A6D2C"/>
    <w:rsid w:val="006A7173"/>
    <w:rsid w:val="006A7593"/>
    <w:rsid w:val="006B03E8"/>
    <w:rsid w:val="006B2F8A"/>
    <w:rsid w:val="006B6928"/>
    <w:rsid w:val="006B6C02"/>
    <w:rsid w:val="006B7AD6"/>
    <w:rsid w:val="006C1D39"/>
    <w:rsid w:val="006C2C84"/>
    <w:rsid w:val="006C3AAF"/>
    <w:rsid w:val="006C48A4"/>
    <w:rsid w:val="006C4A51"/>
    <w:rsid w:val="006C7574"/>
    <w:rsid w:val="006C7C6E"/>
    <w:rsid w:val="006D179A"/>
    <w:rsid w:val="006D20DB"/>
    <w:rsid w:val="006D297C"/>
    <w:rsid w:val="006D2F81"/>
    <w:rsid w:val="006D3323"/>
    <w:rsid w:val="006D47C1"/>
    <w:rsid w:val="006D514C"/>
    <w:rsid w:val="006D56E7"/>
    <w:rsid w:val="006D61E3"/>
    <w:rsid w:val="006D65C0"/>
    <w:rsid w:val="006D70B9"/>
    <w:rsid w:val="006E0DE1"/>
    <w:rsid w:val="006E0E3F"/>
    <w:rsid w:val="006E27C7"/>
    <w:rsid w:val="006E499D"/>
    <w:rsid w:val="006E49AC"/>
    <w:rsid w:val="006F0069"/>
    <w:rsid w:val="006F0BCB"/>
    <w:rsid w:val="006F18E6"/>
    <w:rsid w:val="006F318A"/>
    <w:rsid w:val="006F3228"/>
    <w:rsid w:val="006F3E6C"/>
    <w:rsid w:val="006F44CB"/>
    <w:rsid w:val="006F4D6A"/>
    <w:rsid w:val="006F4F82"/>
    <w:rsid w:val="006F54D4"/>
    <w:rsid w:val="006F5C64"/>
    <w:rsid w:val="006F6C54"/>
    <w:rsid w:val="006F6F11"/>
    <w:rsid w:val="00700010"/>
    <w:rsid w:val="00700793"/>
    <w:rsid w:val="00700A09"/>
    <w:rsid w:val="0070138F"/>
    <w:rsid w:val="00701F4A"/>
    <w:rsid w:val="00702071"/>
    <w:rsid w:val="00702C94"/>
    <w:rsid w:val="00702EDB"/>
    <w:rsid w:val="0070643B"/>
    <w:rsid w:val="007066CA"/>
    <w:rsid w:val="00707C90"/>
    <w:rsid w:val="00710985"/>
    <w:rsid w:val="00711A2A"/>
    <w:rsid w:val="00711F24"/>
    <w:rsid w:val="00714C47"/>
    <w:rsid w:val="00715981"/>
    <w:rsid w:val="00717AF2"/>
    <w:rsid w:val="00722BED"/>
    <w:rsid w:val="00722EC3"/>
    <w:rsid w:val="00722F34"/>
    <w:rsid w:val="007247CD"/>
    <w:rsid w:val="00725BE7"/>
    <w:rsid w:val="00725D40"/>
    <w:rsid w:val="0072610D"/>
    <w:rsid w:val="00727086"/>
    <w:rsid w:val="00731D45"/>
    <w:rsid w:val="007321AC"/>
    <w:rsid w:val="007328A5"/>
    <w:rsid w:val="00733609"/>
    <w:rsid w:val="007345DA"/>
    <w:rsid w:val="0073500D"/>
    <w:rsid w:val="00735266"/>
    <w:rsid w:val="007352A2"/>
    <w:rsid w:val="0073533E"/>
    <w:rsid w:val="00735DBB"/>
    <w:rsid w:val="00736391"/>
    <w:rsid w:val="00736E6D"/>
    <w:rsid w:val="00737D0A"/>
    <w:rsid w:val="00740963"/>
    <w:rsid w:val="0074119A"/>
    <w:rsid w:val="00741A65"/>
    <w:rsid w:val="00741BC0"/>
    <w:rsid w:val="0074265B"/>
    <w:rsid w:val="00743BB0"/>
    <w:rsid w:val="00743EF1"/>
    <w:rsid w:val="0074524E"/>
    <w:rsid w:val="00746534"/>
    <w:rsid w:val="00746744"/>
    <w:rsid w:val="00746CB5"/>
    <w:rsid w:val="00747FEB"/>
    <w:rsid w:val="00750026"/>
    <w:rsid w:val="0075046E"/>
    <w:rsid w:val="007506CF"/>
    <w:rsid w:val="007511AC"/>
    <w:rsid w:val="00753247"/>
    <w:rsid w:val="007551AF"/>
    <w:rsid w:val="00757B5E"/>
    <w:rsid w:val="00757E09"/>
    <w:rsid w:val="00760322"/>
    <w:rsid w:val="00760B52"/>
    <w:rsid w:val="00760FDF"/>
    <w:rsid w:val="007644F2"/>
    <w:rsid w:val="007666B9"/>
    <w:rsid w:val="00766A2E"/>
    <w:rsid w:val="00766C9E"/>
    <w:rsid w:val="0076781B"/>
    <w:rsid w:val="00767974"/>
    <w:rsid w:val="00767CCF"/>
    <w:rsid w:val="00770C0E"/>
    <w:rsid w:val="007712FD"/>
    <w:rsid w:val="007723B7"/>
    <w:rsid w:val="007724F3"/>
    <w:rsid w:val="00772B2B"/>
    <w:rsid w:val="00773ACA"/>
    <w:rsid w:val="00773D2D"/>
    <w:rsid w:val="00774BE6"/>
    <w:rsid w:val="007751C8"/>
    <w:rsid w:val="007755D5"/>
    <w:rsid w:val="00776EA8"/>
    <w:rsid w:val="00777A91"/>
    <w:rsid w:val="0078149D"/>
    <w:rsid w:val="007824DD"/>
    <w:rsid w:val="00782908"/>
    <w:rsid w:val="00783158"/>
    <w:rsid w:val="00783E5A"/>
    <w:rsid w:val="007846D7"/>
    <w:rsid w:val="00784D21"/>
    <w:rsid w:val="0078640E"/>
    <w:rsid w:val="00786F00"/>
    <w:rsid w:val="0079022C"/>
    <w:rsid w:val="007918E6"/>
    <w:rsid w:val="007923F2"/>
    <w:rsid w:val="0079264C"/>
    <w:rsid w:val="0079301E"/>
    <w:rsid w:val="007938F8"/>
    <w:rsid w:val="00795510"/>
    <w:rsid w:val="0079554A"/>
    <w:rsid w:val="00795AD2"/>
    <w:rsid w:val="00795EF4"/>
    <w:rsid w:val="00796786"/>
    <w:rsid w:val="00796CB4"/>
    <w:rsid w:val="00796ECA"/>
    <w:rsid w:val="007979C7"/>
    <w:rsid w:val="007A014F"/>
    <w:rsid w:val="007A0EFB"/>
    <w:rsid w:val="007A433C"/>
    <w:rsid w:val="007A4640"/>
    <w:rsid w:val="007A464D"/>
    <w:rsid w:val="007A477E"/>
    <w:rsid w:val="007A4888"/>
    <w:rsid w:val="007A5CD5"/>
    <w:rsid w:val="007A7572"/>
    <w:rsid w:val="007B1C83"/>
    <w:rsid w:val="007B23F1"/>
    <w:rsid w:val="007B34E9"/>
    <w:rsid w:val="007B3E34"/>
    <w:rsid w:val="007B4DF9"/>
    <w:rsid w:val="007B7702"/>
    <w:rsid w:val="007B7D4B"/>
    <w:rsid w:val="007C01B7"/>
    <w:rsid w:val="007C0887"/>
    <w:rsid w:val="007C1F48"/>
    <w:rsid w:val="007C2A4A"/>
    <w:rsid w:val="007C2F3B"/>
    <w:rsid w:val="007C4EC6"/>
    <w:rsid w:val="007C6479"/>
    <w:rsid w:val="007C66DF"/>
    <w:rsid w:val="007C697D"/>
    <w:rsid w:val="007C69E6"/>
    <w:rsid w:val="007C6DFC"/>
    <w:rsid w:val="007C7642"/>
    <w:rsid w:val="007D0370"/>
    <w:rsid w:val="007D0566"/>
    <w:rsid w:val="007D0764"/>
    <w:rsid w:val="007D0903"/>
    <w:rsid w:val="007D0A70"/>
    <w:rsid w:val="007D1BB5"/>
    <w:rsid w:val="007D1FAB"/>
    <w:rsid w:val="007D28C2"/>
    <w:rsid w:val="007D4296"/>
    <w:rsid w:val="007D4BE9"/>
    <w:rsid w:val="007D57A8"/>
    <w:rsid w:val="007D79CE"/>
    <w:rsid w:val="007E0084"/>
    <w:rsid w:val="007E042E"/>
    <w:rsid w:val="007E0FB2"/>
    <w:rsid w:val="007E10E1"/>
    <w:rsid w:val="007E13D4"/>
    <w:rsid w:val="007E1515"/>
    <w:rsid w:val="007E153B"/>
    <w:rsid w:val="007E2DDC"/>
    <w:rsid w:val="007E3DC0"/>
    <w:rsid w:val="007E3EE8"/>
    <w:rsid w:val="007E41DC"/>
    <w:rsid w:val="007E4D75"/>
    <w:rsid w:val="007E54C2"/>
    <w:rsid w:val="007E5725"/>
    <w:rsid w:val="007E5A60"/>
    <w:rsid w:val="007E6826"/>
    <w:rsid w:val="007E79DB"/>
    <w:rsid w:val="007F0D29"/>
    <w:rsid w:val="007F1183"/>
    <w:rsid w:val="007F1344"/>
    <w:rsid w:val="007F2AA3"/>
    <w:rsid w:val="007F2E84"/>
    <w:rsid w:val="007F3BCD"/>
    <w:rsid w:val="007F3BD0"/>
    <w:rsid w:val="007F4367"/>
    <w:rsid w:val="007F488B"/>
    <w:rsid w:val="007F5D7F"/>
    <w:rsid w:val="007F5FE1"/>
    <w:rsid w:val="007F62D8"/>
    <w:rsid w:val="007F6A23"/>
    <w:rsid w:val="007F7230"/>
    <w:rsid w:val="008004FA"/>
    <w:rsid w:val="008006EC"/>
    <w:rsid w:val="008008AC"/>
    <w:rsid w:val="00800C2F"/>
    <w:rsid w:val="00801788"/>
    <w:rsid w:val="00802237"/>
    <w:rsid w:val="00803089"/>
    <w:rsid w:val="00803723"/>
    <w:rsid w:val="0080378F"/>
    <w:rsid w:val="008037EB"/>
    <w:rsid w:val="00804275"/>
    <w:rsid w:val="00804AB2"/>
    <w:rsid w:val="0080506D"/>
    <w:rsid w:val="0080663F"/>
    <w:rsid w:val="0080721A"/>
    <w:rsid w:val="00807C70"/>
    <w:rsid w:val="00810B59"/>
    <w:rsid w:val="008117D2"/>
    <w:rsid w:val="00811A17"/>
    <w:rsid w:val="00811B18"/>
    <w:rsid w:val="0081309B"/>
    <w:rsid w:val="008131FD"/>
    <w:rsid w:val="008149D9"/>
    <w:rsid w:val="0081500C"/>
    <w:rsid w:val="00815DBB"/>
    <w:rsid w:val="00816683"/>
    <w:rsid w:val="008175BC"/>
    <w:rsid w:val="00817ABE"/>
    <w:rsid w:val="00820D6C"/>
    <w:rsid w:val="00821CED"/>
    <w:rsid w:val="00822C9A"/>
    <w:rsid w:val="0082323D"/>
    <w:rsid w:val="008238AC"/>
    <w:rsid w:val="00824148"/>
    <w:rsid w:val="00825578"/>
    <w:rsid w:val="008259C2"/>
    <w:rsid w:val="00825BA3"/>
    <w:rsid w:val="00825E9E"/>
    <w:rsid w:val="008260BD"/>
    <w:rsid w:val="00826122"/>
    <w:rsid w:val="008261C5"/>
    <w:rsid w:val="00826C71"/>
    <w:rsid w:val="00830161"/>
    <w:rsid w:val="0083119D"/>
    <w:rsid w:val="0083180D"/>
    <w:rsid w:val="008326B6"/>
    <w:rsid w:val="0083312D"/>
    <w:rsid w:val="00833ED6"/>
    <w:rsid w:val="008340EC"/>
    <w:rsid w:val="00835E8D"/>
    <w:rsid w:val="00837E0C"/>
    <w:rsid w:val="008407BD"/>
    <w:rsid w:val="008416A7"/>
    <w:rsid w:val="00841D8A"/>
    <w:rsid w:val="00843095"/>
    <w:rsid w:val="0084495B"/>
    <w:rsid w:val="008466B1"/>
    <w:rsid w:val="00847536"/>
    <w:rsid w:val="00847F07"/>
    <w:rsid w:val="00851911"/>
    <w:rsid w:val="00852444"/>
    <w:rsid w:val="00853609"/>
    <w:rsid w:val="00853886"/>
    <w:rsid w:val="00854DE2"/>
    <w:rsid w:val="008557AC"/>
    <w:rsid w:val="008604BA"/>
    <w:rsid w:val="00861B29"/>
    <w:rsid w:val="0086275C"/>
    <w:rsid w:val="0086321D"/>
    <w:rsid w:val="008638E7"/>
    <w:rsid w:val="00863B1C"/>
    <w:rsid w:val="00863B7E"/>
    <w:rsid w:val="00866A85"/>
    <w:rsid w:val="00867293"/>
    <w:rsid w:val="008702BB"/>
    <w:rsid w:val="00870CDB"/>
    <w:rsid w:val="00871D0B"/>
    <w:rsid w:val="00871DF0"/>
    <w:rsid w:val="008722EE"/>
    <w:rsid w:val="008728A3"/>
    <w:rsid w:val="00872F49"/>
    <w:rsid w:val="008748E3"/>
    <w:rsid w:val="008751AB"/>
    <w:rsid w:val="00875515"/>
    <w:rsid w:val="00875A8B"/>
    <w:rsid w:val="0087672E"/>
    <w:rsid w:val="008768B2"/>
    <w:rsid w:val="00876922"/>
    <w:rsid w:val="0087720A"/>
    <w:rsid w:val="008801B8"/>
    <w:rsid w:val="008829B9"/>
    <w:rsid w:val="00882DD2"/>
    <w:rsid w:val="00882E34"/>
    <w:rsid w:val="008830E6"/>
    <w:rsid w:val="00883BF5"/>
    <w:rsid w:val="00883DFB"/>
    <w:rsid w:val="0088414E"/>
    <w:rsid w:val="008848EF"/>
    <w:rsid w:val="008856B7"/>
    <w:rsid w:val="00885FEF"/>
    <w:rsid w:val="00886523"/>
    <w:rsid w:val="00886617"/>
    <w:rsid w:val="00890974"/>
    <w:rsid w:val="00891011"/>
    <w:rsid w:val="00893D60"/>
    <w:rsid w:val="0089416F"/>
    <w:rsid w:val="008947BE"/>
    <w:rsid w:val="00894F19"/>
    <w:rsid w:val="008951CB"/>
    <w:rsid w:val="0089538C"/>
    <w:rsid w:val="0089553C"/>
    <w:rsid w:val="00895C8E"/>
    <w:rsid w:val="008A3CC9"/>
    <w:rsid w:val="008A466D"/>
    <w:rsid w:val="008A67E8"/>
    <w:rsid w:val="008A7F02"/>
    <w:rsid w:val="008B07DB"/>
    <w:rsid w:val="008B2A9C"/>
    <w:rsid w:val="008B3710"/>
    <w:rsid w:val="008B39D4"/>
    <w:rsid w:val="008B3A4C"/>
    <w:rsid w:val="008B4387"/>
    <w:rsid w:val="008B5D3B"/>
    <w:rsid w:val="008B6089"/>
    <w:rsid w:val="008B644E"/>
    <w:rsid w:val="008B702B"/>
    <w:rsid w:val="008B79A6"/>
    <w:rsid w:val="008C06B4"/>
    <w:rsid w:val="008C0D22"/>
    <w:rsid w:val="008C262C"/>
    <w:rsid w:val="008C26A4"/>
    <w:rsid w:val="008C35D7"/>
    <w:rsid w:val="008C376D"/>
    <w:rsid w:val="008C3B8E"/>
    <w:rsid w:val="008C4AC0"/>
    <w:rsid w:val="008C52EE"/>
    <w:rsid w:val="008C604A"/>
    <w:rsid w:val="008D02B6"/>
    <w:rsid w:val="008D03D9"/>
    <w:rsid w:val="008D064A"/>
    <w:rsid w:val="008D67EE"/>
    <w:rsid w:val="008D68F5"/>
    <w:rsid w:val="008D74AF"/>
    <w:rsid w:val="008D7A0E"/>
    <w:rsid w:val="008E0906"/>
    <w:rsid w:val="008E2A23"/>
    <w:rsid w:val="008E2CEA"/>
    <w:rsid w:val="008E3C1B"/>
    <w:rsid w:val="008F0C9D"/>
    <w:rsid w:val="008F234D"/>
    <w:rsid w:val="008F3423"/>
    <w:rsid w:val="008F3CD8"/>
    <w:rsid w:val="008F6046"/>
    <w:rsid w:val="008F65AE"/>
    <w:rsid w:val="008F69B2"/>
    <w:rsid w:val="00902A9D"/>
    <w:rsid w:val="0090382B"/>
    <w:rsid w:val="00903955"/>
    <w:rsid w:val="00904375"/>
    <w:rsid w:val="009049D9"/>
    <w:rsid w:val="00905359"/>
    <w:rsid w:val="00905950"/>
    <w:rsid w:val="00905CBD"/>
    <w:rsid w:val="0090610B"/>
    <w:rsid w:val="00906908"/>
    <w:rsid w:val="00907940"/>
    <w:rsid w:val="00907ADD"/>
    <w:rsid w:val="00907C9C"/>
    <w:rsid w:val="00907CA9"/>
    <w:rsid w:val="00907D4A"/>
    <w:rsid w:val="009101A9"/>
    <w:rsid w:val="00910929"/>
    <w:rsid w:val="0091104A"/>
    <w:rsid w:val="0091126F"/>
    <w:rsid w:val="00912039"/>
    <w:rsid w:val="00912354"/>
    <w:rsid w:val="00912E2C"/>
    <w:rsid w:val="00913AB5"/>
    <w:rsid w:val="00913FED"/>
    <w:rsid w:val="00914060"/>
    <w:rsid w:val="009150E5"/>
    <w:rsid w:val="0091562D"/>
    <w:rsid w:val="00916DBE"/>
    <w:rsid w:val="00917244"/>
    <w:rsid w:val="00917BB9"/>
    <w:rsid w:val="00922BB9"/>
    <w:rsid w:val="0092314C"/>
    <w:rsid w:val="0092432E"/>
    <w:rsid w:val="00924A4E"/>
    <w:rsid w:val="00926145"/>
    <w:rsid w:val="00926A38"/>
    <w:rsid w:val="00926A78"/>
    <w:rsid w:val="00927266"/>
    <w:rsid w:val="00927318"/>
    <w:rsid w:val="009273C4"/>
    <w:rsid w:val="00927830"/>
    <w:rsid w:val="00927FC3"/>
    <w:rsid w:val="0093005A"/>
    <w:rsid w:val="009304B5"/>
    <w:rsid w:val="00930D8D"/>
    <w:rsid w:val="00931844"/>
    <w:rsid w:val="00931EF8"/>
    <w:rsid w:val="00932144"/>
    <w:rsid w:val="00932C92"/>
    <w:rsid w:val="00932D2C"/>
    <w:rsid w:val="00933C8B"/>
    <w:rsid w:val="00934A2C"/>
    <w:rsid w:val="00934BE5"/>
    <w:rsid w:val="0093563B"/>
    <w:rsid w:val="00936685"/>
    <w:rsid w:val="00936DA3"/>
    <w:rsid w:val="00937298"/>
    <w:rsid w:val="009377DD"/>
    <w:rsid w:val="00937A04"/>
    <w:rsid w:val="009401D5"/>
    <w:rsid w:val="00940EBE"/>
    <w:rsid w:val="0094141C"/>
    <w:rsid w:val="009420ED"/>
    <w:rsid w:val="009430D0"/>
    <w:rsid w:val="009438BE"/>
    <w:rsid w:val="00943DEB"/>
    <w:rsid w:val="009469F6"/>
    <w:rsid w:val="0095093A"/>
    <w:rsid w:val="00950DAA"/>
    <w:rsid w:val="009515E9"/>
    <w:rsid w:val="00951D9B"/>
    <w:rsid w:val="00952DB0"/>
    <w:rsid w:val="00952FC8"/>
    <w:rsid w:val="009534A5"/>
    <w:rsid w:val="00954485"/>
    <w:rsid w:val="00954624"/>
    <w:rsid w:val="00954679"/>
    <w:rsid w:val="00954835"/>
    <w:rsid w:val="009549F2"/>
    <w:rsid w:val="00954F42"/>
    <w:rsid w:val="0095504A"/>
    <w:rsid w:val="00955723"/>
    <w:rsid w:val="0095727D"/>
    <w:rsid w:val="009603EC"/>
    <w:rsid w:val="00960AC9"/>
    <w:rsid w:val="00960FF4"/>
    <w:rsid w:val="00961B0E"/>
    <w:rsid w:val="00964DFF"/>
    <w:rsid w:val="009679D4"/>
    <w:rsid w:val="00967E36"/>
    <w:rsid w:val="009703B7"/>
    <w:rsid w:val="00970974"/>
    <w:rsid w:val="00970AEB"/>
    <w:rsid w:val="0097111B"/>
    <w:rsid w:val="00971C6E"/>
    <w:rsid w:val="00972210"/>
    <w:rsid w:val="009754D1"/>
    <w:rsid w:val="00975DAD"/>
    <w:rsid w:val="009768E6"/>
    <w:rsid w:val="00976D96"/>
    <w:rsid w:val="0097732F"/>
    <w:rsid w:val="00977E98"/>
    <w:rsid w:val="00977EB1"/>
    <w:rsid w:val="009803BE"/>
    <w:rsid w:val="0098196C"/>
    <w:rsid w:val="009836E0"/>
    <w:rsid w:val="009838E0"/>
    <w:rsid w:val="00983BDB"/>
    <w:rsid w:val="00983E29"/>
    <w:rsid w:val="00983E2A"/>
    <w:rsid w:val="00984412"/>
    <w:rsid w:val="00985760"/>
    <w:rsid w:val="00986AD6"/>
    <w:rsid w:val="00986D24"/>
    <w:rsid w:val="009877A9"/>
    <w:rsid w:val="0099006F"/>
    <w:rsid w:val="00990A89"/>
    <w:rsid w:val="00990C08"/>
    <w:rsid w:val="00990CF2"/>
    <w:rsid w:val="00991075"/>
    <w:rsid w:val="00991EEA"/>
    <w:rsid w:val="009951F2"/>
    <w:rsid w:val="00995322"/>
    <w:rsid w:val="0099569A"/>
    <w:rsid w:val="009959D6"/>
    <w:rsid w:val="00995F1D"/>
    <w:rsid w:val="00996997"/>
    <w:rsid w:val="00997A45"/>
    <w:rsid w:val="00997CE1"/>
    <w:rsid w:val="00997EBF"/>
    <w:rsid w:val="009A1038"/>
    <w:rsid w:val="009A193D"/>
    <w:rsid w:val="009A1B3C"/>
    <w:rsid w:val="009A410D"/>
    <w:rsid w:val="009A4739"/>
    <w:rsid w:val="009A4CF9"/>
    <w:rsid w:val="009A4E27"/>
    <w:rsid w:val="009A51D0"/>
    <w:rsid w:val="009A5B6E"/>
    <w:rsid w:val="009A5F36"/>
    <w:rsid w:val="009A608B"/>
    <w:rsid w:val="009A7F09"/>
    <w:rsid w:val="009B002A"/>
    <w:rsid w:val="009B0347"/>
    <w:rsid w:val="009B147B"/>
    <w:rsid w:val="009B1D1C"/>
    <w:rsid w:val="009B2F1D"/>
    <w:rsid w:val="009B30DA"/>
    <w:rsid w:val="009B393E"/>
    <w:rsid w:val="009B4659"/>
    <w:rsid w:val="009B4F71"/>
    <w:rsid w:val="009B4F7A"/>
    <w:rsid w:val="009B5DC2"/>
    <w:rsid w:val="009B6E7E"/>
    <w:rsid w:val="009B7DB2"/>
    <w:rsid w:val="009C05C7"/>
    <w:rsid w:val="009C0CFC"/>
    <w:rsid w:val="009C1692"/>
    <w:rsid w:val="009C3ABD"/>
    <w:rsid w:val="009C3E70"/>
    <w:rsid w:val="009C3F33"/>
    <w:rsid w:val="009C4FE3"/>
    <w:rsid w:val="009C63D1"/>
    <w:rsid w:val="009C6400"/>
    <w:rsid w:val="009D014A"/>
    <w:rsid w:val="009D176D"/>
    <w:rsid w:val="009D2189"/>
    <w:rsid w:val="009D615B"/>
    <w:rsid w:val="009D69EB"/>
    <w:rsid w:val="009D6FDC"/>
    <w:rsid w:val="009D747A"/>
    <w:rsid w:val="009E0D15"/>
    <w:rsid w:val="009E0FF2"/>
    <w:rsid w:val="009E2258"/>
    <w:rsid w:val="009E25DA"/>
    <w:rsid w:val="009E367E"/>
    <w:rsid w:val="009E466E"/>
    <w:rsid w:val="009E51F1"/>
    <w:rsid w:val="009E5258"/>
    <w:rsid w:val="009E5310"/>
    <w:rsid w:val="009E54F4"/>
    <w:rsid w:val="009E57FE"/>
    <w:rsid w:val="009E5B76"/>
    <w:rsid w:val="009E5FCE"/>
    <w:rsid w:val="009E60F8"/>
    <w:rsid w:val="009E6510"/>
    <w:rsid w:val="009E6BD2"/>
    <w:rsid w:val="009E6C0B"/>
    <w:rsid w:val="009E7C82"/>
    <w:rsid w:val="009E7DF5"/>
    <w:rsid w:val="009F03D2"/>
    <w:rsid w:val="009F06BC"/>
    <w:rsid w:val="009F07BE"/>
    <w:rsid w:val="009F2242"/>
    <w:rsid w:val="009F2B2D"/>
    <w:rsid w:val="009F30CE"/>
    <w:rsid w:val="009F40AD"/>
    <w:rsid w:val="009F58D5"/>
    <w:rsid w:val="009F6D13"/>
    <w:rsid w:val="00A0137B"/>
    <w:rsid w:val="00A01A78"/>
    <w:rsid w:val="00A023DE"/>
    <w:rsid w:val="00A02449"/>
    <w:rsid w:val="00A0347F"/>
    <w:rsid w:val="00A04C22"/>
    <w:rsid w:val="00A04EA2"/>
    <w:rsid w:val="00A052DF"/>
    <w:rsid w:val="00A05365"/>
    <w:rsid w:val="00A060F1"/>
    <w:rsid w:val="00A06BB9"/>
    <w:rsid w:val="00A06C4D"/>
    <w:rsid w:val="00A06FD3"/>
    <w:rsid w:val="00A1117D"/>
    <w:rsid w:val="00A13105"/>
    <w:rsid w:val="00A13649"/>
    <w:rsid w:val="00A142B6"/>
    <w:rsid w:val="00A161D0"/>
    <w:rsid w:val="00A16EA5"/>
    <w:rsid w:val="00A172EC"/>
    <w:rsid w:val="00A20340"/>
    <w:rsid w:val="00A21EBF"/>
    <w:rsid w:val="00A2231C"/>
    <w:rsid w:val="00A235B9"/>
    <w:rsid w:val="00A237EA"/>
    <w:rsid w:val="00A24700"/>
    <w:rsid w:val="00A2556B"/>
    <w:rsid w:val="00A25876"/>
    <w:rsid w:val="00A26F29"/>
    <w:rsid w:val="00A332A5"/>
    <w:rsid w:val="00A34778"/>
    <w:rsid w:val="00A35305"/>
    <w:rsid w:val="00A35900"/>
    <w:rsid w:val="00A36354"/>
    <w:rsid w:val="00A36BD8"/>
    <w:rsid w:val="00A375B6"/>
    <w:rsid w:val="00A4330E"/>
    <w:rsid w:val="00A434C6"/>
    <w:rsid w:val="00A43B41"/>
    <w:rsid w:val="00A4488E"/>
    <w:rsid w:val="00A44C15"/>
    <w:rsid w:val="00A44C8A"/>
    <w:rsid w:val="00A45FC6"/>
    <w:rsid w:val="00A4674D"/>
    <w:rsid w:val="00A479BF"/>
    <w:rsid w:val="00A47A16"/>
    <w:rsid w:val="00A50204"/>
    <w:rsid w:val="00A50FF5"/>
    <w:rsid w:val="00A510A4"/>
    <w:rsid w:val="00A512AF"/>
    <w:rsid w:val="00A5196C"/>
    <w:rsid w:val="00A537FE"/>
    <w:rsid w:val="00A54334"/>
    <w:rsid w:val="00A56995"/>
    <w:rsid w:val="00A56B61"/>
    <w:rsid w:val="00A57EBB"/>
    <w:rsid w:val="00A61753"/>
    <w:rsid w:val="00A62A87"/>
    <w:rsid w:val="00A62AC7"/>
    <w:rsid w:val="00A62C9A"/>
    <w:rsid w:val="00A64664"/>
    <w:rsid w:val="00A64C4D"/>
    <w:rsid w:val="00A65C52"/>
    <w:rsid w:val="00A66214"/>
    <w:rsid w:val="00A66C4C"/>
    <w:rsid w:val="00A708A9"/>
    <w:rsid w:val="00A70CDA"/>
    <w:rsid w:val="00A7124C"/>
    <w:rsid w:val="00A727CD"/>
    <w:rsid w:val="00A72D12"/>
    <w:rsid w:val="00A73BA5"/>
    <w:rsid w:val="00A73D47"/>
    <w:rsid w:val="00A74F26"/>
    <w:rsid w:val="00A75202"/>
    <w:rsid w:val="00A753B5"/>
    <w:rsid w:val="00A75A41"/>
    <w:rsid w:val="00A75D09"/>
    <w:rsid w:val="00A804CF"/>
    <w:rsid w:val="00A8311A"/>
    <w:rsid w:val="00A83438"/>
    <w:rsid w:val="00A84639"/>
    <w:rsid w:val="00A84780"/>
    <w:rsid w:val="00A851BA"/>
    <w:rsid w:val="00A857BD"/>
    <w:rsid w:val="00A85B02"/>
    <w:rsid w:val="00A87D12"/>
    <w:rsid w:val="00A90FF8"/>
    <w:rsid w:val="00A91945"/>
    <w:rsid w:val="00A92BD8"/>
    <w:rsid w:val="00A92FD6"/>
    <w:rsid w:val="00A9394E"/>
    <w:rsid w:val="00A9478B"/>
    <w:rsid w:val="00A954B9"/>
    <w:rsid w:val="00A9777A"/>
    <w:rsid w:val="00A97C92"/>
    <w:rsid w:val="00A97DBE"/>
    <w:rsid w:val="00AA04D9"/>
    <w:rsid w:val="00AA08A1"/>
    <w:rsid w:val="00AA1B67"/>
    <w:rsid w:val="00AA3A5A"/>
    <w:rsid w:val="00AA4136"/>
    <w:rsid w:val="00AA426F"/>
    <w:rsid w:val="00AA44BF"/>
    <w:rsid w:val="00AA7073"/>
    <w:rsid w:val="00AA79EB"/>
    <w:rsid w:val="00AB0AEF"/>
    <w:rsid w:val="00AB10D9"/>
    <w:rsid w:val="00AB12DF"/>
    <w:rsid w:val="00AB22E2"/>
    <w:rsid w:val="00AB2F7F"/>
    <w:rsid w:val="00AB3176"/>
    <w:rsid w:val="00AB33E7"/>
    <w:rsid w:val="00AB3817"/>
    <w:rsid w:val="00AB57FB"/>
    <w:rsid w:val="00AB68D7"/>
    <w:rsid w:val="00AB714E"/>
    <w:rsid w:val="00AB7F6B"/>
    <w:rsid w:val="00AC1C81"/>
    <w:rsid w:val="00AC1FF9"/>
    <w:rsid w:val="00AC3598"/>
    <w:rsid w:val="00AC3B38"/>
    <w:rsid w:val="00AC49B1"/>
    <w:rsid w:val="00AC4D1E"/>
    <w:rsid w:val="00AC62AD"/>
    <w:rsid w:val="00AC6517"/>
    <w:rsid w:val="00AC720C"/>
    <w:rsid w:val="00AC765E"/>
    <w:rsid w:val="00AD0204"/>
    <w:rsid w:val="00AD04FE"/>
    <w:rsid w:val="00AD0715"/>
    <w:rsid w:val="00AD1E1A"/>
    <w:rsid w:val="00AD2EB0"/>
    <w:rsid w:val="00AD31FD"/>
    <w:rsid w:val="00AD34E4"/>
    <w:rsid w:val="00AD3A7C"/>
    <w:rsid w:val="00AD4789"/>
    <w:rsid w:val="00AD5351"/>
    <w:rsid w:val="00AD699C"/>
    <w:rsid w:val="00AD71A3"/>
    <w:rsid w:val="00AD75C6"/>
    <w:rsid w:val="00AE0238"/>
    <w:rsid w:val="00AE05AB"/>
    <w:rsid w:val="00AE1D12"/>
    <w:rsid w:val="00AE1EE3"/>
    <w:rsid w:val="00AE1F54"/>
    <w:rsid w:val="00AE252C"/>
    <w:rsid w:val="00AE488F"/>
    <w:rsid w:val="00AE691A"/>
    <w:rsid w:val="00AE76A9"/>
    <w:rsid w:val="00AE7710"/>
    <w:rsid w:val="00AE7952"/>
    <w:rsid w:val="00AF1416"/>
    <w:rsid w:val="00AF1DEC"/>
    <w:rsid w:val="00AF2284"/>
    <w:rsid w:val="00AF2CC0"/>
    <w:rsid w:val="00AF2FB4"/>
    <w:rsid w:val="00AF3E13"/>
    <w:rsid w:val="00AF4602"/>
    <w:rsid w:val="00AF55FC"/>
    <w:rsid w:val="00AF6EFD"/>
    <w:rsid w:val="00AF7173"/>
    <w:rsid w:val="00AF73E1"/>
    <w:rsid w:val="00AF7BB5"/>
    <w:rsid w:val="00AF7ED7"/>
    <w:rsid w:val="00B00ADC"/>
    <w:rsid w:val="00B01944"/>
    <w:rsid w:val="00B0511A"/>
    <w:rsid w:val="00B05294"/>
    <w:rsid w:val="00B056B0"/>
    <w:rsid w:val="00B073CC"/>
    <w:rsid w:val="00B078D2"/>
    <w:rsid w:val="00B10461"/>
    <w:rsid w:val="00B11627"/>
    <w:rsid w:val="00B118B1"/>
    <w:rsid w:val="00B126BB"/>
    <w:rsid w:val="00B12F7B"/>
    <w:rsid w:val="00B130E9"/>
    <w:rsid w:val="00B134CF"/>
    <w:rsid w:val="00B13A40"/>
    <w:rsid w:val="00B14FE3"/>
    <w:rsid w:val="00B152E4"/>
    <w:rsid w:val="00B15ED3"/>
    <w:rsid w:val="00B16A11"/>
    <w:rsid w:val="00B1729F"/>
    <w:rsid w:val="00B1754F"/>
    <w:rsid w:val="00B21D53"/>
    <w:rsid w:val="00B224F0"/>
    <w:rsid w:val="00B22CAA"/>
    <w:rsid w:val="00B230B6"/>
    <w:rsid w:val="00B2452C"/>
    <w:rsid w:val="00B24628"/>
    <w:rsid w:val="00B25D6A"/>
    <w:rsid w:val="00B26C06"/>
    <w:rsid w:val="00B271F5"/>
    <w:rsid w:val="00B30D6E"/>
    <w:rsid w:val="00B30DE6"/>
    <w:rsid w:val="00B3186F"/>
    <w:rsid w:val="00B31BCE"/>
    <w:rsid w:val="00B3259C"/>
    <w:rsid w:val="00B32AA4"/>
    <w:rsid w:val="00B34440"/>
    <w:rsid w:val="00B34A8C"/>
    <w:rsid w:val="00B3539C"/>
    <w:rsid w:val="00B3558E"/>
    <w:rsid w:val="00B3654B"/>
    <w:rsid w:val="00B37809"/>
    <w:rsid w:val="00B41650"/>
    <w:rsid w:val="00B44447"/>
    <w:rsid w:val="00B44E35"/>
    <w:rsid w:val="00B44F54"/>
    <w:rsid w:val="00B4592B"/>
    <w:rsid w:val="00B45AB4"/>
    <w:rsid w:val="00B45DFC"/>
    <w:rsid w:val="00B468EE"/>
    <w:rsid w:val="00B46ACA"/>
    <w:rsid w:val="00B47113"/>
    <w:rsid w:val="00B47326"/>
    <w:rsid w:val="00B50978"/>
    <w:rsid w:val="00B512BA"/>
    <w:rsid w:val="00B51DE7"/>
    <w:rsid w:val="00B52222"/>
    <w:rsid w:val="00B527BF"/>
    <w:rsid w:val="00B529B8"/>
    <w:rsid w:val="00B5300D"/>
    <w:rsid w:val="00B53E4D"/>
    <w:rsid w:val="00B53EB0"/>
    <w:rsid w:val="00B541FA"/>
    <w:rsid w:val="00B5490B"/>
    <w:rsid w:val="00B56098"/>
    <w:rsid w:val="00B56BE2"/>
    <w:rsid w:val="00B5726D"/>
    <w:rsid w:val="00B611C8"/>
    <w:rsid w:val="00B61370"/>
    <w:rsid w:val="00B61CA9"/>
    <w:rsid w:val="00B622B0"/>
    <w:rsid w:val="00B6234B"/>
    <w:rsid w:val="00B62B95"/>
    <w:rsid w:val="00B64D88"/>
    <w:rsid w:val="00B64EFA"/>
    <w:rsid w:val="00B66392"/>
    <w:rsid w:val="00B66B9E"/>
    <w:rsid w:val="00B66E4E"/>
    <w:rsid w:val="00B67876"/>
    <w:rsid w:val="00B67AEC"/>
    <w:rsid w:val="00B70152"/>
    <w:rsid w:val="00B70CFE"/>
    <w:rsid w:val="00B712AF"/>
    <w:rsid w:val="00B71E75"/>
    <w:rsid w:val="00B7237A"/>
    <w:rsid w:val="00B72CDB"/>
    <w:rsid w:val="00B7417C"/>
    <w:rsid w:val="00B742AE"/>
    <w:rsid w:val="00B7556F"/>
    <w:rsid w:val="00B75A44"/>
    <w:rsid w:val="00B80B00"/>
    <w:rsid w:val="00B85A2B"/>
    <w:rsid w:val="00B87B95"/>
    <w:rsid w:val="00B9061C"/>
    <w:rsid w:val="00B90D1F"/>
    <w:rsid w:val="00B91205"/>
    <w:rsid w:val="00B918EC"/>
    <w:rsid w:val="00B9206D"/>
    <w:rsid w:val="00B925F6"/>
    <w:rsid w:val="00B92F3F"/>
    <w:rsid w:val="00B946B8"/>
    <w:rsid w:val="00B94E6E"/>
    <w:rsid w:val="00B94EF2"/>
    <w:rsid w:val="00B95514"/>
    <w:rsid w:val="00B9618C"/>
    <w:rsid w:val="00B96341"/>
    <w:rsid w:val="00BA11E3"/>
    <w:rsid w:val="00BA203B"/>
    <w:rsid w:val="00BA20C7"/>
    <w:rsid w:val="00BA2201"/>
    <w:rsid w:val="00BA23FF"/>
    <w:rsid w:val="00BA2A4A"/>
    <w:rsid w:val="00BA2B50"/>
    <w:rsid w:val="00BA2DFD"/>
    <w:rsid w:val="00BA4A47"/>
    <w:rsid w:val="00BA557B"/>
    <w:rsid w:val="00BA5F5C"/>
    <w:rsid w:val="00BB00B9"/>
    <w:rsid w:val="00BB060B"/>
    <w:rsid w:val="00BB114C"/>
    <w:rsid w:val="00BB1709"/>
    <w:rsid w:val="00BB2F96"/>
    <w:rsid w:val="00BB360D"/>
    <w:rsid w:val="00BB68A1"/>
    <w:rsid w:val="00BB756A"/>
    <w:rsid w:val="00BC019E"/>
    <w:rsid w:val="00BC09AA"/>
    <w:rsid w:val="00BC2C85"/>
    <w:rsid w:val="00BC523E"/>
    <w:rsid w:val="00BC640C"/>
    <w:rsid w:val="00BD0434"/>
    <w:rsid w:val="00BD0474"/>
    <w:rsid w:val="00BD04E7"/>
    <w:rsid w:val="00BD0B1E"/>
    <w:rsid w:val="00BD14B5"/>
    <w:rsid w:val="00BD24D8"/>
    <w:rsid w:val="00BD308D"/>
    <w:rsid w:val="00BD3CA6"/>
    <w:rsid w:val="00BD4DB4"/>
    <w:rsid w:val="00BD4EE4"/>
    <w:rsid w:val="00BD56EE"/>
    <w:rsid w:val="00BD58DD"/>
    <w:rsid w:val="00BD656B"/>
    <w:rsid w:val="00BD6BEB"/>
    <w:rsid w:val="00BD6FE9"/>
    <w:rsid w:val="00BD7600"/>
    <w:rsid w:val="00BD777A"/>
    <w:rsid w:val="00BD7A1D"/>
    <w:rsid w:val="00BE0287"/>
    <w:rsid w:val="00BE0ACF"/>
    <w:rsid w:val="00BE2DF8"/>
    <w:rsid w:val="00BE32AD"/>
    <w:rsid w:val="00BE37E4"/>
    <w:rsid w:val="00BE4470"/>
    <w:rsid w:val="00BE58F7"/>
    <w:rsid w:val="00BE631E"/>
    <w:rsid w:val="00BE6CEB"/>
    <w:rsid w:val="00BE6FCE"/>
    <w:rsid w:val="00BF03A4"/>
    <w:rsid w:val="00BF08C6"/>
    <w:rsid w:val="00BF0BA3"/>
    <w:rsid w:val="00BF17C1"/>
    <w:rsid w:val="00BF2A28"/>
    <w:rsid w:val="00BF3832"/>
    <w:rsid w:val="00BF3CD7"/>
    <w:rsid w:val="00BF4F38"/>
    <w:rsid w:val="00BF748A"/>
    <w:rsid w:val="00C0098B"/>
    <w:rsid w:val="00C01724"/>
    <w:rsid w:val="00C01994"/>
    <w:rsid w:val="00C01E93"/>
    <w:rsid w:val="00C03133"/>
    <w:rsid w:val="00C03639"/>
    <w:rsid w:val="00C04B46"/>
    <w:rsid w:val="00C04F80"/>
    <w:rsid w:val="00C055B6"/>
    <w:rsid w:val="00C06AD5"/>
    <w:rsid w:val="00C0762F"/>
    <w:rsid w:val="00C077F2"/>
    <w:rsid w:val="00C11BB7"/>
    <w:rsid w:val="00C11F1E"/>
    <w:rsid w:val="00C121B1"/>
    <w:rsid w:val="00C13649"/>
    <w:rsid w:val="00C1521E"/>
    <w:rsid w:val="00C16135"/>
    <w:rsid w:val="00C161FA"/>
    <w:rsid w:val="00C1656D"/>
    <w:rsid w:val="00C17286"/>
    <w:rsid w:val="00C17835"/>
    <w:rsid w:val="00C2061A"/>
    <w:rsid w:val="00C2149F"/>
    <w:rsid w:val="00C21DC9"/>
    <w:rsid w:val="00C21F03"/>
    <w:rsid w:val="00C226C0"/>
    <w:rsid w:val="00C228F1"/>
    <w:rsid w:val="00C23B84"/>
    <w:rsid w:val="00C24713"/>
    <w:rsid w:val="00C24B99"/>
    <w:rsid w:val="00C2535B"/>
    <w:rsid w:val="00C2745C"/>
    <w:rsid w:val="00C3142E"/>
    <w:rsid w:val="00C321D7"/>
    <w:rsid w:val="00C32A7B"/>
    <w:rsid w:val="00C33FDD"/>
    <w:rsid w:val="00C34427"/>
    <w:rsid w:val="00C35D52"/>
    <w:rsid w:val="00C367E3"/>
    <w:rsid w:val="00C37262"/>
    <w:rsid w:val="00C402AE"/>
    <w:rsid w:val="00C409B9"/>
    <w:rsid w:val="00C421E8"/>
    <w:rsid w:val="00C4245F"/>
    <w:rsid w:val="00C43300"/>
    <w:rsid w:val="00C43654"/>
    <w:rsid w:val="00C43AD7"/>
    <w:rsid w:val="00C44863"/>
    <w:rsid w:val="00C4514C"/>
    <w:rsid w:val="00C46E04"/>
    <w:rsid w:val="00C472A8"/>
    <w:rsid w:val="00C4733D"/>
    <w:rsid w:val="00C47902"/>
    <w:rsid w:val="00C50765"/>
    <w:rsid w:val="00C50A01"/>
    <w:rsid w:val="00C51195"/>
    <w:rsid w:val="00C52235"/>
    <w:rsid w:val="00C526A3"/>
    <w:rsid w:val="00C53496"/>
    <w:rsid w:val="00C53DB1"/>
    <w:rsid w:val="00C54C6A"/>
    <w:rsid w:val="00C555D5"/>
    <w:rsid w:val="00C56782"/>
    <w:rsid w:val="00C56859"/>
    <w:rsid w:val="00C57049"/>
    <w:rsid w:val="00C63434"/>
    <w:rsid w:val="00C64255"/>
    <w:rsid w:val="00C6431D"/>
    <w:rsid w:val="00C645F7"/>
    <w:rsid w:val="00C64C9C"/>
    <w:rsid w:val="00C668EF"/>
    <w:rsid w:val="00C66AE9"/>
    <w:rsid w:val="00C670BD"/>
    <w:rsid w:val="00C67D1D"/>
    <w:rsid w:val="00C70511"/>
    <w:rsid w:val="00C7108E"/>
    <w:rsid w:val="00C7171D"/>
    <w:rsid w:val="00C723F3"/>
    <w:rsid w:val="00C7272A"/>
    <w:rsid w:val="00C733BC"/>
    <w:rsid w:val="00C7435D"/>
    <w:rsid w:val="00C75659"/>
    <w:rsid w:val="00C7621F"/>
    <w:rsid w:val="00C778FD"/>
    <w:rsid w:val="00C82082"/>
    <w:rsid w:val="00C85C0D"/>
    <w:rsid w:val="00C86B35"/>
    <w:rsid w:val="00C87746"/>
    <w:rsid w:val="00C87BE8"/>
    <w:rsid w:val="00C87FEA"/>
    <w:rsid w:val="00C91692"/>
    <w:rsid w:val="00C918BF"/>
    <w:rsid w:val="00C93029"/>
    <w:rsid w:val="00C93C1B"/>
    <w:rsid w:val="00C94A6D"/>
    <w:rsid w:val="00C94E32"/>
    <w:rsid w:val="00C951F4"/>
    <w:rsid w:val="00C96B47"/>
    <w:rsid w:val="00C96BB4"/>
    <w:rsid w:val="00C96E92"/>
    <w:rsid w:val="00CA1F87"/>
    <w:rsid w:val="00CA25F4"/>
    <w:rsid w:val="00CA2A94"/>
    <w:rsid w:val="00CA3211"/>
    <w:rsid w:val="00CA40E3"/>
    <w:rsid w:val="00CA4D5C"/>
    <w:rsid w:val="00CA6597"/>
    <w:rsid w:val="00CB0639"/>
    <w:rsid w:val="00CB192C"/>
    <w:rsid w:val="00CB201F"/>
    <w:rsid w:val="00CB2C07"/>
    <w:rsid w:val="00CB2E64"/>
    <w:rsid w:val="00CB2F4E"/>
    <w:rsid w:val="00CB337A"/>
    <w:rsid w:val="00CB4173"/>
    <w:rsid w:val="00CB5390"/>
    <w:rsid w:val="00CB564B"/>
    <w:rsid w:val="00CB5A47"/>
    <w:rsid w:val="00CC10CB"/>
    <w:rsid w:val="00CC2B29"/>
    <w:rsid w:val="00CC30DD"/>
    <w:rsid w:val="00CC36F4"/>
    <w:rsid w:val="00CC43E3"/>
    <w:rsid w:val="00CC4999"/>
    <w:rsid w:val="00CC532C"/>
    <w:rsid w:val="00CC6350"/>
    <w:rsid w:val="00CC64A1"/>
    <w:rsid w:val="00CC68B3"/>
    <w:rsid w:val="00CC70C2"/>
    <w:rsid w:val="00CC7713"/>
    <w:rsid w:val="00CC7B07"/>
    <w:rsid w:val="00CD2423"/>
    <w:rsid w:val="00CD4C21"/>
    <w:rsid w:val="00CD6264"/>
    <w:rsid w:val="00CD689E"/>
    <w:rsid w:val="00CD7A4D"/>
    <w:rsid w:val="00CE017B"/>
    <w:rsid w:val="00CE1098"/>
    <w:rsid w:val="00CE13AA"/>
    <w:rsid w:val="00CE1574"/>
    <w:rsid w:val="00CE2F20"/>
    <w:rsid w:val="00CE33FD"/>
    <w:rsid w:val="00CE36AE"/>
    <w:rsid w:val="00CE4916"/>
    <w:rsid w:val="00CE6054"/>
    <w:rsid w:val="00CE6677"/>
    <w:rsid w:val="00CE694E"/>
    <w:rsid w:val="00CE7358"/>
    <w:rsid w:val="00CF0C27"/>
    <w:rsid w:val="00CF0FCC"/>
    <w:rsid w:val="00CF204F"/>
    <w:rsid w:val="00CF27C3"/>
    <w:rsid w:val="00CF3CDF"/>
    <w:rsid w:val="00CF4347"/>
    <w:rsid w:val="00CF5695"/>
    <w:rsid w:val="00CF58E8"/>
    <w:rsid w:val="00CF5CB0"/>
    <w:rsid w:val="00CF6F7B"/>
    <w:rsid w:val="00CF75DE"/>
    <w:rsid w:val="00CF7E19"/>
    <w:rsid w:val="00D001CD"/>
    <w:rsid w:val="00D01218"/>
    <w:rsid w:val="00D01840"/>
    <w:rsid w:val="00D01A46"/>
    <w:rsid w:val="00D02945"/>
    <w:rsid w:val="00D0792B"/>
    <w:rsid w:val="00D11D0C"/>
    <w:rsid w:val="00D12214"/>
    <w:rsid w:val="00D1288F"/>
    <w:rsid w:val="00D129B4"/>
    <w:rsid w:val="00D14FC5"/>
    <w:rsid w:val="00D15897"/>
    <w:rsid w:val="00D159FE"/>
    <w:rsid w:val="00D15D88"/>
    <w:rsid w:val="00D173E9"/>
    <w:rsid w:val="00D17602"/>
    <w:rsid w:val="00D179B4"/>
    <w:rsid w:val="00D17B7B"/>
    <w:rsid w:val="00D20A9C"/>
    <w:rsid w:val="00D21257"/>
    <w:rsid w:val="00D214A7"/>
    <w:rsid w:val="00D21E84"/>
    <w:rsid w:val="00D21F58"/>
    <w:rsid w:val="00D22855"/>
    <w:rsid w:val="00D236C5"/>
    <w:rsid w:val="00D23947"/>
    <w:rsid w:val="00D239EA"/>
    <w:rsid w:val="00D2440F"/>
    <w:rsid w:val="00D2497D"/>
    <w:rsid w:val="00D24B8D"/>
    <w:rsid w:val="00D259B2"/>
    <w:rsid w:val="00D26C27"/>
    <w:rsid w:val="00D3012D"/>
    <w:rsid w:val="00D3115F"/>
    <w:rsid w:val="00D318CE"/>
    <w:rsid w:val="00D32651"/>
    <w:rsid w:val="00D328BA"/>
    <w:rsid w:val="00D32C27"/>
    <w:rsid w:val="00D34A1D"/>
    <w:rsid w:val="00D34AC9"/>
    <w:rsid w:val="00D36385"/>
    <w:rsid w:val="00D366AD"/>
    <w:rsid w:val="00D36BE4"/>
    <w:rsid w:val="00D374D6"/>
    <w:rsid w:val="00D37593"/>
    <w:rsid w:val="00D400B4"/>
    <w:rsid w:val="00D405D3"/>
    <w:rsid w:val="00D41D1C"/>
    <w:rsid w:val="00D4437E"/>
    <w:rsid w:val="00D4735E"/>
    <w:rsid w:val="00D475E7"/>
    <w:rsid w:val="00D47CE1"/>
    <w:rsid w:val="00D47DFD"/>
    <w:rsid w:val="00D5010D"/>
    <w:rsid w:val="00D510C6"/>
    <w:rsid w:val="00D52BA1"/>
    <w:rsid w:val="00D53788"/>
    <w:rsid w:val="00D54C77"/>
    <w:rsid w:val="00D5564F"/>
    <w:rsid w:val="00D55D76"/>
    <w:rsid w:val="00D567F2"/>
    <w:rsid w:val="00D57548"/>
    <w:rsid w:val="00D57D69"/>
    <w:rsid w:val="00D601C2"/>
    <w:rsid w:val="00D60203"/>
    <w:rsid w:val="00D640C6"/>
    <w:rsid w:val="00D64B0D"/>
    <w:rsid w:val="00D65737"/>
    <w:rsid w:val="00D65A14"/>
    <w:rsid w:val="00D66A45"/>
    <w:rsid w:val="00D67299"/>
    <w:rsid w:val="00D672DE"/>
    <w:rsid w:val="00D702F1"/>
    <w:rsid w:val="00D70F4D"/>
    <w:rsid w:val="00D7444D"/>
    <w:rsid w:val="00D7467B"/>
    <w:rsid w:val="00D80020"/>
    <w:rsid w:val="00D805A1"/>
    <w:rsid w:val="00D808B5"/>
    <w:rsid w:val="00D84606"/>
    <w:rsid w:val="00D84D51"/>
    <w:rsid w:val="00D8543F"/>
    <w:rsid w:val="00D85788"/>
    <w:rsid w:val="00D86422"/>
    <w:rsid w:val="00D86634"/>
    <w:rsid w:val="00D86868"/>
    <w:rsid w:val="00D87218"/>
    <w:rsid w:val="00D8740B"/>
    <w:rsid w:val="00D877E4"/>
    <w:rsid w:val="00D879F8"/>
    <w:rsid w:val="00D87F0B"/>
    <w:rsid w:val="00D90674"/>
    <w:rsid w:val="00D907C0"/>
    <w:rsid w:val="00D90D1C"/>
    <w:rsid w:val="00D918F7"/>
    <w:rsid w:val="00D91B17"/>
    <w:rsid w:val="00D92999"/>
    <w:rsid w:val="00D94F20"/>
    <w:rsid w:val="00D951E0"/>
    <w:rsid w:val="00D95F5E"/>
    <w:rsid w:val="00DA03CE"/>
    <w:rsid w:val="00DA155C"/>
    <w:rsid w:val="00DA1D1D"/>
    <w:rsid w:val="00DA2B18"/>
    <w:rsid w:val="00DA2BE7"/>
    <w:rsid w:val="00DA333A"/>
    <w:rsid w:val="00DA3C39"/>
    <w:rsid w:val="00DA489E"/>
    <w:rsid w:val="00DA4A76"/>
    <w:rsid w:val="00DA5154"/>
    <w:rsid w:val="00DA53CA"/>
    <w:rsid w:val="00DA6006"/>
    <w:rsid w:val="00DA6E22"/>
    <w:rsid w:val="00DA7835"/>
    <w:rsid w:val="00DB01CA"/>
    <w:rsid w:val="00DB3C86"/>
    <w:rsid w:val="00DB441F"/>
    <w:rsid w:val="00DB47D4"/>
    <w:rsid w:val="00DB52FB"/>
    <w:rsid w:val="00DB58C3"/>
    <w:rsid w:val="00DB596C"/>
    <w:rsid w:val="00DB6E24"/>
    <w:rsid w:val="00DB6EF8"/>
    <w:rsid w:val="00DB7A25"/>
    <w:rsid w:val="00DC0C48"/>
    <w:rsid w:val="00DC0DAA"/>
    <w:rsid w:val="00DC2146"/>
    <w:rsid w:val="00DC2F62"/>
    <w:rsid w:val="00DC3522"/>
    <w:rsid w:val="00DC35FD"/>
    <w:rsid w:val="00DC3AD7"/>
    <w:rsid w:val="00DC44BB"/>
    <w:rsid w:val="00DC4786"/>
    <w:rsid w:val="00DC4954"/>
    <w:rsid w:val="00DC5D8A"/>
    <w:rsid w:val="00DC6B1E"/>
    <w:rsid w:val="00DC7CB5"/>
    <w:rsid w:val="00DD0B1C"/>
    <w:rsid w:val="00DD106D"/>
    <w:rsid w:val="00DD1195"/>
    <w:rsid w:val="00DD17B1"/>
    <w:rsid w:val="00DD18DA"/>
    <w:rsid w:val="00DD319E"/>
    <w:rsid w:val="00DD3822"/>
    <w:rsid w:val="00DD47C8"/>
    <w:rsid w:val="00DD5B72"/>
    <w:rsid w:val="00DD6D7D"/>
    <w:rsid w:val="00DD7788"/>
    <w:rsid w:val="00DE0272"/>
    <w:rsid w:val="00DE0CDA"/>
    <w:rsid w:val="00DE0E9B"/>
    <w:rsid w:val="00DE126E"/>
    <w:rsid w:val="00DE1CA3"/>
    <w:rsid w:val="00DE30F1"/>
    <w:rsid w:val="00DE3453"/>
    <w:rsid w:val="00DE3D73"/>
    <w:rsid w:val="00DE71D8"/>
    <w:rsid w:val="00DF0380"/>
    <w:rsid w:val="00DF124D"/>
    <w:rsid w:val="00DF1B68"/>
    <w:rsid w:val="00DF1DDC"/>
    <w:rsid w:val="00DF1F8B"/>
    <w:rsid w:val="00DF2B1D"/>
    <w:rsid w:val="00DF3E98"/>
    <w:rsid w:val="00DF48C6"/>
    <w:rsid w:val="00DF4AC3"/>
    <w:rsid w:val="00DF552E"/>
    <w:rsid w:val="00DF5DA8"/>
    <w:rsid w:val="00DF62C7"/>
    <w:rsid w:val="00DF63D9"/>
    <w:rsid w:val="00DF7CEE"/>
    <w:rsid w:val="00E00761"/>
    <w:rsid w:val="00E00E62"/>
    <w:rsid w:val="00E019A2"/>
    <w:rsid w:val="00E01A23"/>
    <w:rsid w:val="00E01ABF"/>
    <w:rsid w:val="00E021DD"/>
    <w:rsid w:val="00E03166"/>
    <w:rsid w:val="00E03E53"/>
    <w:rsid w:val="00E06627"/>
    <w:rsid w:val="00E071EA"/>
    <w:rsid w:val="00E10104"/>
    <w:rsid w:val="00E1111D"/>
    <w:rsid w:val="00E125CE"/>
    <w:rsid w:val="00E12902"/>
    <w:rsid w:val="00E200D8"/>
    <w:rsid w:val="00E209AD"/>
    <w:rsid w:val="00E223EF"/>
    <w:rsid w:val="00E229D6"/>
    <w:rsid w:val="00E23E93"/>
    <w:rsid w:val="00E24611"/>
    <w:rsid w:val="00E25515"/>
    <w:rsid w:val="00E267A7"/>
    <w:rsid w:val="00E26A70"/>
    <w:rsid w:val="00E2762D"/>
    <w:rsid w:val="00E27A9B"/>
    <w:rsid w:val="00E27F53"/>
    <w:rsid w:val="00E3046B"/>
    <w:rsid w:val="00E30977"/>
    <w:rsid w:val="00E30CDC"/>
    <w:rsid w:val="00E316D6"/>
    <w:rsid w:val="00E31A3A"/>
    <w:rsid w:val="00E3230C"/>
    <w:rsid w:val="00E32AC9"/>
    <w:rsid w:val="00E32C73"/>
    <w:rsid w:val="00E33CF8"/>
    <w:rsid w:val="00E353C7"/>
    <w:rsid w:val="00E358A4"/>
    <w:rsid w:val="00E35D49"/>
    <w:rsid w:val="00E366ED"/>
    <w:rsid w:val="00E36B26"/>
    <w:rsid w:val="00E36C0D"/>
    <w:rsid w:val="00E3712E"/>
    <w:rsid w:val="00E4092E"/>
    <w:rsid w:val="00E40B64"/>
    <w:rsid w:val="00E40FC6"/>
    <w:rsid w:val="00E415C0"/>
    <w:rsid w:val="00E41A92"/>
    <w:rsid w:val="00E41A93"/>
    <w:rsid w:val="00E42129"/>
    <w:rsid w:val="00E432B3"/>
    <w:rsid w:val="00E43510"/>
    <w:rsid w:val="00E43927"/>
    <w:rsid w:val="00E46325"/>
    <w:rsid w:val="00E46515"/>
    <w:rsid w:val="00E4651C"/>
    <w:rsid w:val="00E46D8D"/>
    <w:rsid w:val="00E47CA3"/>
    <w:rsid w:val="00E51E49"/>
    <w:rsid w:val="00E525AB"/>
    <w:rsid w:val="00E526A0"/>
    <w:rsid w:val="00E52C51"/>
    <w:rsid w:val="00E53792"/>
    <w:rsid w:val="00E545E6"/>
    <w:rsid w:val="00E5549F"/>
    <w:rsid w:val="00E57167"/>
    <w:rsid w:val="00E57C6A"/>
    <w:rsid w:val="00E604CD"/>
    <w:rsid w:val="00E60785"/>
    <w:rsid w:val="00E638F4"/>
    <w:rsid w:val="00E63AD5"/>
    <w:rsid w:val="00E65A08"/>
    <w:rsid w:val="00E65C0F"/>
    <w:rsid w:val="00E65C50"/>
    <w:rsid w:val="00E66051"/>
    <w:rsid w:val="00E66BD0"/>
    <w:rsid w:val="00E70B68"/>
    <w:rsid w:val="00E70C9F"/>
    <w:rsid w:val="00E711D4"/>
    <w:rsid w:val="00E71A75"/>
    <w:rsid w:val="00E72EDB"/>
    <w:rsid w:val="00E737FD"/>
    <w:rsid w:val="00E739E8"/>
    <w:rsid w:val="00E74DC0"/>
    <w:rsid w:val="00E7588C"/>
    <w:rsid w:val="00E76625"/>
    <w:rsid w:val="00E76653"/>
    <w:rsid w:val="00E816FE"/>
    <w:rsid w:val="00E823EE"/>
    <w:rsid w:val="00E82A60"/>
    <w:rsid w:val="00E85D06"/>
    <w:rsid w:val="00E87860"/>
    <w:rsid w:val="00E87FE2"/>
    <w:rsid w:val="00E90287"/>
    <w:rsid w:val="00E91826"/>
    <w:rsid w:val="00E91AB5"/>
    <w:rsid w:val="00E91E5E"/>
    <w:rsid w:val="00E924B1"/>
    <w:rsid w:val="00E96980"/>
    <w:rsid w:val="00E96B10"/>
    <w:rsid w:val="00E97591"/>
    <w:rsid w:val="00E97C33"/>
    <w:rsid w:val="00E97FF9"/>
    <w:rsid w:val="00EA0F4B"/>
    <w:rsid w:val="00EA175C"/>
    <w:rsid w:val="00EA24C7"/>
    <w:rsid w:val="00EA2566"/>
    <w:rsid w:val="00EA289E"/>
    <w:rsid w:val="00EA2B7E"/>
    <w:rsid w:val="00EA2DDE"/>
    <w:rsid w:val="00EA3C1B"/>
    <w:rsid w:val="00EA69F5"/>
    <w:rsid w:val="00EA6C05"/>
    <w:rsid w:val="00EB035C"/>
    <w:rsid w:val="00EB14CB"/>
    <w:rsid w:val="00EB243B"/>
    <w:rsid w:val="00EB24B3"/>
    <w:rsid w:val="00EB2580"/>
    <w:rsid w:val="00EB2E32"/>
    <w:rsid w:val="00EB4161"/>
    <w:rsid w:val="00EB4200"/>
    <w:rsid w:val="00EB483B"/>
    <w:rsid w:val="00EB48D3"/>
    <w:rsid w:val="00EB4B95"/>
    <w:rsid w:val="00EB7688"/>
    <w:rsid w:val="00EB794A"/>
    <w:rsid w:val="00EB7AEA"/>
    <w:rsid w:val="00EC0508"/>
    <w:rsid w:val="00EC07B8"/>
    <w:rsid w:val="00EC08DD"/>
    <w:rsid w:val="00EC1A18"/>
    <w:rsid w:val="00EC1CE5"/>
    <w:rsid w:val="00EC2514"/>
    <w:rsid w:val="00EC27A8"/>
    <w:rsid w:val="00EC2B07"/>
    <w:rsid w:val="00EC3A3D"/>
    <w:rsid w:val="00EC427A"/>
    <w:rsid w:val="00EC439D"/>
    <w:rsid w:val="00EC43FE"/>
    <w:rsid w:val="00EC456E"/>
    <w:rsid w:val="00EC4B7B"/>
    <w:rsid w:val="00EC5698"/>
    <w:rsid w:val="00ED066A"/>
    <w:rsid w:val="00ED0B6B"/>
    <w:rsid w:val="00ED108D"/>
    <w:rsid w:val="00ED30DB"/>
    <w:rsid w:val="00ED3481"/>
    <w:rsid w:val="00ED605D"/>
    <w:rsid w:val="00ED74C8"/>
    <w:rsid w:val="00ED7912"/>
    <w:rsid w:val="00EE01E1"/>
    <w:rsid w:val="00EE0265"/>
    <w:rsid w:val="00EE1380"/>
    <w:rsid w:val="00EE5B3B"/>
    <w:rsid w:val="00EE6007"/>
    <w:rsid w:val="00EE6ED2"/>
    <w:rsid w:val="00EF1195"/>
    <w:rsid w:val="00EF206E"/>
    <w:rsid w:val="00EF2919"/>
    <w:rsid w:val="00EF3F7F"/>
    <w:rsid w:val="00EF457B"/>
    <w:rsid w:val="00EF4CF8"/>
    <w:rsid w:val="00EF5336"/>
    <w:rsid w:val="00EF682D"/>
    <w:rsid w:val="00EF7EAB"/>
    <w:rsid w:val="00F02AAA"/>
    <w:rsid w:val="00F03CF1"/>
    <w:rsid w:val="00F060EB"/>
    <w:rsid w:val="00F06106"/>
    <w:rsid w:val="00F071CB"/>
    <w:rsid w:val="00F11598"/>
    <w:rsid w:val="00F119BD"/>
    <w:rsid w:val="00F11A38"/>
    <w:rsid w:val="00F123E6"/>
    <w:rsid w:val="00F13CBB"/>
    <w:rsid w:val="00F146BE"/>
    <w:rsid w:val="00F156BA"/>
    <w:rsid w:val="00F168CD"/>
    <w:rsid w:val="00F16AC5"/>
    <w:rsid w:val="00F16BD4"/>
    <w:rsid w:val="00F16FA9"/>
    <w:rsid w:val="00F1709A"/>
    <w:rsid w:val="00F21E44"/>
    <w:rsid w:val="00F22A86"/>
    <w:rsid w:val="00F239B7"/>
    <w:rsid w:val="00F23F9C"/>
    <w:rsid w:val="00F2475E"/>
    <w:rsid w:val="00F24890"/>
    <w:rsid w:val="00F25268"/>
    <w:rsid w:val="00F26AD2"/>
    <w:rsid w:val="00F26ED7"/>
    <w:rsid w:val="00F274FC"/>
    <w:rsid w:val="00F316A6"/>
    <w:rsid w:val="00F317AE"/>
    <w:rsid w:val="00F32023"/>
    <w:rsid w:val="00F33A3F"/>
    <w:rsid w:val="00F35454"/>
    <w:rsid w:val="00F35FF7"/>
    <w:rsid w:val="00F3740F"/>
    <w:rsid w:val="00F414C4"/>
    <w:rsid w:val="00F41CC9"/>
    <w:rsid w:val="00F41D6C"/>
    <w:rsid w:val="00F41DBF"/>
    <w:rsid w:val="00F420C4"/>
    <w:rsid w:val="00F42956"/>
    <w:rsid w:val="00F44068"/>
    <w:rsid w:val="00F4494D"/>
    <w:rsid w:val="00F44CDF"/>
    <w:rsid w:val="00F453B3"/>
    <w:rsid w:val="00F45E70"/>
    <w:rsid w:val="00F45FF1"/>
    <w:rsid w:val="00F46859"/>
    <w:rsid w:val="00F46A94"/>
    <w:rsid w:val="00F47B27"/>
    <w:rsid w:val="00F519BD"/>
    <w:rsid w:val="00F51E44"/>
    <w:rsid w:val="00F54023"/>
    <w:rsid w:val="00F55F18"/>
    <w:rsid w:val="00F565A3"/>
    <w:rsid w:val="00F566E9"/>
    <w:rsid w:val="00F57325"/>
    <w:rsid w:val="00F57786"/>
    <w:rsid w:val="00F6107E"/>
    <w:rsid w:val="00F6170A"/>
    <w:rsid w:val="00F62EFC"/>
    <w:rsid w:val="00F6509E"/>
    <w:rsid w:val="00F6514D"/>
    <w:rsid w:val="00F65D98"/>
    <w:rsid w:val="00F67213"/>
    <w:rsid w:val="00F7085F"/>
    <w:rsid w:val="00F71BDE"/>
    <w:rsid w:val="00F71F95"/>
    <w:rsid w:val="00F72423"/>
    <w:rsid w:val="00F74294"/>
    <w:rsid w:val="00F7449C"/>
    <w:rsid w:val="00F757F2"/>
    <w:rsid w:val="00F75B49"/>
    <w:rsid w:val="00F768E1"/>
    <w:rsid w:val="00F779EC"/>
    <w:rsid w:val="00F80281"/>
    <w:rsid w:val="00F8228C"/>
    <w:rsid w:val="00F8308B"/>
    <w:rsid w:val="00F846C4"/>
    <w:rsid w:val="00F85EF1"/>
    <w:rsid w:val="00F87D29"/>
    <w:rsid w:val="00F900FE"/>
    <w:rsid w:val="00F91142"/>
    <w:rsid w:val="00F917F8"/>
    <w:rsid w:val="00F91888"/>
    <w:rsid w:val="00F92B84"/>
    <w:rsid w:val="00F92FFF"/>
    <w:rsid w:val="00F9339D"/>
    <w:rsid w:val="00F941F1"/>
    <w:rsid w:val="00F956CF"/>
    <w:rsid w:val="00F96321"/>
    <w:rsid w:val="00F968CC"/>
    <w:rsid w:val="00F971B3"/>
    <w:rsid w:val="00F97412"/>
    <w:rsid w:val="00F97E61"/>
    <w:rsid w:val="00FA102A"/>
    <w:rsid w:val="00FA1094"/>
    <w:rsid w:val="00FA202A"/>
    <w:rsid w:val="00FA20AE"/>
    <w:rsid w:val="00FA20F3"/>
    <w:rsid w:val="00FA276A"/>
    <w:rsid w:val="00FA5936"/>
    <w:rsid w:val="00FA70A0"/>
    <w:rsid w:val="00FA72BC"/>
    <w:rsid w:val="00FA7C70"/>
    <w:rsid w:val="00FB08C2"/>
    <w:rsid w:val="00FB0A11"/>
    <w:rsid w:val="00FB1F7C"/>
    <w:rsid w:val="00FB42A7"/>
    <w:rsid w:val="00FB48F4"/>
    <w:rsid w:val="00FB574C"/>
    <w:rsid w:val="00FB60DF"/>
    <w:rsid w:val="00FB68D4"/>
    <w:rsid w:val="00FB7F8C"/>
    <w:rsid w:val="00FC137F"/>
    <w:rsid w:val="00FC16F0"/>
    <w:rsid w:val="00FC1AE8"/>
    <w:rsid w:val="00FC37DB"/>
    <w:rsid w:val="00FC4C1C"/>
    <w:rsid w:val="00FC4CE7"/>
    <w:rsid w:val="00FC5BE6"/>
    <w:rsid w:val="00FC6AFA"/>
    <w:rsid w:val="00FC714E"/>
    <w:rsid w:val="00FC7F09"/>
    <w:rsid w:val="00FD0D25"/>
    <w:rsid w:val="00FD0FEC"/>
    <w:rsid w:val="00FD24F0"/>
    <w:rsid w:val="00FD2D8A"/>
    <w:rsid w:val="00FD475D"/>
    <w:rsid w:val="00FD55A7"/>
    <w:rsid w:val="00FD592A"/>
    <w:rsid w:val="00FD6F89"/>
    <w:rsid w:val="00FD7C90"/>
    <w:rsid w:val="00FD7D25"/>
    <w:rsid w:val="00FE2964"/>
    <w:rsid w:val="00FE39BE"/>
    <w:rsid w:val="00FE39EE"/>
    <w:rsid w:val="00FE3A78"/>
    <w:rsid w:val="00FE3B09"/>
    <w:rsid w:val="00FE58BB"/>
    <w:rsid w:val="00FE5C3B"/>
    <w:rsid w:val="00FE5C49"/>
    <w:rsid w:val="00FE6159"/>
    <w:rsid w:val="00FE6288"/>
    <w:rsid w:val="00FE6357"/>
    <w:rsid w:val="00FE6A14"/>
    <w:rsid w:val="00FE7251"/>
    <w:rsid w:val="00FE7900"/>
    <w:rsid w:val="00FE7F3E"/>
    <w:rsid w:val="00FF027C"/>
    <w:rsid w:val="00FF0559"/>
    <w:rsid w:val="00FF0B0D"/>
    <w:rsid w:val="00FF146E"/>
    <w:rsid w:val="00FF1B8A"/>
    <w:rsid w:val="00FF2108"/>
    <w:rsid w:val="00FF38F1"/>
    <w:rsid w:val="00FF3F07"/>
    <w:rsid w:val="00FF435D"/>
    <w:rsid w:val="00FF4AB1"/>
    <w:rsid w:val="00FF540B"/>
    <w:rsid w:val="00FF5D9E"/>
    <w:rsid w:val="00FF6655"/>
    <w:rsid w:val="0123E6E6"/>
    <w:rsid w:val="01C03306"/>
    <w:rsid w:val="01C310E7"/>
    <w:rsid w:val="02146CE3"/>
    <w:rsid w:val="03291083"/>
    <w:rsid w:val="037E689E"/>
    <w:rsid w:val="03ED241C"/>
    <w:rsid w:val="040B3AF1"/>
    <w:rsid w:val="04AF4A55"/>
    <w:rsid w:val="04FA52B7"/>
    <w:rsid w:val="06EF5174"/>
    <w:rsid w:val="075D1031"/>
    <w:rsid w:val="07F16915"/>
    <w:rsid w:val="08185842"/>
    <w:rsid w:val="08BBF491"/>
    <w:rsid w:val="0AEF9229"/>
    <w:rsid w:val="0B3B9676"/>
    <w:rsid w:val="0C041CFF"/>
    <w:rsid w:val="0D603BD0"/>
    <w:rsid w:val="0DFBDADE"/>
    <w:rsid w:val="0E272EC6"/>
    <w:rsid w:val="0EF4169C"/>
    <w:rsid w:val="0FDD9448"/>
    <w:rsid w:val="0FE224EF"/>
    <w:rsid w:val="0FF35CB0"/>
    <w:rsid w:val="10523E33"/>
    <w:rsid w:val="115B3EEF"/>
    <w:rsid w:val="11683B24"/>
    <w:rsid w:val="11804676"/>
    <w:rsid w:val="13045DA8"/>
    <w:rsid w:val="1318202A"/>
    <w:rsid w:val="133C3906"/>
    <w:rsid w:val="137A2AC6"/>
    <w:rsid w:val="13810AA4"/>
    <w:rsid w:val="14BD0D6B"/>
    <w:rsid w:val="14DA77BA"/>
    <w:rsid w:val="157F1A49"/>
    <w:rsid w:val="15CDBDC8"/>
    <w:rsid w:val="160C22A3"/>
    <w:rsid w:val="1629143C"/>
    <w:rsid w:val="16670663"/>
    <w:rsid w:val="16742EED"/>
    <w:rsid w:val="16FD73B0"/>
    <w:rsid w:val="173014EC"/>
    <w:rsid w:val="17BDADFB"/>
    <w:rsid w:val="17BEC69B"/>
    <w:rsid w:val="17C96C63"/>
    <w:rsid w:val="17D47B03"/>
    <w:rsid w:val="17DF1EA9"/>
    <w:rsid w:val="17FE183B"/>
    <w:rsid w:val="189B3D09"/>
    <w:rsid w:val="18AE1E77"/>
    <w:rsid w:val="19791A18"/>
    <w:rsid w:val="1B6FAA61"/>
    <w:rsid w:val="1BBF35F8"/>
    <w:rsid w:val="1BCFCF31"/>
    <w:rsid w:val="1BDA3BC5"/>
    <w:rsid w:val="1BEE6E5A"/>
    <w:rsid w:val="1BFF6D08"/>
    <w:rsid w:val="1CDEDA0E"/>
    <w:rsid w:val="1CF94428"/>
    <w:rsid w:val="1CFBAF00"/>
    <w:rsid w:val="1D3B6AA2"/>
    <w:rsid w:val="1D886D0B"/>
    <w:rsid w:val="1DBF436D"/>
    <w:rsid w:val="1DBF78BF"/>
    <w:rsid w:val="1DEFB4C7"/>
    <w:rsid w:val="1DEFBE59"/>
    <w:rsid w:val="1DFD7FE0"/>
    <w:rsid w:val="1DFFB513"/>
    <w:rsid w:val="1E3D321B"/>
    <w:rsid w:val="1E7D713A"/>
    <w:rsid w:val="1EF10CB1"/>
    <w:rsid w:val="1EF67AAE"/>
    <w:rsid w:val="1FBF7375"/>
    <w:rsid w:val="1FEE6CB0"/>
    <w:rsid w:val="1FF9A8E2"/>
    <w:rsid w:val="1FFF2B4F"/>
    <w:rsid w:val="214A7396"/>
    <w:rsid w:val="218F4931"/>
    <w:rsid w:val="219E062F"/>
    <w:rsid w:val="21BFC071"/>
    <w:rsid w:val="22B83A4F"/>
    <w:rsid w:val="233708A3"/>
    <w:rsid w:val="2577011E"/>
    <w:rsid w:val="25AD2A5D"/>
    <w:rsid w:val="25CE052F"/>
    <w:rsid w:val="261D50CD"/>
    <w:rsid w:val="264E3873"/>
    <w:rsid w:val="267A5045"/>
    <w:rsid w:val="26EE8D71"/>
    <w:rsid w:val="26F708A4"/>
    <w:rsid w:val="2732EE28"/>
    <w:rsid w:val="27370766"/>
    <w:rsid w:val="275F976D"/>
    <w:rsid w:val="2776915C"/>
    <w:rsid w:val="279351FA"/>
    <w:rsid w:val="27B96C35"/>
    <w:rsid w:val="27DB2ADC"/>
    <w:rsid w:val="27EFA6FC"/>
    <w:rsid w:val="27EFDAF0"/>
    <w:rsid w:val="29DFDC0C"/>
    <w:rsid w:val="29FF340B"/>
    <w:rsid w:val="2BA95CC2"/>
    <w:rsid w:val="2BFF6160"/>
    <w:rsid w:val="2CC7271F"/>
    <w:rsid w:val="2D7D3CE6"/>
    <w:rsid w:val="2D7F49AD"/>
    <w:rsid w:val="2DB7A765"/>
    <w:rsid w:val="2DF7D6CC"/>
    <w:rsid w:val="2E1F7190"/>
    <w:rsid w:val="2EA7AF2A"/>
    <w:rsid w:val="2EBBF7CD"/>
    <w:rsid w:val="2ECF37C5"/>
    <w:rsid w:val="2ECFDF22"/>
    <w:rsid w:val="2EEFE88B"/>
    <w:rsid w:val="2F6BFAC9"/>
    <w:rsid w:val="2FDDA261"/>
    <w:rsid w:val="2FF71CFE"/>
    <w:rsid w:val="2FFF07B0"/>
    <w:rsid w:val="30912494"/>
    <w:rsid w:val="30E3C6D8"/>
    <w:rsid w:val="30E65529"/>
    <w:rsid w:val="31B735F1"/>
    <w:rsid w:val="33FBCDCC"/>
    <w:rsid w:val="34B779C7"/>
    <w:rsid w:val="34CF5CEC"/>
    <w:rsid w:val="34E055A5"/>
    <w:rsid w:val="34E5346C"/>
    <w:rsid w:val="3677BA75"/>
    <w:rsid w:val="36816193"/>
    <w:rsid w:val="36995ED7"/>
    <w:rsid w:val="36B6F232"/>
    <w:rsid w:val="36DEF824"/>
    <w:rsid w:val="36F7B2B6"/>
    <w:rsid w:val="36FF3DC3"/>
    <w:rsid w:val="3797248F"/>
    <w:rsid w:val="37EF5621"/>
    <w:rsid w:val="37EF74DB"/>
    <w:rsid w:val="37F76A7A"/>
    <w:rsid w:val="37FFEC72"/>
    <w:rsid w:val="384113C3"/>
    <w:rsid w:val="385B2C3E"/>
    <w:rsid w:val="389FFD0E"/>
    <w:rsid w:val="392BF547"/>
    <w:rsid w:val="39776AA3"/>
    <w:rsid w:val="397B4E51"/>
    <w:rsid w:val="398C4612"/>
    <w:rsid w:val="39A39EF4"/>
    <w:rsid w:val="39DE5D0A"/>
    <w:rsid w:val="39E621E1"/>
    <w:rsid w:val="39FBD2E6"/>
    <w:rsid w:val="3A7F6245"/>
    <w:rsid w:val="3AEB0E5A"/>
    <w:rsid w:val="3B3E9B37"/>
    <w:rsid w:val="3B4FA1AF"/>
    <w:rsid w:val="3B4FA5C0"/>
    <w:rsid w:val="3B531602"/>
    <w:rsid w:val="3B6E689B"/>
    <w:rsid w:val="3BA9F012"/>
    <w:rsid w:val="3BAB9182"/>
    <w:rsid w:val="3BEB16C6"/>
    <w:rsid w:val="3BEEEDC8"/>
    <w:rsid w:val="3BF66F8C"/>
    <w:rsid w:val="3C9B2C06"/>
    <w:rsid w:val="3CB7C9C3"/>
    <w:rsid w:val="3CCE1B4E"/>
    <w:rsid w:val="3CEF8113"/>
    <w:rsid w:val="3D73248C"/>
    <w:rsid w:val="3D761FDF"/>
    <w:rsid w:val="3D7D5F47"/>
    <w:rsid w:val="3D7EE166"/>
    <w:rsid w:val="3D9758B0"/>
    <w:rsid w:val="3DB15A34"/>
    <w:rsid w:val="3DCBE874"/>
    <w:rsid w:val="3DD4574E"/>
    <w:rsid w:val="3DD72671"/>
    <w:rsid w:val="3DE77B80"/>
    <w:rsid w:val="3DEAC215"/>
    <w:rsid w:val="3DFBD8FB"/>
    <w:rsid w:val="3DFD693B"/>
    <w:rsid w:val="3DFF2784"/>
    <w:rsid w:val="3DFFDC4F"/>
    <w:rsid w:val="3E5DE891"/>
    <w:rsid w:val="3E7EC5D1"/>
    <w:rsid w:val="3EB74863"/>
    <w:rsid w:val="3ECA3916"/>
    <w:rsid w:val="3EDFA544"/>
    <w:rsid w:val="3EF66B68"/>
    <w:rsid w:val="3EF79E87"/>
    <w:rsid w:val="3F3F3761"/>
    <w:rsid w:val="3F673003"/>
    <w:rsid w:val="3F7F1AE5"/>
    <w:rsid w:val="3FAFD343"/>
    <w:rsid w:val="3FBBA733"/>
    <w:rsid w:val="3FBEFB5C"/>
    <w:rsid w:val="3FBF537A"/>
    <w:rsid w:val="3FCF4807"/>
    <w:rsid w:val="3FCF8ACA"/>
    <w:rsid w:val="3FDF3ED9"/>
    <w:rsid w:val="3FDF676E"/>
    <w:rsid w:val="3FE6949F"/>
    <w:rsid w:val="3FEB6D5B"/>
    <w:rsid w:val="3FEF360D"/>
    <w:rsid w:val="3FEF7861"/>
    <w:rsid w:val="3FF1D5C2"/>
    <w:rsid w:val="3FF35356"/>
    <w:rsid w:val="3FFA0245"/>
    <w:rsid w:val="3FFDF097"/>
    <w:rsid w:val="3FFEB1BF"/>
    <w:rsid w:val="3FFF6BC6"/>
    <w:rsid w:val="3FFF7F4B"/>
    <w:rsid w:val="3FFF9FBB"/>
    <w:rsid w:val="3FFFA286"/>
    <w:rsid w:val="402E5086"/>
    <w:rsid w:val="41A63871"/>
    <w:rsid w:val="421A572A"/>
    <w:rsid w:val="421E2F4D"/>
    <w:rsid w:val="425B0D45"/>
    <w:rsid w:val="428D0BB2"/>
    <w:rsid w:val="43817E6A"/>
    <w:rsid w:val="43EF1321"/>
    <w:rsid w:val="44260386"/>
    <w:rsid w:val="44EED997"/>
    <w:rsid w:val="45605CF4"/>
    <w:rsid w:val="45FF0815"/>
    <w:rsid w:val="46725C94"/>
    <w:rsid w:val="468E1469"/>
    <w:rsid w:val="471F9705"/>
    <w:rsid w:val="47BF2B9E"/>
    <w:rsid w:val="47C47F74"/>
    <w:rsid w:val="47E7B1C1"/>
    <w:rsid w:val="47FD46E8"/>
    <w:rsid w:val="487C33A3"/>
    <w:rsid w:val="491F48CF"/>
    <w:rsid w:val="49693D13"/>
    <w:rsid w:val="4AEFB419"/>
    <w:rsid w:val="4B1AD193"/>
    <w:rsid w:val="4B37773C"/>
    <w:rsid w:val="4B7744CC"/>
    <w:rsid w:val="4B93A68B"/>
    <w:rsid w:val="4BB7B22D"/>
    <w:rsid w:val="4CBB3BB3"/>
    <w:rsid w:val="4D5ED344"/>
    <w:rsid w:val="4D678F58"/>
    <w:rsid w:val="4D70739B"/>
    <w:rsid w:val="4DAD3831"/>
    <w:rsid w:val="4DADC526"/>
    <w:rsid w:val="4DC36B8D"/>
    <w:rsid w:val="4DEE7E83"/>
    <w:rsid w:val="4DEF6F6C"/>
    <w:rsid w:val="4DF3F31D"/>
    <w:rsid w:val="4E121292"/>
    <w:rsid w:val="4E7B459A"/>
    <w:rsid w:val="4ECD10F0"/>
    <w:rsid w:val="4EFE1133"/>
    <w:rsid w:val="4F4AF30E"/>
    <w:rsid w:val="4F5E1EC6"/>
    <w:rsid w:val="4FAE0BB5"/>
    <w:rsid w:val="4FAFB09B"/>
    <w:rsid w:val="4FBF2F5F"/>
    <w:rsid w:val="4FF3C995"/>
    <w:rsid w:val="4FFA63C2"/>
    <w:rsid w:val="4FFE346F"/>
    <w:rsid w:val="4FFF02FB"/>
    <w:rsid w:val="4FFF26E9"/>
    <w:rsid w:val="4FFF9BD4"/>
    <w:rsid w:val="505A76D1"/>
    <w:rsid w:val="50D5DD10"/>
    <w:rsid w:val="50F7734E"/>
    <w:rsid w:val="51ED42C6"/>
    <w:rsid w:val="51F7DAF4"/>
    <w:rsid w:val="525F4103"/>
    <w:rsid w:val="526667B8"/>
    <w:rsid w:val="52963FB5"/>
    <w:rsid w:val="52F842CA"/>
    <w:rsid w:val="53D90AE1"/>
    <w:rsid w:val="54695B81"/>
    <w:rsid w:val="54FD4F8B"/>
    <w:rsid w:val="55151BCF"/>
    <w:rsid w:val="553E3E88"/>
    <w:rsid w:val="55571013"/>
    <w:rsid w:val="557F59FD"/>
    <w:rsid w:val="558B2ED4"/>
    <w:rsid w:val="55BFC283"/>
    <w:rsid w:val="55EA6B3E"/>
    <w:rsid w:val="55FF7BDB"/>
    <w:rsid w:val="56BF8D58"/>
    <w:rsid w:val="56C73045"/>
    <w:rsid w:val="56FFA02C"/>
    <w:rsid w:val="56FFCDE5"/>
    <w:rsid w:val="57286503"/>
    <w:rsid w:val="5736C8ED"/>
    <w:rsid w:val="576511D6"/>
    <w:rsid w:val="577BB77E"/>
    <w:rsid w:val="57BE94E1"/>
    <w:rsid w:val="57ED2C79"/>
    <w:rsid w:val="58B6EB61"/>
    <w:rsid w:val="59F7966E"/>
    <w:rsid w:val="5A4E5B07"/>
    <w:rsid w:val="5A7BFCFF"/>
    <w:rsid w:val="5ABE3825"/>
    <w:rsid w:val="5ACB49FE"/>
    <w:rsid w:val="5AEDE7B3"/>
    <w:rsid w:val="5AEF3882"/>
    <w:rsid w:val="5AFCBEAC"/>
    <w:rsid w:val="5B93C95D"/>
    <w:rsid w:val="5BE79DD4"/>
    <w:rsid w:val="5BEEA8DA"/>
    <w:rsid w:val="5BFF1A7D"/>
    <w:rsid w:val="5BFFF14A"/>
    <w:rsid w:val="5C436DFB"/>
    <w:rsid w:val="5C55325F"/>
    <w:rsid w:val="5CBB6E3E"/>
    <w:rsid w:val="5CDF44A6"/>
    <w:rsid w:val="5CE5754D"/>
    <w:rsid w:val="5D55822B"/>
    <w:rsid w:val="5D6857E9"/>
    <w:rsid w:val="5D7E3057"/>
    <w:rsid w:val="5D7EA7FE"/>
    <w:rsid w:val="5DB4F2CF"/>
    <w:rsid w:val="5DBF61DA"/>
    <w:rsid w:val="5DCD610C"/>
    <w:rsid w:val="5DEB42C1"/>
    <w:rsid w:val="5DEF040C"/>
    <w:rsid w:val="5DF65422"/>
    <w:rsid w:val="5DF7113D"/>
    <w:rsid w:val="5DF78162"/>
    <w:rsid w:val="5DFE3C2B"/>
    <w:rsid w:val="5E1D3FB1"/>
    <w:rsid w:val="5E2A73C0"/>
    <w:rsid w:val="5E793521"/>
    <w:rsid w:val="5E7F79EF"/>
    <w:rsid w:val="5E8866D7"/>
    <w:rsid w:val="5EB2016C"/>
    <w:rsid w:val="5EB7242C"/>
    <w:rsid w:val="5EDBF34C"/>
    <w:rsid w:val="5EDD4722"/>
    <w:rsid w:val="5EDE6DC2"/>
    <w:rsid w:val="5EE3C637"/>
    <w:rsid w:val="5EF5284B"/>
    <w:rsid w:val="5EF76C7E"/>
    <w:rsid w:val="5EFBE8D9"/>
    <w:rsid w:val="5EFCC07A"/>
    <w:rsid w:val="5EFEF3ED"/>
    <w:rsid w:val="5EFF7BE9"/>
    <w:rsid w:val="5F309A2C"/>
    <w:rsid w:val="5F370C2B"/>
    <w:rsid w:val="5F5EBF92"/>
    <w:rsid w:val="5FBE7281"/>
    <w:rsid w:val="5FBFB419"/>
    <w:rsid w:val="5FDB0928"/>
    <w:rsid w:val="5FEE4964"/>
    <w:rsid w:val="5FEEF60C"/>
    <w:rsid w:val="5FF12A18"/>
    <w:rsid w:val="5FF54A80"/>
    <w:rsid w:val="5FF6FB1C"/>
    <w:rsid w:val="5FF7A055"/>
    <w:rsid w:val="5FF7A82D"/>
    <w:rsid w:val="5FF7A9D2"/>
    <w:rsid w:val="5FF9708D"/>
    <w:rsid w:val="5FFB6BAF"/>
    <w:rsid w:val="5FFDA3EE"/>
    <w:rsid w:val="5FFE17C6"/>
    <w:rsid w:val="5FFE8776"/>
    <w:rsid w:val="5FFF8E2B"/>
    <w:rsid w:val="60F5C22B"/>
    <w:rsid w:val="617FDA56"/>
    <w:rsid w:val="633F6CC7"/>
    <w:rsid w:val="636F12CD"/>
    <w:rsid w:val="641F491E"/>
    <w:rsid w:val="648C0471"/>
    <w:rsid w:val="64E11B2C"/>
    <w:rsid w:val="656102B9"/>
    <w:rsid w:val="657C820C"/>
    <w:rsid w:val="659C79D3"/>
    <w:rsid w:val="65B31319"/>
    <w:rsid w:val="65DF9500"/>
    <w:rsid w:val="65DFC339"/>
    <w:rsid w:val="65E747BC"/>
    <w:rsid w:val="65F78D8C"/>
    <w:rsid w:val="65FFA1F8"/>
    <w:rsid w:val="65FFE939"/>
    <w:rsid w:val="6656B455"/>
    <w:rsid w:val="66FD4D4F"/>
    <w:rsid w:val="672F3A41"/>
    <w:rsid w:val="675EF6D4"/>
    <w:rsid w:val="676F4304"/>
    <w:rsid w:val="67E61DB3"/>
    <w:rsid w:val="67EF3224"/>
    <w:rsid w:val="67FE857C"/>
    <w:rsid w:val="67FED58C"/>
    <w:rsid w:val="67FF003E"/>
    <w:rsid w:val="67FF4BB5"/>
    <w:rsid w:val="684501D4"/>
    <w:rsid w:val="686E411D"/>
    <w:rsid w:val="694D23DB"/>
    <w:rsid w:val="69650304"/>
    <w:rsid w:val="6A275F63"/>
    <w:rsid w:val="6A7A31E5"/>
    <w:rsid w:val="6AAFED99"/>
    <w:rsid w:val="6AE9C1DA"/>
    <w:rsid w:val="6B2F3369"/>
    <w:rsid w:val="6B436831"/>
    <w:rsid w:val="6B6E3DC4"/>
    <w:rsid w:val="6B7179B2"/>
    <w:rsid w:val="6B77E2D5"/>
    <w:rsid w:val="6BD51137"/>
    <w:rsid w:val="6BDA6921"/>
    <w:rsid w:val="6BF7B077"/>
    <w:rsid w:val="6BF7EAFA"/>
    <w:rsid w:val="6BFD1422"/>
    <w:rsid w:val="6BFF5620"/>
    <w:rsid w:val="6BFFD4BB"/>
    <w:rsid w:val="6C430D4D"/>
    <w:rsid w:val="6C642A0F"/>
    <w:rsid w:val="6CB076BA"/>
    <w:rsid w:val="6CF7BF9B"/>
    <w:rsid w:val="6CFD091F"/>
    <w:rsid w:val="6CFFC3B5"/>
    <w:rsid w:val="6CFFCCC8"/>
    <w:rsid w:val="6D1B9328"/>
    <w:rsid w:val="6D50169A"/>
    <w:rsid w:val="6D73CC41"/>
    <w:rsid w:val="6D77449D"/>
    <w:rsid w:val="6DA50DBC"/>
    <w:rsid w:val="6DB5F7F1"/>
    <w:rsid w:val="6DBA2ADD"/>
    <w:rsid w:val="6DDD1263"/>
    <w:rsid w:val="6DEF40CD"/>
    <w:rsid w:val="6DF8D4BD"/>
    <w:rsid w:val="6DF9AADB"/>
    <w:rsid w:val="6EBFEB94"/>
    <w:rsid w:val="6EF127BF"/>
    <w:rsid w:val="6EFD3EB9"/>
    <w:rsid w:val="6EFE8F88"/>
    <w:rsid w:val="6F3B17DD"/>
    <w:rsid w:val="6F53462D"/>
    <w:rsid w:val="6F71D401"/>
    <w:rsid w:val="6F7796A3"/>
    <w:rsid w:val="6F7B74C1"/>
    <w:rsid w:val="6F7F319E"/>
    <w:rsid w:val="6F8F7E74"/>
    <w:rsid w:val="6FB4E98C"/>
    <w:rsid w:val="6FBD54F7"/>
    <w:rsid w:val="6FBFEC2E"/>
    <w:rsid w:val="6FCF7FB5"/>
    <w:rsid w:val="6FD902DD"/>
    <w:rsid w:val="6FDE7331"/>
    <w:rsid w:val="6FE5BAF3"/>
    <w:rsid w:val="6FE7C91E"/>
    <w:rsid w:val="6FF716C9"/>
    <w:rsid w:val="6FF71E06"/>
    <w:rsid w:val="6FF7F514"/>
    <w:rsid w:val="6FFC15B4"/>
    <w:rsid w:val="6FFD4120"/>
    <w:rsid w:val="6FFE0FFC"/>
    <w:rsid w:val="6FFE3253"/>
    <w:rsid w:val="6FFF1619"/>
    <w:rsid w:val="704666B3"/>
    <w:rsid w:val="7076285A"/>
    <w:rsid w:val="70DE4677"/>
    <w:rsid w:val="70F4632C"/>
    <w:rsid w:val="717735F8"/>
    <w:rsid w:val="71AD6475"/>
    <w:rsid w:val="71C542E2"/>
    <w:rsid w:val="71FB6C78"/>
    <w:rsid w:val="71FE8064"/>
    <w:rsid w:val="721FCB48"/>
    <w:rsid w:val="724E022D"/>
    <w:rsid w:val="727BDBB6"/>
    <w:rsid w:val="72874010"/>
    <w:rsid w:val="72CF0DAC"/>
    <w:rsid w:val="72F2C217"/>
    <w:rsid w:val="72FB5973"/>
    <w:rsid w:val="739EBC35"/>
    <w:rsid w:val="739F1FE0"/>
    <w:rsid w:val="73AFD98D"/>
    <w:rsid w:val="73BB6BF6"/>
    <w:rsid w:val="73BF8F93"/>
    <w:rsid w:val="73BFDBC7"/>
    <w:rsid w:val="73DF29A0"/>
    <w:rsid w:val="73E55634"/>
    <w:rsid w:val="73E99824"/>
    <w:rsid w:val="73EFF69A"/>
    <w:rsid w:val="73F32AB8"/>
    <w:rsid w:val="73FF1F09"/>
    <w:rsid w:val="73FFA5BE"/>
    <w:rsid w:val="741811A2"/>
    <w:rsid w:val="741B741F"/>
    <w:rsid w:val="744EA2DA"/>
    <w:rsid w:val="745B3E5A"/>
    <w:rsid w:val="74EDFC71"/>
    <w:rsid w:val="751A2D35"/>
    <w:rsid w:val="7562642D"/>
    <w:rsid w:val="75B2D8F4"/>
    <w:rsid w:val="75CB71F4"/>
    <w:rsid w:val="75CB9CA2"/>
    <w:rsid w:val="75CF66C2"/>
    <w:rsid w:val="75DFCDD0"/>
    <w:rsid w:val="75E7EC3E"/>
    <w:rsid w:val="75ED4C81"/>
    <w:rsid w:val="75EE106A"/>
    <w:rsid w:val="75FB87B9"/>
    <w:rsid w:val="75FE714E"/>
    <w:rsid w:val="76B7A01E"/>
    <w:rsid w:val="76C41C51"/>
    <w:rsid w:val="76D73466"/>
    <w:rsid w:val="76ED63DC"/>
    <w:rsid w:val="76EDFEA8"/>
    <w:rsid w:val="76EFA86B"/>
    <w:rsid w:val="76FBE0A6"/>
    <w:rsid w:val="76FEB519"/>
    <w:rsid w:val="77120D81"/>
    <w:rsid w:val="773B6E94"/>
    <w:rsid w:val="773F416B"/>
    <w:rsid w:val="773FC2B4"/>
    <w:rsid w:val="774F1A39"/>
    <w:rsid w:val="7767697B"/>
    <w:rsid w:val="7774FCA3"/>
    <w:rsid w:val="777E1C13"/>
    <w:rsid w:val="777E241C"/>
    <w:rsid w:val="777FAAE5"/>
    <w:rsid w:val="777FE2C2"/>
    <w:rsid w:val="77BA78AB"/>
    <w:rsid w:val="77BEFEDF"/>
    <w:rsid w:val="77BF0C56"/>
    <w:rsid w:val="77BF2C6C"/>
    <w:rsid w:val="77BF4469"/>
    <w:rsid w:val="77BF6CA4"/>
    <w:rsid w:val="77D3B109"/>
    <w:rsid w:val="77DA9E1C"/>
    <w:rsid w:val="77DF0902"/>
    <w:rsid w:val="77DFC7CA"/>
    <w:rsid w:val="77EBC94C"/>
    <w:rsid w:val="77EC7166"/>
    <w:rsid w:val="77F3F99A"/>
    <w:rsid w:val="77F7B6A1"/>
    <w:rsid w:val="77FB3794"/>
    <w:rsid w:val="77FB69F2"/>
    <w:rsid w:val="77FC1973"/>
    <w:rsid w:val="77FF2E5D"/>
    <w:rsid w:val="77FF6BD3"/>
    <w:rsid w:val="77FF73FE"/>
    <w:rsid w:val="77FF8DE4"/>
    <w:rsid w:val="77FF96DC"/>
    <w:rsid w:val="77FF98D9"/>
    <w:rsid w:val="77FFD07D"/>
    <w:rsid w:val="780E2ADE"/>
    <w:rsid w:val="783FA804"/>
    <w:rsid w:val="78DB50B6"/>
    <w:rsid w:val="78E751EF"/>
    <w:rsid w:val="795A4F5B"/>
    <w:rsid w:val="797F5239"/>
    <w:rsid w:val="79B78C19"/>
    <w:rsid w:val="79DD1813"/>
    <w:rsid w:val="79FF7B0D"/>
    <w:rsid w:val="7A4A60C9"/>
    <w:rsid w:val="7A71A7FD"/>
    <w:rsid w:val="7A97FF58"/>
    <w:rsid w:val="7ADC9D1C"/>
    <w:rsid w:val="7AF30C9D"/>
    <w:rsid w:val="7AF70606"/>
    <w:rsid w:val="7AF7D67B"/>
    <w:rsid w:val="7AFBDED6"/>
    <w:rsid w:val="7AFE0FCA"/>
    <w:rsid w:val="7B4307D3"/>
    <w:rsid w:val="7B4F838D"/>
    <w:rsid w:val="7B5D00BF"/>
    <w:rsid w:val="7B6BB10C"/>
    <w:rsid w:val="7B6F5563"/>
    <w:rsid w:val="7B77A0CF"/>
    <w:rsid w:val="7B77F2FD"/>
    <w:rsid w:val="7B77F8E5"/>
    <w:rsid w:val="7B7E6EAB"/>
    <w:rsid w:val="7B7ED2FE"/>
    <w:rsid w:val="7B9A2410"/>
    <w:rsid w:val="7B9FA5D8"/>
    <w:rsid w:val="7BBF1C4B"/>
    <w:rsid w:val="7BC7C2B2"/>
    <w:rsid w:val="7BCDC113"/>
    <w:rsid w:val="7BD298ED"/>
    <w:rsid w:val="7BD32125"/>
    <w:rsid w:val="7BDB155B"/>
    <w:rsid w:val="7BDDE200"/>
    <w:rsid w:val="7BE74C94"/>
    <w:rsid w:val="7BE8B7E0"/>
    <w:rsid w:val="7BEFBC60"/>
    <w:rsid w:val="7BEFFEB9"/>
    <w:rsid w:val="7BF5878C"/>
    <w:rsid w:val="7BF5E51E"/>
    <w:rsid w:val="7BF74946"/>
    <w:rsid w:val="7BF792B3"/>
    <w:rsid w:val="7BF85915"/>
    <w:rsid w:val="7BFB4441"/>
    <w:rsid w:val="7BFEB61B"/>
    <w:rsid w:val="7BFFE1E3"/>
    <w:rsid w:val="7C3DCC41"/>
    <w:rsid w:val="7C6E6434"/>
    <w:rsid w:val="7CA144D9"/>
    <w:rsid w:val="7CE37221"/>
    <w:rsid w:val="7CE7B5D6"/>
    <w:rsid w:val="7CF37388"/>
    <w:rsid w:val="7CFA7567"/>
    <w:rsid w:val="7CFAD471"/>
    <w:rsid w:val="7CFC9292"/>
    <w:rsid w:val="7CFCE577"/>
    <w:rsid w:val="7CFE1B60"/>
    <w:rsid w:val="7D2FD223"/>
    <w:rsid w:val="7D5D42EC"/>
    <w:rsid w:val="7D696218"/>
    <w:rsid w:val="7D6E0348"/>
    <w:rsid w:val="7D732DDD"/>
    <w:rsid w:val="7D7E1CC4"/>
    <w:rsid w:val="7D7F35B0"/>
    <w:rsid w:val="7D7F7B08"/>
    <w:rsid w:val="7D9730E6"/>
    <w:rsid w:val="7DA55C93"/>
    <w:rsid w:val="7DAF073E"/>
    <w:rsid w:val="7DB7C70A"/>
    <w:rsid w:val="7DBA4278"/>
    <w:rsid w:val="7DBAAE21"/>
    <w:rsid w:val="7DBDA187"/>
    <w:rsid w:val="7DBF991A"/>
    <w:rsid w:val="7DC6D82A"/>
    <w:rsid w:val="7DDB197B"/>
    <w:rsid w:val="7DDB3FF1"/>
    <w:rsid w:val="7DDDE4C2"/>
    <w:rsid w:val="7DDDEA04"/>
    <w:rsid w:val="7DDF2B9D"/>
    <w:rsid w:val="7DDF54C6"/>
    <w:rsid w:val="7DDFBB82"/>
    <w:rsid w:val="7DEEADF7"/>
    <w:rsid w:val="7DEF083D"/>
    <w:rsid w:val="7DEF1F47"/>
    <w:rsid w:val="7DEFC657"/>
    <w:rsid w:val="7DF6689E"/>
    <w:rsid w:val="7DF7FC2B"/>
    <w:rsid w:val="7DFBE697"/>
    <w:rsid w:val="7DFD5F34"/>
    <w:rsid w:val="7DFDDCC0"/>
    <w:rsid w:val="7DFE2F0F"/>
    <w:rsid w:val="7E2B1B1F"/>
    <w:rsid w:val="7E4435A0"/>
    <w:rsid w:val="7E47CD03"/>
    <w:rsid w:val="7E5FC005"/>
    <w:rsid w:val="7E6B99FE"/>
    <w:rsid w:val="7E76C969"/>
    <w:rsid w:val="7E7AE341"/>
    <w:rsid w:val="7E7FE21D"/>
    <w:rsid w:val="7EAFF8B5"/>
    <w:rsid w:val="7EB2B236"/>
    <w:rsid w:val="7EBC11EA"/>
    <w:rsid w:val="7EBE5878"/>
    <w:rsid w:val="7ED9541D"/>
    <w:rsid w:val="7EDD1C07"/>
    <w:rsid w:val="7EDF7E6F"/>
    <w:rsid w:val="7EE32EEC"/>
    <w:rsid w:val="7EE71208"/>
    <w:rsid w:val="7EE9456A"/>
    <w:rsid w:val="7EEEA49A"/>
    <w:rsid w:val="7EEEBE07"/>
    <w:rsid w:val="7EF99FF1"/>
    <w:rsid w:val="7EFA5A26"/>
    <w:rsid w:val="7EFC857F"/>
    <w:rsid w:val="7EFD6A88"/>
    <w:rsid w:val="7EFF019F"/>
    <w:rsid w:val="7EFF50EB"/>
    <w:rsid w:val="7EFF5ED2"/>
    <w:rsid w:val="7EFFE722"/>
    <w:rsid w:val="7F37422C"/>
    <w:rsid w:val="7F37B6C6"/>
    <w:rsid w:val="7F4FE693"/>
    <w:rsid w:val="7F52B9EE"/>
    <w:rsid w:val="7F561F19"/>
    <w:rsid w:val="7F570B34"/>
    <w:rsid w:val="7F5E35AF"/>
    <w:rsid w:val="7F5E413C"/>
    <w:rsid w:val="7F6E4D68"/>
    <w:rsid w:val="7F795B47"/>
    <w:rsid w:val="7F7DF4B6"/>
    <w:rsid w:val="7F7E2EE2"/>
    <w:rsid w:val="7F7EFBC9"/>
    <w:rsid w:val="7F7F4C63"/>
    <w:rsid w:val="7F7F88FE"/>
    <w:rsid w:val="7F9450B2"/>
    <w:rsid w:val="7F9B6B55"/>
    <w:rsid w:val="7F9E9DD4"/>
    <w:rsid w:val="7FA38CEE"/>
    <w:rsid w:val="7FA7C4F9"/>
    <w:rsid w:val="7FA932EE"/>
    <w:rsid w:val="7FABC639"/>
    <w:rsid w:val="7FAD9DD0"/>
    <w:rsid w:val="7FAF17A5"/>
    <w:rsid w:val="7FAF8AFF"/>
    <w:rsid w:val="7FB2CBDF"/>
    <w:rsid w:val="7FB30E7D"/>
    <w:rsid w:val="7FB79512"/>
    <w:rsid w:val="7FBC335E"/>
    <w:rsid w:val="7FBC5AFD"/>
    <w:rsid w:val="7FBD1317"/>
    <w:rsid w:val="7FBE3A7A"/>
    <w:rsid w:val="7FBEDAF6"/>
    <w:rsid w:val="7FBF37F2"/>
    <w:rsid w:val="7FBF790E"/>
    <w:rsid w:val="7FBF7DC2"/>
    <w:rsid w:val="7FBF8B21"/>
    <w:rsid w:val="7FBFA282"/>
    <w:rsid w:val="7FBFEB69"/>
    <w:rsid w:val="7FC0448B"/>
    <w:rsid w:val="7FC9169B"/>
    <w:rsid w:val="7FCBE30D"/>
    <w:rsid w:val="7FD713CC"/>
    <w:rsid w:val="7FD9127F"/>
    <w:rsid w:val="7FDAC39C"/>
    <w:rsid w:val="7FDB945F"/>
    <w:rsid w:val="7FDCADA8"/>
    <w:rsid w:val="7FDE127E"/>
    <w:rsid w:val="7FDE2061"/>
    <w:rsid w:val="7FDE354E"/>
    <w:rsid w:val="7FDF40D7"/>
    <w:rsid w:val="7FDF9342"/>
    <w:rsid w:val="7FE77CC4"/>
    <w:rsid w:val="7FEB85CC"/>
    <w:rsid w:val="7FEF1DEB"/>
    <w:rsid w:val="7FEFBBEE"/>
    <w:rsid w:val="7FEFF6AD"/>
    <w:rsid w:val="7FF453DC"/>
    <w:rsid w:val="7FF53FC6"/>
    <w:rsid w:val="7FF701E9"/>
    <w:rsid w:val="7FF72FF4"/>
    <w:rsid w:val="7FF88170"/>
    <w:rsid w:val="7FFB0636"/>
    <w:rsid w:val="7FFB51BE"/>
    <w:rsid w:val="7FFB6A91"/>
    <w:rsid w:val="7FFBA9B5"/>
    <w:rsid w:val="7FFCB6FC"/>
    <w:rsid w:val="7FFD320A"/>
    <w:rsid w:val="7FFF0A39"/>
    <w:rsid w:val="7FFF18DF"/>
    <w:rsid w:val="7FFFA237"/>
    <w:rsid w:val="7FFFA720"/>
    <w:rsid w:val="7FFFA8F0"/>
    <w:rsid w:val="7FFFB070"/>
    <w:rsid w:val="7FFFB9C6"/>
    <w:rsid w:val="81F18177"/>
    <w:rsid w:val="84F3EEA4"/>
    <w:rsid w:val="857DCA8C"/>
    <w:rsid w:val="873D52FC"/>
    <w:rsid w:val="8B9F340F"/>
    <w:rsid w:val="8F7B6424"/>
    <w:rsid w:val="8FBF9EA4"/>
    <w:rsid w:val="8FFD0918"/>
    <w:rsid w:val="93BB7998"/>
    <w:rsid w:val="93FE2EBD"/>
    <w:rsid w:val="957D9633"/>
    <w:rsid w:val="96DB80FD"/>
    <w:rsid w:val="96DD27EB"/>
    <w:rsid w:val="97D863FB"/>
    <w:rsid w:val="99D77A41"/>
    <w:rsid w:val="9AFAD547"/>
    <w:rsid w:val="9B6D7D98"/>
    <w:rsid w:val="9B9FF190"/>
    <w:rsid w:val="9BE7DD3E"/>
    <w:rsid w:val="9BFE5D1B"/>
    <w:rsid w:val="9C2D62C5"/>
    <w:rsid w:val="9CDF4B66"/>
    <w:rsid w:val="9CF9F38E"/>
    <w:rsid w:val="9D77CC9D"/>
    <w:rsid w:val="9E3F2FA2"/>
    <w:rsid w:val="9EE22732"/>
    <w:rsid w:val="9EEB06CE"/>
    <w:rsid w:val="9F1BCEB1"/>
    <w:rsid w:val="9F5F0D2C"/>
    <w:rsid w:val="9FBB84DA"/>
    <w:rsid w:val="9FBF2280"/>
    <w:rsid w:val="9FBF7360"/>
    <w:rsid w:val="9FD3D22D"/>
    <w:rsid w:val="9FD50814"/>
    <w:rsid w:val="9FDF2FDD"/>
    <w:rsid w:val="9FFEBA99"/>
    <w:rsid w:val="9FFF3D56"/>
    <w:rsid w:val="9FFF4D92"/>
    <w:rsid w:val="A3E70971"/>
    <w:rsid w:val="A5EEFEF4"/>
    <w:rsid w:val="A5F8D4B3"/>
    <w:rsid w:val="A67FA771"/>
    <w:rsid w:val="A73D0DD5"/>
    <w:rsid w:val="A77A9539"/>
    <w:rsid w:val="A9538121"/>
    <w:rsid w:val="A99B7769"/>
    <w:rsid w:val="AAF784E8"/>
    <w:rsid w:val="AB9E912C"/>
    <w:rsid w:val="ABAF73A5"/>
    <w:rsid w:val="ABF7CADC"/>
    <w:rsid w:val="ACFA3339"/>
    <w:rsid w:val="ADCFA514"/>
    <w:rsid w:val="AE7F4CDB"/>
    <w:rsid w:val="AE9D41E3"/>
    <w:rsid w:val="AEFBEDE2"/>
    <w:rsid w:val="AF772FC8"/>
    <w:rsid w:val="AFD72315"/>
    <w:rsid w:val="AFF67AA9"/>
    <w:rsid w:val="AFF7527D"/>
    <w:rsid w:val="AFFFA1A6"/>
    <w:rsid w:val="AFFFB689"/>
    <w:rsid w:val="B0FFBD90"/>
    <w:rsid w:val="B17B764D"/>
    <w:rsid w:val="B37FD117"/>
    <w:rsid w:val="B3DCEFF3"/>
    <w:rsid w:val="B3F763FD"/>
    <w:rsid w:val="B3FB50B9"/>
    <w:rsid w:val="B675F493"/>
    <w:rsid w:val="B6D5EC63"/>
    <w:rsid w:val="B6DD05AB"/>
    <w:rsid w:val="B6EACFCF"/>
    <w:rsid w:val="B6EC7BC0"/>
    <w:rsid w:val="B777AE16"/>
    <w:rsid w:val="B77DCC5C"/>
    <w:rsid w:val="B7BB8F72"/>
    <w:rsid w:val="B7DF047F"/>
    <w:rsid w:val="B7DF5616"/>
    <w:rsid w:val="B7DF7816"/>
    <w:rsid w:val="B7FA3634"/>
    <w:rsid w:val="B991A51D"/>
    <w:rsid w:val="B9FF6ADC"/>
    <w:rsid w:val="BA7B7903"/>
    <w:rsid w:val="BABFFD34"/>
    <w:rsid w:val="BB2E45B1"/>
    <w:rsid w:val="BBAFBAB2"/>
    <w:rsid w:val="BBCECFDB"/>
    <w:rsid w:val="BBE9D1DD"/>
    <w:rsid w:val="BBF32364"/>
    <w:rsid w:val="BBF9875A"/>
    <w:rsid w:val="BC5D25E6"/>
    <w:rsid w:val="BC7FDC1C"/>
    <w:rsid w:val="BCB73D11"/>
    <w:rsid w:val="BD1F5AE9"/>
    <w:rsid w:val="BD57B2B1"/>
    <w:rsid w:val="BD6F761E"/>
    <w:rsid w:val="BD772A0D"/>
    <w:rsid w:val="BD7F4132"/>
    <w:rsid w:val="BDBE6A84"/>
    <w:rsid w:val="BDCF7ADE"/>
    <w:rsid w:val="BDEE245C"/>
    <w:rsid w:val="BEDE61D9"/>
    <w:rsid w:val="BEECC0F3"/>
    <w:rsid w:val="BEEF69F5"/>
    <w:rsid w:val="BEFE7628"/>
    <w:rsid w:val="BF038994"/>
    <w:rsid w:val="BF17D58A"/>
    <w:rsid w:val="BF5CB12D"/>
    <w:rsid w:val="BF5FC9D0"/>
    <w:rsid w:val="BF7E5043"/>
    <w:rsid w:val="BFADC2A3"/>
    <w:rsid w:val="BFB761DD"/>
    <w:rsid w:val="BFBF242B"/>
    <w:rsid w:val="BFBFA5EB"/>
    <w:rsid w:val="BFBFE6FC"/>
    <w:rsid w:val="BFCFBB5F"/>
    <w:rsid w:val="BFDA8798"/>
    <w:rsid w:val="BFDB645D"/>
    <w:rsid w:val="BFDDF50E"/>
    <w:rsid w:val="BFDE6F09"/>
    <w:rsid w:val="BFDFAA72"/>
    <w:rsid w:val="BFF26A67"/>
    <w:rsid w:val="BFF7C717"/>
    <w:rsid w:val="BFFE48F4"/>
    <w:rsid w:val="BFFF97C2"/>
    <w:rsid w:val="BFFFFA17"/>
    <w:rsid w:val="C5AC0AC5"/>
    <w:rsid w:val="C6473A2D"/>
    <w:rsid w:val="C7FB8E09"/>
    <w:rsid w:val="C8FB5839"/>
    <w:rsid w:val="CBE3AB3D"/>
    <w:rsid w:val="CBFE3D58"/>
    <w:rsid w:val="CBFEFB0C"/>
    <w:rsid w:val="CC8BBDE1"/>
    <w:rsid w:val="CCEC791A"/>
    <w:rsid w:val="CDF16012"/>
    <w:rsid w:val="CDFFB12E"/>
    <w:rsid w:val="CEAD47A0"/>
    <w:rsid w:val="CEEB128B"/>
    <w:rsid w:val="CEFA0693"/>
    <w:rsid w:val="CF3FC383"/>
    <w:rsid w:val="CF57DF9C"/>
    <w:rsid w:val="CF6F24A8"/>
    <w:rsid w:val="CF78EB40"/>
    <w:rsid w:val="CF7C7D31"/>
    <w:rsid w:val="CF7FFFB3"/>
    <w:rsid w:val="CFAF0E91"/>
    <w:rsid w:val="CFBF1DE7"/>
    <w:rsid w:val="CFE7C8E0"/>
    <w:rsid w:val="CFF810C0"/>
    <w:rsid w:val="D1EAE632"/>
    <w:rsid w:val="D2F3BC68"/>
    <w:rsid w:val="D3E8E1CA"/>
    <w:rsid w:val="D5BDA60A"/>
    <w:rsid w:val="D5FA850E"/>
    <w:rsid w:val="D6C66085"/>
    <w:rsid w:val="D769096E"/>
    <w:rsid w:val="D77FEC1C"/>
    <w:rsid w:val="D7F7DD0A"/>
    <w:rsid w:val="D8722C93"/>
    <w:rsid w:val="D8B34ED6"/>
    <w:rsid w:val="D8BDF9FC"/>
    <w:rsid w:val="D8DE3529"/>
    <w:rsid w:val="D96DC3BA"/>
    <w:rsid w:val="D9FFB7BB"/>
    <w:rsid w:val="DA595172"/>
    <w:rsid w:val="DAB92CC4"/>
    <w:rsid w:val="DACCC658"/>
    <w:rsid w:val="DAEE91DF"/>
    <w:rsid w:val="DAEF8942"/>
    <w:rsid w:val="DAFFEF29"/>
    <w:rsid w:val="DB3B70C9"/>
    <w:rsid w:val="DB67C22D"/>
    <w:rsid w:val="DB7B533E"/>
    <w:rsid w:val="DBA34696"/>
    <w:rsid w:val="DBF8E8B2"/>
    <w:rsid w:val="DBFE1AD6"/>
    <w:rsid w:val="DBFF2ED8"/>
    <w:rsid w:val="DD7F6851"/>
    <w:rsid w:val="DD9FD5B5"/>
    <w:rsid w:val="DDB4B099"/>
    <w:rsid w:val="DDBFD273"/>
    <w:rsid w:val="DDDFBEB5"/>
    <w:rsid w:val="DDEF68B4"/>
    <w:rsid w:val="DDF160E4"/>
    <w:rsid w:val="DDFF6C41"/>
    <w:rsid w:val="DDFFC5DE"/>
    <w:rsid w:val="DE1F4019"/>
    <w:rsid w:val="DE7927F5"/>
    <w:rsid w:val="DEBB921B"/>
    <w:rsid w:val="DED575A0"/>
    <w:rsid w:val="DEDAB6FD"/>
    <w:rsid w:val="DEECBB00"/>
    <w:rsid w:val="DEF35BCA"/>
    <w:rsid w:val="DEFD52A1"/>
    <w:rsid w:val="DEFF7FDF"/>
    <w:rsid w:val="DF2F3FF3"/>
    <w:rsid w:val="DF340EEB"/>
    <w:rsid w:val="DF5975AA"/>
    <w:rsid w:val="DF5FE7E6"/>
    <w:rsid w:val="DF7BA1A6"/>
    <w:rsid w:val="DF7FCA58"/>
    <w:rsid w:val="DF7FCB2E"/>
    <w:rsid w:val="DFBD1562"/>
    <w:rsid w:val="DFD7016D"/>
    <w:rsid w:val="DFD76A57"/>
    <w:rsid w:val="DFD9836F"/>
    <w:rsid w:val="DFDFA33F"/>
    <w:rsid w:val="DFED50A2"/>
    <w:rsid w:val="DFEEABDF"/>
    <w:rsid w:val="DFEECAEF"/>
    <w:rsid w:val="DFEF1307"/>
    <w:rsid w:val="DFEF2AAB"/>
    <w:rsid w:val="DFF4F857"/>
    <w:rsid w:val="DFF5AD9A"/>
    <w:rsid w:val="DFF7A57B"/>
    <w:rsid w:val="DFFF0649"/>
    <w:rsid w:val="DFFF8F42"/>
    <w:rsid w:val="DFFFBA83"/>
    <w:rsid w:val="DFFFBDC4"/>
    <w:rsid w:val="DFFFC6EA"/>
    <w:rsid w:val="E2D587DA"/>
    <w:rsid w:val="E31F42E7"/>
    <w:rsid w:val="E32E06BB"/>
    <w:rsid w:val="E387722D"/>
    <w:rsid w:val="E3BE5050"/>
    <w:rsid w:val="E3BFA3CA"/>
    <w:rsid w:val="E3D74D1A"/>
    <w:rsid w:val="E3FDD47D"/>
    <w:rsid w:val="E4FEF684"/>
    <w:rsid w:val="E59C0E56"/>
    <w:rsid w:val="E5FFAD4B"/>
    <w:rsid w:val="E74B0F27"/>
    <w:rsid w:val="E756437A"/>
    <w:rsid w:val="E75E182F"/>
    <w:rsid w:val="E79ACF5B"/>
    <w:rsid w:val="E7AA5B5A"/>
    <w:rsid w:val="E7B06A65"/>
    <w:rsid w:val="E7BE4A86"/>
    <w:rsid w:val="E7BF0E98"/>
    <w:rsid w:val="E7FDAF71"/>
    <w:rsid w:val="E7FF2960"/>
    <w:rsid w:val="E7FFFB1C"/>
    <w:rsid w:val="E9C71B84"/>
    <w:rsid w:val="E9FF6880"/>
    <w:rsid w:val="EAEEC950"/>
    <w:rsid w:val="EB7B27EF"/>
    <w:rsid w:val="EBCAF011"/>
    <w:rsid w:val="EBCF2E2D"/>
    <w:rsid w:val="EBF36459"/>
    <w:rsid w:val="EBF7F591"/>
    <w:rsid w:val="EBFB8E50"/>
    <w:rsid w:val="EBFC93BB"/>
    <w:rsid w:val="EC3F55C1"/>
    <w:rsid w:val="EC6B5CA0"/>
    <w:rsid w:val="ECADA1C7"/>
    <w:rsid w:val="ECBF9672"/>
    <w:rsid w:val="ECCFD51D"/>
    <w:rsid w:val="ECDF8682"/>
    <w:rsid w:val="ECEDEB38"/>
    <w:rsid w:val="EDEBF818"/>
    <w:rsid w:val="EDEC4F9E"/>
    <w:rsid w:val="EDFD0151"/>
    <w:rsid w:val="EDFE0E96"/>
    <w:rsid w:val="EDFF3F2D"/>
    <w:rsid w:val="EE5F0BD7"/>
    <w:rsid w:val="EE73EBDF"/>
    <w:rsid w:val="EE7759B6"/>
    <w:rsid w:val="EE7D49C7"/>
    <w:rsid w:val="EE7D761B"/>
    <w:rsid w:val="EEBD69DE"/>
    <w:rsid w:val="EEEA9F01"/>
    <w:rsid w:val="EEED24C7"/>
    <w:rsid w:val="EEEEBEA1"/>
    <w:rsid w:val="EEF344FE"/>
    <w:rsid w:val="EEF59491"/>
    <w:rsid w:val="EEFBBDF6"/>
    <w:rsid w:val="EEFBC13C"/>
    <w:rsid w:val="EF3BDF7C"/>
    <w:rsid w:val="EF3E0208"/>
    <w:rsid w:val="EF5F87D5"/>
    <w:rsid w:val="EF5FFFC3"/>
    <w:rsid w:val="EF7BC6B7"/>
    <w:rsid w:val="EF7F047C"/>
    <w:rsid w:val="EF99C2BB"/>
    <w:rsid w:val="EFCE905A"/>
    <w:rsid w:val="EFD5C645"/>
    <w:rsid w:val="EFD7DBEB"/>
    <w:rsid w:val="EFDC3271"/>
    <w:rsid w:val="EFDD0567"/>
    <w:rsid w:val="EFEF0728"/>
    <w:rsid w:val="EFEF2AA3"/>
    <w:rsid w:val="EFF59DA7"/>
    <w:rsid w:val="EFF5ED34"/>
    <w:rsid w:val="EFF7230F"/>
    <w:rsid w:val="EFF7624A"/>
    <w:rsid w:val="EFFB0E03"/>
    <w:rsid w:val="EFFB0F67"/>
    <w:rsid w:val="EFFBADC9"/>
    <w:rsid w:val="EFFD087D"/>
    <w:rsid w:val="EFFF630B"/>
    <w:rsid w:val="EFFFBB1F"/>
    <w:rsid w:val="EFFFD1B5"/>
    <w:rsid w:val="F0E97D8B"/>
    <w:rsid w:val="F1332741"/>
    <w:rsid w:val="F2778ABC"/>
    <w:rsid w:val="F27DA92F"/>
    <w:rsid w:val="F2DD75B2"/>
    <w:rsid w:val="F35F651E"/>
    <w:rsid w:val="F375DF47"/>
    <w:rsid w:val="F3BD0F6A"/>
    <w:rsid w:val="F3BF09FF"/>
    <w:rsid w:val="F3EB3B85"/>
    <w:rsid w:val="F3F379BA"/>
    <w:rsid w:val="F3F96835"/>
    <w:rsid w:val="F3FD34E8"/>
    <w:rsid w:val="F3FF7C7F"/>
    <w:rsid w:val="F4F5E0BF"/>
    <w:rsid w:val="F4FF0120"/>
    <w:rsid w:val="F53FFD93"/>
    <w:rsid w:val="F57E11BD"/>
    <w:rsid w:val="F57F8151"/>
    <w:rsid w:val="F5B7BF95"/>
    <w:rsid w:val="F5BB617B"/>
    <w:rsid w:val="F5BFC447"/>
    <w:rsid w:val="F5CE2975"/>
    <w:rsid w:val="F5F23960"/>
    <w:rsid w:val="F5FF76FA"/>
    <w:rsid w:val="F60BFEBF"/>
    <w:rsid w:val="F67B0000"/>
    <w:rsid w:val="F67F2D6B"/>
    <w:rsid w:val="F6AE12A4"/>
    <w:rsid w:val="F6BF3B09"/>
    <w:rsid w:val="F6CBEFDC"/>
    <w:rsid w:val="F6CED197"/>
    <w:rsid w:val="F6DF63A2"/>
    <w:rsid w:val="F6EF39F4"/>
    <w:rsid w:val="F6F7095B"/>
    <w:rsid w:val="F6FC9CB3"/>
    <w:rsid w:val="F727F50B"/>
    <w:rsid w:val="F73D64AE"/>
    <w:rsid w:val="F747E823"/>
    <w:rsid w:val="F76FEEA4"/>
    <w:rsid w:val="F77FDFAB"/>
    <w:rsid w:val="F77FF3DF"/>
    <w:rsid w:val="F7992129"/>
    <w:rsid w:val="F79D24FB"/>
    <w:rsid w:val="F7AB552A"/>
    <w:rsid w:val="F7AB9091"/>
    <w:rsid w:val="F7AEE001"/>
    <w:rsid w:val="F7AF7C5E"/>
    <w:rsid w:val="F7BE9771"/>
    <w:rsid w:val="F7BF295F"/>
    <w:rsid w:val="F7DD942A"/>
    <w:rsid w:val="F7DDEFF1"/>
    <w:rsid w:val="F7DE7453"/>
    <w:rsid w:val="F7DF7265"/>
    <w:rsid w:val="F7EDD196"/>
    <w:rsid w:val="F7EEBA21"/>
    <w:rsid w:val="F7EEE7EC"/>
    <w:rsid w:val="F7EF3B05"/>
    <w:rsid w:val="F7FD5B87"/>
    <w:rsid w:val="F7FF8F31"/>
    <w:rsid w:val="F7FFB46C"/>
    <w:rsid w:val="F7FFE84D"/>
    <w:rsid w:val="F7FFF532"/>
    <w:rsid w:val="F86FCDF2"/>
    <w:rsid w:val="F8EED86C"/>
    <w:rsid w:val="F8FE56EE"/>
    <w:rsid w:val="F8FF78C3"/>
    <w:rsid w:val="F97731AD"/>
    <w:rsid w:val="F9BF925E"/>
    <w:rsid w:val="F9CF2780"/>
    <w:rsid w:val="F9D544BC"/>
    <w:rsid w:val="F9F7FDF2"/>
    <w:rsid w:val="F9FBF928"/>
    <w:rsid w:val="FA9DB90D"/>
    <w:rsid w:val="FAB738F3"/>
    <w:rsid w:val="FABDC9E4"/>
    <w:rsid w:val="FAE7F320"/>
    <w:rsid w:val="FAF0DFC6"/>
    <w:rsid w:val="FAFDF315"/>
    <w:rsid w:val="FAFFB8EB"/>
    <w:rsid w:val="FB2AB3E5"/>
    <w:rsid w:val="FB4D387A"/>
    <w:rsid w:val="FB5858FB"/>
    <w:rsid w:val="FB5A53A2"/>
    <w:rsid w:val="FBA990D1"/>
    <w:rsid w:val="FBAACCCA"/>
    <w:rsid w:val="FBAFF34D"/>
    <w:rsid w:val="FBB56939"/>
    <w:rsid w:val="FBB95C7F"/>
    <w:rsid w:val="FBB980EE"/>
    <w:rsid w:val="FBBAB369"/>
    <w:rsid w:val="FBBB1189"/>
    <w:rsid w:val="FBBBB094"/>
    <w:rsid w:val="FBBBFA1E"/>
    <w:rsid w:val="FBBBFDBF"/>
    <w:rsid w:val="FBD3B090"/>
    <w:rsid w:val="FBDB9061"/>
    <w:rsid w:val="FBDF1618"/>
    <w:rsid w:val="FBED9F05"/>
    <w:rsid w:val="FBEF3174"/>
    <w:rsid w:val="FBF38B18"/>
    <w:rsid w:val="FBF3CAA7"/>
    <w:rsid w:val="FBF7A6ED"/>
    <w:rsid w:val="FBF915E9"/>
    <w:rsid w:val="FBFA326D"/>
    <w:rsid w:val="FBFB4CA3"/>
    <w:rsid w:val="FBFB9188"/>
    <w:rsid w:val="FBFD5512"/>
    <w:rsid w:val="FBFE27BB"/>
    <w:rsid w:val="FBFE814D"/>
    <w:rsid w:val="FBFEB732"/>
    <w:rsid w:val="FBFF40F4"/>
    <w:rsid w:val="FBFF6A84"/>
    <w:rsid w:val="FBFFA369"/>
    <w:rsid w:val="FBFFA96C"/>
    <w:rsid w:val="FC7EF94E"/>
    <w:rsid w:val="FC7F21D6"/>
    <w:rsid w:val="FC9CDC85"/>
    <w:rsid w:val="FCAD976A"/>
    <w:rsid w:val="FCD3C473"/>
    <w:rsid w:val="FCDEE495"/>
    <w:rsid w:val="FCE7D0C1"/>
    <w:rsid w:val="FCEB6C25"/>
    <w:rsid w:val="FCEE210B"/>
    <w:rsid w:val="FCF4FD18"/>
    <w:rsid w:val="FCF73229"/>
    <w:rsid w:val="FCF78121"/>
    <w:rsid w:val="FCFC1180"/>
    <w:rsid w:val="FD732306"/>
    <w:rsid w:val="FD7385D8"/>
    <w:rsid w:val="FD76EC3C"/>
    <w:rsid w:val="FD7ADA0E"/>
    <w:rsid w:val="FD7BA142"/>
    <w:rsid w:val="FDABF936"/>
    <w:rsid w:val="FDB90CB4"/>
    <w:rsid w:val="FDB9918C"/>
    <w:rsid w:val="FDBF4BBF"/>
    <w:rsid w:val="FDCB7DCA"/>
    <w:rsid w:val="FDD570B8"/>
    <w:rsid w:val="FDDAED36"/>
    <w:rsid w:val="FDDD77BE"/>
    <w:rsid w:val="FDDF099B"/>
    <w:rsid w:val="FDDFAAE7"/>
    <w:rsid w:val="FDE6B727"/>
    <w:rsid w:val="FDEBD1F7"/>
    <w:rsid w:val="FDEF6C90"/>
    <w:rsid w:val="FDF39664"/>
    <w:rsid w:val="FDF74D82"/>
    <w:rsid w:val="FDFA7413"/>
    <w:rsid w:val="FDFAB1C5"/>
    <w:rsid w:val="FDFCE639"/>
    <w:rsid w:val="FDFED431"/>
    <w:rsid w:val="FDFFA415"/>
    <w:rsid w:val="FDFFE94D"/>
    <w:rsid w:val="FDFFFF36"/>
    <w:rsid w:val="FE03C3A5"/>
    <w:rsid w:val="FE370956"/>
    <w:rsid w:val="FE3F3BD4"/>
    <w:rsid w:val="FE3F4037"/>
    <w:rsid w:val="FE4DB469"/>
    <w:rsid w:val="FE5EC233"/>
    <w:rsid w:val="FE5F682D"/>
    <w:rsid w:val="FE92E028"/>
    <w:rsid w:val="FE9A8C7E"/>
    <w:rsid w:val="FE9D281B"/>
    <w:rsid w:val="FEAF3724"/>
    <w:rsid w:val="FEBF0FBF"/>
    <w:rsid w:val="FEBFCFF9"/>
    <w:rsid w:val="FEBFEDD9"/>
    <w:rsid w:val="FEBFEFF2"/>
    <w:rsid w:val="FEBFF8EF"/>
    <w:rsid w:val="FEC694A1"/>
    <w:rsid w:val="FECA2A23"/>
    <w:rsid w:val="FECF3F38"/>
    <w:rsid w:val="FEDE973F"/>
    <w:rsid w:val="FEEB0125"/>
    <w:rsid w:val="FEFB2736"/>
    <w:rsid w:val="FEFB3A46"/>
    <w:rsid w:val="FEFD8A40"/>
    <w:rsid w:val="FEFDC52C"/>
    <w:rsid w:val="FEFE1208"/>
    <w:rsid w:val="FEFFCD5D"/>
    <w:rsid w:val="FEFFE6C8"/>
    <w:rsid w:val="FEFFF7C5"/>
    <w:rsid w:val="FF02AED4"/>
    <w:rsid w:val="FF0B38BB"/>
    <w:rsid w:val="FF130B56"/>
    <w:rsid w:val="FF2F5FB9"/>
    <w:rsid w:val="FF2FF4D8"/>
    <w:rsid w:val="FF336FC0"/>
    <w:rsid w:val="FF366BFC"/>
    <w:rsid w:val="FF382914"/>
    <w:rsid w:val="FF3B6C13"/>
    <w:rsid w:val="FF3F916B"/>
    <w:rsid w:val="FF46559B"/>
    <w:rsid w:val="FF4B5C8F"/>
    <w:rsid w:val="FF4F2A57"/>
    <w:rsid w:val="FF594D85"/>
    <w:rsid w:val="FF5D2607"/>
    <w:rsid w:val="FF6B18CD"/>
    <w:rsid w:val="FF6BD663"/>
    <w:rsid w:val="FF7773DE"/>
    <w:rsid w:val="FF7D0411"/>
    <w:rsid w:val="FF7EC806"/>
    <w:rsid w:val="FF7F554F"/>
    <w:rsid w:val="FF7F6A57"/>
    <w:rsid w:val="FF7FD1F0"/>
    <w:rsid w:val="FF8F6DB5"/>
    <w:rsid w:val="FF8F93B5"/>
    <w:rsid w:val="FF999B46"/>
    <w:rsid w:val="FF9E3875"/>
    <w:rsid w:val="FFAD8156"/>
    <w:rsid w:val="FFB327D6"/>
    <w:rsid w:val="FFB74761"/>
    <w:rsid w:val="FFBB1725"/>
    <w:rsid w:val="FFBB5C56"/>
    <w:rsid w:val="FFBD4D1A"/>
    <w:rsid w:val="FFBDF24B"/>
    <w:rsid w:val="FFBF1974"/>
    <w:rsid w:val="FFBF5C9F"/>
    <w:rsid w:val="FFBFD8C3"/>
    <w:rsid w:val="FFCDDD54"/>
    <w:rsid w:val="FFCF03CE"/>
    <w:rsid w:val="FFD350DE"/>
    <w:rsid w:val="FFD7F949"/>
    <w:rsid w:val="FFDD1CDC"/>
    <w:rsid w:val="FFDD6461"/>
    <w:rsid w:val="FFDE3EE8"/>
    <w:rsid w:val="FFDE4560"/>
    <w:rsid w:val="FFDEA5E2"/>
    <w:rsid w:val="FFDF132E"/>
    <w:rsid w:val="FFDF521D"/>
    <w:rsid w:val="FFE575D1"/>
    <w:rsid w:val="FFE7327E"/>
    <w:rsid w:val="FFE75614"/>
    <w:rsid w:val="FFEA88BC"/>
    <w:rsid w:val="FFEB619C"/>
    <w:rsid w:val="FFEB855A"/>
    <w:rsid w:val="FFEDE2B3"/>
    <w:rsid w:val="FFEDFD59"/>
    <w:rsid w:val="FFEE3999"/>
    <w:rsid w:val="FFEF2051"/>
    <w:rsid w:val="FFEF3A33"/>
    <w:rsid w:val="FFEFC0E2"/>
    <w:rsid w:val="FFF13DE9"/>
    <w:rsid w:val="FFF61430"/>
    <w:rsid w:val="FFF67A9D"/>
    <w:rsid w:val="FFF6FDFC"/>
    <w:rsid w:val="FFF70967"/>
    <w:rsid w:val="FFF7CCE5"/>
    <w:rsid w:val="FFF8CC0C"/>
    <w:rsid w:val="FFFA8E86"/>
    <w:rsid w:val="FFFB3136"/>
    <w:rsid w:val="FFFB72C0"/>
    <w:rsid w:val="FFFC7B80"/>
    <w:rsid w:val="FFFCA5FD"/>
    <w:rsid w:val="FFFD1680"/>
    <w:rsid w:val="FFFD808F"/>
    <w:rsid w:val="FFFE301F"/>
    <w:rsid w:val="FFFE4FEB"/>
    <w:rsid w:val="FFFF93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73"/>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beforeLines="0" w:after="260" w:afterLines="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beforeLines="0" w:after="290" w:afterLines="0" w:line="376" w:lineRule="auto"/>
      <w:outlineLvl w:val="4"/>
    </w:pPr>
    <w:rPr>
      <w:b/>
      <w:sz w:val="28"/>
    </w:rPr>
  </w:style>
  <w:style w:type="paragraph" w:styleId="9">
    <w:name w:val="heading 6"/>
    <w:basedOn w:val="1"/>
    <w:next w:val="8"/>
    <w:link w:val="77"/>
    <w:qFormat/>
    <w:uiPriority w:val="0"/>
    <w:pPr>
      <w:keepNext/>
      <w:keepLines/>
      <w:spacing w:before="240" w:beforeLines="0" w:after="64" w:afterLines="0" w:line="320" w:lineRule="auto"/>
      <w:outlineLvl w:val="5"/>
    </w:pPr>
    <w:rPr>
      <w:rFonts w:ascii="Arial" w:hAnsi="Arial" w:eastAsia="黑体"/>
      <w:b/>
      <w:sz w:val="24"/>
    </w:rPr>
  </w:style>
  <w:style w:type="paragraph" w:styleId="10">
    <w:name w:val="heading 7"/>
    <w:basedOn w:val="1"/>
    <w:next w:val="8"/>
    <w:link w:val="78"/>
    <w:qFormat/>
    <w:uiPriority w:val="0"/>
    <w:pPr>
      <w:keepNext/>
      <w:keepLines/>
      <w:spacing w:before="240" w:beforeLines="0" w:after="64" w:afterLines="0" w:line="320" w:lineRule="auto"/>
      <w:outlineLvl w:val="6"/>
    </w:pPr>
    <w:rPr>
      <w:b/>
      <w:sz w:val="24"/>
    </w:rPr>
  </w:style>
  <w:style w:type="paragraph" w:styleId="11">
    <w:name w:val="heading 8"/>
    <w:basedOn w:val="1"/>
    <w:next w:val="8"/>
    <w:link w:val="79"/>
    <w:qFormat/>
    <w:uiPriority w:val="0"/>
    <w:pPr>
      <w:keepNext/>
      <w:keepLines/>
      <w:spacing w:before="240" w:beforeLines="0" w:after="64" w:afterLines="0" w:line="320" w:lineRule="auto"/>
      <w:outlineLvl w:val="7"/>
    </w:pPr>
    <w:rPr>
      <w:rFonts w:ascii="Arial" w:hAnsi="Arial" w:eastAsia="黑体"/>
      <w:sz w:val="24"/>
    </w:rPr>
  </w:style>
  <w:style w:type="paragraph" w:styleId="12">
    <w:name w:val="heading 9"/>
    <w:basedOn w:val="1"/>
    <w:next w:val="8"/>
    <w:link w:val="80"/>
    <w:qFormat/>
    <w:uiPriority w:val="0"/>
    <w:pPr>
      <w:keepNext/>
      <w:keepLines/>
      <w:spacing w:before="240" w:beforeLines="0" w:after="64" w:afterLines="0" w:line="320" w:lineRule="auto"/>
      <w:outlineLvl w:val="8"/>
    </w:pPr>
    <w:rPr>
      <w:rFonts w:ascii="Arial" w:hAnsi="Arial" w:eastAsia="黑体"/>
    </w:rPr>
  </w:style>
  <w:style w:type="character" w:default="1" w:styleId="56">
    <w:name w:val="Default Paragraph Font"/>
    <w:semiHidden/>
    <w:qFormat/>
    <w:uiPriority w:val="0"/>
  </w:style>
  <w:style w:type="table" w:default="1" w:styleId="54">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81"/>
    <w:semiHidden/>
    <w:qFormat/>
    <w:uiPriority w:val="0"/>
    <w:pPr>
      <w:shd w:val="clear" w:color="auto" w:fill="000080"/>
    </w:pPr>
  </w:style>
  <w:style w:type="paragraph" w:styleId="17">
    <w:name w:val="toa heading"/>
    <w:basedOn w:val="1"/>
    <w:next w:val="1"/>
    <w:semiHidden/>
    <w:qFormat/>
    <w:uiPriority w:val="0"/>
    <w:pPr>
      <w:adjustRightInd w:val="0"/>
      <w:spacing w:before="120" w:line="312" w:lineRule="atLeast"/>
    </w:pPr>
    <w:rPr>
      <w:rFonts w:ascii="Arial" w:hAnsi="Arial"/>
      <w:b/>
      <w:kern w:val="0"/>
      <w:sz w:val="24"/>
    </w:rPr>
  </w:style>
  <w:style w:type="paragraph" w:styleId="18">
    <w:name w:val="annotation text"/>
    <w:basedOn w:val="1"/>
    <w:link w:val="82"/>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3"/>
    <w:qFormat/>
    <w:uiPriority w:val="0"/>
    <w:rPr>
      <w:sz w:val="28"/>
    </w:rPr>
  </w:style>
  <w:style w:type="paragraph" w:styleId="20">
    <w:name w:val="Body Text 3"/>
    <w:basedOn w:val="1"/>
    <w:link w:val="84"/>
    <w:qFormat/>
    <w:uiPriority w:val="0"/>
    <w:pPr>
      <w:spacing w:line="500" w:lineRule="exact"/>
    </w:pPr>
    <w:rPr>
      <w:b/>
      <w:bCs/>
      <w:sz w:val="24"/>
    </w:rPr>
  </w:style>
  <w:style w:type="paragraph" w:styleId="21">
    <w:name w:val="Body Text"/>
    <w:basedOn w:val="1"/>
    <w:next w:val="1"/>
    <w:link w:val="71"/>
    <w:qFormat/>
    <w:uiPriority w:val="0"/>
    <w:pPr>
      <w:spacing w:line="380" w:lineRule="exact"/>
    </w:pPr>
    <w:rPr>
      <w:sz w:val="24"/>
    </w:rPr>
  </w:style>
  <w:style w:type="paragraph" w:styleId="22">
    <w:name w:val="Body Text Indent"/>
    <w:basedOn w:val="1"/>
    <w:link w:val="85"/>
    <w:qFormat/>
    <w:uiPriority w:val="0"/>
    <w:pPr>
      <w:ind w:firstLine="830" w:firstLineChars="352"/>
    </w:pPr>
    <w:rPr>
      <w:rFonts w:ascii="仿宋_GB2312" w:eastAsia="仿宋_GB2312"/>
      <w:sz w:val="32"/>
      <w:szCs w:val="20"/>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HTML Address"/>
    <w:basedOn w:val="1"/>
    <w:link w:val="86"/>
    <w:qFormat/>
    <w:uiPriority w:val="0"/>
    <w:rPr>
      <w:rFonts w:ascii="宋体"/>
      <w:i/>
      <w:iCs/>
      <w:kern w:val="21"/>
      <w:szCs w:val="21"/>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link w:val="87"/>
    <w:qFormat/>
    <w:uiPriority w:val="0"/>
    <w:pPr>
      <w:ind w:left="840" w:leftChars="400"/>
    </w:pPr>
  </w:style>
  <w:style w:type="paragraph" w:styleId="29">
    <w:name w:val="Plain Text"/>
    <w:basedOn w:val="1"/>
    <w:next w:val="6"/>
    <w:link w:val="88"/>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89"/>
    <w:qFormat/>
    <w:uiPriority w:val="0"/>
    <w:pPr>
      <w:ind w:left="100" w:leftChars="2500"/>
    </w:pPr>
    <w:rPr>
      <w:rFonts w:ascii="宋体" w:hAnsi="Courier New" w:cs="Courier New"/>
      <w:szCs w:val="21"/>
    </w:rPr>
  </w:style>
  <w:style w:type="paragraph" w:styleId="32">
    <w:name w:val="Body Text Indent 2"/>
    <w:basedOn w:val="1"/>
    <w:link w:val="90"/>
    <w:qFormat/>
    <w:uiPriority w:val="0"/>
    <w:pPr>
      <w:ind w:firstLine="630"/>
    </w:pPr>
    <w:rPr>
      <w:sz w:val="32"/>
      <w:szCs w:val="20"/>
    </w:rPr>
  </w:style>
  <w:style w:type="paragraph" w:styleId="33">
    <w:name w:val="endnote text"/>
    <w:basedOn w:val="1"/>
    <w:link w:val="91"/>
    <w:unhideWhenUsed/>
    <w:qFormat/>
    <w:uiPriority w:val="0"/>
    <w:pPr>
      <w:snapToGrid w:val="0"/>
      <w:jc w:val="left"/>
    </w:pPr>
    <w:rPr>
      <w:rFonts w:ascii="Calibri" w:hAnsi="Calibri"/>
      <w:szCs w:val="22"/>
    </w:rPr>
  </w:style>
  <w:style w:type="paragraph" w:styleId="34">
    <w:name w:val="Balloon Text"/>
    <w:basedOn w:val="1"/>
    <w:link w:val="92"/>
    <w:semiHidden/>
    <w:qFormat/>
    <w:uiPriority w:val="0"/>
    <w:rPr>
      <w:sz w:val="18"/>
      <w:szCs w:val="18"/>
    </w:rPr>
  </w:style>
  <w:style w:type="paragraph" w:styleId="35">
    <w:name w:val="footer"/>
    <w:basedOn w:val="1"/>
    <w:link w:val="93"/>
    <w:qFormat/>
    <w:uiPriority w:val="99"/>
    <w:pPr>
      <w:tabs>
        <w:tab w:val="center" w:pos="4153"/>
        <w:tab w:val="right" w:pos="8306"/>
      </w:tabs>
      <w:snapToGrid w:val="0"/>
      <w:jc w:val="left"/>
    </w:pPr>
    <w:rPr>
      <w:sz w:val="18"/>
      <w:szCs w:val="18"/>
    </w:rPr>
  </w:style>
  <w:style w:type="paragraph" w:styleId="36">
    <w:name w:val="header"/>
    <w:basedOn w:val="1"/>
    <w:link w:val="94"/>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List"/>
    <w:basedOn w:val="1"/>
    <w:qFormat/>
    <w:uiPriority w:val="0"/>
    <w:pPr>
      <w:ind w:left="200" w:hanging="200" w:hangingChars="200"/>
    </w:pPr>
    <w:rPr>
      <w:sz w:val="28"/>
    </w:rPr>
  </w:style>
  <w:style w:type="paragraph" w:styleId="40">
    <w:name w:val="footnote text"/>
    <w:basedOn w:val="1"/>
    <w:link w:val="95"/>
    <w:semiHidden/>
    <w:qFormat/>
    <w:uiPriority w:val="0"/>
    <w:pPr>
      <w:snapToGrid w:val="0"/>
      <w:jc w:val="left"/>
    </w:pPr>
    <w:rPr>
      <w:rFonts w:ascii="宋体"/>
      <w:kern w:val="21"/>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6"/>
    <w:qFormat/>
    <w:uiPriority w:val="0"/>
    <w:pPr>
      <w:spacing w:after="120" w:afterLines="0"/>
      <w:ind w:left="420" w:leftChars="200"/>
    </w:pPr>
    <w:rPr>
      <w:sz w:val="16"/>
      <w:szCs w:val="16"/>
    </w:rPr>
  </w:style>
  <w:style w:type="paragraph" w:styleId="44">
    <w:name w:val="toc 2"/>
    <w:basedOn w:val="1"/>
    <w:next w:val="1"/>
    <w:qFormat/>
    <w:uiPriority w:val="39"/>
    <w:pPr>
      <w:ind w:left="420" w:leftChars="200"/>
    </w:pPr>
  </w:style>
  <w:style w:type="paragraph" w:styleId="45">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6">
    <w:name w:val="Body Text 2"/>
    <w:basedOn w:val="1"/>
    <w:link w:val="97"/>
    <w:qFormat/>
    <w:uiPriority w:val="0"/>
    <w:pPr>
      <w:spacing w:after="120" w:afterLines="0" w:line="480" w:lineRule="auto"/>
    </w:pPr>
  </w:style>
  <w:style w:type="paragraph" w:styleId="47">
    <w:name w:val="HTML Preformatted"/>
    <w:basedOn w:val="1"/>
    <w:link w:val="9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8">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9">
    <w:name w:val="index 1"/>
    <w:basedOn w:val="1"/>
    <w:next w:val="1"/>
    <w:semiHidden/>
    <w:qFormat/>
    <w:uiPriority w:val="0"/>
    <w:pPr>
      <w:spacing w:line="400" w:lineRule="exact"/>
      <w:ind w:firstLine="420" w:firstLineChars="200"/>
    </w:pPr>
    <w:rPr>
      <w:rFonts w:ascii="宋体" w:hAnsi="Courier New"/>
      <w:b/>
      <w:szCs w:val="20"/>
    </w:rPr>
  </w:style>
  <w:style w:type="paragraph" w:styleId="50">
    <w:name w:val="Title"/>
    <w:basedOn w:val="1"/>
    <w:link w:val="99"/>
    <w:qFormat/>
    <w:uiPriority w:val="0"/>
    <w:pPr>
      <w:spacing w:before="240" w:beforeLines="0" w:after="60" w:afterLines="0"/>
      <w:jc w:val="center"/>
      <w:outlineLvl w:val="0"/>
    </w:pPr>
    <w:rPr>
      <w:rFonts w:ascii="Arial" w:hAnsi="Arial"/>
      <w:b/>
      <w:bCs/>
      <w:sz w:val="32"/>
      <w:szCs w:val="32"/>
    </w:rPr>
  </w:style>
  <w:style w:type="paragraph" w:styleId="51">
    <w:name w:val="annotation subject"/>
    <w:basedOn w:val="18"/>
    <w:next w:val="18"/>
    <w:link w:val="100"/>
    <w:semiHidden/>
    <w:qFormat/>
    <w:uiPriority w:val="0"/>
    <w:pPr>
      <w:adjustRightInd/>
      <w:spacing w:line="240" w:lineRule="auto"/>
      <w:textAlignment w:val="auto"/>
    </w:pPr>
    <w:rPr>
      <w:b/>
      <w:bCs/>
      <w:kern w:val="2"/>
      <w:sz w:val="21"/>
      <w:szCs w:val="24"/>
    </w:rPr>
  </w:style>
  <w:style w:type="paragraph" w:styleId="52">
    <w:name w:val="Body Text First Indent"/>
    <w:basedOn w:val="21"/>
    <w:qFormat/>
    <w:uiPriority w:val="0"/>
    <w:pPr>
      <w:spacing w:after="0" w:line="380" w:lineRule="exact"/>
      <w:ind w:firstLine="420" w:firstLineChars="100"/>
    </w:pPr>
    <w:rPr>
      <w:sz w:val="24"/>
    </w:rPr>
  </w:style>
  <w:style w:type="paragraph" w:styleId="53">
    <w:name w:val="Body Text First Indent 2"/>
    <w:basedOn w:val="22"/>
    <w:unhideWhenUsed/>
    <w:qFormat/>
    <w:uiPriority w:val="0"/>
    <w:pPr>
      <w:ind w:firstLine="420" w:firstLineChars="200"/>
    </w:pPr>
  </w:style>
  <w:style w:type="table" w:styleId="55">
    <w:name w:val="Table Grid"/>
    <w:basedOn w:val="5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0"/>
    <w:rPr>
      <w:b/>
      <w:bCs/>
    </w:rPr>
  </w:style>
  <w:style w:type="character" w:styleId="58">
    <w:name w:val="page number"/>
    <w:basedOn w:val="56"/>
    <w:qFormat/>
    <w:uiPriority w:val="0"/>
  </w:style>
  <w:style w:type="character" w:styleId="59">
    <w:name w:val="FollowedHyperlink"/>
    <w:qFormat/>
    <w:uiPriority w:val="0"/>
    <w:rPr>
      <w:color w:val="800080"/>
      <w:u w:val="single"/>
    </w:rPr>
  </w:style>
  <w:style w:type="character" w:styleId="60">
    <w:name w:val="Emphasis"/>
    <w:qFormat/>
    <w:uiPriority w:val="0"/>
    <w:rPr>
      <w:color w:val="CC0000"/>
    </w:rPr>
  </w:style>
  <w:style w:type="character" w:styleId="61">
    <w:name w:val="HTML Definition"/>
    <w:basedOn w:val="56"/>
    <w:qFormat/>
    <w:uiPriority w:val="0"/>
    <w:rPr>
      <w:i/>
    </w:rPr>
  </w:style>
  <w:style w:type="character" w:styleId="62">
    <w:name w:val="HTML Typewriter"/>
    <w:basedOn w:val="56"/>
    <w:qFormat/>
    <w:uiPriority w:val="0"/>
    <w:rPr>
      <w:rFonts w:ascii="Courier New" w:hAnsi="Courier New"/>
      <w:sz w:val="20"/>
    </w:rPr>
  </w:style>
  <w:style w:type="character" w:styleId="63">
    <w:name w:val="HTML Acronym"/>
    <w:basedOn w:val="56"/>
    <w:qFormat/>
    <w:uiPriority w:val="0"/>
    <w:rPr>
      <w:rFonts w:cs="Times New Roman"/>
    </w:rPr>
  </w:style>
  <w:style w:type="character" w:styleId="64">
    <w:name w:val="HTML Variable"/>
    <w:basedOn w:val="56"/>
    <w:qFormat/>
    <w:uiPriority w:val="0"/>
    <w:rPr>
      <w:i/>
    </w:rPr>
  </w:style>
  <w:style w:type="character" w:styleId="65">
    <w:name w:val="Hyperlink"/>
    <w:qFormat/>
    <w:uiPriority w:val="99"/>
    <w:rPr>
      <w:color w:val="0000FF"/>
      <w:u w:val="single"/>
    </w:rPr>
  </w:style>
  <w:style w:type="character" w:styleId="66">
    <w:name w:val="HTML Code"/>
    <w:basedOn w:val="56"/>
    <w:qFormat/>
    <w:uiPriority w:val="0"/>
    <w:rPr>
      <w:rFonts w:ascii="Courier New" w:hAnsi="Courier New"/>
      <w:sz w:val="20"/>
    </w:rPr>
  </w:style>
  <w:style w:type="character" w:styleId="67">
    <w:name w:val="annotation reference"/>
    <w:qFormat/>
    <w:uiPriority w:val="0"/>
    <w:rPr>
      <w:sz w:val="21"/>
      <w:szCs w:val="21"/>
    </w:rPr>
  </w:style>
  <w:style w:type="character" w:styleId="68">
    <w:name w:val="HTML Cite"/>
    <w:basedOn w:val="56"/>
    <w:qFormat/>
    <w:uiPriority w:val="0"/>
    <w:rPr>
      <w:i/>
    </w:rPr>
  </w:style>
  <w:style w:type="character" w:styleId="69">
    <w:name w:val="HTML Keyboard"/>
    <w:basedOn w:val="56"/>
    <w:qFormat/>
    <w:uiPriority w:val="0"/>
    <w:rPr>
      <w:rFonts w:ascii="Courier New" w:hAnsi="Courier New"/>
      <w:sz w:val="20"/>
    </w:rPr>
  </w:style>
  <w:style w:type="character" w:styleId="70">
    <w:name w:val="HTML Sample"/>
    <w:basedOn w:val="56"/>
    <w:qFormat/>
    <w:uiPriority w:val="0"/>
    <w:rPr>
      <w:rFonts w:ascii="Courier New" w:hAnsi="Courier New"/>
    </w:rPr>
  </w:style>
  <w:style w:type="character" w:customStyle="1" w:styleId="71">
    <w:name w:val="正文文本 Char"/>
    <w:link w:val="21"/>
    <w:qFormat/>
    <w:uiPriority w:val="0"/>
    <w:rPr>
      <w:rFonts w:eastAsia="宋体"/>
      <w:kern w:val="2"/>
      <w:sz w:val="24"/>
      <w:szCs w:val="24"/>
      <w:lang w:val="en-US" w:eastAsia="zh-CN" w:bidi="ar-SA"/>
    </w:rPr>
  </w:style>
  <w:style w:type="character" w:customStyle="1" w:styleId="72">
    <w:name w:val="标题 1 Char"/>
    <w:link w:val="3"/>
    <w:qFormat/>
    <w:uiPriority w:val="0"/>
    <w:rPr>
      <w:rFonts w:eastAsia="宋体"/>
      <w:b/>
      <w:bCs/>
      <w:kern w:val="44"/>
      <w:sz w:val="44"/>
      <w:szCs w:val="44"/>
      <w:lang w:val="en-US" w:eastAsia="zh-CN" w:bidi="ar-SA"/>
    </w:rPr>
  </w:style>
  <w:style w:type="character" w:customStyle="1" w:styleId="73">
    <w:name w:val="标题 2 Char"/>
    <w:link w:val="4"/>
    <w:qFormat/>
    <w:uiPriority w:val="0"/>
    <w:rPr>
      <w:rFonts w:ascii="Arial" w:hAnsi="Arial" w:eastAsia="黑体"/>
      <w:b/>
      <w:bCs/>
      <w:sz w:val="32"/>
      <w:szCs w:val="32"/>
      <w:lang w:bidi="ar-SA"/>
    </w:rPr>
  </w:style>
  <w:style w:type="character" w:customStyle="1" w:styleId="74">
    <w:name w:val="标题 3 Char"/>
    <w:link w:val="5"/>
    <w:qFormat/>
    <w:uiPriority w:val="0"/>
    <w:rPr>
      <w:rFonts w:eastAsia="宋体"/>
      <w:b/>
      <w:bCs/>
      <w:sz w:val="32"/>
      <w:szCs w:val="32"/>
      <w:lang w:bidi="ar-SA"/>
    </w:rPr>
  </w:style>
  <w:style w:type="character" w:customStyle="1" w:styleId="75">
    <w:name w:val="标题 4 Char"/>
    <w:link w:val="6"/>
    <w:qFormat/>
    <w:uiPriority w:val="0"/>
    <w:rPr>
      <w:rFonts w:ascii="Arial" w:hAnsi="Arial" w:eastAsia="黑体"/>
      <w:sz w:val="28"/>
      <w:lang w:bidi="ar-SA"/>
    </w:rPr>
  </w:style>
  <w:style w:type="character" w:customStyle="1" w:styleId="76">
    <w:name w:val="标题 5 Char"/>
    <w:link w:val="7"/>
    <w:qFormat/>
    <w:uiPriority w:val="0"/>
    <w:rPr>
      <w:rFonts w:eastAsia="宋体"/>
      <w:b/>
      <w:kern w:val="2"/>
      <w:sz w:val="28"/>
      <w:szCs w:val="24"/>
      <w:lang w:val="en-US" w:eastAsia="zh-CN" w:bidi="ar-SA"/>
    </w:rPr>
  </w:style>
  <w:style w:type="character" w:customStyle="1" w:styleId="77">
    <w:name w:val="标题 6 Char"/>
    <w:link w:val="9"/>
    <w:qFormat/>
    <w:uiPriority w:val="0"/>
    <w:rPr>
      <w:rFonts w:ascii="Arial" w:hAnsi="Arial" w:eastAsia="黑体"/>
      <w:b/>
      <w:kern w:val="2"/>
      <w:sz w:val="24"/>
      <w:szCs w:val="24"/>
      <w:lang w:val="en-US" w:eastAsia="zh-CN" w:bidi="ar-SA"/>
    </w:rPr>
  </w:style>
  <w:style w:type="character" w:customStyle="1" w:styleId="78">
    <w:name w:val="标题 7 Char"/>
    <w:link w:val="10"/>
    <w:qFormat/>
    <w:uiPriority w:val="0"/>
    <w:rPr>
      <w:rFonts w:eastAsia="宋体"/>
      <w:b/>
      <w:kern w:val="2"/>
      <w:sz w:val="24"/>
      <w:szCs w:val="24"/>
      <w:lang w:val="en-US" w:eastAsia="zh-CN" w:bidi="ar-SA"/>
    </w:rPr>
  </w:style>
  <w:style w:type="character" w:customStyle="1" w:styleId="79">
    <w:name w:val="标题 8 Char"/>
    <w:link w:val="11"/>
    <w:qFormat/>
    <w:uiPriority w:val="0"/>
    <w:rPr>
      <w:rFonts w:ascii="Arial" w:hAnsi="Arial" w:eastAsia="黑体"/>
      <w:kern w:val="2"/>
      <w:sz w:val="24"/>
      <w:szCs w:val="24"/>
      <w:lang w:val="en-US" w:eastAsia="zh-CN" w:bidi="ar-SA"/>
    </w:rPr>
  </w:style>
  <w:style w:type="character" w:customStyle="1" w:styleId="80">
    <w:name w:val="标题 9 Char"/>
    <w:link w:val="12"/>
    <w:qFormat/>
    <w:uiPriority w:val="0"/>
    <w:rPr>
      <w:rFonts w:ascii="Arial" w:hAnsi="Arial" w:eastAsia="黑体"/>
      <w:kern w:val="2"/>
      <w:sz w:val="21"/>
      <w:szCs w:val="24"/>
      <w:lang w:val="en-US" w:eastAsia="zh-CN" w:bidi="ar-SA"/>
    </w:rPr>
  </w:style>
  <w:style w:type="character" w:customStyle="1" w:styleId="81">
    <w:name w:val="文档结构图 Char"/>
    <w:link w:val="16"/>
    <w:qFormat/>
    <w:uiPriority w:val="0"/>
    <w:rPr>
      <w:rFonts w:eastAsia="宋体"/>
      <w:kern w:val="2"/>
      <w:sz w:val="21"/>
      <w:szCs w:val="24"/>
      <w:lang w:val="en-US" w:eastAsia="zh-CN" w:bidi="ar-SA"/>
    </w:rPr>
  </w:style>
  <w:style w:type="character" w:customStyle="1" w:styleId="82">
    <w:name w:val="批注文字 Char"/>
    <w:link w:val="18"/>
    <w:qFormat/>
    <w:uiPriority w:val="0"/>
    <w:rPr>
      <w:rFonts w:eastAsia="宋体"/>
      <w:sz w:val="24"/>
      <w:lang w:bidi="ar-SA"/>
    </w:rPr>
  </w:style>
  <w:style w:type="character" w:customStyle="1" w:styleId="83">
    <w:name w:val="称呼 Char"/>
    <w:link w:val="19"/>
    <w:qFormat/>
    <w:uiPriority w:val="0"/>
    <w:rPr>
      <w:kern w:val="2"/>
      <w:sz w:val="28"/>
      <w:szCs w:val="24"/>
    </w:rPr>
  </w:style>
  <w:style w:type="character" w:customStyle="1" w:styleId="84">
    <w:name w:val="正文文本 3 Char"/>
    <w:link w:val="20"/>
    <w:qFormat/>
    <w:uiPriority w:val="0"/>
    <w:rPr>
      <w:rFonts w:eastAsia="宋体"/>
      <w:b/>
      <w:bCs/>
      <w:kern w:val="2"/>
      <w:sz w:val="24"/>
      <w:szCs w:val="24"/>
      <w:lang w:val="en-US" w:eastAsia="zh-CN" w:bidi="ar-SA"/>
    </w:rPr>
  </w:style>
  <w:style w:type="character" w:customStyle="1" w:styleId="85">
    <w:name w:val="正文文本缩进 Char"/>
    <w:link w:val="22"/>
    <w:qFormat/>
    <w:uiPriority w:val="0"/>
    <w:rPr>
      <w:rFonts w:ascii="仿宋_GB2312" w:eastAsia="仿宋_GB2312"/>
      <w:kern w:val="2"/>
      <w:sz w:val="32"/>
      <w:lang w:val="en-US" w:eastAsia="zh-CN" w:bidi="ar-SA"/>
    </w:rPr>
  </w:style>
  <w:style w:type="character" w:customStyle="1" w:styleId="86">
    <w:name w:val="HTML 地址 Char"/>
    <w:basedOn w:val="56"/>
    <w:link w:val="26"/>
    <w:qFormat/>
    <w:locked/>
    <w:uiPriority w:val="0"/>
    <w:rPr>
      <w:rFonts w:ascii="宋体" w:eastAsia="宋体"/>
      <w:i/>
      <w:iCs/>
      <w:kern w:val="21"/>
      <w:sz w:val="21"/>
      <w:szCs w:val="21"/>
      <w:lang w:val="en-US" w:eastAsia="zh-CN" w:bidi="ar-SA"/>
    </w:rPr>
  </w:style>
  <w:style w:type="character" w:customStyle="1" w:styleId="87">
    <w:name w:val="目录 3 Char"/>
    <w:link w:val="28"/>
    <w:qFormat/>
    <w:locked/>
    <w:uiPriority w:val="0"/>
    <w:rPr>
      <w:rFonts w:eastAsia="宋体"/>
      <w:kern w:val="2"/>
      <w:sz w:val="21"/>
      <w:szCs w:val="24"/>
      <w:lang w:val="en-US" w:eastAsia="zh-CN" w:bidi="ar-SA"/>
    </w:rPr>
  </w:style>
  <w:style w:type="character" w:customStyle="1" w:styleId="88">
    <w:name w:val="纯文本 Char2"/>
    <w:link w:val="29"/>
    <w:qFormat/>
    <w:uiPriority w:val="0"/>
    <w:rPr>
      <w:rFonts w:ascii="宋体" w:hAnsi="Courier New" w:eastAsia="宋体" w:cs="Courier New"/>
      <w:kern w:val="2"/>
      <w:sz w:val="21"/>
      <w:szCs w:val="21"/>
      <w:lang w:val="en-US" w:eastAsia="zh-CN" w:bidi="ar-SA"/>
    </w:rPr>
  </w:style>
  <w:style w:type="character" w:customStyle="1" w:styleId="89">
    <w:name w:val="日期 Char"/>
    <w:link w:val="31"/>
    <w:qFormat/>
    <w:uiPriority w:val="0"/>
    <w:rPr>
      <w:rFonts w:ascii="宋体" w:hAnsi="Courier New" w:eastAsia="宋体" w:cs="Courier New"/>
      <w:kern w:val="2"/>
      <w:sz w:val="21"/>
      <w:szCs w:val="21"/>
      <w:lang w:val="en-US" w:eastAsia="zh-CN" w:bidi="ar-SA"/>
    </w:rPr>
  </w:style>
  <w:style w:type="character" w:customStyle="1" w:styleId="90">
    <w:name w:val="正文文本缩进 2 Char"/>
    <w:link w:val="32"/>
    <w:qFormat/>
    <w:uiPriority w:val="0"/>
    <w:rPr>
      <w:rFonts w:eastAsia="宋体"/>
      <w:kern w:val="2"/>
      <w:sz w:val="32"/>
      <w:lang w:val="en-US" w:eastAsia="zh-CN" w:bidi="ar-SA"/>
    </w:rPr>
  </w:style>
  <w:style w:type="character" w:customStyle="1" w:styleId="91">
    <w:name w:val="尾注文本 Char"/>
    <w:link w:val="33"/>
    <w:qFormat/>
    <w:uiPriority w:val="0"/>
    <w:rPr>
      <w:rFonts w:ascii="Calibri" w:hAnsi="Calibri"/>
      <w:kern w:val="2"/>
      <w:sz w:val="21"/>
      <w:szCs w:val="22"/>
    </w:rPr>
  </w:style>
  <w:style w:type="character" w:customStyle="1" w:styleId="92">
    <w:name w:val="批注框文本 Char"/>
    <w:link w:val="34"/>
    <w:semiHidden/>
    <w:qFormat/>
    <w:uiPriority w:val="0"/>
    <w:rPr>
      <w:rFonts w:eastAsia="宋体"/>
      <w:kern w:val="2"/>
      <w:sz w:val="18"/>
      <w:szCs w:val="18"/>
      <w:lang w:val="en-US" w:eastAsia="zh-CN" w:bidi="ar-SA"/>
    </w:rPr>
  </w:style>
  <w:style w:type="character" w:customStyle="1" w:styleId="93">
    <w:name w:val="页脚 Char"/>
    <w:link w:val="35"/>
    <w:qFormat/>
    <w:uiPriority w:val="99"/>
    <w:rPr>
      <w:rFonts w:eastAsia="宋体"/>
      <w:kern w:val="2"/>
      <w:sz w:val="18"/>
      <w:szCs w:val="18"/>
      <w:lang w:val="en-US" w:eastAsia="zh-CN" w:bidi="ar-SA"/>
    </w:rPr>
  </w:style>
  <w:style w:type="character" w:customStyle="1" w:styleId="94">
    <w:name w:val="页眉 Char"/>
    <w:link w:val="36"/>
    <w:qFormat/>
    <w:uiPriority w:val="99"/>
    <w:rPr>
      <w:rFonts w:eastAsia="宋体"/>
      <w:kern w:val="2"/>
      <w:sz w:val="18"/>
      <w:szCs w:val="18"/>
      <w:lang w:val="en-US" w:eastAsia="zh-CN" w:bidi="ar-SA"/>
    </w:rPr>
  </w:style>
  <w:style w:type="character" w:customStyle="1" w:styleId="95">
    <w:name w:val="脚注文本 Char"/>
    <w:basedOn w:val="56"/>
    <w:link w:val="40"/>
    <w:qFormat/>
    <w:locked/>
    <w:uiPriority w:val="0"/>
    <w:rPr>
      <w:rFonts w:ascii="宋体" w:eastAsia="宋体"/>
      <w:kern w:val="21"/>
      <w:sz w:val="18"/>
      <w:szCs w:val="18"/>
      <w:lang w:val="en-US" w:eastAsia="zh-CN" w:bidi="ar-SA"/>
    </w:rPr>
  </w:style>
  <w:style w:type="character" w:customStyle="1" w:styleId="96">
    <w:name w:val="正文文本缩进 3 Char"/>
    <w:link w:val="43"/>
    <w:qFormat/>
    <w:uiPriority w:val="0"/>
    <w:rPr>
      <w:rFonts w:eastAsia="宋体"/>
      <w:kern w:val="2"/>
      <w:sz w:val="16"/>
      <w:szCs w:val="16"/>
      <w:lang w:val="en-US" w:eastAsia="zh-CN" w:bidi="ar-SA"/>
    </w:rPr>
  </w:style>
  <w:style w:type="character" w:customStyle="1" w:styleId="97">
    <w:name w:val="正文文本 2 Char"/>
    <w:link w:val="46"/>
    <w:qFormat/>
    <w:uiPriority w:val="0"/>
    <w:rPr>
      <w:rFonts w:eastAsia="宋体"/>
      <w:kern w:val="2"/>
      <w:sz w:val="21"/>
      <w:szCs w:val="24"/>
      <w:lang w:val="en-US" w:eastAsia="zh-CN" w:bidi="ar-SA"/>
    </w:rPr>
  </w:style>
  <w:style w:type="character" w:customStyle="1" w:styleId="98">
    <w:name w:val="HTML 预设格式 Char"/>
    <w:link w:val="47"/>
    <w:qFormat/>
    <w:uiPriority w:val="0"/>
    <w:rPr>
      <w:rFonts w:ascii="黑体" w:hAnsi="Courier New" w:eastAsia="黑体" w:cs="Courier New"/>
      <w:lang w:val="en-US" w:eastAsia="zh-CN" w:bidi="ar-SA"/>
    </w:rPr>
  </w:style>
  <w:style w:type="character" w:customStyle="1" w:styleId="99">
    <w:name w:val="标题 Char"/>
    <w:link w:val="50"/>
    <w:qFormat/>
    <w:uiPriority w:val="0"/>
    <w:rPr>
      <w:rFonts w:ascii="Arial" w:hAnsi="Arial" w:eastAsia="宋体"/>
      <w:b/>
      <w:bCs/>
      <w:kern w:val="2"/>
      <w:sz w:val="32"/>
      <w:szCs w:val="32"/>
      <w:lang w:bidi="ar-SA"/>
    </w:rPr>
  </w:style>
  <w:style w:type="character" w:customStyle="1" w:styleId="100">
    <w:name w:val="批注主题 Char"/>
    <w:link w:val="51"/>
    <w:semiHidden/>
    <w:qFormat/>
    <w:uiPriority w:val="0"/>
    <w:rPr>
      <w:b/>
      <w:bCs/>
      <w:kern w:val="2"/>
      <w:sz w:val="21"/>
      <w:szCs w:val="24"/>
    </w:rPr>
  </w:style>
  <w:style w:type="paragraph" w:customStyle="1" w:styleId="101">
    <w:name w:val="表格文字"/>
    <w:basedOn w:val="1"/>
    <w:next w:val="21"/>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bidi="ar"/>
    </w:rPr>
  </w:style>
  <w:style w:type="paragraph" w:customStyle="1" w:styleId="102">
    <w:name w:val="_Style 8"/>
    <w:basedOn w:val="16"/>
    <w:qFormat/>
    <w:uiPriority w:val="0"/>
    <w:pPr>
      <w:widowControl/>
      <w:ind w:firstLine="454"/>
      <w:jc w:val="left"/>
    </w:pPr>
  </w:style>
  <w:style w:type="character" w:customStyle="1" w:styleId="10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4">
    <w:name w:val="apple-style-span"/>
    <w:basedOn w:val="56"/>
    <w:qFormat/>
    <w:uiPriority w:val="0"/>
  </w:style>
  <w:style w:type="character" w:customStyle="1" w:styleId="105">
    <w:name w:val="无间隔 Char"/>
    <w:link w:val="106"/>
    <w:qFormat/>
    <w:uiPriority w:val="0"/>
    <w:rPr>
      <w:sz w:val="22"/>
      <w:szCs w:val="22"/>
      <w:lang w:val="en-US" w:eastAsia="zh-CN" w:bidi="ar-SA"/>
    </w:rPr>
  </w:style>
  <w:style w:type="paragraph" w:styleId="106">
    <w:name w:val="No Spacing"/>
    <w:link w:val="105"/>
    <w:qFormat/>
    <w:uiPriority w:val="0"/>
    <w:rPr>
      <w:rFonts w:ascii="Times New Roman" w:hAnsi="Times New Roman" w:eastAsia="宋体" w:cs="Times New Roman"/>
      <w:sz w:val="22"/>
      <w:szCs w:val="22"/>
      <w:lang w:val="en-US" w:eastAsia="zh-CN" w:bidi="ar-SA"/>
    </w:rPr>
  </w:style>
  <w:style w:type="character" w:customStyle="1" w:styleId="107">
    <w:name w:val="纯文本 Char"/>
    <w:qFormat/>
    <w:uiPriority w:val="99"/>
    <w:rPr>
      <w:rFonts w:ascii="宋体" w:hAnsi="Courier New" w:eastAsia="宋体"/>
      <w:kern w:val="2"/>
      <w:sz w:val="21"/>
      <w:lang w:val="en-US" w:eastAsia="zh-CN" w:bidi="ar-SA"/>
    </w:rPr>
  </w:style>
  <w:style w:type="character" w:customStyle="1" w:styleId="108">
    <w:name w:val="ca-10"/>
    <w:basedOn w:val="56"/>
    <w:qFormat/>
    <w:uiPriority w:val="0"/>
  </w:style>
  <w:style w:type="character" w:customStyle="1" w:styleId="109">
    <w:name w:val="Char Char Char Char Char"/>
    <w:qFormat/>
    <w:uiPriority w:val="0"/>
    <w:rPr>
      <w:rFonts w:hint="eastAsia" w:ascii="宋体" w:hAnsi="宋体" w:eastAsia="宋体"/>
      <w:b/>
      <w:bCs/>
      <w:kern w:val="44"/>
      <w:sz w:val="44"/>
      <w:szCs w:val="44"/>
      <w:lang w:val="en-US" w:eastAsia="zh-CN" w:bidi="ar-SA"/>
    </w:rPr>
  </w:style>
  <w:style w:type="character" w:customStyle="1" w:styleId="110">
    <w:name w:val="font41"/>
    <w:basedOn w:val="56"/>
    <w:qFormat/>
    <w:uiPriority w:val="0"/>
    <w:rPr>
      <w:rFonts w:hint="eastAsia" w:ascii="仿宋_GB2312" w:eastAsia="仿宋_GB2312" w:cs="仿宋_GB2312"/>
      <w:color w:val="000000"/>
      <w:sz w:val="20"/>
      <w:szCs w:val="20"/>
      <w:u w:val="none"/>
    </w:rPr>
  </w:style>
  <w:style w:type="character" w:customStyle="1" w:styleId="111">
    <w:name w:val="ca-11"/>
    <w:basedOn w:val="56"/>
    <w:qFormat/>
    <w:uiPriority w:val="0"/>
  </w:style>
  <w:style w:type="character" w:customStyle="1" w:styleId="112">
    <w:name w:val="Char Char12"/>
    <w:qFormat/>
    <w:uiPriority w:val="0"/>
    <w:rPr>
      <w:rFonts w:ascii="宋体" w:eastAsia="宋体" w:cs="Courier New"/>
      <w:kern w:val="2"/>
      <w:sz w:val="21"/>
      <w:szCs w:val="21"/>
      <w:lang w:val="en-US" w:eastAsia="zh-CN" w:bidi="ar-SA"/>
    </w:rPr>
  </w:style>
  <w:style w:type="character" w:customStyle="1" w:styleId="113">
    <w:name w:val="普通文字 Char Char4"/>
    <w:qFormat/>
    <w:uiPriority w:val="0"/>
    <w:rPr>
      <w:rFonts w:ascii="宋体" w:hAnsi="Courier New" w:eastAsia="宋体" w:cs="Courier New"/>
      <w:kern w:val="2"/>
      <w:sz w:val="21"/>
      <w:szCs w:val="21"/>
      <w:lang w:val="en-US" w:eastAsia="zh-CN" w:bidi="ar-SA"/>
    </w:rPr>
  </w:style>
  <w:style w:type="character" w:customStyle="1" w:styleId="114">
    <w:name w:val="ca-12"/>
    <w:basedOn w:val="56"/>
    <w:qFormat/>
    <w:uiPriority w:val="0"/>
  </w:style>
  <w:style w:type="character" w:customStyle="1" w:styleId="115">
    <w:name w:val="font71"/>
    <w:basedOn w:val="56"/>
    <w:qFormat/>
    <w:uiPriority w:val="0"/>
    <w:rPr>
      <w:rFonts w:hint="eastAsia" w:ascii="宋体" w:hAnsi="宋体" w:eastAsia="宋体" w:cs="宋体"/>
      <w:color w:val="FF0000"/>
      <w:sz w:val="18"/>
      <w:szCs w:val="18"/>
      <w:u w:val="none"/>
    </w:rPr>
  </w:style>
  <w:style w:type="character" w:customStyle="1" w:styleId="116">
    <w:name w:val="unnamed3"/>
    <w:basedOn w:val="56"/>
    <w:qFormat/>
    <w:uiPriority w:val="0"/>
  </w:style>
  <w:style w:type="character" w:customStyle="1" w:styleId="117">
    <w:name w:val="Char Char7"/>
    <w:qFormat/>
    <w:uiPriority w:val="0"/>
    <w:rPr>
      <w:rFonts w:ascii="宋体" w:eastAsia="宋体" w:cs="Courier New"/>
      <w:kern w:val="2"/>
      <w:sz w:val="21"/>
      <w:szCs w:val="21"/>
      <w:lang w:val="en-US" w:eastAsia="zh-CN" w:bidi="ar-SA"/>
    </w:rPr>
  </w:style>
  <w:style w:type="character" w:customStyle="1" w:styleId="118">
    <w:name w:val="ca-3"/>
    <w:basedOn w:val="56"/>
    <w:qFormat/>
    <w:uiPriority w:val="0"/>
  </w:style>
  <w:style w:type="character" w:customStyle="1" w:styleId="119">
    <w:name w:val="mark13"/>
    <w:basedOn w:val="56"/>
    <w:qFormat/>
    <w:uiPriority w:val="0"/>
  </w:style>
  <w:style w:type="character" w:customStyle="1" w:styleId="120">
    <w:name w:val="style21"/>
    <w:qFormat/>
    <w:uiPriority w:val="0"/>
    <w:rPr>
      <w:sz w:val="18"/>
      <w:szCs w:val="18"/>
    </w:rPr>
  </w:style>
  <w:style w:type="character" w:customStyle="1" w:styleId="121">
    <w:name w:val="Char Char14"/>
    <w:qFormat/>
    <w:uiPriority w:val="0"/>
    <w:rPr>
      <w:sz w:val="18"/>
      <w:szCs w:val="18"/>
    </w:rPr>
  </w:style>
  <w:style w:type="character" w:customStyle="1" w:styleId="122">
    <w:name w:val="Char Char15"/>
    <w:qFormat/>
    <w:uiPriority w:val="0"/>
    <w:rPr>
      <w:sz w:val="18"/>
      <w:szCs w:val="18"/>
    </w:rPr>
  </w:style>
  <w:style w:type="character" w:customStyle="1" w:styleId="123">
    <w:name w:val="p1"/>
    <w:basedOn w:val="56"/>
    <w:qFormat/>
    <w:uiPriority w:val="0"/>
  </w:style>
  <w:style w:type="character" w:customStyle="1" w:styleId="124">
    <w:name w:val="UP标题3 Char Char"/>
    <w:link w:val="125"/>
    <w:qFormat/>
    <w:locked/>
    <w:uiPriority w:val="0"/>
    <w:rPr>
      <w:rFonts w:ascii="黑体" w:eastAsia="黑体"/>
      <w:sz w:val="28"/>
      <w:szCs w:val="28"/>
      <w:lang w:bidi="ar-SA"/>
    </w:rPr>
  </w:style>
  <w:style w:type="paragraph" w:customStyle="1" w:styleId="125">
    <w:name w:val="UP标题3"/>
    <w:basedOn w:val="1"/>
    <w:link w:val="124"/>
    <w:qFormat/>
    <w:uiPriority w:val="0"/>
    <w:pPr>
      <w:spacing w:line="360" w:lineRule="auto"/>
      <w:ind w:firstLine="149" w:firstLineChars="149"/>
    </w:pPr>
    <w:rPr>
      <w:rFonts w:ascii="黑体" w:eastAsia="黑体"/>
      <w:kern w:val="0"/>
      <w:sz w:val="28"/>
      <w:szCs w:val="28"/>
    </w:rPr>
  </w:style>
  <w:style w:type="character" w:customStyle="1" w:styleId="126">
    <w:name w:val="ca-8"/>
    <w:basedOn w:val="56"/>
    <w:qFormat/>
    <w:uiPriority w:val="0"/>
  </w:style>
  <w:style w:type="character" w:customStyle="1" w:styleId="127">
    <w:name w:val="Body Text Char"/>
    <w:qFormat/>
    <w:locked/>
    <w:uiPriority w:val="0"/>
    <w:rPr>
      <w:rFonts w:eastAsia="宋体"/>
      <w:kern w:val="2"/>
      <w:sz w:val="24"/>
      <w:szCs w:val="24"/>
      <w:lang w:val="en-US" w:eastAsia="zh-CN" w:bidi="ar-SA"/>
    </w:rPr>
  </w:style>
  <w:style w:type="character" w:customStyle="1" w:styleId="128">
    <w:name w:val="ca-16"/>
    <w:basedOn w:val="56"/>
    <w:qFormat/>
    <w:uiPriority w:val="0"/>
  </w:style>
  <w:style w:type="character" w:customStyle="1" w:styleId="129">
    <w:name w:val="Char Char17"/>
    <w:qFormat/>
    <w:uiPriority w:val="0"/>
    <w:rPr>
      <w:rFonts w:hint="default" w:ascii="Times New Roman" w:hAnsi="Times New Roman" w:cs="Times New Roman"/>
      <w:b/>
      <w:bCs/>
      <w:kern w:val="2"/>
      <w:sz w:val="21"/>
      <w:szCs w:val="24"/>
    </w:rPr>
  </w:style>
  <w:style w:type="character" w:customStyle="1" w:styleId="130">
    <w:name w:val="ca-0"/>
    <w:qFormat/>
    <w:uiPriority w:val="0"/>
  </w:style>
  <w:style w:type="character" w:customStyle="1" w:styleId="131">
    <w:name w:val="Char Char8"/>
    <w:qFormat/>
    <w:uiPriority w:val="0"/>
    <w:rPr>
      <w:rFonts w:hint="eastAsia" w:ascii="仿宋_GB2312" w:eastAsia="仿宋_GB2312"/>
      <w:kern w:val="2"/>
      <w:sz w:val="32"/>
      <w:lang w:val="en-US" w:eastAsia="zh-CN" w:bidi="ar-SA"/>
    </w:rPr>
  </w:style>
  <w:style w:type="character" w:customStyle="1" w:styleId="132">
    <w:name w:val="Char Char3"/>
    <w:qFormat/>
    <w:locked/>
    <w:uiPriority w:val="0"/>
    <w:rPr>
      <w:rFonts w:ascii="宋体" w:hAnsi="Courier New" w:eastAsia="宋体" w:cs="Courier New"/>
      <w:kern w:val="2"/>
      <w:sz w:val="21"/>
      <w:szCs w:val="21"/>
      <w:lang w:val="en-US" w:eastAsia="zh-CN" w:bidi="ar-SA"/>
    </w:rPr>
  </w:style>
  <w:style w:type="character" w:customStyle="1" w:styleId="133">
    <w:name w:val="Char Char2"/>
    <w:qFormat/>
    <w:uiPriority w:val="0"/>
    <w:rPr>
      <w:rFonts w:eastAsia="宋体"/>
      <w:sz w:val="24"/>
    </w:rPr>
  </w:style>
  <w:style w:type="character" w:customStyle="1" w:styleId="134">
    <w:name w:val="批注文字 Char1"/>
    <w:semiHidden/>
    <w:qFormat/>
    <w:uiPriority w:val="0"/>
    <w:rPr>
      <w:kern w:val="2"/>
      <w:sz w:val="21"/>
      <w:szCs w:val="24"/>
    </w:rPr>
  </w:style>
  <w:style w:type="character" w:customStyle="1" w:styleId="135">
    <w:name w:val="Char Char23"/>
    <w:qFormat/>
    <w:uiPriority w:val="0"/>
    <w:rPr>
      <w:rFonts w:hint="default" w:ascii="Times New Roman" w:hAnsi="Times New Roman" w:eastAsia="宋体" w:cs="Times New Roman"/>
      <w:b/>
      <w:bCs/>
      <w:kern w:val="44"/>
      <w:sz w:val="44"/>
      <w:szCs w:val="44"/>
    </w:rPr>
  </w:style>
  <w:style w:type="character" w:customStyle="1" w:styleId="136">
    <w:name w:val="ca-5"/>
    <w:basedOn w:val="56"/>
    <w:qFormat/>
    <w:uiPriority w:val="0"/>
  </w:style>
  <w:style w:type="character" w:customStyle="1" w:styleId="137">
    <w:name w:val="cubane_hilight1"/>
    <w:qFormat/>
    <w:uiPriority w:val="0"/>
    <w:rPr>
      <w:color w:val="CC0000"/>
    </w:rPr>
  </w:style>
  <w:style w:type="character" w:customStyle="1" w:styleId="138">
    <w:name w:val="ca-7"/>
    <w:basedOn w:val="56"/>
    <w:qFormat/>
    <w:uiPriority w:val="0"/>
  </w:style>
  <w:style w:type="character" w:customStyle="1" w:styleId="139">
    <w:name w:val="普通文字 Char Char2"/>
    <w:qFormat/>
    <w:uiPriority w:val="0"/>
    <w:rPr>
      <w:rFonts w:ascii="宋体" w:hAnsi="Courier New" w:eastAsia="宋体"/>
      <w:kern w:val="2"/>
      <w:sz w:val="21"/>
      <w:lang w:val="en-US" w:eastAsia="zh-CN" w:bidi="ar-SA"/>
    </w:rPr>
  </w:style>
  <w:style w:type="character" w:customStyle="1" w:styleId="140">
    <w:name w:val="apple-converted-space"/>
    <w:basedOn w:val="56"/>
    <w:qFormat/>
    <w:uiPriority w:val="0"/>
  </w:style>
  <w:style w:type="character" w:customStyle="1" w:styleId="141">
    <w:name w:val="标题 Char1"/>
    <w:qFormat/>
    <w:uiPriority w:val="0"/>
    <w:rPr>
      <w:rFonts w:hint="default" w:ascii="Cambria" w:hAnsi="Cambria" w:cs="Times New Roman"/>
      <w:b/>
      <w:bCs/>
      <w:kern w:val="2"/>
      <w:sz w:val="32"/>
      <w:szCs w:val="32"/>
    </w:rPr>
  </w:style>
  <w:style w:type="character" w:customStyle="1" w:styleId="142">
    <w:name w:val="ca-4"/>
    <w:basedOn w:val="56"/>
    <w:qFormat/>
    <w:uiPriority w:val="0"/>
  </w:style>
  <w:style w:type="character" w:customStyle="1" w:styleId="143">
    <w:name w:val="ca-2"/>
    <w:basedOn w:val="56"/>
    <w:qFormat/>
    <w:uiPriority w:val="0"/>
  </w:style>
  <w:style w:type="character" w:customStyle="1" w:styleId="144">
    <w:name w:val="Char Char10"/>
    <w:semiHidden/>
    <w:qFormat/>
    <w:uiPriority w:val="0"/>
    <w:rPr>
      <w:rFonts w:hint="eastAsia" w:ascii="宋体" w:hAnsi="宋体" w:eastAsia="宋体"/>
      <w:kern w:val="2"/>
      <w:sz w:val="24"/>
      <w:szCs w:val="24"/>
      <w:lang w:val="en-US" w:eastAsia="zh-CN" w:bidi="ar-SA"/>
    </w:rPr>
  </w:style>
  <w:style w:type="character" w:customStyle="1" w:styleId="145">
    <w:name w:val="1ji Char Char"/>
    <w:qFormat/>
    <w:locked/>
    <w:uiPriority w:val="0"/>
    <w:rPr>
      <w:rFonts w:ascii="宋体" w:hAnsi="宋体" w:eastAsia="宋体"/>
      <w:b/>
      <w:bCs/>
      <w:kern w:val="44"/>
      <w:sz w:val="36"/>
      <w:szCs w:val="44"/>
    </w:rPr>
  </w:style>
  <w:style w:type="character" w:customStyle="1" w:styleId="146">
    <w:name w:val="H1 Char1"/>
    <w:qFormat/>
    <w:uiPriority w:val="0"/>
    <w:rPr>
      <w:rFonts w:eastAsia="宋体"/>
      <w:b/>
      <w:bCs/>
      <w:kern w:val="44"/>
      <w:sz w:val="44"/>
      <w:szCs w:val="44"/>
      <w:lang w:val="en-US" w:eastAsia="zh-CN" w:bidi="ar-SA"/>
    </w:rPr>
  </w:style>
  <w:style w:type="character" w:customStyle="1" w:styleId="147">
    <w:name w:val=" Char Char10"/>
    <w:semiHidden/>
    <w:qFormat/>
    <w:uiPriority w:val="0"/>
    <w:rPr>
      <w:rFonts w:eastAsia="宋体"/>
      <w:kern w:val="2"/>
      <w:sz w:val="24"/>
      <w:szCs w:val="24"/>
      <w:lang w:val="en-US" w:eastAsia="zh-CN" w:bidi="ar-SA"/>
    </w:rPr>
  </w:style>
  <w:style w:type="character" w:customStyle="1" w:styleId="148">
    <w:name w:val=" Char Char14"/>
    <w:qFormat/>
    <w:uiPriority w:val="0"/>
    <w:rPr>
      <w:sz w:val="18"/>
      <w:szCs w:val="18"/>
    </w:rPr>
  </w:style>
  <w:style w:type="character" w:customStyle="1" w:styleId="149">
    <w:name w:val="H1 Char2"/>
    <w:qFormat/>
    <w:uiPriority w:val="0"/>
    <w:rPr>
      <w:rFonts w:eastAsia="宋体"/>
      <w:b/>
      <w:bCs/>
      <w:kern w:val="44"/>
      <w:sz w:val="44"/>
      <w:szCs w:val="44"/>
      <w:lang w:val="en-US" w:eastAsia="zh-CN" w:bidi="ar-SA"/>
    </w:rPr>
  </w:style>
  <w:style w:type="character" w:customStyle="1" w:styleId="150">
    <w:name w:val="无间隔 Char Char"/>
    <w:qFormat/>
    <w:uiPriority w:val="0"/>
    <w:rPr>
      <w:rFonts w:ascii="Calibri" w:hAnsi="Calibri" w:eastAsia="宋体"/>
      <w:sz w:val="22"/>
      <w:szCs w:val="22"/>
      <w:lang w:val="en-US" w:eastAsia="zh-CN" w:bidi="ar-SA"/>
    </w:rPr>
  </w:style>
  <w:style w:type="character" w:customStyle="1" w:styleId="151">
    <w:name w:val="正文文本缩进 Char1"/>
    <w:semiHidden/>
    <w:qFormat/>
    <w:uiPriority w:val="0"/>
    <w:rPr>
      <w:kern w:val="2"/>
      <w:sz w:val="21"/>
      <w:szCs w:val="22"/>
    </w:rPr>
  </w:style>
  <w:style w:type="character" w:customStyle="1" w:styleId="152">
    <w:name w:val="font31"/>
    <w:basedOn w:val="56"/>
    <w:qFormat/>
    <w:uiPriority w:val="0"/>
    <w:rPr>
      <w:rFonts w:hint="eastAsia" w:ascii="宋体" w:hAnsi="宋体" w:eastAsia="宋体" w:cs="宋体"/>
      <w:color w:val="000000"/>
      <w:sz w:val="16"/>
      <w:szCs w:val="16"/>
      <w:u w:val="none"/>
    </w:rPr>
  </w:style>
  <w:style w:type="character" w:customStyle="1" w:styleId="153">
    <w:name w:val="Char Char4"/>
    <w:qFormat/>
    <w:locked/>
    <w:uiPriority w:val="0"/>
    <w:rPr>
      <w:rFonts w:ascii="宋体" w:hAnsi="Courier New" w:eastAsia="宋体" w:cs="Courier New"/>
      <w:kern w:val="2"/>
      <w:sz w:val="21"/>
      <w:szCs w:val="21"/>
      <w:lang w:val="en-US" w:eastAsia="zh-CN" w:bidi="ar-SA"/>
    </w:rPr>
  </w:style>
  <w:style w:type="character" w:customStyle="1" w:styleId="154">
    <w:name w:val="Char Char21"/>
    <w:qFormat/>
    <w:uiPriority w:val="0"/>
    <w:rPr>
      <w:rFonts w:ascii="宋体" w:eastAsia="宋体"/>
      <w:sz w:val="24"/>
    </w:rPr>
  </w:style>
  <w:style w:type="character" w:customStyle="1" w:styleId="155">
    <w:name w:val=" Char Char11"/>
    <w:qFormat/>
    <w:uiPriority w:val="0"/>
    <w:rPr>
      <w:rFonts w:ascii="Times New Roman" w:hAnsi="Times New Roman" w:eastAsia="宋体" w:cs="Times New Roman"/>
      <w:sz w:val="30"/>
      <w:szCs w:val="24"/>
    </w:rPr>
  </w:style>
  <w:style w:type="character" w:customStyle="1" w:styleId="156">
    <w:name w:val="font21"/>
    <w:basedOn w:val="56"/>
    <w:qFormat/>
    <w:uiPriority w:val="0"/>
    <w:rPr>
      <w:rFonts w:ascii="Calibri" w:hAnsi="Calibri" w:cs="Calibri"/>
      <w:color w:val="000000"/>
      <w:sz w:val="20"/>
      <w:szCs w:val="20"/>
      <w:u w:val="none"/>
    </w:rPr>
  </w:style>
  <w:style w:type="character" w:customStyle="1" w:styleId="157">
    <w:name w:val="彩色列表 - 强调文字颜色 1 Char"/>
    <w:qFormat/>
    <w:locked/>
    <w:uiPriority w:val="34"/>
    <w:rPr>
      <w:rFonts w:ascii="Calibri" w:hAnsi="Calibri"/>
      <w:sz w:val="24"/>
      <w:szCs w:val="24"/>
      <w:lang w:eastAsia="en-US"/>
    </w:rPr>
  </w:style>
  <w:style w:type="character" w:customStyle="1" w:styleId="158">
    <w:name w:val="Char Char111"/>
    <w:qFormat/>
    <w:uiPriority w:val="0"/>
    <w:rPr>
      <w:rFonts w:hint="default" w:ascii="Times New Roman" w:hAnsi="Times New Roman" w:eastAsia="宋体" w:cs="Times New Roman"/>
      <w:sz w:val="30"/>
      <w:szCs w:val="24"/>
    </w:rPr>
  </w:style>
  <w:style w:type="character" w:customStyle="1" w:styleId="159">
    <w:name w:val="ca-14"/>
    <w:basedOn w:val="56"/>
    <w:qFormat/>
    <w:uiPriority w:val="0"/>
  </w:style>
  <w:style w:type="character" w:customStyle="1" w:styleId="160">
    <w:name w:val="font11"/>
    <w:qFormat/>
    <w:uiPriority w:val="0"/>
    <w:rPr>
      <w:rFonts w:hint="eastAsia" w:ascii="宋体" w:hAnsi="宋体" w:eastAsia="宋体" w:cs="宋体"/>
      <w:color w:val="FF0000"/>
      <w:sz w:val="16"/>
      <w:szCs w:val="16"/>
      <w:u w:val="none"/>
    </w:rPr>
  </w:style>
  <w:style w:type="character" w:customStyle="1" w:styleId="161">
    <w:name w:val="row08"/>
    <w:qFormat/>
    <w:uiPriority w:val="0"/>
    <w:rPr>
      <w:rFonts w:cs="Times New Roman"/>
      <w:lang w:bidi="ar-SA"/>
    </w:rPr>
  </w:style>
  <w:style w:type="character" w:customStyle="1" w:styleId="162">
    <w:name w:val="列出段落 Char"/>
    <w:link w:val="163"/>
    <w:qFormat/>
    <w:uiPriority w:val="0"/>
    <w:rPr>
      <w:rFonts w:ascii="Calibri" w:hAnsi="Calibri" w:eastAsia="宋体"/>
      <w:kern w:val="2"/>
      <w:sz w:val="21"/>
      <w:szCs w:val="22"/>
      <w:lang w:val="en-US" w:eastAsia="zh-CN" w:bidi="ar-SA"/>
    </w:rPr>
  </w:style>
  <w:style w:type="paragraph" w:customStyle="1" w:styleId="163">
    <w:name w:val="列出段落3"/>
    <w:basedOn w:val="1"/>
    <w:link w:val="162"/>
    <w:qFormat/>
    <w:uiPriority w:val="0"/>
    <w:pPr>
      <w:ind w:firstLine="420" w:firstLineChars="200"/>
    </w:pPr>
    <w:rPr>
      <w:rFonts w:ascii="Calibri" w:hAnsi="Calibri"/>
      <w:szCs w:val="22"/>
    </w:rPr>
  </w:style>
  <w:style w:type="character" w:customStyle="1" w:styleId="164">
    <w:name w:val="自定义标题一 Char"/>
    <w:link w:val="165"/>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65">
    <w:name w:val="自定义标题一"/>
    <w:basedOn w:val="3"/>
    <w:link w:val="164"/>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66">
    <w:name w:val="Char Char6"/>
    <w:qFormat/>
    <w:locked/>
    <w:uiPriority w:val="0"/>
    <w:rPr>
      <w:rFonts w:ascii="宋体" w:hAnsi="Courier New" w:eastAsia="宋体" w:cs="Courier New"/>
      <w:kern w:val="2"/>
      <w:sz w:val="21"/>
      <w:szCs w:val="21"/>
      <w:lang w:val="en-US" w:eastAsia="zh-CN" w:bidi="ar-SA"/>
    </w:rPr>
  </w:style>
  <w:style w:type="character" w:customStyle="1" w:styleId="167">
    <w:name w:val="ca-15"/>
    <w:basedOn w:val="56"/>
    <w:qFormat/>
    <w:uiPriority w:val="0"/>
  </w:style>
  <w:style w:type="character" w:customStyle="1" w:styleId="168">
    <w:name w:val="Char Char28"/>
    <w:qFormat/>
    <w:locked/>
    <w:uiPriority w:val="0"/>
    <w:rPr>
      <w:rFonts w:eastAsia="宋体"/>
      <w:b/>
      <w:bCs/>
      <w:kern w:val="44"/>
      <w:sz w:val="44"/>
      <w:szCs w:val="44"/>
      <w:lang w:val="en-US" w:eastAsia="zh-CN" w:bidi="ar-SA"/>
    </w:rPr>
  </w:style>
  <w:style w:type="character" w:customStyle="1" w:styleId="169">
    <w:name w:val=" Char Char Char Char Char"/>
    <w:qFormat/>
    <w:uiPriority w:val="0"/>
    <w:rPr>
      <w:rFonts w:eastAsia="宋体"/>
      <w:b/>
      <w:bCs/>
      <w:kern w:val="44"/>
      <w:sz w:val="44"/>
      <w:szCs w:val="44"/>
      <w:lang w:val="en-US" w:eastAsia="zh-CN" w:bidi="ar-SA"/>
    </w:rPr>
  </w:style>
  <w:style w:type="character" w:customStyle="1" w:styleId="170">
    <w:name w:val="正文2 Char Char"/>
    <w:link w:val="171"/>
    <w:qFormat/>
    <w:locked/>
    <w:uiPriority w:val="0"/>
    <w:rPr>
      <w:kern w:val="2"/>
      <w:sz w:val="28"/>
      <w:szCs w:val="22"/>
      <w:lang w:bidi="ar-SA"/>
    </w:rPr>
  </w:style>
  <w:style w:type="paragraph" w:customStyle="1" w:styleId="171">
    <w:name w:val="正文2"/>
    <w:basedOn w:val="1"/>
    <w:link w:val="170"/>
    <w:qFormat/>
    <w:uiPriority w:val="0"/>
    <w:pPr>
      <w:spacing w:line="360" w:lineRule="auto"/>
      <w:ind w:firstLine="200" w:firstLineChars="200"/>
    </w:pPr>
    <w:rPr>
      <w:sz w:val="28"/>
      <w:szCs w:val="22"/>
    </w:rPr>
  </w:style>
  <w:style w:type="character" w:customStyle="1" w:styleId="172">
    <w:name w:val="正文文字首行缩进 Char"/>
    <w:qFormat/>
    <w:locked/>
    <w:uiPriority w:val="0"/>
    <w:rPr>
      <w:rFonts w:ascii="仿宋_GB2312" w:eastAsia="仿宋_GB2312"/>
      <w:kern w:val="2"/>
      <w:sz w:val="32"/>
    </w:rPr>
  </w:style>
  <w:style w:type="character" w:customStyle="1" w:styleId="173">
    <w:name w:val="Char Char"/>
    <w:qFormat/>
    <w:uiPriority w:val="0"/>
    <w:rPr>
      <w:rFonts w:ascii="宋体" w:eastAsia="宋体" w:cs="Courier New"/>
      <w:kern w:val="2"/>
      <w:sz w:val="21"/>
      <w:szCs w:val="21"/>
      <w:lang w:val="en-US" w:eastAsia="zh-CN" w:bidi="ar-SA"/>
    </w:rPr>
  </w:style>
  <w:style w:type="character" w:customStyle="1" w:styleId="174">
    <w:name w:val="H1 Char"/>
    <w:qFormat/>
    <w:uiPriority w:val="0"/>
    <w:rPr>
      <w:rFonts w:eastAsia="宋体"/>
      <w:b/>
      <w:bCs/>
      <w:kern w:val="44"/>
      <w:sz w:val="44"/>
      <w:szCs w:val="44"/>
      <w:lang w:val="en-US" w:eastAsia="zh-CN" w:bidi="ar-SA"/>
    </w:rPr>
  </w:style>
  <w:style w:type="character" w:customStyle="1" w:styleId="175">
    <w:name w:val="Plain Text Char"/>
    <w:link w:val="176"/>
    <w:qFormat/>
    <w:locked/>
    <w:uiPriority w:val="0"/>
    <w:rPr>
      <w:rFonts w:ascii="宋体" w:hAnsi="Courier New" w:eastAsia="宋体"/>
      <w:kern w:val="2"/>
      <w:sz w:val="21"/>
    </w:rPr>
  </w:style>
  <w:style w:type="paragraph" w:customStyle="1" w:styleId="176">
    <w:name w:val="Plain Text"/>
    <w:basedOn w:val="1"/>
    <w:link w:val="175"/>
    <w:qFormat/>
    <w:uiPriority w:val="0"/>
    <w:rPr>
      <w:rFonts w:ascii="宋体" w:hAnsi="Courier New"/>
      <w:szCs w:val="20"/>
    </w:rPr>
  </w:style>
  <w:style w:type="character" w:customStyle="1" w:styleId="177">
    <w:name w:val="style31"/>
    <w:qFormat/>
    <w:uiPriority w:val="0"/>
    <w:rPr>
      <w:sz w:val="18"/>
      <w:szCs w:val="18"/>
    </w:rPr>
  </w:style>
  <w:style w:type="character" w:customStyle="1" w:styleId="178">
    <w:name w:val="纯文本 字符"/>
    <w:qFormat/>
    <w:uiPriority w:val="0"/>
    <w:rPr>
      <w:rFonts w:ascii="宋体" w:hAnsi="Courier New" w:eastAsia="宋体" w:cs="Courier New"/>
      <w:kern w:val="2"/>
      <w:sz w:val="21"/>
      <w:szCs w:val="21"/>
      <w:lang w:val="en-US" w:eastAsia="zh-CN" w:bidi="ar-SA"/>
    </w:rPr>
  </w:style>
  <w:style w:type="character" w:customStyle="1" w:styleId="179">
    <w:name w:val="ti"/>
    <w:basedOn w:val="56"/>
    <w:qFormat/>
    <w:uiPriority w:val="0"/>
  </w:style>
  <w:style w:type="character" w:customStyle="1" w:styleId="180">
    <w:name w:val="1ji Char"/>
    <w:link w:val="181"/>
    <w:qFormat/>
    <w:uiPriority w:val="0"/>
    <w:rPr>
      <w:rFonts w:ascii="宋体" w:hAnsi="宋体" w:eastAsia="宋体"/>
      <w:b/>
      <w:bCs/>
      <w:kern w:val="44"/>
      <w:sz w:val="36"/>
      <w:szCs w:val="44"/>
      <w:lang w:val="en-US" w:eastAsia="zh-CN" w:bidi="ar-SA"/>
    </w:rPr>
  </w:style>
  <w:style w:type="paragraph" w:customStyle="1" w:styleId="181">
    <w:name w:val="1ji"/>
    <w:basedOn w:val="3"/>
    <w:link w:val="180"/>
    <w:qFormat/>
    <w:uiPriority w:val="0"/>
    <w:pPr>
      <w:keepLines w:val="0"/>
      <w:widowControl/>
      <w:spacing w:before="0" w:beforeLines="0" w:after="0" w:afterLines="0" w:line="240" w:lineRule="auto"/>
      <w:jc w:val="center"/>
    </w:pPr>
    <w:rPr>
      <w:rFonts w:ascii="宋体" w:hAnsi="宋体"/>
      <w:sz w:val="36"/>
    </w:rPr>
  </w:style>
  <w:style w:type="character" w:customStyle="1" w:styleId="182">
    <w:name w:val=" Char Char23"/>
    <w:qFormat/>
    <w:uiPriority w:val="0"/>
    <w:rPr>
      <w:rFonts w:ascii="Times New Roman" w:hAnsi="Times New Roman" w:eastAsia="宋体" w:cs="Times New Roman"/>
      <w:b/>
      <w:bCs/>
      <w:kern w:val="44"/>
      <w:sz w:val="44"/>
      <w:szCs w:val="44"/>
    </w:rPr>
  </w:style>
  <w:style w:type="character" w:customStyle="1" w:styleId="183">
    <w:name w:val="ca-13"/>
    <w:basedOn w:val="56"/>
    <w:qFormat/>
    <w:uiPriority w:val="0"/>
  </w:style>
  <w:style w:type="character" w:customStyle="1" w:styleId="184">
    <w:name w:val="纯文本 Char1"/>
    <w:qFormat/>
    <w:uiPriority w:val="99"/>
    <w:rPr>
      <w:rFonts w:ascii="宋体" w:hAnsi="Courier New" w:eastAsia="宋体" w:cs="Courier New"/>
      <w:kern w:val="2"/>
      <w:sz w:val="21"/>
      <w:szCs w:val="21"/>
      <w:lang w:val="en-US" w:eastAsia="zh-CN" w:bidi="ar-SA"/>
    </w:rPr>
  </w:style>
  <w:style w:type="character" w:customStyle="1" w:styleId="185">
    <w:name w:val="font51"/>
    <w:basedOn w:val="56"/>
    <w:qFormat/>
    <w:uiPriority w:val="0"/>
    <w:rPr>
      <w:rFonts w:hint="eastAsia" w:ascii="宋体" w:hAnsi="宋体" w:eastAsia="宋体" w:cs="宋体"/>
      <w:color w:val="FF0000"/>
      <w:sz w:val="18"/>
      <w:szCs w:val="18"/>
      <w:u w:val="none"/>
      <w:vertAlign w:val="superscript"/>
    </w:rPr>
  </w:style>
  <w:style w:type="character" w:customStyle="1" w:styleId="186">
    <w:name w:val="ca-6"/>
    <w:basedOn w:val="56"/>
    <w:qFormat/>
    <w:uiPriority w:val="0"/>
  </w:style>
  <w:style w:type="character" w:customStyle="1" w:styleId="187">
    <w:name w:val="style161"/>
    <w:qFormat/>
    <w:uiPriority w:val="0"/>
    <w:rPr>
      <w:color w:val="666666"/>
    </w:rPr>
  </w:style>
  <w:style w:type="character" w:customStyle="1" w:styleId="188">
    <w:name w:val=" Char Char15"/>
    <w:qFormat/>
    <w:uiPriority w:val="0"/>
    <w:rPr>
      <w:sz w:val="18"/>
      <w:szCs w:val="18"/>
    </w:rPr>
  </w:style>
  <w:style w:type="character" w:customStyle="1" w:styleId="189">
    <w:name w:val="llyf92"/>
    <w:qFormat/>
    <w:uiPriority w:val="0"/>
    <w:rPr>
      <w:sz w:val="18"/>
      <w:szCs w:val="18"/>
    </w:rPr>
  </w:style>
  <w:style w:type="paragraph" w:customStyle="1" w:styleId="190">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91">
    <w:name w:val="Char Char1 Char Char Char Char1"/>
    <w:basedOn w:val="16"/>
    <w:qFormat/>
    <w:uiPriority w:val="0"/>
    <w:rPr>
      <w:rFonts w:ascii="Tahoma" w:hAnsi="Tahoma"/>
      <w:sz w:val="24"/>
    </w:rPr>
  </w:style>
  <w:style w:type="paragraph" w:customStyle="1" w:styleId="192">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93">
    <w:name w:val="Char Char1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94">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195">
    <w:name w:val="标准文本"/>
    <w:basedOn w:val="1"/>
    <w:qFormat/>
    <w:uiPriority w:val="0"/>
    <w:pPr>
      <w:spacing w:line="360" w:lineRule="auto"/>
      <w:ind w:firstLine="200" w:firstLineChars="200"/>
    </w:pPr>
    <w:rPr>
      <w:kern w:val="0"/>
      <w:sz w:val="24"/>
      <w:szCs w:val="20"/>
    </w:rPr>
  </w:style>
  <w:style w:type="paragraph" w:customStyle="1" w:styleId="196">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97">
    <w:name w:val="font10"/>
    <w:basedOn w:val="1"/>
    <w:qFormat/>
    <w:uiPriority w:val="0"/>
    <w:pPr>
      <w:widowControl/>
      <w:spacing w:before="100" w:beforeAutospacing="1" w:after="100" w:afterAutospacing="1"/>
      <w:jc w:val="left"/>
    </w:pPr>
    <w:rPr>
      <w:color w:val="000000"/>
      <w:kern w:val="0"/>
      <w:sz w:val="24"/>
    </w:rPr>
  </w:style>
  <w:style w:type="paragraph" w:customStyle="1" w:styleId="19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列出段落2"/>
    <w:basedOn w:val="1"/>
    <w:qFormat/>
    <w:uiPriority w:val="0"/>
    <w:pPr>
      <w:ind w:firstLine="420" w:firstLineChars="200"/>
    </w:pPr>
    <w:rPr>
      <w:sz w:val="24"/>
    </w:rPr>
  </w:style>
  <w:style w:type="paragraph" w:customStyle="1" w:styleId="200">
    <w:name w:val="Char Char18"/>
    <w:basedOn w:val="16"/>
    <w:qFormat/>
    <w:uiPriority w:val="0"/>
    <w:pPr>
      <w:widowControl/>
      <w:ind w:firstLine="454"/>
      <w:jc w:val="left"/>
    </w:pPr>
    <w:rPr>
      <w:rFonts w:ascii="Tahoma" w:hAnsi="Tahoma" w:cs="宋体"/>
      <w:kern w:val="0"/>
      <w:sz w:val="24"/>
      <w:szCs w:val="20"/>
    </w:rPr>
  </w:style>
  <w:style w:type="paragraph" w:customStyle="1" w:styleId="201">
    <w:name w:val="Char Char Char Char Char Char Char Char Char"/>
    <w:basedOn w:val="1"/>
    <w:qFormat/>
    <w:uiPriority w:val="0"/>
    <w:pPr>
      <w:widowControl/>
      <w:spacing w:after="160" w:afterLines="0" w:line="240" w:lineRule="exact"/>
      <w:jc w:val="left"/>
    </w:pPr>
    <w:rPr>
      <w:szCs w:val="20"/>
    </w:rPr>
  </w:style>
  <w:style w:type="paragraph" w:customStyle="1" w:styleId="202">
    <w:name w:val="Table Paragraph"/>
    <w:basedOn w:val="1"/>
    <w:qFormat/>
    <w:uiPriority w:val="1"/>
    <w:rPr>
      <w:rFonts w:ascii="宋体" w:hAnsi="宋体" w:cs="宋体"/>
      <w:lang w:val="zh-CN" w:bidi="zh-CN"/>
    </w:rPr>
  </w:style>
  <w:style w:type="paragraph" w:customStyle="1" w:styleId="203">
    <w:name w:val="纯文本1"/>
    <w:basedOn w:val="1"/>
    <w:qFormat/>
    <w:uiPriority w:val="0"/>
    <w:rPr>
      <w:rFonts w:ascii="宋体"/>
      <w:szCs w:val="21"/>
    </w:rPr>
  </w:style>
  <w:style w:type="paragraph" w:customStyle="1" w:styleId="204">
    <w:name w:val="1"/>
    <w:basedOn w:val="1"/>
    <w:next w:val="29"/>
    <w:qFormat/>
    <w:uiPriority w:val="0"/>
    <w:rPr>
      <w:rFonts w:ascii="宋体" w:hAnsi="Courier New"/>
      <w:szCs w:val="20"/>
    </w:rPr>
  </w:style>
  <w:style w:type="paragraph" w:customStyle="1" w:styleId="205">
    <w:name w:val="文章附标题"/>
    <w:basedOn w:val="1"/>
    <w:next w:val="3"/>
    <w:qFormat/>
    <w:uiPriority w:val="0"/>
    <w:pPr>
      <w:widowControl/>
      <w:spacing w:before="187" w:beforeLines="0" w:after="175" w:afterLines="0" w:line="374" w:lineRule="atLeast"/>
      <w:jc w:val="center"/>
      <w:textAlignment w:val="baseline"/>
    </w:pPr>
    <w:rPr>
      <w:color w:val="000000"/>
      <w:kern w:val="0"/>
      <w:sz w:val="36"/>
      <w:szCs w:val="20"/>
    </w:rPr>
  </w:style>
  <w:style w:type="paragraph" w:customStyle="1" w:styleId="206">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207">
    <w:name w:val=" Char2"/>
    <w:basedOn w:val="1"/>
    <w:qFormat/>
    <w:uiPriority w:val="0"/>
    <w:rPr>
      <w:szCs w:val="20"/>
    </w:rPr>
  </w:style>
  <w:style w:type="paragraph" w:customStyle="1" w:styleId="208">
    <w:name w:val="_Style 205"/>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09">
    <w:name w:val="正文文本缩进 Char Char Char Char"/>
    <w:basedOn w:val="1"/>
    <w:qFormat/>
    <w:uiPriority w:val="0"/>
    <w:pPr>
      <w:ind w:firstLine="540"/>
    </w:pPr>
    <w:rPr>
      <w:rFonts w:hint="eastAsia" w:ascii="宋体" w:hAnsi="Courier New"/>
      <w:szCs w:val="20"/>
    </w:rPr>
  </w:style>
  <w:style w:type="paragraph" w:customStyle="1" w:styleId="210">
    <w:name w:val="Char Char19 Char Char Char Char"/>
    <w:basedOn w:val="16"/>
    <w:qFormat/>
    <w:uiPriority w:val="0"/>
    <w:pPr>
      <w:widowControl/>
      <w:ind w:firstLine="454"/>
      <w:jc w:val="left"/>
    </w:pPr>
  </w:style>
  <w:style w:type="paragraph" w:customStyle="1" w:styleId="211">
    <w:name w:val="pa-14"/>
    <w:basedOn w:val="1"/>
    <w:qFormat/>
    <w:uiPriority w:val="0"/>
    <w:pPr>
      <w:widowControl/>
      <w:spacing w:before="169" w:after="169"/>
      <w:jc w:val="left"/>
    </w:pPr>
    <w:rPr>
      <w:rFonts w:ascii="宋体" w:hAnsi="宋体" w:cs="宋体"/>
      <w:kern w:val="0"/>
      <w:sz w:val="24"/>
    </w:rPr>
  </w:style>
  <w:style w:type="paragraph" w:customStyle="1" w:styleId="212">
    <w:name w:val="标题3"/>
    <w:basedOn w:val="5"/>
    <w:qFormat/>
    <w:uiPriority w:val="0"/>
    <w:pPr>
      <w:keepLines w:val="0"/>
      <w:widowControl/>
      <w:tabs>
        <w:tab w:val="left" w:pos="1247"/>
      </w:tabs>
      <w:spacing w:before="240" w:beforeLines="0" w:after="120" w:afterLines="0" w:line="360" w:lineRule="auto"/>
      <w:ind w:left="1247" w:hanging="1247"/>
      <w:jc w:val="left"/>
    </w:pPr>
    <w:rPr>
      <w:rFonts w:ascii="Arial" w:hAnsi="Arial"/>
      <w:sz w:val="52"/>
      <w:szCs w:val="52"/>
      <w:lang w:val="en-US" w:eastAsia="zh-CN"/>
    </w:rPr>
  </w:style>
  <w:style w:type="paragraph" w:customStyle="1" w:styleId="213">
    <w:name w:val="msolistparagraph"/>
    <w:basedOn w:val="1"/>
    <w:qFormat/>
    <w:uiPriority w:val="0"/>
    <w:pPr>
      <w:ind w:firstLine="420" w:firstLineChars="200"/>
    </w:pPr>
    <w:rPr>
      <w:rFonts w:ascii="Calibri" w:hAnsi="Calibri"/>
      <w:szCs w:val="22"/>
    </w:rPr>
  </w:style>
  <w:style w:type="paragraph" w:customStyle="1" w:styleId="214">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15">
    <w:name w:val="pa-6"/>
    <w:basedOn w:val="1"/>
    <w:qFormat/>
    <w:uiPriority w:val="0"/>
    <w:pPr>
      <w:widowControl/>
      <w:spacing w:before="169" w:after="169"/>
      <w:jc w:val="left"/>
    </w:pPr>
    <w:rPr>
      <w:rFonts w:ascii="宋体" w:hAnsi="宋体" w:cs="宋体"/>
      <w:kern w:val="0"/>
      <w:sz w:val="24"/>
    </w:rPr>
  </w:style>
  <w:style w:type="paragraph" w:customStyle="1" w:styleId="216">
    <w:name w:val="_Style 213"/>
    <w:semiHidden/>
    <w:qFormat/>
    <w:uiPriority w:val="99"/>
    <w:rPr>
      <w:rFonts w:ascii="Times New Roman" w:hAnsi="Times New Roman" w:eastAsia="宋体" w:cs="Times New Roman"/>
      <w:kern w:val="2"/>
      <w:sz w:val="21"/>
      <w:szCs w:val="24"/>
      <w:lang w:val="en-US" w:eastAsia="zh-CN" w:bidi="ar-SA"/>
    </w:rPr>
  </w:style>
  <w:style w:type="paragraph" w:customStyle="1" w:styleId="217">
    <w:name w:val="pa-4"/>
    <w:basedOn w:val="1"/>
    <w:qFormat/>
    <w:uiPriority w:val="0"/>
    <w:pPr>
      <w:widowControl/>
      <w:spacing w:before="169" w:after="169"/>
      <w:jc w:val="left"/>
    </w:pPr>
    <w:rPr>
      <w:rFonts w:ascii="宋体" w:hAnsi="宋体" w:cs="宋体"/>
      <w:kern w:val="0"/>
      <w:sz w:val="24"/>
    </w:rPr>
  </w:style>
  <w:style w:type="paragraph" w:customStyle="1" w:styleId="218">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219">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220">
    <w:name w:val="样式 首行缩进:  2 字符"/>
    <w:basedOn w:val="1"/>
    <w:qFormat/>
    <w:uiPriority w:val="0"/>
    <w:pPr>
      <w:spacing w:line="400" w:lineRule="exact"/>
      <w:ind w:firstLine="200" w:firstLineChars="200"/>
    </w:pPr>
    <w:rPr>
      <w:rFonts w:cs="宋体"/>
      <w:sz w:val="24"/>
    </w:rPr>
  </w:style>
  <w:style w:type="paragraph" w:customStyle="1" w:styleId="221">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222">
    <w:name w:val="7"/>
    <w:basedOn w:val="16"/>
    <w:qFormat/>
    <w:uiPriority w:val="0"/>
    <w:pPr>
      <w:widowControl/>
      <w:ind w:firstLine="454"/>
      <w:jc w:val="left"/>
    </w:pPr>
    <w:rPr>
      <w:rFonts w:ascii="Tahoma" w:hAnsi="Tahoma" w:cs="宋体"/>
      <w:kern w:val="0"/>
      <w:sz w:val="24"/>
      <w:szCs w:val="20"/>
    </w:rPr>
  </w:style>
  <w:style w:type="paragraph" w:customStyle="1" w:styleId="223">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224">
    <w:name w:val="pa-10"/>
    <w:basedOn w:val="1"/>
    <w:qFormat/>
    <w:uiPriority w:val="0"/>
    <w:pPr>
      <w:widowControl/>
      <w:spacing w:before="169" w:after="169"/>
      <w:jc w:val="left"/>
    </w:pPr>
    <w:rPr>
      <w:rFonts w:ascii="宋体" w:hAnsi="宋体" w:cs="宋体"/>
      <w:kern w:val="0"/>
      <w:sz w:val="24"/>
    </w:rPr>
  </w:style>
  <w:style w:type="paragraph" w:customStyle="1" w:styleId="225">
    <w:name w:val="表格"/>
    <w:basedOn w:val="1"/>
    <w:qFormat/>
    <w:uiPriority w:val="0"/>
    <w:pPr>
      <w:spacing w:line="400" w:lineRule="exact"/>
    </w:pPr>
    <w:rPr>
      <w:sz w:val="24"/>
    </w:rPr>
  </w:style>
  <w:style w:type="paragraph" w:customStyle="1" w:styleId="226">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0"/>
    </w:rPr>
  </w:style>
  <w:style w:type="paragraph" w:customStyle="1" w:styleId="227">
    <w:name w:val="p15"/>
    <w:basedOn w:val="1"/>
    <w:qFormat/>
    <w:uiPriority w:val="0"/>
    <w:pPr>
      <w:widowControl/>
    </w:pPr>
    <w:rPr>
      <w:rFonts w:ascii="宋体" w:hAnsi="宋体" w:cs="宋体"/>
      <w:kern w:val="0"/>
      <w:szCs w:val="21"/>
    </w:rPr>
  </w:style>
  <w:style w:type="paragraph" w:customStyle="1" w:styleId="228">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29">
    <w:name w:val="正文段"/>
    <w:basedOn w:val="1"/>
    <w:qFormat/>
    <w:uiPriority w:val="0"/>
    <w:pPr>
      <w:widowControl/>
      <w:snapToGrid w:val="0"/>
      <w:spacing w:after="156" w:afterLines="50"/>
      <w:ind w:firstLine="200" w:firstLineChars="200"/>
    </w:pPr>
    <w:rPr>
      <w:kern w:val="0"/>
      <w:sz w:val="24"/>
      <w:szCs w:val="20"/>
    </w:rPr>
  </w:style>
  <w:style w:type="paragraph" w:customStyle="1" w:styleId="23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31">
    <w:name w:val="Default Paragraph Font Para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3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3">
    <w:name w:val="p0"/>
    <w:basedOn w:val="1"/>
    <w:qFormat/>
    <w:uiPriority w:val="0"/>
    <w:pPr>
      <w:widowControl/>
    </w:pPr>
    <w:rPr>
      <w:kern w:val="0"/>
      <w:szCs w:val="21"/>
    </w:rPr>
  </w:style>
  <w:style w:type="paragraph" w:customStyle="1" w:styleId="234">
    <w:name w:val="段"/>
    <w:link w:val="23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5">
    <w:name w:val="段 Char Char"/>
    <w:link w:val="234"/>
    <w:qFormat/>
    <w:locked/>
    <w:uiPriority w:val="0"/>
    <w:rPr>
      <w:rFonts w:ascii="宋体"/>
      <w:sz w:val="21"/>
      <w:lang w:val="en-US" w:eastAsia="zh-CN" w:bidi="ar-SA"/>
    </w:rPr>
  </w:style>
  <w:style w:type="paragraph" w:customStyle="1" w:styleId="236">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37">
    <w:name w:val=" Char Char19 Char Char Char Char"/>
    <w:basedOn w:val="16"/>
    <w:qFormat/>
    <w:uiPriority w:val="0"/>
    <w:pPr>
      <w:widowControl/>
      <w:ind w:firstLine="454"/>
      <w:jc w:val="left"/>
    </w:pPr>
  </w:style>
  <w:style w:type="paragraph" w:customStyle="1" w:styleId="238">
    <w:name w:val="文章总标题"/>
    <w:basedOn w:val="1"/>
    <w:next w:val="205"/>
    <w:qFormat/>
    <w:uiPriority w:val="0"/>
    <w:pPr>
      <w:widowControl/>
      <w:spacing w:before="566" w:beforeLines="0" w:after="544" w:afterLines="0" w:line="566" w:lineRule="atLeast"/>
      <w:jc w:val="center"/>
      <w:textAlignment w:val="baseline"/>
    </w:pPr>
    <w:rPr>
      <w:rFonts w:ascii="Arial" w:eastAsia="黑体"/>
      <w:color w:val="000000"/>
      <w:kern w:val="0"/>
      <w:sz w:val="54"/>
      <w:szCs w:val="20"/>
    </w:rPr>
  </w:style>
  <w:style w:type="paragraph" w:customStyle="1" w:styleId="239">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kern w:val="0"/>
      <w:szCs w:val="21"/>
    </w:rPr>
  </w:style>
  <w:style w:type="paragraph" w:customStyle="1" w:styleId="240">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41">
    <w:name w:val="4"/>
    <w:basedOn w:val="1"/>
    <w:next w:val="32"/>
    <w:qFormat/>
    <w:uiPriority w:val="0"/>
    <w:pPr>
      <w:spacing w:line="420" w:lineRule="exact"/>
      <w:ind w:firstLine="409" w:firstLineChars="195"/>
    </w:pPr>
  </w:style>
  <w:style w:type="paragraph" w:customStyle="1" w:styleId="242">
    <w:name w:val="pa-8"/>
    <w:basedOn w:val="1"/>
    <w:qFormat/>
    <w:uiPriority w:val="0"/>
    <w:pPr>
      <w:widowControl/>
      <w:spacing w:before="169" w:after="169"/>
      <w:jc w:val="left"/>
    </w:pPr>
    <w:rPr>
      <w:rFonts w:ascii="宋体" w:hAnsi="宋体" w:cs="宋体"/>
      <w:kern w:val="0"/>
      <w:sz w:val="24"/>
    </w:rPr>
  </w:style>
  <w:style w:type="paragraph" w:customStyle="1" w:styleId="243">
    <w:name w:val="Char Char Char Char"/>
    <w:basedOn w:val="16"/>
    <w:qFormat/>
    <w:uiPriority w:val="0"/>
    <w:pPr>
      <w:adjustRightInd w:val="0"/>
      <w:snapToGrid w:val="0"/>
      <w:spacing w:line="360" w:lineRule="auto"/>
    </w:pPr>
    <w:rPr>
      <w:rFonts w:ascii="Tahoma" w:hAnsi="Tahoma"/>
      <w:sz w:val="24"/>
    </w:rPr>
  </w:style>
  <w:style w:type="paragraph" w:customStyle="1" w:styleId="244">
    <w:name w:val="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5">
    <w:name w:val="表内文字"/>
    <w:basedOn w:val="1"/>
    <w:qFormat/>
    <w:uiPriority w:val="0"/>
    <w:pPr>
      <w:snapToGrid w:val="0"/>
      <w:spacing w:before="50" w:beforeLines="0" w:after="50" w:afterLines="0" w:line="360" w:lineRule="exact"/>
    </w:pPr>
    <w:rPr>
      <w:rFonts w:ascii="宋体" w:hAnsi="宋体"/>
      <w:b/>
      <w:color w:val="0000FF"/>
      <w:szCs w:val="21"/>
    </w:rPr>
  </w:style>
  <w:style w:type="paragraph" w:customStyle="1" w:styleId="246">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247">
    <w:name w:val="No Spacing11"/>
    <w:link w:val="24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8">
    <w:name w:val="No Spacing Char"/>
    <w:link w:val="247"/>
    <w:qFormat/>
    <w:locked/>
    <w:uiPriority w:val="0"/>
    <w:rPr>
      <w:kern w:val="2"/>
      <w:sz w:val="21"/>
      <w:szCs w:val="22"/>
      <w:lang w:val="en-US" w:eastAsia="zh-CN" w:bidi="ar-SA"/>
    </w:rPr>
  </w:style>
  <w:style w:type="paragraph" w:customStyle="1" w:styleId="249">
    <w:name w:val="Char21"/>
    <w:basedOn w:val="1"/>
    <w:qFormat/>
    <w:uiPriority w:val="0"/>
    <w:pPr>
      <w:widowControl/>
      <w:spacing w:after="160" w:line="240" w:lineRule="exact"/>
      <w:jc w:val="left"/>
    </w:pPr>
  </w:style>
  <w:style w:type="paragraph" w:customStyle="1" w:styleId="250">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51">
    <w:name w:val="默认段落字体 Para Char"/>
    <w:basedOn w:val="1"/>
    <w:qFormat/>
    <w:uiPriority w:val="0"/>
    <w:pPr>
      <w:adjustRightInd w:val="0"/>
      <w:spacing w:line="360" w:lineRule="auto"/>
    </w:pPr>
    <w:rPr>
      <w:szCs w:val="20"/>
    </w:rPr>
  </w:style>
  <w:style w:type="paragraph" w:customStyle="1" w:styleId="252">
    <w:name w:val="Char11"/>
    <w:basedOn w:val="16"/>
    <w:qFormat/>
    <w:uiPriority w:val="0"/>
    <w:pPr>
      <w:widowControl/>
      <w:ind w:firstLine="454"/>
      <w:jc w:val="left"/>
    </w:pPr>
    <w:rPr>
      <w:rFonts w:ascii="Tahoma" w:hAnsi="Tahoma" w:cs="宋体"/>
      <w:kern w:val="0"/>
      <w:sz w:val="24"/>
      <w:szCs w:val="20"/>
    </w:rPr>
  </w:style>
  <w:style w:type="paragraph" w:customStyle="1" w:styleId="253">
    <w:name w:val="pa-11"/>
    <w:basedOn w:val="1"/>
    <w:qFormat/>
    <w:uiPriority w:val="0"/>
    <w:pPr>
      <w:widowControl/>
      <w:spacing w:before="169" w:after="169"/>
      <w:jc w:val="left"/>
    </w:pPr>
    <w:rPr>
      <w:rFonts w:ascii="宋体" w:hAnsi="宋体" w:cs="宋体"/>
      <w:kern w:val="0"/>
      <w:sz w:val="24"/>
    </w:rPr>
  </w:style>
  <w:style w:type="paragraph" w:customStyle="1" w:styleId="254">
    <w:name w:val=" Char"/>
    <w:basedOn w:val="16"/>
    <w:qFormat/>
    <w:uiPriority w:val="0"/>
    <w:pPr>
      <w:widowControl/>
      <w:ind w:firstLine="454"/>
      <w:jc w:val="left"/>
    </w:pPr>
    <w:rPr>
      <w:rFonts w:ascii="Tahoma" w:hAnsi="Tahoma" w:cs="宋体"/>
      <w:kern w:val="0"/>
      <w:sz w:val="24"/>
      <w:szCs w:val="20"/>
    </w:rPr>
  </w:style>
  <w:style w:type="paragraph" w:customStyle="1" w:styleId="255">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56">
    <w:name w:val=" Char Char1 Char Char Char Char"/>
    <w:basedOn w:val="16"/>
    <w:qFormat/>
    <w:uiPriority w:val="0"/>
    <w:rPr>
      <w:rFonts w:ascii="Tahoma" w:hAnsi="Tahoma"/>
      <w:sz w:val="24"/>
    </w:rPr>
  </w:style>
  <w:style w:type="paragraph" w:customStyle="1" w:styleId="257">
    <w:name w:val="目录1"/>
    <w:basedOn w:val="1"/>
    <w:next w:val="1"/>
    <w:qFormat/>
    <w:uiPriority w:val="0"/>
    <w:pPr>
      <w:widowControl/>
      <w:tabs>
        <w:tab w:val="left" w:leader="dot" w:pos="8503"/>
      </w:tabs>
      <w:spacing w:after="136" w:afterLines="0" w:line="289" w:lineRule="atLeast"/>
      <w:jc w:val="left"/>
      <w:textAlignment w:val="baseline"/>
    </w:pPr>
    <w:rPr>
      <w:rFonts w:ascii="Arial" w:eastAsia="黑体"/>
      <w:color w:val="000000"/>
      <w:kern w:val="0"/>
      <w:sz w:val="28"/>
      <w:szCs w:val="20"/>
    </w:rPr>
  </w:style>
  <w:style w:type="paragraph" w:customStyle="1" w:styleId="258">
    <w:name w:val="pa-12"/>
    <w:basedOn w:val="1"/>
    <w:qFormat/>
    <w:uiPriority w:val="0"/>
    <w:pPr>
      <w:widowControl/>
      <w:spacing w:before="169" w:after="169"/>
      <w:jc w:val="left"/>
    </w:pPr>
    <w:rPr>
      <w:rFonts w:ascii="宋体" w:hAnsi="宋体" w:cs="宋体"/>
      <w:kern w:val="0"/>
      <w:sz w:val="24"/>
    </w:rPr>
  </w:style>
  <w:style w:type="paragraph" w:customStyle="1" w:styleId="259">
    <w:name w:val="标题1"/>
    <w:basedOn w:val="3"/>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smallCaps/>
      <w:color w:val="000000"/>
      <w:spacing w:val="10"/>
      <w:kern w:val="20"/>
      <w:sz w:val="21"/>
      <w:szCs w:val="21"/>
    </w:rPr>
  </w:style>
  <w:style w:type="paragraph" w:customStyle="1" w:styleId="260">
    <w:name w:val="2ji"/>
    <w:basedOn w:val="4"/>
    <w:qFormat/>
    <w:uiPriority w:val="0"/>
    <w:pPr>
      <w:adjustRightInd w:val="0"/>
      <w:spacing w:before="0" w:beforeLines="0" w:after="0" w:afterLines="0" w:line="360" w:lineRule="auto"/>
      <w:textAlignment w:val="baseline"/>
    </w:pPr>
    <w:rPr>
      <w:rFonts w:ascii="宋体" w:hAnsi="宋体" w:eastAsia="宋体"/>
      <w:sz w:val="21"/>
      <w:szCs w:val="21"/>
    </w:rPr>
  </w:style>
  <w:style w:type="paragraph" w:customStyle="1" w:styleId="261">
    <w:name w:val="pa-9"/>
    <w:basedOn w:val="1"/>
    <w:qFormat/>
    <w:uiPriority w:val="0"/>
    <w:pPr>
      <w:widowControl/>
      <w:spacing w:before="169" w:after="169"/>
      <w:jc w:val="left"/>
    </w:pPr>
    <w:rPr>
      <w:rFonts w:ascii="宋体" w:hAnsi="宋体" w:cs="宋体"/>
      <w:kern w:val="0"/>
      <w:sz w:val="24"/>
    </w:rPr>
  </w:style>
  <w:style w:type="paragraph" w:customStyle="1" w:styleId="262">
    <w:name w:val="正文首行缩进两字符"/>
    <w:basedOn w:val="1"/>
    <w:qFormat/>
    <w:uiPriority w:val="0"/>
    <w:pPr>
      <w:spacing w:line="360" w:lineRule="auto"/>
      <w:ind w:firstLine="200" w:firstLineChars="200"/>
    </w:pPr>
  </w:style>
  <w:style w:type="paragraph" w:customStyle="1" w:styleId="263">
    <w:name w:val="Char Char Char1"/>
    <w:basedOn w:val="1"/>
    <w:qFormat/>
    <w:uiPriority w:val="0"/>
    <w:rPr>
      <w:rFonts w:ascii="Tahoma" w:hAnsi="Tahoma"/>
      <w:sz w:val="24"/>
      <w:szCs w:val="20"/>
    </w:rPr>
  </w:style>
  <w:style w:type="paragraph" w:customStyle="1" w:styleId="264">
    <w:name w:val="节标题"/>
    <w:basedOn w:val="1"/>
    <w:next w:val="226"/>
    <w:qFormat/>
    <w:uiPriority w:val="0"/>
    <w:pPr>
      <w:widowControl/>
      <w:spacing w:line="289" w:lineRule="atLeast"/>
      <w:jc w:val="center"/>
      <w:textAlignment w:val="baseline"/>
    </w:pPr>
    <w:rPr>
      <w:color w:val="000000"/>
      <w:kern w:val="0"/>
      <w:sz w:val="28"/>
      <w:szCs w:val="20"/>
    </w:rPr>
  </w:style>
  <w:style w:type="paragraph" w:customStyle="1" w:styleId="265">
    <w:name w:val="F2"/>
    <w:basedOn w:val="1"/>
    <w:qFormat/>
    <w:uiPriority w:val="0"/>
    <w:pPr>
      <w:autoSpaceDE w:val="0"/>
      <w:autoSpaceDN w:val="0"/>
      <w:adjustRightInd w:val="0"/>
      <w:ind w:firstLine="601"/>
    </w:pPr>
    <w:rPr>
      <w:kern w:val="0"/>
      <w:sz w:val="24"/>
      <w:szCs w:val="20"/>
    </w:rPr>
  </w:style>
  <w:style w:type="paragraph" w:customStyle="1" w:styleId="26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67">
    <w:name w:val="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68">
    <w:name w:val=" Char Char9 Char Char Char Char"/>
    <w:basedOn w:val="1"/>
    <w:qFormat/>
    <w:uiPriority w:val="0"/>
    <w:pPr>
      <w:widowControl/>
      <w:spacing w:after="160" w:line="240" w:lineRule="exact"/>
      <w:jc w:val="left"/>
    </w:pPr>
  </w:style>
  <w:style w:type="paragraph" w:customStyle="1" w:styleId="269">
    <w:name w:val="p16"/>
    <w:basedOn w:val="1"/>
    <w:qFormat/>
    <w:uiPriority w:val="0"/>
    <w:pPr>
      <w:widowControl/>
    </w:pPr>
    <w:rPr>
      <w:rFonts w:ascii="宋体" w:cs="宋体"/>
      <w:kern w:val="0"/>
      <w:sz w:val="20"/>
      <w:szCs w:val="20"/>
    </w:rPr>
  </w:style>
  <w:style w:type="paragraph" w:customStyle="1" w:styleId="270">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kern w:val="0"/>
      <w:sz w:val="20"/>
      <w:szCs w:val="20"/>
      <w:lang w:eastAsia="en-US"/>
    </w:rPr>
  </w:style>
  <w:style w:type="paragraph" w:customStyle="1" w:styleId="271">
    <w:name w:val="_Style 35"/>
    <w:basedOn w:val="16"/>
    <w:qFormat/>
    <w:uiPriority w:val="0"/>
    <w:pPr>
      <w:widowControl/>
      <w:ind w:firstLine="454"/>
      <w:jc w:val="left"/>
    </w:pPr>
  </w:style>
  <w:style w:type="paragraph" w:customStyle="1" w:styleId="272">
    <w:name w:val="Body"/>
    <w:basedOn w:val="1"/>
    <w:qFormat/>
    <w:uiPriority w:val="0"/>
    <w:pPr>
      <w:widowControl/>
      <w:tabs>
        <w:tab w:val="left" w:pos="1980"/>
      </w:tabs>
      <w:spacing w:before="80" w:beforeLines="0" w:after="80" w:afterLines="0" w:line="360" w:lineRule="auto"/>
      <w:jc w:val="center"/>
    </w:pPr>
    <w:rPr>
      <w:szCs w:val="21"/>
    </w:rPr>
  </w:style>
  <w:style w:type="paragraph" w:customStyle="1" w:styleId="273">
    <w:name w:val="列出段落11"/>
    <w:basedOn w:val="1"/>
    <w:qFormat/>
    <w:uiPriority w:val="0"/>
    <w:pPr>
      <w:ind w:firstLine="200" w:firstLineChars="200"/>
    </w:pPr>
    <w:rPr>
      <w:sz w:val="24"/>
    </w:rPr>
  </w:style>
  <w:style w:type="paragraph" w:customStyle="1" w:styleId="274">
    <w:name w:val="pa-7"/>
    <w:basedOn w:val="1"/>
    <w:qFormat/>
    <w:uiPriority w:val="0"/>
    <w:pPr>
      <w:widowControl/>
      <w:spacing w:before="169" w:after="169"/>
      <w:jc w:val="left"/>
    </w:pPr>
    <w:rPr>
      <w:rFonts w:ascii="宋体" w:hAnsi="宋体" w:cs="宋体"/>
      <w:kern w:val="0"/>
      <w:sz w:val="24"/>
    </w:rPr>
  </w:style>
  <w:style w:type="paragraph" w:customStyle="1" w:styleId="275">
    <w:name w:val="Char"/>
    <w:basedOn w:val="16"/>
    <w:qFormat/>
    <w:uiPriority w:val="0"/>
    <w:pPr>
      <w:widowControl/>
      <w:ind w:firstLine="454"/>
      <w:jc w:val="left"/>
    </w:pPr>
    <w:rPr>
      <w:rFonts w:ascii="Tahoma" w:hAnsi="Tahoma" w:cs="宋体"/>
      <w:kern w:val="0"/>
      <w:sz w:val="24"/>
      <w:szCs w:val="20"/>
    </w:rPr>
  </w:style>
  <w:style w:type="paragraph" w:customStyle="1" w:styleId="276">
    <w:name w:val="pa-15"/>
    <w:basedOn w:val="1"/>
    <w:qFormat/>
    <w:uiPriority w:val="0"/>
    <w:pPr>
      <w:widowControl/>
      <w:spacing w:before="169" w:after="169"/>
      <w:jc w:val="left"/>
    </w:pPr>
    <w:rPr>
      <w:rFonts w:ascii="宋体" w:hAnsi="宋体" w:cs="宋体"/>
      <w:kern w:val="0"/>
      <w:sz w:val="24"/>
    </w:rPr>
  </w:style>
  <w:style w:type="paragraph" w:customStyle="1" w:styleId="277">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78">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79">
    <w:name w:val="List Paragraph1"/>
    <w:basedOn w:val="1"/>
    <w:qFormat/>
    <w:uiPriority w:val="0"/>
    <w:pPr>
      <w:ind w:firstLine="420" w:firstLineChars="200"/>
    </w:pPr>
  </w:style>
  <w:style w:type="paragraph" w:customStyle="1" w:styleId="280">
    <w:name w:val="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1">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82">
    <w:name w:val="Char Char1 Char Char Char Char"/>
    <w:basedOn w:val="16"/>
    <w:qFormat/>
    <w:uiPriority w:val="0"/>
    <w:rPr>
      <w:rFonts w:ascii="Tahoma" w:hAnsi="Tahoma"/>
      <w:sz w:val="24"/>
    </w:rPr>
  </w:style>
  <w:style w:type="paragraph" w:customStyle="1" w:styleId="283">
    <w:name w:val="默认段落字体 Para Char Char Char Char Char Char Char Char Char1 Char Char Char Char"/>
    <w:basedOn w:val="1"/>
    <w:qFormat/>
    <w:uiPriority w:val="0"/>
    <w:rPr>
      <w:rFonts w:ascii="Tahoma" w:hAnsi="Tahoma"/>
      <w:sz w:val="24"/>
      <w:szCs w:val="20"/>
    </w:rPr>
  </w:style>
  <w:style w:type="paragraph" w:customStyle="1" w:styleId="284">
    <w:name w:val="目录标题"/>
    <w:basedOn w:val="1"/>
    <w:next w:val="1"/>
    <w:qFormat/>
    <w:uiPriority w:val="0"/>
    <w:pPr>
      <w:widowControl/>
      <w:spacing w:before="566" w:beforeLines="0" w:after="544" w:afterLines="0" w:line="566" w:lineRule="atLeast"/>
      <w:ind w:firstLine="419"/>
      <w:jc w:val="center"/>
      <w:textAlignment w:val="baseline"/>
    </w:pPr>
    <w:rPr>
      <w:rFonts w:ascii="Arial" w:eastAsia="黑体"/>
      <w:color w:val="000000"/>
      <w:spacing w:val="566"/>
      <w:kern w:val="0"/>
      <w:sz w:val="54"/>
      <w:szCs w:val="20"/>
    </w:rPr>
  </w:style>
  <w:style w:type="paragraph" w:customStyle="1" w:styleId="2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6">
    <w:name w:val="我的正文"/>
    <w:basedOn w:val="1"/>
    <w:qFormat/>
    <w:uiPriority w:val="0"/>
    <w:pPr>
      <w:spacing w:line="520" w:lineRule="exact"/>
      <w:ind w:firstLine="192" w:firstLineChars="192"/>
    </w:pPr>
    <w:rPr>
      <w:sz w:val="28"/>
      <w:szCs w:val="28"/>
    </w:rPr>
  </w:style>
  <w:style w:type="paragraph" w:customStyle="1" w:styleId="287">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88">
    <w:name w:val="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1">
    <w:name w:val="Char Char9 Char Char Char Char1"/>
    <w:basedOn w:val="1"/>
    <w:qFormat/>
    <w:uiPriority w:val="0"/>
    <w:pPr>
      <w:widowControl/>
      <w:spacing w:after="160" w:line="240" w:lineRule="exact"/>
      <w:jc w:val="left"/>
    </w:pPr>
  </w:style>
  <w:style w:type="paragraph" w:customStyle="1" w:styleId="292">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93">
    <w:name w:val="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94">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295">
    <w:name w:val="Bullets"/>
    <w:basedOn w:val="1"/>
    <w:qFormat/>
    <w:uiPriority w:val="0"/>
    <w:pPr>
      <w:widowControl/>
      <w:adjustRightInd w:val="0"/>
      <w:snapToGrid w:val="0"/>
      <w:spacing w:before="60" w:after="60"/>
    </w:pPr>
    <w:rPr>
      <w:kern w:val="0"/>
      <w:sz w:val="24"/>
      <w:lang w:val="en-GB"/>
    </w:rPr>
  </w:style>
  <w:style w:type="paragraph" w:customStyle="1" w:styleId="296">
    <w:name w:val="Char1"/>
    <w:basedOn w:val="1"/>
    <w:qFormat/>
    <w:uiPriority w:val="0"/>
    <w:rPr>
      <w:szCs w:val="21"/>
    </w:rPr>
  </w:style>
  <w:style w:type="paragraph" w:customStyle="1" w:styleId="297">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298">
    <w:name w:val="样式1"/>
    <w:basedOn w:val="1"/>
    <w:qFormat/>
    <w:uiPriority w:val="0"/>
    <w:pPr>
      <w:spacing w:before="120" w:beforeLines="0" w:after="120" w:afterLines="0" w:line="300" w:lineRule="auto"/>
    </w:pPr>
    <w:rPr>
      <w:rFonts w:ascii="宋体" w:hAnsi="宋体"/>
      <w:b/>
      <w:sz w:val="24"/>
      <w:szCs w:val="20"/>
    </w:rPr>
  </w:style>
  <w:style w:type="paragraph" w:customStyle="1" w:styleId="299">
    <w:name w:val="List Paragraph"/>
    <w:basedOn w:val="1"/>
    <w:qFormat/>
    <w:uiPriority w:val="34"/>
    <w:pPr>
      <w:ind w:firstLine="420" w:firstLineChars="200"/>
    </w:pPr>
    <w:rPr>
      <w:rFonts w:ascii="Calibri" w:hAnsi="Calibri"/>
      <w:szCs w:val="22"/>
    </w:rPr>
  </w:style>
  <w:style w:type="paragraph" w:customStyle="1" w:styleId="300">
    <w:name w:val="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301">
    <w:name w:val="444"/>
    <w:basedOn w:val="1"/>
    <w:qFormat/>
    <w:uiPriority w:val="0"/>
    <w:pPr>
      <w:adjustRightInd w:val="0"/>
      <w:spacing w:line="312" w:lineRule="atLeast"/>
      <w:jc w:val="center"/>
      <w:textAlignment w:val="baseline"/>
    </w:pPr>
    <w:rPr>
      <w:b/>
      <w:kern w:val="0"/>
      <w:sz w:val="36"/>
      <w:szCs w:val="36"/>
    </w:rPr>
  </w:style>
  <w:style w:type="paragraph" w:customStyle="1" w:styleId="302">
    <w:name w:val="Char Char9 Char Char Char Char"/>
    <w:basedOn w:val="1"/>
    <w:qFormat/>
    <w:uiPriority w:val="0"/>
    <w:pPr>
      <w:widowControl/>
      <w:spacing w:after="160" w:line="240" w:lineRule="exact"/>
      <w:jc w:val="left"/>
    </w:pPr>
  </w:style>
  <w:style w:type="paragraph" w:customStyle="1" w:styleId="303">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304">
    <w:name w:val="2-2ji"/>
    <w:basedOn w:val="4"/>
    <w:qFormat/>
    <w:uiPriority w:val="0"/>
    <w:pPr>
      <w:adjustRightInd w:val="0"/>
      <w:spacing w:before="0" w:beforeLines="0" w:after="0" w:afterLines="0" w:line="360" w:lineRule="auto"/>
      <w:jc w:val="center"/>
      <w:textAlignment w:val="baseline"/>
    </w:pPr>
    <w:rPr>
      <w:rFonts w:ascii="宋体" w:hAnsi="宋体" w:eastAsia="宋体"/>
      <w:bCs w:val="0"/>
      <w:sz w:val="36"/>
    </w:rPr>
  </w:style>
  <w:style w:type="table" w:customStyle="1" w:styleId="305">
    <w:name w:val="彩色列表 - 强调文字颜色 1111"/>
    <w:basedOn w:val="54"/>
    <w:qFormat/>
    <w:uiPriority w:val="34"/>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306">
    <w:name w:val="_Style 4"/>
    <w:basedOn w:val="1"/>
    <w:next w:val="299"/>
    <w:qFormat/>
    <w:uiPriority w:val="0"/>
    <w:pPr>
      <w:ind w:firstLine="420" w:firstLineChars="200"/>
    </w:pPr>
  </w:style>
  <w:style w:type="table" w:customStyle="1" w:styleId="307">
    <w:name w:val="彩色列表 - 强调文字颜色 11"/>
    <w:basedOn w:val="54"/>
    <w:qFormat/>
    <w:uiPriority w:val="0"/>
    <w:rPr>
      <w:rFonts w:ascii="Calibri" w:hAnsi="Calibri" w:eastAsia="等线"/>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308">
    <w:name w:val="Header Char"/>
    <w:basedOn w:val="56"/>
    <w:qFormat/>
    <w:locked/>
    <w:uiPriority w:val="0"/>
    <w:rPr>
      <w:rFonts w:ascii="Calibri" w:hAnsi="Calibri" w:eastAsia="宋体"/>
      <w:kern w:val="2"/>
      <w:sz w:val="18"/>
      <w:szCs w:val="18"/>
      <w:lang w:val="en-US" w:eastAsia="zh-CN" w:bidi="ar-SA"/>
    </w:rPr>
  </w:style>
  <w:style w:type="character" w:customStyle="1" w:styleId="309">
    <w:name w:val="Footer Char"/>
    <w:basedOn w:val="56"/>
    <w:qFormat/>
    <w:locked/>
    <w:uiPriority w:val="0"/>
    <w:rPr>
      <w:rFonts w:ascii="Calibri" w:hAnsi="Calibri" w:eastAsia="宋体"/>
      <w:kern w:val="2"/>
      <w:sz w:val="18"/>
      <w:szCs w:val="18"/>
      <w:lang w:val="en-US" w:eastAsia="zh-CN" w:bidi="ar-SA"/>
    </w:rPr>
  </w:style>
  <w:style w:type="paragraph" w:customStyle="1" w:styleId="310">
    <w:name w:val="列表段落1"/>
    <w:basedOn w:val="1"/>
    <w:qFormat/>
    <w:uiPriority w:val="0"/>
    <w:pPr>
      <w:ind w:firstLine="420" w:firstLineChars="200"/>
    </w:pPr>
    <w:rPr>
      <w:rFonts w:ascii="Calibri" w:hAnsi="Calibri"/>
      <w:szCs w:val="22"/>
    </w:rPr>
  </w:style>
  <w:style w:type="character" w:customStyle="1" w:styleId="311">
    <w:name w:val="Heading 1 Char"/>
    <w:basedOn w:val="56"/>
    <w:qFormat/>
    <w:locked/>
    <w:uiPriority w:val="0"/>
    <w:rPr>
      <w:rFonts w:ascii="宋体" w:eastAsia="宋体"/>
      <w:b/>
      <w:bCs/>
      <w:kern w:val="44"/>
      <w:sz w:val="44"/>
      <w:szCs w:val="44"/>
      <w:lang w:val="en-US" w:eastAsia="zh-CN" w:bidi="ar-SA"/>
    </w:rPr>
  </w:style>
  <w:style w:type="character" w:customStyle="1" w:styleId="312">
    <w:name w:val="Heading 2 Char"/>
    <w:basedOn w:val="56"/>
    <w:qFormat/>
    <w:locked/>
    <w:uiPriority w:val="0"/>
    <w:rPr>
      <w:rFonts w:ascii="Arial" w:hAnsi="Arial" w:eastAsia="黑体"/>
      <w:b/>
      <w:bCs/>
      <w:kern w:val="21"/>
      <w:sz w:val="32"/>
      <w:szCs w:val="32"/>
      <w:lang w:val="en-US" w:eastAsia="zh-CN" w:bidi="ar-SA"/>
    </w:rPr>
  </w:style>
  <w:style w:type="character" w:customStyle="1" w:styleId="313">
    <w:name w:val="Heading 3 Char"/>
    <w:basedOn w:val="56"/>
    <w:qFormat/>
    <w:locked/>
    <w:uiPriority w:val="0"/>
    <w:rPr>
      <w:rFonts w:ascii="宋体" w:eastAsia="宋体"/>
      <w:b/>
      <w:bCs/>
      <w:kern w:val="21"/>
      <w:sz w:val="32"/>
      <w:szCs w:val="32"/>
      <w:lang w:val="en-US" w:eastAsia="zh-CN" w:bidi="ar-SA"/>
    </w:rPr>
  </w:style>
  <w:style w:type="character" w:customStyle="1" w:styleId="314">
    <w:name w:val="Heading 4 Char"/>
    <w:basedOn w:val="56"/>
    <w:qFormat/>
    <w:locked/>
    <w:uiPriority w:val="0"/>
    <w:rPr>
      <w:rFonts w:ascii="Arial" w:hAnsi="Arial" w:eastAsia="黑体"/>
      <w:b/>
      <w:bCs/>
      <w:kern w:val="21"/>
      <w:sz w:val="28"/>
      <w:szCs w:val="28"/>
      <w:lang w:val="en-US" w:eastAsia="zh-CN" w:bidi="ar-SA"/>
    </w:rPr>
  </w:style>
  <w:style w:type="character" w:customStyle="1" w:styleId="315">
    <w:name w:val="Heading 5 Char"/>
    <w:basedOn w:val="56"/>
    <w:qFormat/>
    <w:locked/>
    <w:uiPriority w:val="0"/>
    <w:rPr>
      <w:rFonts w:ascii="宋体" w:eastAsia="宋体"/>
      <w:b/>
      <w:bCs/>
      <w:kern w:val="21"/>
      <w:sz w:val="28"/>
      <w:szCs w:val="28"/>
      <w:lang w:val="en-US" w:eastAsia="zh-CN" w:bidi="ar-SA"/>
    </w:rPr>
  </w:style>
  <w:style w:type="character" w:customStyle="1" w:styleId="316">
    <w:name w:val="Heading 6 Char"/>
    <w:basedOn w:val="56"/>
    <w:qFormat/>
    <w:locked/>
    <w:uiPriority w:val="0"/>
    <w:rPr>
      <w:rFonts w:ascii="Arial" w:hAnsi="Arial" w:eastAsia="黑体"/>
      <w:b/>
      <w:bCs/>
      <w:kern w:val="21"/>
      <w:sz w:val="24"/>
      <w:szCs w:val="21"/>
      <w:lang w:val="en-US" w:eastAsia="zh-CN" w:bidi="ar-SA"/>
    </w:rPr>
  </w:style>
  <w:style w:type="character" w:customStyle="1" w:styleId="317">
    <w:name w:val="Heading 7 Char"/>
    <w:basedOn w:val="56"/>
    <w:qFormat/>
    <w:locked/>
    <w:uiPriority w:val="0"/>
    <w:rPr>
      <w:rFonts w:ascii="宋体" w:eastAsia="宋体"/>
      <w:b/>
      <w:bCs/>
      <w:kern w:val="21"/>
      <w:sz w:val="24"/>
      <w:szCs w:val="21"/>
      <w:lang w:val="en-US" w:eastAsia="zh-CN" w:bidi="ar-SA"/>
    </w:rPr>
  </w:style>
  <w:style w:type="character" w:customStyle="1" w:styleId="318">
    <w:name w:val="Heading 8 Char"/>
    <w:basedOn w:val="56"/>
    <w:qFormat/>
    <w:locked/>
    <w:uiPriority w:val="0"/>
    <w:rPr>
      <w:rFonts w:ascii="Arial" w:hAnsi="Arial" w:eastAsia="黑体"/>
      <w:kern w:val="21"/>
      <w:sz w:val="24"/>
      <w:szCs w:val="21"/>
      <w:lang w:val="en-US" w:eastAsia="zh-CN" w:bidi="ar-SA"/>
    </w:rPr>
  </w:style>
  <w:style w:type="character" w:customStyle="1" w:styleId="319">
    <w:name w:val="Heading 9 Char"/>
    <w:basedOn w:val="56"/>
    <w:qFormat/>
    <w:locked/>
    <w:uiPriority w:val="0"/>
    <w:rPr>
      <w:rFonts w:ascii="Arial" w:hAnsi="Arial" w:eastAsia="黑体"/>
      <w:kern w:val="21"/>
      <w:sz w:val="21"/>
      <w:szCs w:val="21"/>
      <w:lang w:val="en-US" w:eastAsia="zh-CN" w:bidi="ar-SA"/>
    </w:rPr>
  </w:style>
  <w:style w:type="character" w:customStyle="1" w:styleId="320">
    <w:name w:val="一级条标题 Char"/>
    <w:basedOn w:val="321"/>
    <w:qFormat/>
    <w:uiPriority w:val="0"/>
    <w:rPr>
      <w:rFonts w:cs="黑体"/>
      <w:szCs w:val="21"/>
      <w:lang w:bidi="ar-SA"/>
    </w:rPr>
  </w:style>
  <w:style w:type="character" w:customStyle="1" w:styleId="321">
    <w:name w:val="章标题 Char"/>
    <w:qFormat/>
    <w:uiPriority w:val="0"/>
    <w:rPr>
      <w:rFonts w:ascii="黑体" w:eastAsia="黑体"/>
      <w:sz w:val="21"/>
      <w:lang w:val="en-US" w:eastAsia="zh-CN"/>
    </w:rPr>
  </w:style>
  <w:style w:type="character" w:customStyle="1" w:styleId="322">
    <w:name w:val="发布"/>
    <w:qFormat/>
    <w:uiPriority w:val="0"/>
    <w:rPr>
      <w:rFonts w:ascii="黑体" w:eastAsia="黑体"/>
      <w:spacing w:val="22"/>
      <w:w w:val="100"/>
      <w:position w:val="3"/>
      <w:sz w:val="28"/>
    </w:rPr>
  </w:style>
  <w:style w:type="character" w:customStyle="1" w:styleId="323">
    <w:name w:val="个人答复风格"/>
    <w:qFormat/>
    <w:uiPriority w:val="0"/>
    <w:rPr>
      <w:rFonts w:ascii="Arial" w:hAnsi="Arial" w:eastAsia="宋体"/>
      <w:color w:val="auto"/>
      <w:sz w:val="20"/>
    </w:rPr>
  </w:style>
  <w:style w:type="character" w:customStyle="1" w:styleId="324">
    <w:name w:val="三级条标题 Char"/>
    <w:basedOn w:val="325"/>
    <w:qFormat/>
    <w:uiPriority w:val="0"/>
  </w:style>
  <w:style w:type="character" w:customStyle="1" w:styleId="325">
    <w:name w:val="二级条标题 Char"/>
    <w:basedOn w:val="320"/>
    <w:qFormat/>
    <w:uiPriority w:val="0"/>
  </w:style>
  <w:style w:type="character" w:customStyle="1" w:styleId="326">
    <w:name w:val="章标题 Char Char"/>
    <w:link w:val="327"/>
    <w:qFormat/>
    <w:locked/>
    <w:uiPriority w:val="0"/>
    <w:rPr>
      <w:rFonts w:ascii="黑体" w:eastAsia="黑体"/>
      <w:kern w:val="2"/>
      <w:sz w:val="22"/>
      <w:lang w:val="en-US" w:eastAsia="zh-CN" w:bidi="ar-SA"/>
    </w:rPr>
  </w:style>
  <w:style w:type="paragraph" w:customStyle="1" w:styleId="327">
    <w:name w:val="章标题"/>
    <w:next w:val="234"/>
    <w:link w:val="326"/>
    <w:qFormat/>
    <w:uiPriority w:val="0"/>
    <w:pPr>
      <w:numPr>
        <w:ilvl w:val="1"/>
        <w:numId w:val="1"/>
      </w:numPr>
      <w:spacing w:beforeLines="50" w:afterLines="50"/>
      <w:jc w:val="both"/>
      <w:outlineLvl w:val="1"/>
    </w:pPr>
    <w:rPr>
      <w:rFonts w:ascii="黑体" w:hAnsi="Times New Roman" w:eastAsia="黑体" w:cs="Times New Roman"/>
      <w:kern w:val="2"/>
      <w:sz w:val="22"/>
      <w:lang w:val="en-US" w:eastAsia="zh-CN" w:bidi="ar-SA"/>
    </w:rPr>
  </w:style>
  <w:style w:type="character" w:customStyle="1" w:styleId="328">
    <w:name w:val="三级条标题 Char Char"/>
    <w:basedOn w:val="329"/>
    <w:link w:val="333"/>
    <w:qFormat/>
    <w:locked/>
    <w:uiPriority w:val="0"/>
  </w:style>
  <w:style w:type="character" w:customStyle="1" w:styleId="329">
    <w:name w:val="二级条标题 Char Char"/>
    <w:basedOn w:val="330"/>
    <w:link w:val="332"/>
    <w:qFormat/>
    <w:locked/>
    <w:uiPriority w:val="0"/>
  </w:style>
  <w:style w:type="character" w:customStyle="1" w:styleId="330">
    <w:name w:val="一级条标题 Char Char"/>
    <w:basedOn w:val="326"/>
    <w:link w:val="331"/>
    <w:qFormat/>
    <w:locked/>
    <w:uiPriority w:val="0"/>
    <w:rPr>
      <w:szCs w:val="22"/>
    </w:rPr>
  </w:style>
  <w:style w:type="paragraph" w:customStyle="1" w:styleId="331">
    <w:name w:val="一级条标题"/>
    <w:basedOn w:val="327"/>
    <w:next w:val="234"/>
    <w:link w:val="330"/>
    <w:qFormat/>
    <w:uiPriority w:val="0"/>
    <w:pPr>
      <w:numPr>
        <w:ilvl w:val="2"/>
        <w:numId w:val="1"/>
      </w:numPr>
      <w:tabs>
        <w:tab w:val="left" w:pos="312"/>
        <w:tab w:val="left" w:pos="360"/>
      </w:tabs>
      <w:spacing w:beforeLines="0" w:afterLines="0"/>
      <w:ind w:left="0"/>
      <w:outlineLvl w:val="2"/>
    </w:pPr>
    <w:rPr>
      <w:szCs w:val="22"/>
    </w:rPr>
  </w:style>
  <w:style w:type="paragraph" w:customStyle="1" w:styleId="332">
    <w:name w:val="二级条标题"/>
    <w:basedOn w:val="331"/>
    <w:next w:val="234"/>
    <w:link w:val="329"/>
    <w:qFormat/>
    <w:uiPriority w:val="0"/>
    <w:pPr>
      <w:numPr>
        <w:ilvl w:val="3"/>
        <w:numId w:val="2"/>
      </w:numPr>
      <w:outlineLvl w:val="3"/>
    </w:pPr>
  </w:style>
  <w:style w:type="paragraph" w:customStyle="1" w:styleId="333">
    <w:name w:val="三级条标题"/>
    <w:basedOn w:val="332"/>
    <w:next w:val="234"/>
    <w:link w:val="328"/>
    <w:qFormat/>
    <w:uiPriority w:val="0"/>
  </w:style>
  <w:style w:type="character" w:customStyle="1" w:styleId="334">
    <w:name w:val="个人撰写风格"/>
    <w:qFormat/>
    <w:uiPriority w:val="0"/>
    <w:rPr>
      <w:rFonts w:ascii="Arial" w:hAnsi="Arial" w:eastAsia="宋体"/>
      <w:color w:val="auto"/>
      <w:sz w:val="20"/>
    </w:rPr>
  </w:style>
  <w:style w:type="paragraph" w:customStyle="1" w:styleId="335">
    <w:name w:val="其他发布部门"/>
    <w:basedOn w:val="336"/>
    <w:qFormat/>
    <w:uiPriority w:val="0"/>
    <w:pPr>
      <w:spacing w:line="240" w:lineRule="atLeast"/>
    </w:pPr>
    <w:rPr>
      <w:rFonts w:ascii="黑体" w:eastAsia="黑体"/>
      <w:b w:val="0"/>
    </w:rPr>
  </w:style>
  <w:style w:type="paragraph" w:customStyle="1" w:styleId="336">
    <w:name w:val="发布部门"/>
    <w:next w:val="234"/>
    <w:qFormat/>
    <w:uiPriority w:val="0"/>
    <w:pPr>
      <w:jc w:val="center"/>
    </w:pPr>
    <w:rPr>
      <w:rFonts w:ascii="宋体" w:hAnsi="Times New Roman" w:eastAsia="宋体" w:cs="Times New Roman"/>
      <w:b/>
      <w:spacing w:val="20"/>
      <w:w w:val="135"/>
      <w:sz w:val="36"/>
      <w:lang w:val="en-US" w:eastAsia="zh-CN" w:bidi="ar-SA"/>
    </w:rPr>
  </w:style>
  <w:style w:type="paragraph" w:customStyle="1" w:styleId="337">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33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39">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340">
    <w:name w:val="封面标准代替信息"/>
    <w:basedOn w:val="341"/>
    <w:qFormat/>
    <w:uiPriority w:val="0"/>
    <w:pPr>
      <w:spacing w:before="57"/>
    </w:pPr>
    <w:rPr>
      <w:rFonts w:ascii="宋体"/>
      <w:sz w:val="21"/>
    </w:rPr>
  </w:style>
  <w:style w:type="paragraph" w:customStyle="1" w:styleId="341">
    <w:name w:val="封面标准号2"/>
    <w:basedOn w:val="342"/>
    <w:qFormat/>
    <w:uiPriority w:val="0"/>
    <w:pPr>
      <w:adjustRightInd w:val="0"/>
      <w:spacing w:before="357" w:line="280" w:lineRule="exact"/>
    </w:pPr>
  </w:style>
  <w:style w:type="paragraph" w:customStyle="1" w:styleId="34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3">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4">
    <w:name w:val="正文表标题"/>
    <w:next w:val="234"/>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345">
    <w:name w:val="附录章标题"/>
    <w:next w:val="234"/>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46">
    <w:name w:val="五级无标题条"/>
    <w:basedOn w:val="1"/>
    <w:qFormat/>
    <w:uiPriority w:val="0"/>
    <w:pPr>
      <w:numPr>
        <w:ilvl w:val="6"/>
        <w:numId w:val="3"/>
      </w:numPr>
    </w:pPr>
    <w:rPr>
      <w:rFonts w:ascii="宋体"/>
      <w:kern w:val="21"/>
      <w:szCs w:val="21"/>
    </w:rPr>
  </w:style>
  <w:style w:type="paragraph" w:customStyle="1" w:styleId="347">
    <w:name w:val="三级无标题条"/>
    <w:basedOn w:val="1"/>
    <w:qFormat/>
    <w:uiPriority w:val="0"/>
    <w:pPr>
      <w:numPr>
        <w:ilvl w:val="4"/>
        <w:numId w:val="3"/>
      </w:numPr>
    </w:pPr>
    <w:rPr>
      <w:rFonts w:ascii="宋体"/>
      <w:kern w:val="21"/>
      <w:szCs w:val="21"/>
    </w:rPr>
  </w:style>
  <w:style w:type="character" w:customStyle="1" w:styleId="348">
    <w:name w:val="Document Map Char"/>
    <w:basedOn w:val="56"/>
    <w:qFormat/>
    <w:locked/>
    <w:uiPriority w:val="0"/>
    <w:rPr>
      <w:rFonts w:ascii="宋体" w:eastAsia="宋体"/>
      <w:kern w:val="21"/>
      <w:sz w:val="21"/>
      <w:szCs w:val="21"/>
      <w:lang w:val="en-US" w:eastAsia="zh-CN" w:bidi="ar-SA"/>
    </w:rPr>
  </w:style>
  <w:style w:type="paragraph" w:customStyle="1" w:styleId="34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50">
    <w:name w:val="目次、标准名称标题"/>
    <w:basedOn w:val="343"/>
    <w:next w:val="234"/>
    <w:qFormat/>
    <w:uiPriority w:val="0"/>
    <w:pPr>
      <w:numPr>
        <w:ilvl w:val="0"/>
        <w:numId w:val="0"/>
      </w:numPr>
      <w:spacing w:line="460" w:lineRule="exact"/>
    </w:pPr>
  </w:style>
  <w:style w:type="paragraph" w:customStyle="1" w:styleId="35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2">
    <w:name w:val="二级无标题条"/>
    <w:basedOn w:val="1"/>
    <w:qFormat/>
    <w:uiPriority w:val="0"/>
    <w:pPr>
      <w:numPr>
        <w:ilvl w:val="3"/>
        <w:numId w:val="3"/>
      </w:numPr>
    </w:pPr>
    <w:rPr>
      <w:rFonts w:ascii="宋体"/>
      <w:kern w:val="21"/>
      <w:szCs w:val="21"/>
    </w:rPr>
  </w:style>
  <w:style w:type="paragraph" w:customStyle="1" w:styleId="353">
    <w:name w:val="条文脚注"/>
    <w:basedOn w:val="40"/>
    <w:qFormat/>
    <w:uiPriority w:val="0"/>
    <w:pPr>
      <w:ind w:left="780" w:leftChars="200" w:hanging="360" w:hangingChars="200"/>
      <w:jc w:val="both"/>
    </w:pPr>
  </w:style>
  <w:style w:type="character" w:customStyle="1" w:styleId="354">
    <w:name w:val="HTML Preformatted Char"/>
    <w:basedOn w:val="56"/>
    <w:qFormat/>
    <w:locked/>
    <w:uiPriority w:val="0"/>
    <w:rPr>
      <w:rFonts w:ascii="Courier New" w:hAnsi="Courier New" w:eastAsia="宋体" w:cs="Courier New"/>
      <w:kern w:val="21"/>
      <w:lang w:val="en-US" w:eastAsia="zh-CN" w:bidi="ar-SA"/>
    </w:rPr>
  </w:style>
  <w:style w:type="character" w:customStyle="1" w:styleId="355">
    <w:name w:val="Date Char"/>
    <w:basedOn w:val="56"/>
    <w:qFormat/>
    <w:locked/>
    <w:uiPriority w:val="0"/>
    <w:rPr>
      <w:rFonts w:ascii="宋体" w:eastAsia="宋体"/>
      <w:kern w:val="21"/>
      <w:sz w:val="24"/>
      <w:lang w:val="en-US" w:eastAsia="zh-CN" w:bidi="ar-SA"/>
    </w:rPr>
  </w:style>
  <w:style w:type="paragraph" w:customStyle="1" w:styleId="356">
    <w:name w:val="四级条标题"/>
    <w:basedOn w:val="333"/>
    <w:next w:val="234"/>
    <w:qFormat/>
    <w:uiPriority w:val="0"/>
    <w:pPr>
      <w:numPr>
        <w:ilvl w:val="5"/>
        <w:numId w:val="2"/>
      </w:numPr>
      <w:ind w:left="2316"/>
      <w:outlineLvl w:val="5"/>
    </w:pPr>
  </w:style>
  <w:style w:type="character" w:customStyle="1" w:styleId="357">
    <w:name w:val="Title Char"/>
    <w:basedOn w:val="56"/>
    <w:qFormat/>
    <w:locked/>
    <w:uiPriority w:val="0"/>
    <w:rPr>
      <w:rFonts w:ascii="Arial" w:hAnsi="Arial" w:eastAsia="宋体" w:cs="Arial"/>
      <w:b/>
      <w:bCs/>
      <w:kern w:val="21"/>
      <w:sz w:val="32"/>
      <w:szCs w:val="32"/>
      <w:lang w:val="en-US" w:eastAsia="zh-CN" w:bidi="ar-SA"/>
    </w:rPr>
  </w:style>
  <w:style w:type="paragraph" w:customStyle="1" w:styleId="358">
    <w:name w:val="注："/>
    <w:next w:val="234"/>
    <w:qFormat/>
    <w:uiPriority w:val="0"/>
    <w:pPr>
      <w:widowControl w:val="0"/>
      <w:numPr>
        <w:ilvl w:val="0"/>
        <w:numId w:val="4"/>
      </w:numPr>
      <w:autoSpaceDE w:val="0"/>
      <w:autoSpaceDN w:val="0"/>
      <w:jc w:val="both"/>
    </w:pPr>
    <w:rPr>
      <w:rFonts w:ascii="宋体" w:hAnsi="Times New Roman" w:eastAsia="宋体" w:cs="Times New Roman"/>
      <w:sz w:val="18"/>
      <w:lang w:val="en-US" w:eastAsia="zh-CN" w:bidi="ar-SA"/>
    </w:rPr>
  </w:style>
  <w:style w:type="paragraph" w:customStyle="1" w:styleId="359">
    <w:name w:val="五级条标题"/>
    <w:basedOn w:val="356"/>
    <w:next w:val="234"/>
    <w:qFormat/>
    <w:uiPriority w:val="0"/>
    <w:pPr>
      <w:numPr>
        <w:ilvl w:val="6"/>
        <w:numId w:val="2"/>
      </w:numPr>
      <w:outlineLvl w:val="6"/>
    </w:pPr>
  </w:style>
  <w:style w:type="paragraph" w:customStyle="1" w:styleId="360">
    <w:name w:val="附录表标题"/>
    <w:next w:val="234"/>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61">
    <w:name w:val="正文图标题"/>
    <w:next w:val="234"/>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362">
    <w:name w:val="附录标识"/>
    <w:basedOn w:val="343"/>
    <w:qFormat/>
    <w:uiPriority w:val="0"/>
    <w:pPr>
      <w:numPr>
        <w:ilvl w:val="0"/>
        <w:numId w:val="6"/>
      </w:numPr>
      <w:tabs>
        <w:tab w:val="left" w:pos="6405"/>
      </w:tabs>
      <w:spacing w:after="200"/>
      <w:ind w:firstLine="0"/>
    </w:pPr>
    <w:rPr>
      <w:sz w:val="21"/>
    </w:rPr>
  </w:style>
  <w:style w:type="paragraph" w:customStyle="1" w:styleId="363">
    <w:name w:val="标准书眉_偶数页"/>
    <w:basedOn w:val="364"/>
    <w:next w:val="1"/>
    <w:qFormat/>
    <w:uiPriority w:val="0"/>
    <w:pPr>
      <w:tabs>
        <w:tab w:val="center" w:pos="4154"/>
        <w:tab w:val="right" w:pos="8306"/>
      </w:tabs>
      <w:jc w:val="left"/>
    </w:pPr>
  </w:style>
  <w:style w:type="paragraph" w:customStyle="1" w:styleId="36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65">
    <w:name w:val="附录三级条标题"/>
    <w:basedOn w:val="366"/>
    <w:next w:val="234"/>
    <w:qFormat/>
    <w:uiPriority w:val="0"/>
    <w:pPr>
      <w:numPr>
        <w:ilvl w:val="4"/>
        <w:numId w:val="6"/>
      </w:numPr>
      <w:tabs>
        <w:tab w:val="left" w:pos="1418"/>
        <w:tab w:val="left" w:pos="1984"/>
      </w:tabs>
      <w:outlineLvl w:val="4"/>
    </w:pPr>
  </w:style>
  <w:style w:type="paragraph" w:customStyle="1" w:styleId="366">
    <w:name w:val="附录二级条标题"/>
    <w:basedOn w:val="367"/>
    <w:next w:val="234"/>
    <w:qFormat/>
    <w:uiPriority w:val="0"/>
    <w:pPr>
      <w:numPr>
        <w:ilvl w:val="3"/>
        <w:numId w:val="6"/>
      </w:numPr>
      <w:tabs>
        <w:tab w:val="left" w:pos="1418"/>
      </w:tabs>
      <w:outlineLvl w:val="3"/>
    </w:pPr>
  </w:style>
  <w:style w:type="paragraph" w:customStyle="1" w:styleId="367">
    <w:name w:val="附录一级条标题"/>
    <w:basedOn w:val="345"/>
    <w:next w:val="234"/>
    <w:qFormat/>
    <w:uiPriority w:val="0"/>
    <w:pPr>
      <w:numPr>
        <w:ilvl w:val="2"/>
        <w:numId w:val="6"/>
      </w:numPr>
      <w:autoSpaceDN w:val="0"/>
      <w:spacing w:beforeLines="0" w:afterLines="0"/>
      <w:outlineLvl w:val="2"/>
    </w:pPr>
  </w:style>
  <w:style w:type="paragraph" w:customStyle="1" w:styleId="368">
    <w:name w:val="附录图标题"/>
    <w:next w:val="234"/>
    <w:qFormat/>
    <w:uiPriority w:val="0"/>
    <w:pPr>
      <w:jc w:val="center"/>
    </w:pPr>
    <w:rPr>
      <w:rFonts w:ascii="黑体" w:hAnsi="Times New Roman" w:eastAsia="黑体" w:cs="Times New Roman"/>
      <w:sz w:val="21"/>
      <w:lang w:val="en-US" w:eastAsia="zh-CN" w:bidi="ar-SA"/>
    </w:rPr>
  </w:style>
  <w:style w:type="paragraph" w:customStyle="1" w:styleId="369">
    <w:name w:val="四级无标题条"/>
    <w:basedOn w:val="1"/>
    <w:qFormat/>
    <w:uiPriority w:val="0"/>
    <w:pPr>
      <w:numPr>
        <w:ilvl w:val="5"/>
        <w:numId w:val="3"/>
      </w:numPr>
    </w:pPr>
    <w:rPr>
      <w:rFonts w:ascii="宋体"/>
      <w:kern w:val="21"/>
      <w:szCs w:val="21"/>
    </w:rPr>
  </w:style>
  <w:style w:type="paragraph" w:customStyle="1" w:styleId="370">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71">
    <w:name w:val="封面正文"/>
    <w:qFormat/>
    <w:uiPriority w:val="0"/>
    <w:pPr>
      <w:jc w:val="both"/>
    </w:pPr>
    <w:rPr>
      <w:rFonts w:ascii="Times New Roman" w:hAnsi="Times New Roman" w:eastAsia="宋体" w:cs="Times New Roman"/>
      <w:lang w:val="en-US" w:eastAsia="zh-CN" w:bidi="ar-SA"/>
    </w:rPr>
  </w:style>
  <w:style w:type="character" w:customStyle="1" w:styleId="372">
    <w:name w:val="Balloon Text Char"/>
    <w:basedOn w:val="56"/>
    <w:qFormat/>
    <w:locked/>
    <w:uiPriority w:val="0"/>
    <w:rPr>
      <w:rFonts w:ascii="宋体" w:eastAsia="宋体"/>
      <w:kern w:val="21"/>
      <w:sz w:val="18"/>
      <w:szCs w:val="18"/>
      <w:lang w:val="en-US" w:eastAsia="zh-CN" w:bidi="ar-SA"/>
    </w:rPr>
  </w:style>
  <w:style w:type="paragraph" w:customStyle="1" w:styleId="373">
    <w:name w:val="实施日期"/>
    <w:basedOn w:val="374"/>
    <w:qFormat/>
    <w:uiPriority w:val="0"/>
    <w:pPr>
      <w:jc w:val="right"/>
    </w:pPr>
  </w:style>
  <w:style w:type="paragraph" w:customStyle="1" w:styleId="374">
    <w:name w:val="发布日期"/>
    <w:qFormat/>
    <w:uiPriority w:val="0"/>
    <w:pPr>
      <w:jc w:val="both"/>
    </w:pPr>
    <w:rPr>
      <w:rFonts w:ascii="Times New Roman" w:hAnsi="Times New Roman" w:eastAsia="黑体" w:cs="Times New Roman"/>
      <w:sz w:val="28"/>
      <w:lang w:val="en-US" w:eastAsia="zh-CN" w:bidi="ar-SA"/>
    </w:rPr>
  </w:style>
  <w:style w:type="paragraph" w:customStyle="1" w:styleId="375">
    <w:name w:val="列项——"/>
    <w:qFormat/>
    <w:uiPriority w:val="0"/>
    <w:pPr>
      <w:widowControl w:val="0"/>
      <w:numPr>
        <w:ilvl w:val="0"/>
        <w:numId w:val="7"/>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76">
    <w:name w:val="示例"/>
    <w:next w:val="234"/>
    <w:qFormat/>
    <w:uiPriority w:val="0"/>
    <w:pPr>
      <w:numPr>
        <w:ilvl w:val="0"/>
        <w:numId w:val="8"/>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377">
    <w:name w:val="附录四级条标题"/>
    <w:basedOn w:val="365"/>
    <w:next w:val="234"/>
    <w:qFormat/>
    <w:uiPriority w:val="0"/>
    <w:pPr>
      <w:numPr>
        <w:ilvl w:val="5"/>
        <w:numId w:val="6"/>
      </w:numPr>
      <w:outlineLvl w:val="5"/>
    </w:pPr>
  </w:style>
  <w:style w:type="paragraph" w:customStyle="1" w:styleId="378">
    <w:name w:val="列项·"/>
    <w:qFormat/>
    <w:uiPriority w:val="0"/>
    <w:pPr>
      <w:numPr>
        <w:ilvl w:val="0"/>
        <w:numId w:val="9"/>
      </w:numPr>
      <w:tabs>
        <w:tab w:val="left" w:pos="840"/>
        <w:tab w:val="clear" w:pos="1120"/>
      </w:tabs>
      <w:ind w:left="840" w:leftChars="200" w:hanging="420" w:hangingChars="200"/>
      <w:jc w:val="both"/>
    </w:pPr>
    <w:rPr>
      <w:rFonts w:ascii="宋体" w:hAnsi="Times New Roman" w:eastAsia="宋体" w:cs="Times New Roman"/>
      <w:sz w:val="21"/>
      <w:lang w:val="en-US" w:eastAsia="zh-CN" w:bidi="ar-SA"/>
    </w:rPr>
  </w:style>
  <w:style w:type="paragraph" w:customStyle="1" w:styleId="379">
    <w:name w:val="图表脚注"/>
    <w:next w:val="234"/>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8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1">
    <w:name w:val="一级无标题条"/>
    <w:basedOn w:val="1"/>
    <w:qFormat/>
    <w:uiPriority w:val="0"/>
    <w:pPr>
      <w:numPr>
        <w:ilvl w:val="2"/>
        <w:numId w:val="3"/>
      </w:numPr>
    </w:pPr>
    <w:rPr>
      <w:rFonts w:ascii="宋体"/>
      <w:kern w:val="21"/>
      <w:szCs w:val="21"/>
    </w:rPr>
  </w:style>
  <w:style w:type="paragraph" w:customStyle="1" w:styleId="38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83">
    <w:name w:val="无标题条"/>
    <w:next w:val="234"/>
    <w:qFormat/>
    <w:uiPriority w:val="0"/>
    <w:pPr>
      <w:jc w:val="both"/>
    </w:pPr>
    <w:rPr>
      <w:rFonts w:ascii="Times New Roman" w:hAnsi="Times New Roman" w:eastAsia="宋体" w:cs="Times New Roman"/>
      <w:sz w:val="21"/>
      <w:lang w:val="en-US" w:eastAsia="zh-CN" w:bidi="ar-SA"/>
    </w:rPr>
  </w:style>
  <w:style w:type="paragraph" w:customStyle="1" w:styleId="384">
    <w:name w:val="标准书眉一"/>
    <w:qFormat/>
    <w:uiPriority w:val="0"/>
    <w:pPr>
      <w:jc w:val="both"/>
    </w:pPr>
    <w:rPr>
      <w:rFonts w:ascii="Times New Roman" w:hAnsi="Times New Roman" w:eastAsia="宋体" w:cs="Times New Roman"/>
      <w:lang w:val="en-US" w:eastAsia="zh-CN" w:bidi="ar-SA"/>
    </w:rPr>
  </w:style>
  <w:style w:type="paragraph" w:customStyle="1" w:styleId="38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86">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387">
    <w:name w:val="附录五级条标题"/>
    <w:basedOn w:val="377"/>
    <w:next w:val="234"/>
    <w:qFormat/>
    <w:uiPriority w:val="0"/>
    <w:pPr>
      <w:numPr>
        <w:ilvl w:val="6"/>
        <w:numId w:val="6"/>
      </w:numPr>
      <w:outlineLvl w:val="6"/>
    </w:pPr>
  </w:style>
  <w:style w:type="paragraph" w:customStyle="1" w:styleId="388">
    <w:name w:val="注×："/>
    <w:qFormat/>
    <w:uiPriority w:val="0"/>
    <w:pPr>
      <w:widowControl w:val="0"/>
      <w:numPr>
        <w:ilvl w:val="0"/>
        <w:numId w:val="10"/>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8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9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91">
    <w:name w:val="参考文献、索引标题"/>
    <w:basedOn w:val="343"/>
    <w:next w:val="1"/>
    <w:qFormat/>
    <w:uiPriority w:val="0"/>
    <w:pPr>
      <w:numPr>
        <w:ilvl w:val="0"/>
        <w:numId w:val="0"/>
      </w:numPr>
      <w:spacing w:after="200"/>
    </w:pPr>
    <w:rPr>
      <w:sz w:val="21"/>
    </w:rPr>
  </w:style>
  <w:style w:type="paragraph" w:customStyle="1" w:styleId="392">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93">
    <w:name w:val="标准标志"/>
    <w:next w:val="1"/>
    <w:qFormat/>
    <w:uiPriority w:val="0"/>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394">
    <w:name w:val="示例×："/>
    <w:basedOn w:val="1"/>
    <w:next w:val="1"/>
    <w:qFormat/>
    <w:uiPriority w:val="0"/>
    <w:pPr>
      <w:tabs>
        <w:tab w:val="left" w:pos="630"/>
        <w:tab w:val="left" w:pos="760"/>
      </w:tabs>
      <w:autoSpaceDE w:val="0"/>
      <w:autoSpaceDN w:val="0"/>
      <w:ind w:left="20" w:firstLine="380"/>
    </w:pPr>
    <w:rPr>
      <w:rFonts w:ascii="宋体"/>
      <w:kern w:val="0"/>
      <w:sz w:val="18"/>
      <w:szCs w:val="20"/>
    </w:rPr>
  </w:style>
  <w:style w:type="character" w:customStyle="1" w:styleId="395">
    <w:name w:val=" Char Char33"/>
    <w:qFormat/>
    <w:uiPriority w:val="0"/>
    <w:rPr>
      <w:rFonts w:eastAsia="宋体"/>
      <w:b/>
      <w:bCs/>
      <w:kern w:val="44"/>
      <w:sz w:val="44"/>
      <w:szCs w:val="44"/>
      <w:lang w:val="en-US" w:eastAsia="zh-CN" w:bidi="ar-SA"/>
    </w:rPr>
  </w:style>
  <w:style w:type="character" w:customStyle="1" w:styleId="396">
    <w:name w:val=" Char Char32"/>
    <w:qFormat/>
    <w:uiPriority w:val="0"/>
    <w:rPr>
      <w:rFonts w:ascii="Arial" w:hAnsi="Arial" w:eastAsia="黑体"/>
      <w:b/>
      <w:bCs/>
      <w:sz w:val="32"/>
      <w:szCs w:val="32"/>
      <w:lang w:bidi="ar-SA"/>
    </w:rPr>
  </w:style>
  <w:style w:type="character" w:customStyle="1" w:styleId="397">
    <w:name w:val=" Char Char35"/>
    <w:qFormat/>
    <w:uiPriority w:val="0"/>
    <w:rPr>
      <w:rFonts w:eastAsia="宋体"/>
      <w:b/>
      <w:bCs/>
      <w:kern w:val="44"/>
      <w:sz w:val="44"/>
      <w:szCs w:val="44"/>
      <w:lang w:val="en-US" w:eastAsia="zh-CN" w:bidi="ar-SA"/>
    </w:rPr>
  </w:style>
  <w:style w:type="character" w:customStyle="1" w:styleId="398">
    <w:name w:val=" Char Char34"/>
    <w:qFormat/>
    <w:uiPriority w:val="0"/>
    <w:rPr>
      <w:rFonts w:ascii="Arial" w:hAnsi="Arial" w:eastAsia="黑体"/>
      <w:b/>
      <w:bCs/>
      <w:sz w:val="32"/>
      <w:szCs w:val="32"/>
      <w:lang w:bidi="ar-SA"/>
    </w:rPr>
  </w:style>
  <w:style w:type="paragraph" w:customStyle="1" w:styleId="399">
    <w:name w:val="标准正文 S"/>
    <w:basedOn w:val="1"/>
    <w:qFormat/>
    <w:uiPriority w:val="0"/>
    <w:pPr>
      <w:spacing w:beforeLines="50" w:afterLines="50" w:line="360" w:lineRule="auto"/>
      <w:ind w:firstLine="480"/>
      <w:jc w:val="left"/>
    </w:pPr>
    <w:rPr>
      <w:rFonts w:ascii="Calibri" w:hAnsi="Calibri"/>
      <w:sz w:val="24"/>
    </w:rPr>
  </w:style>
  <w:style w:type="paragraph" w:customStyle="1" w:styleId="400">
    <w:name w:val="*正文"/>
    <w:basedOn w:val="1"/>
    <w:qFormat/>
    <w:uiPriority w:val="0"/>
    <w:pPr>
      <w:spacing w:line="360" w:lineRule="auto"/>
      <w:ind w:firstLine="482"/>
      <w:jc w:val="left"/>
    </w:pPr>
    <w:rPr>
      <w:rFonts w:ascii="宋体" w:hAnsi="宋体"/>
      <w:kern w:val="0"/>
      <w:sz w:val="24"/>
      <w:szCs w:val="20"/>
    </w:rPr>
  </w:style>
  <w:style w:type="character" w:customStyle="1" w:styleId="401">
    <w:name w:val="Body text|3_"/>
    <w:basedOn w:val="56"/>
    <w:link w:val="402"/>
    <w:qFormat/>
    <w:uiPriority w:val="0"/>
    <w:rPr>
      <w:rFonts w:ascii="宋体" w:hAnsi="宋体" w:eastAsia="宋体"/>
      <w:sz w:val="34"/>
      <w:szCs w:val="34"/>
      <w:lang w:bidi="ar-SA"/>
    </w:rPr>
  </w:style>
  <w:style w:type="paragraph" w:customStyle="1" w:styleId="402">
    <w:name w:val="Body text|3"/>
    <w:basedOn w:val="1"/>
    <w:link w:val="401"/>
    <w:qFormat/>
    <w:uiPriority w:val="0"/>
    <w:pPr>
      <w:spacing w:after="460"/>
      <w:jc w:val="center"/>
    </w:pPr>
    <w:rPr>
      <w:rFonts w:ascii="宋体" w:hAnsi="宋体" w:eastAsia="宋体"/>
      <w:kern w:val="0"/>
      <w:sz w:val="34"/>
      <w:szCs w:val="34"/>
    </w:rPr>
  </w:style>
  <w:style w:type="character" w:customStyle="1" w:styleId="403">
    <w:name w:val="Body text|1_"/>
    <w:basedOn w:val="56"/>
    <w:link w:val="404"/>
    <w:qFormat/>
    <w:uiPriority w:val="0"/>
    <w:rPr>
      <w:rFonts w:ascii="宋体" w:hAnsi="宋体" w:eastAsia="宋体"/>
      <w:sz w:val="30"/>
      <w:szCs w:val="30"/>
      <w:lang w:bidi="ar-SA"/>
    </w:rPr>
  </w:style>
  <w:style w:type="paragraph" w:customStyle="1" w:styleId="404">
    <w:name w:val="Body text|1"/>
    <w:basedOn w:val="1"/>
    <w:link w:val="403"/>
    <w:qFormat/>
    <w:uiPriority w:val="0"/>
    <w:pPr>
      <w:spacing w:line="353" w:lineRule="auto"/>
      <w:ind w:firstLine="400"/>
      <w:jc w:val="left"/>
    </w:pPr>
    <w:rPr>
      <w:rFonts w:ascii="宋体" w:hAnsi="宋体" w:eastAsia="宋体"/>
      <w:kern w:val="0"/>
      <w:sz w:val="30"/>
      <w:szCs w:val="30"/>
    </w:rPr>
  </w:style>
  <w:style w:type="character" w:customStyle="1" w:styleId="405">
    <w:name w:val=" Char Char37"/>
    <w:qFormat/>
    <w:uiPriority w:val="0"/>
    <w:rPr>
      <w:rFonts w:eastAsia="宋体"/>
      <w:b/>
      <w:bCs/>
      <w:kern w:val="44"/>
      <w:sz w:val="44"/>
      <w:szCs w:val="44"/>
      <w:lang w:val="en-US" w:eastAsia="zh-CN" w:bidi="ar-SA"/>
    </w:rPr>
  </w:style>
  <w:style w:type="character" w:customStyle="1" w:styleId="406">
    <w:name w:val=" Char Char36"/>
    <w:qFormat/>
    <w:uiPriority w:val="0"/>
    <w:rPr>
      <w:rFonts w:ascii="Arial" w:hAnsi="Arial" w:eastAsia="黑体"/>
      <w:b/>
      <w:bCs/>
      <w:sz w:val="32"/>
      <w:szCs w:val="32"/>
      <w:lang w:bidi="ar-SA"/>
    </w:rPr>
  </w:style>
  <w:style w:type="character" w:customStyle="1" w:styleId="407">
    <w:name w:val="无间隔 字符"/>
    <w:qFormat/>
    <w:uiPriority w:val="0"/>
    <w:rPr>
      <w:sz w:val="22"/>
      <w:szCs w:val="22"/>
      <w:lang w:val="en-US" w:eastAsia="zh-CN" w:bidi="ar-SA"/>
    </w:rPr>
  </w:style>
  <w:style w:type="character" w:customStyle="1" w:styleId="408">
    <w:name w:val="正文文本 2 字符"/>
    <w:qFormat/>
    <w:uiPriority w:val="0"/>
    <w:rPr>
      <w:rFonts w:eastAsia="宋体"/>
      <w:kern w:val="2"/>
      <w:sz w:val="21"/>
      <w:szCs w:val="24"/>
      <w:lang w:val="en-US" w:eastAsia="zh-CN" w:bidi="ar-SA"/>
    </w:rPr>
  </w:style>
  <w:style w:type="character" w:customStyle="1" w:styleId="409">
    <w:name w:val="HTML 地址 字符"/>
    <w:qFormat/>
    <w:locked/>
    <w:uiPriority w:val="0"/>
    <w:rPr>
      <w:rFonts w:ascii="宋体" w:eastAsia="宋体"/>
      <w:i/>
      <w:iCs/>
      <w:kern w:val="21"/>
      <w:sz w:val="21"/>
      <w:szCs w:val="21"/>
      <w:lang w:val="en-US" w:eastAsia="zh-CN" w:bidi="ar-SA"/>
    </w:rPr>
  </w:style>
  <w:style w:type="character" w:customStyle="1" w:styleId="410">
    <w:name w:val="标题 6 字符"/>
    <w:qFormat/>
    <w:uiPriority w:val="0"/>
    <w:rPr>
      <w:rFonts w:ascii="Arial" w:hAnsi="Arial" w:eastAsia="黑体"/>
      <w:b/>
      <w:kern w:val="2"/>
      <w:sz w:val="24"/>
      <w:szCs w:val="24"/>
      <w:lang w:val="en-US" w:eastAsia="zh-CN" w:bidi="ar-SA"/>
    </w:rPr>
  </w:style>
  <w:style w:type="character" w:customStyle="1" w:styleId="411">
    <w:name w:val="日期 字符"/>
    <w:qFormat/>
    <w:uiPriority w:val="0"/>
    <w:rPr>
      <w:rFonts w:ascii="宋体" w:hAnsi="Courier New" w:eastAsia="宋体" w:cs="Courier New"/>
      <w:kern w:val="2"/>
      <w:sz w:val="21"/>
      <w:szCs w:val="21"/>
      <w:lang w:val="en-US" w:eastAsia="zh-CN" w:bidi="ar-SA"/>
    </w:rPr>
  </w:style>
  <w:style w:type="character" w:customStyle="1" w:styleId="412">
    <w:name w:val="正文文本缩进 2 字符"/>
    <w:qFormat/>
    <w:uiPriority w:val="0"/>
    <w:rPr>
      <w:rFonts w:eastAsia="宋体"/>
      <w:kern w:val="2"/>
      <w:sz w:val="32"/>
      <w:lang w:val="en-US" w:eastAsia="zh-CN" w:bidi="ar-SA"/>
    </w:rPr>
  </w:style>
  <w:style w:type="character" w:customStyle="1" w:styleId="413">
    <w:name w:val="标题 1 字符"/>
    <w:qFormat/>
    <w:uiPriority w:val="0"/>
    <w:rPr>
      <w:rFonts w:eastAsia="宋体"/>
      <w:b/>
      <w:bCs/>
      <w:kern w:val="44"/>
      <w:sz w:val="44"/>
      <w:szCs w:val="44"/>
      <w:lang w:val="en-US" w:eastAsia="zh-CN" w:bidi="ar-SA"/>
    </w:rPr>
  </w:style>
  <w:style w:type="character" w:customStyle="1" w:styleId="414">
    <w:name w:val="正文文本缩进 3 字符"/>
    <w:qFormat/>
    <w:uiPriority w:val="0"/>
    <w:rPr>
      <w:rFonts w:eastAsia="宋体"/>
      <w:kern w:val="2"/>
      <w:sz w:val="16"/>
      <w:szCs w:val="16"/>
      <w:lang w:val="en-US" w:eastAsia="zh-CN" w:bidi="ar-SA"/>
    </w:rPr>
  </w:style>
  <w:style w:type="character" w:customStyle="1" w:styleId="415">
    <w:name w:val="标题 2 字符"/>
    <w:qFormat/>
    <w:uiPriority w:val="0"/>
    <w:rPr>
      <w:rFonts w:ascii="Arial" w:hAnsi="Arial" w:eastAsia="黑体"/>
      <w:b/>
      <w:bCs/>
      <w:sz w:val="32"/>
      <w:szCs w:val="32"/>
      <w:lang w:bidi="ar-SA"/>
    </w:rPr>
  </w:style>
  <w:style w:type="character" w:customStyle="1" w:styleId="416">
    <w:name w:val="标题 3 字符"/>
    <w:qFormat/>
    <w:uiPriority w:val="0"/>
    <w:rPr>
      <w:rFonts w:eastAsia="宋体"/>
      <w:b/>
      <w:bCs/>
      <w:sz w:val="32"/>
      <w:szCs w:val="32"/>
      <w:lang w:bidi="ar-SA"/>
    </w:rPr>
  </w:style>
  <w:style w:type="character" w:customStyle="1" w:styleId="417">
    <w:name w:val="标题 4 字符"/>
    <w:qFormat/>
    <w:uiPriority w:val="0"/>
    <w:rPr>
      <w:rFonts w:ascii="Arial" w:hAnsi="Arial" w:eastAsia="黑体"/>
      <w:sz w:val="28"/>
      <w:lang w:bidi="ar-SA"/>
    </w:rPr>
  </w:style>
  <w:style w:type="character" w:customStyle="1" w:styleId="418">
    <w:name w:val="标题 5 字符"/>
    <w:qFormat/>
    <w:uiPriority w:val="0"/>
    <w:rPr>
      <w:rFonts w:eastAsia="宋体"/>
      <w:b/>
      <w:kern w:val="2"/>
      <w:sz w:val="28"/>
      <w:szCs w:val="24"/>
      <w:lang w:val="en-US" w:eastAsia="zh-CN" w:bidi="ar-SA"/>
    </w:rPr>
  </w:style>
  <w:style w:type="character" w:customStyle="1" w:styleId="419">
    <w:name w:val="标题 7 字符"/>
    <w:qFormat/>
    <w:uiPriority w:val="0"/>
    <w:rPr>
      <w:rFonts w:eastAsia="宋体"/>
      <w:b/>
      <w:kern w:val="2"/>
      <w:sz w:val="24"/>
      <w:szCs w:val="24"/>
      <w:lang w:val="en-US" w:eastAsia="zh-CN" w:bidi="ar-SA"/>
    </w:rPr>
  </w:style>
  <w:style w:type="character" w:customStyle="1" w:styleId="420">
    <w:name w:val="标题 8 字符"/>
    <w:qFormat/>
    <w:uiPriority w:val="0"/>
    <w:rPr>
      <w:rFonts w:ascii="Arial" w:hAnsi="Arial" w:eastAsia="黑体"/>
      <w:kern w:val="2"/>
      <w:sz w:val="24"/>
      <w:szCs w:val="24"/>
      <w:lang w:val="en-US" w:eastAsia="zh-CN" w:bidi="ar-SA"/>
    </w:rPr>
  </w:style>
  <w:style w:type="character" w:customStyle="1" w:styleId="421">
    <w:name w:val="标题 9 字符"/>
    <w:qFormat/>
    <w:uiPriority w:val="0"/>
    <w:rPr>
      <w:rFonts w:ascii="Arial" w:hAnsi="Arial" w:eastAsia="黑体"/>
      <w:kern w:val="2"/>
      <w:sz w:val="21"/>
      <w:szCs w:val="24"/>
      <w:lang w:val="en-US" w:eastAsia="zh-CN" w:bidi="ar-SA"/>
    </w:rPr>
  </w:style>
  <w:style w:type="character" w:customStyle="1" w:styleId="422">
    <w:name w:val="正文文本 3 字符"/>
    <w:qFormat/>
    <w:uiPriority w:val="0"/>
    <w:rPr>
      <w:rFonts w:eastAsia="宋体"/>
      <w:b/>
      <w:bCs/>
      <w:kern w:val="2"/>
      <w:sz w:val="24"/>
      <w:szCs w:val="24"/>
      <w:lang w:val="en-US" w:eastAsia="zh-CN" w:bidi="ar-SA"/>
    </w:rPr>
  </w:style>
  <w:style w:type="character" w:customStyle="1" w:styleId="423">
    <w:name w:val="页眉 字符"/>
    <w:qFormat/>
    <w:uiPriority w:val="0"/>
    <w:rPr>
      <w:rFonts w:eastAsia="宋体"/>
      <w:kern w:val="2"/>
      <w:sz w:val="18"/>
      <w:szCs w:val="18"/>
      <w:lang w:val="en-US" w:eastAsia="zh-CN" w:bidi="ar-SA"/>
    </w:rPr>
  </w:style>
  <w:style w:type="character" w:customStyle="1" w:styleId="424">
    <w:name w:val="标题 字符"/>
    <w:qFormat/>
    <w:uiPriority w:val="0"/>
    <w:rPr>
      <w:rFonts w:ascii="Arial" w:hAnsi="Arial" w:eastAsia="宋体"/>
      <w:b/>
      <w:bCs/>
      <w:kern w:val="2"/>
      <w:sz w:val="32"/>
      <w:szCs w:val="32"/>
      <w:lang w:bidi="ar-SA"/>
    </w:rPr>
  </w:style>
  <w:style w:type="character" w:customStyle="1" w:styleId="425">
    <w:name w:val="称呼 字符"/>
    <w:qFormat/>
    <w:uiPriority w:val="0"/>
    <w:rPr>
      <w:kern w:val="2"/>
      <w:sz w:val="28"/>
      <w:szCs w:val="24"/>
    </w:rPr>
  </w:style>
  <w:style w:type="character" w:customStyle="1" w:styleId="426">
    <w:name w:val="尾注文本 字符"/>
    <w:qFormat/>
    <w:uiPriority w:val="0"/>
    <w:rPr>
      <w:rFonts w:ascii="Calibri" w:hAnsi="Calibri"/>
      <w:kern w:val="2"/>
      <w:sz w:val="21"/>
      <w:szCs w:val="22"/>
    </w:rPr>
  </w:style>
  <w:style w:type="character" w:customStyle="1" w:styleId="427">
    <w:name w:val="纯文本 字符1"/>
    <w:qFormat/>
    <w:uiPriority w:val="0"/>
    <w:rPr>
      <w:rFonts w:ascii="宋体" w:hAnsi="Courier New" w:eastAsia="宋体" w:cs="Courier New"/>
      <w:kern w:val="2"/>
      <w:sz w:val="21"/>
      <w:szCs w:val="21"/>
      <w:lang w:val="en-US" w:eastAsia="zh-CN" w:bidi="ar-SA"/>
    </w:rPr>
  </w:style>
  <w:style w:type="character" w:customStyle="1" w:styleId="428">
    <w:name w:val="页脚 字符"/>
    <w:qFormat/>
    <w:uiPriority w:val="0"/>
    <w:rPr>
      <w:rFonts w:eastAsia="宋体"/>
      <w:kern w:val="2"/>
      <w:sz w:val="18"/>
      <w:szCs w:val="18"/>
      <w:lang w:val="en-US" w:eastAsia="zh-CN" w:bidi="ar-SA"/>
    </w:rPr>
  </w:style>
  <w:style w:type="character" w:customStyle="1" w:styleId="429">
    <w:name w:val="正文文本 字符"/>
    <w:qFormat/>
    <w:uiPriority w:val="0"/>
    <w:rPr>
      <w:rFonts w:eastAsia="宋体"/>
      <w:kern w:val="2"/>
      <w:sz w:val="24"/>
      <w:szCs w:val="24"/>
      <w:lang w:val="en-US" w:eastAsia="zh-CN" w:bidi="ar-SA"/>
    </w:rPr>
  </w:style>
  <w:style w:type="character" w:customStyle="1" w:styleId="430">
    <w:name w:val="HTML 预设格式 字符"/>
    <w:qFormat/>
    <w:uiPriority w:val="0"/>
    <w:rPr>
      <w:rFonts w:ascii="黑体" w:hAnsi="Courier New" w:eastAsia="黑体" w:cs="Courier New"/>
      <w:lang w:val="en-US" w:eastAsia="zh-CN" w:bidi="ar-SA"/>
    </w:rPr>
  </w:style>
  <w:style w:type="character" w:customStyle="1" w:styleId="431">
    <w:name w:val="批注文字 字符"/>
    <w:qFormat/>
    <w:uiPriority w:val="0"/>
    <w:rPr>
      <w:rFonts w:eastAsia="宋体"/>
      <w:sz w:val="24"/>
      <w:lang w:bidi="ar-SA"/>
    </w:rPr>
  </w:style>
  <w:style w:type="character" w:customStyle="1" w:styleId="432">
    <w:name w:val="正文文本缩进 字符"/>
    <w:qFormat/>
    <w:uiPriority w:val="0"/>
    <w:rPr>
      <w:rFonts w:ascii="仿宋_GB2312" w:eastAsia="仿宋_GB2312"/>
      <w:kern w:val="2"/>
      <w:sz w:val="32"/>
      <w:lang w:val="en-US" w:eastAsia="zh-CN" w:bidi="ar-SA"/>
    </w:rPr>
  </w:style>
  <w:style w:type="character" w:customStyle="1" w:styleId="433">
    <w:name w:val="脚注文本 字符"/>
    <w:qFormat/>
    <w:locked/>
    <w:uiPriority w:val="0"/>
    <w:rPr>
      <w:rFonts w:ascii="宋体" w:eastAsia="宋体"/>
      <w:kern w:val="21"/>
      <w:sz w:val="18"/>
      <w:szCs w:val="18"/>
      <w:lang w:val="en-US" w:eastAsia="zh-CN" w:bidi="ar-SA"/>
    </w:rPr>
  </w:style>
  <w:style w:type="character" w:customStyle="1" w:styleId="434">
    <w:name w:val="文档结构图 字符"/>
    <w:qFormat/>
    <w:uiPriority w:val="0"/>
    <w:rPr>
      <w:rFonts w:eastAsia="宋体"/>
      <w:kern w:val="2"/>
      <w:sz w:val="21"/>
      <w:szCs w:val="24"/>
      <w:lang w:val="en-US" w:eastAsia="zh-CN" w:bidi="ar-SA"/>
    </w:rPr>
  </w:style>
  <w:style w:type="character" w:customStyle="1" w:styleId="435">
    <w:name w:val="标题 3 字符1"/>
    <w:qFormat/>
    <w:uiPriority w:val="0"/>
    <w:rPr>
      <w:rFonts w:eastAsia="宋体"/>
      <w:b/>
      <w:bCs/>
      <w:sz w:val="32"/>
      <w:szCs w:val="32"/>
      <w:lang w:bidi="ar-SA"/>
    </w:rPr>
  </w:style>
  <w:style w:type="character" w:customStyle="1" w:styleId="436">
    <w:name w:val="纯文本 字符2"/>
    <w:qFormat/>
    <w:uiPriority w:val="0"/>
    <w:rPr>
      <w:rFonts w:ascii="宋体" w:hAnsi="Courier New" w:eastAsia="宋体" w:cs="Courier New"/>
      <w:kern w:val="2"/>
      <w:sz w:val="21"/>
      <w:szCs w:val="21"/>
      <w:lang w:val="en-US" w:eastAsia="zh-CN" w:bidi="ar-SA"/>
    </w:rPr>
  </w:style>
  <w:style w:type="character" w:customStyle="1" w:styleId="437">
    <w:name w:val="标题 5 字符1"/>
    <w:qFormat/>
    <w:uiPriority w:val="0"/>
    <w:rPr>
      <w:rFonts w:eastAsia="宋体"/>
      <w:b/>
      <w:kern w:val="2"/>
      <w:sz w:val="28"/>
      <w:szCs w:val="24"/>
      <w:lang w:val="en-US" w:eastAsia="zh-CN" w:bidi="ar-SA"/>
    </w:rPr>
  </w:style>
  <w:style w:type="character" w:customStyle="1" w:styleId="438">
    <w:name w:val="标题 8 字符1"/>
    <w:qFormat/>
    <w:uiPriority w:val="0"/>
    <w:rPr>
      <w:rFonts w:ascii="Arial" w:hAnsi="Arial" w:eastAsia="黑体"/>
      <w:kern w:val="2"/>
      <w:sz w:val="24"/>
      <w:szCs w:val="24"/>
      <w:lang w:val="en-US" w:eastAsia="zh-CN" w:bidi="ar-SA"/>
    </w:rPr>
  </w:style>
  <w:style w:type="character" w:customStyle="1" w:styleId="439">
    <w:name w:val="文档结构图 字符1"/>
    <w:qFormat/>
    <w:uiPriority w:val="0"/>
    <w:rPr>
      <w:rFonts w:eastAsia="宋体"/>
      <w:kern w:val="2"/>
      <w:sz w:val="21"/>
      <w:szCs w:val="24"/>
      <w:lang w:val="en-US" w:eastAsia="zh-CN" w:bidi="ar-SA"/>
    </w:rPr>
  </w:style>
  <w:style w:type="character" w:customStyle="1" w:styleId="440">
    <w:name w:val="标题 1 字符1"/>
    <w:qFormat/>
    <w:uiPriority w:val="0"/>
    <w:rPr>
      <w:rFonts w:eastAsia="宋体"/>
      <w:b/>
      <w:bCs/>
      <w:kern w:val="44"/>
      <w:sz w:val="44"/>
      <w:szCs w:val="44"/>
      <w:lang w:val="en-US" w:eastAsia="zh-CN" w:bidi="ar-SA"/>
    </w:rPr>
  </w:style>
  <w:style w:type="character" w:customStyle="1" w:styleId="441">
    <w:name w:val="页眉 字符1"/>
    <w:qFormat/>
    <w:uiPriority w:val="0"/>
    <w:rPr>
      <w:rFonts w:eastAsia="宋体"/>
      <w:kern w:val="2"/>
      <w:sz w:val="18"/>
      <w:szCs w:val="18"/>
      <w:lang w:val="en-US" w:eastAsia="zh-CN" w:bidi="ar-SA"/>
    </w:rPr>
  </w:style>
  <w:style w:type="character" w:customStyle="1" w:styleId="442">
    <w:name w:val="正文文本缩进 3 字符1"/>
    <w:qFormat/>
    <w:uiPriority w:val="0"/>
    <w:rPr>
      <w:rFonts w:eastAsia="宋体"/>
      <w:kern w:val="2"/>
      <w:sz w:val="16"/>
      <w:szCs w:val="16"/>
      <w:lang w:val="en-US" w:eastAsia="zh-CN" w:bidi="ar-SA"/>
    </w:rPr>
  </w:style>
  <w:style w:type="character" w:customStyle="1" w:styleId="443">
    <w:name w:val="页脚 字符1"/>
    <w:qFormat/>
    <w:uiPriority w:val="0"/>
    <w:rPr>
      <w:rFonts w:eastAsia="宋体"/>
      <w:kern w:val="2"/>
      <w:sz w:val="18"/>
      <w:szCs w:val="18"/>
      <w:lang w:val="en-US" w:eastAsia="zh-CN" w:bidi="ar-SA"/>
    </w:rPr>
  </w:style>
  <w:style w:type="character" w:customStyle="1" w:styleId="444">
    <w:name w:val="正文文本缩进 字符1"/>
    <w:qFormat/>
    <w:uiPriority w:val="0"/>
    <w:rPr>
      <w:rFonts w:ascii="仿宋_GB2312" w:eastAsia="仿宋_GB2312"/>
      <w:kern w:val="2"/>
      <w:sz w:val="32"/>
      <w:lang w:val="en-US" w:eastAsia="zh-CN" w:bidi="ar-SA"/>
    </w:rPr>
  </w:style>
  <w:style w:type="character" w:customStyle="1" w:styleId="445">
    <w:name w:val="标题 9 字符1"/>
    <w:qFormat/>
    <w:uiPriority w:val="0"/>
    <w:rPr>
      <w:rFonts w:ascii="Arial" w:hAnsi="Arial" w:eastAsia="黑体"/>
      <w:kern w:val="2"/>
      <w:sz w:val="21"/>
      <w:szCs w:val="24"/>
      <w:lang w:val="en-US" w:eastAsia="zh-CN" w:bidi="ar-SA"/>
    </w:rPr>
  </w:style>
  <w:style w:type="character" w:customStyle="1" w:styleId="446">
    <w:name w:val="正文文本缩进 2 字符1"/>
    <w:qFormat/>
    <w:uiPriority w:val="0"/>
    <w:rPr>
      <w:rFonts w:eastAsia="宋体"/>
      <w:kern w:val="2"/>
      <w:sz w:val="32"/>
      <w:lang w:val="en-US" w:eastAsia="zh-CN" w:bidi="ar-SA"/>
    </w:rPr>
  </w:style>
  <w:style w:type="character" w:customStyle="1" w:styleId="447">
    <w:name w:val="HTML 预设格式 字符1"/>
    <w:qFormat/>
    <w:uiPriority w:val="0"/>
    <w:rPr>
      <w:rFonts w:ascii="黑体" w:hAnsi="Courier New" w:eastAsia="黑体" w:cs="Courier New"/>
      <w:lang w:val="en-US" w:eastAsia="zh-CN" w:bidi="ar-SA"/>
    </w:rPr>
  </w:style>
  <w:style w:type="character" w:customStyle="1" w:styleId="448">
    <w:name w:val="正文文本 2 字符1"/>
    <w:qFormat/>
    <w:uiPriority w:val="0"/>
    <w:rPr>
      <w:rFonts w:eastAsia="宋体"/>
      <w:kern w:val="2"/>
      <w:sz w:val="21"/>
      <w:szCs w:val="24"/>
      <w:lang w:val="en-US" w:eastAsia="zh-CN" w:bidi="ar-SA"/>
    </w:rPr>
  </w:style>
  <w:style w:type="character" w:customStyle="1" w:styleId="449">
    <w:name w:val="正文文本 字符1"/>
    <w:qFormat/>
    <w:uiPriority w:val="0"/>
    <w:rPr>
      <w:rFonts w:eastAsia="宋体"/>
      <w:kern w:val="2"/>
      <w:sz w:val="24"/>
      <w:szCs w:val="24"/>
      <w:lang w:val="en-US" w:eastAsia="zh-CN" w:bidi="ar-SA"/>
    </w:rPr>
  </w:style>
  <w:style w:type="character" w:customStyle="1" w:styleId="450">
    <w:name w:val="标题 6 字符1"/>
    <w:qFormat/>
    <w:uiPriority w:val="0"/>
    <w:rPr>
      <w:rFonts w:ascii="Arial" w:hAnsi="Arial" w:eastAsia="黑体"/>
      <w:b/>
      <w:kern w:val="2"/>
      <w:sz w:val="24"/>
      <w:szCs w:val="24"/>
      <w:lang w:val="en-US" w:eastAsia="zh-CN" w:bidi="ar-SA"/>
    </w:rPr>
  </w:style>
  <w:style w:type="character" w:customStyle="1" w:styleId="451">
    <w:name w:val="称呼 字符1"/>
    <w:qFormat/>
    <w:uiPriority w:val="0"/>
    <w:rPr>
      <w:kern w:val="2"/>
      <w:sz w:val="28"/>
      <w:szCs w:val="24"/>
    </w:rPr>
  </w:style>
  <w:style w:type="character" w:customStyle="1" w:styleId="452">
    <w:name w:val="标题 4 字符1"/>
    <w:qFormat/>
    <w:uiPriority w:val="0"/>
    <w:rPr>
      <w:rFonts w:ascii="Arial" w:hAnsi="Arial" w:eastAsia="黑体"/>
      <w:sz w:val="28"/>
      <w:lang w:bidi="ar-SA"/>
    </w:rPr>
  </w:style>
  <w:style w:type="character" w:customStyle="1" w:styleId="453">
    <w:name w:val="标题 2 字符1"/>
    <w:qFormat/>
    <w:uiPriority w:val="0"/>
    <w:rPr>
      <w:rFonts w:ascii="Arial" w:hAnsi="Arial" w:eastAsia="黑体"/>
      <w:b/>
      <w:bCs/>
      <w:sz w:val="32"/>
      <w:szCs w:val="32"/>
      <w:lang w:bidi="ar-SA"/>
    </w:rPr>
  </w:style>
  <w:style w:type="character" w:customStyle="1" w:styleId="454">
    <w:name w:val="尾注文本 字符1"/>
    <w:qFormat/>
    <w:uiPriority w:val="0"/>
    <w:rPr>
      <w:rFonts w:ascii="Calibri" w:hAnsi="Calibri"/>
      <w:kern w:val="2"/>
      <w:sz w:val="21"/>
      <w:szCs w:val="22"/>
    </w:rPr>
  </w:style>
  <w:style w:type="character" w:customStyle="1" w:styleId="455">
    <w:name w:val="正文文本 3 字符1"/>
    <w:qFormat/>
    <w:uiPriority w:val="0"/>
    <w:rPr>
      <w:rFonts w:eastAsia="宋体"/>
      <w:b/>
      <w:bCs/>
      <w:kern w:val="2"/>
      <w:sz w:val="24"/>
      <w:szCs w:val="24"/>
      <w:lang w:val="en-US" w:eastAsia="zh-CN" w:bidi="ar-SA"/>
    </w:rPr>
  </w:style>
  <w:style w:type="character" w:customStyle="1" w:styleId="456">
    <w:name w:val="日期 字符1"/>
    <w:qFormat/>
    <w:uiPriority w:val="0"/>
    <w:rPr>
      <w:rFonts w:ascii="宋体" w:hAnsi="Courier New" w:eastAsia="宋体" w:cs="Courier New"/>
      <w:kern w:val="2"/>
      <w:sz w:val="21"/>
      <w:szCs w:val="21"/>
      <w:lang w:val="en-US" w:eastAsia="zh-CN" w:bidi="ar-SA"/>
    </w:rPr>
  </w:style>
  <w:style w:type="character" w:customStyle="1" w:styleId="457">
    <w:name w:val="批注文字 字符1"/>
    <w:qFormat/>
    <w:uiPriority w:val="0"/>
    <w:rPr>
      <w:rFonts w:eastAsia="宋体"/>
      <w:sz w:val="24"/>
      <w:lang w:bidi="ar-SA"/>
    </w:rPr>
  </w:style>
  <w:style w:type="character" w:customStyle="1" w:styleId="458">
    <w:name w:val="标题 字符1"/>
    <w:qFormat/>
    <w:uiPriority w:val="0"/>
    <w:rPr>
      <w:rFonts w:ascii="Arial" w:hAnsi="Arial" w:eastAsia="宋体"/>
      <w:b/>
      <w:bCs/>
      <w:kern w:val="2"/>
      <w:sz w:val="32"/>
      <w:szCs w:val="32"/>
      <w:lang w:bidi="ar-SA"/>
    </w:rPr>
  </w:style>
  <w:style w:type="character" w:customStyle="1" w:styleId="459">
    <w:name w:val="标题 7 字符1"/>
    <w:qFormat/>
    <w:uiPriority w:val="0"/>
    <w:rPr>
      <w:rFonts w:eastAsia="宋体"/>
      <w:b/>
      <w:kern w:val="2"/>
      <w:sz w:val="24"/>
      <w:szCs w:val="24"/>
      <w:lang w:val="en-US" w:eastAsia="zh-CN" w:bidi="ar-SA"/>
    </w:rPr>
  </w:style>
  <w:style w:type="character" w:customStyle="1" w:styleId="460">
    <w:name w:val="HTML 地址 字符1"/>
    <w:qFormat/>
    <w:locked/>
    <w:uiPriority w:val="0"/>
    <w:rPr>
      <w:rFonts w:ascii="宋体" w:eastAsia="宋体"/>
      <w:i/>
      <w:iCs/>
      <w:kern w:val="21"/>
      <w:sz w:val="21"/>
      <w:szCs w:val="21"/>
      <w:lang w:val="en-US" w:eastAsia="zh-CN" w:bidi="ar-SA"/>
    </w:rPr>
  </w:style>
  <w:style w:type="character" w:customStyle="1" w:styleId="461">
    <w:name w:val="无间隔 字符1"/>
    <w:qFormat/>
    <w:uiPriority w:val="0"/>
    <w:rPr>
      <w:sz w:val="22"/>
      <w:szCs w:val="22"/>
      <w:lang w:val="en-US" w:eastAsia="zh-CN" w:bidi="ar-SA"/>
    </w:rPr>
  </w:style>
  <w:style w:type="character" w:customStyle="1" w:styleId="462">
    <w:name w:val="脚注文本 字符1"/>
    <w:qFormat/>
    <w:locked/>
    <w:uiPriority w:val="0"/>
    <w:rPr>
      <w:rFonts w:ascii="宋体" w:eastAsia="宋体"/>
      <w:kern w:val="21"/>
      <w:sz w:val="18"/>
      <w:szCs w:val="18"/>
      <w:lang w:val="en-US" w:eastAsia="zh-CN" w:bidi="ar-SA"/>
    </w:rPr>
  </w:style>
  <w:style w:type="character" w:customStyle="1" w:styleId="463">
    <w:name w:val="批注文字 字符2"/>
    <w:qFormat/>
    <w:uiPriority w:val="0"/>
    <w:rPr>
      <w:rFonts w:eastAsia="宋体"/>
      <w:sz w:val="24"/>
      <w:lang w:bidi="ar-SA"/>
    </w:rPr>
  </w:style>
  <w:style w:type="character" w:customStyle="1" w:styleId="464">
    <w:name w:val="HTML 预设格式 字符2"/>
    <w:qFormat/>
    <w:uiPriority w:val="0"/>
    <w:rPr>
      <w:rFonts w:ascii="黑体" w:hAnsi="Courier New" w:eastAsia="黑体" w:cs="Courier New"/>
      <w:lang w:val="en-US" w:eastAsia="zh-CN" w:bidi="ar-SA"/>
    </w:rPr>
  </w:style>
  <w:style w:type="character" w:customStyle="1" w:styleId="465">
    <w:name w:val="HTML 地址 字符2"/>
    <w:qFormat/>
    <w:locked/>
    <w:uiPriority w:val="0"/>
    <w:rPr>
      <w:rFonts w:ascii="宋体" w:eastAsia="宋体"/>
      <w:i/>
      <w:iCs/>
      <w:kern w:val="21"/>
      <w:sz w:val="21"/>
      <w:szCs w:val="21"/>
      <w:lang w:val="en-US" w:eastAsia="zh-CN" w:bidi="ar-SA"/>
    </w:rPr>
  </w:style>
  <w:style w:type="character" w:customStyle="1" w:styleId="466">
    <w:name w:val="页脚 字符2"/>
    <w:qFormat/>
    <w:uiPriority w:val="0"/>
    <w:rPr>
      <w:rFonts w:eastAsia="宋体"/>
      <w:kern w:val="2"/>
      <w:sz w:val="18"/>
      <w:szCs w:val="18"/>
      <w:lang w:val="en-US" w:eastAsia="zh-CN" w:bidi="ar-SA"/>
    </w:rPr>
  </w:style>
  <w:style w:type="character" w:customStyle="1" w:styleId="467">
    <w:name w:val="标题 5 字符2"/>
    <w:qFormat/>
    <w:uiPriority w:val="0"/>
    <w:rPr>
      <w:rFonts w:eastAsia="宋体"/>
      <w:b/>
      <w:kern w:val="2"/>
      <w:sz w:val="28"/>
      <w:szCs w:val="24"/>
      <w:lang w:val="en-US" w:eastAsia="zh-CN" w:bidi="ar-SA"/>
    </w:rPr>
  </w:style>
  <w:style w:type="character" w:customStyle="1" w:styleId="468">
    <w:name w:val="标题 8 字符2"/>
    <w:qFormat/>
    <w:uiPriority w:val="0"/>
    <w:rPr>
      <w:rFonts w:ascii="Arial" w:hAnsi="Arial" w:eastAsia="黑体"/>
      <w:kern w:val="2"/>
      <w:sz w:val="24"/>
      <w:szCs w:val="24"/>
      <w:lang w:val="en-US" w:eastAsia="zh-CN" w:bidi="ar-SA"/>
    </w:rPr>
  </w:style>
  <w:style w:type="character" w:customStyle="1" w:styleId="469">
    <w:name w:val="尾注文本 字符2"/>
    <w:qFormat/>
    <w:uiPriority w:val="0"/>
    <w:rPr>
      <w:rFonts w:ascii="Calibri" w:hAnsi="Calibri"/>
      <w:kern w:val="2"/>
      <w:sz w:val="21"/>
      <w:szCs w:val="22"/>
    </w:rPr>
  </w:style>
  <w:style w:type="character" w:customStyle="1" w:styleId="470">
    <w:name w:val="正文文本 2 字符2"/>
    <w:qFormat/>
    <w:uiPriority w:val="0"/>
    <w:rPr>
      <w:rFonts w:eastAsia="宋体"/>
      <w:kern w:val="2"/>
      <w:sz w:val="21"/>
      <w:szCs w:val="24"/>
      <w:lang w:val="en-US" w:eastAsia="zh-CN" w:bidi="ar-SA"/>
    </w:rPr>
  </w:style>
  <w:style w:type="character" w:customStyle="1" w:styleId="471">
    <w:name w:val="标题 1 字符2"/>
    <w:qFormat/>
    <w:uiPriority w:val="0"/>
    <w:rPr>
      <w:rFonts w:eastAsia="宋体"/>
      <w:b/>
      <w:bCs/>
      <w:kern w:val="44"/>
      <w:sz w:val="44"/>
      <w:szCs w:val="44"/>
      <w:lang w:val="en-US" w:eastAsia="zh-CN" w:bidi="ar-SA"/>
    </w:rPr>
  </w:style>
  <w:style w:type="character" w:customStyle="1" w:styleId="472">
    <w:name w:val="标题 9 字符2"/>
    <w:qFormat/>
    <w:uiPriority w:val="0"/>
    <w:rPr>
      <w:rFonts w:ascii="Arial" w:hAnsi="Arial" w:eastAsia="黑体"/>
      <w:kern w:val="2"/>
      <w:sz w:val="21"/>
      <w:szCs w:val="24"/>
      <w:lang w:val="en-US" w:eastAsia="zh-CN" w:bidi="ar-SA"/>
    </w:rPr>
  </w:style>
  <w:style w:type="character" w:customStyle="1" w:styleId="473">
    <w:name w:val="标题 6 字符2"/>
    <w:qFormat/>
    <w:uiPriority w:val="0"/>
    <w:rPr>
      <w:rFonts w:ascii="Arial" w:hAnsi="Arial" w:eastAsia="黑体"/>
      <w:b/>
      <w:kern w:val="2"/>
      <w:sz w:val="24"/>
      <w:szCs w:val="24"/>
      <w:lang w:val="en-US" w:eastAsia="zh-CN" w:bidi="ar-SA"/>
    </w:rPr>
  </w:style>
  <w:style w:type="character" w:customStyle="1" w:styleId="474">
    <w:name w:val="正文文本缩进 3 字符2"/>
    <w:qFormat/>
    <w:uiPriority w:val="0"/>
    <w:rPr>
      <w:rFonts w:eastAsia="宋体"/>
      <w:kern w:val="2"/>
      <w:sz w:val="16"/>
      <w:szCs w:val="16"/>
      <w:lang w:val="en-US" w:eastAsia="zh-CN" w:bidi="ar-SA"/>
    </w:rPr>
  </w:style>
  <w:style w:type="character" w:customStyle="1" w:styleId="475">
    <w:name w:val="标题 4 字符2"/>
    <w:qFormat/>
    <w:uiPriority w:val="0"/>
    <w:rPr>
      <w:rFonts w:ascii="Arial" w:hAnsi="Arial" w:eastAsia="黑体"/>
      <w:sz w:val="28"/>
      <w:lang w:bidi="ar-SA"/>
    </w:rPr>
  </w:style>
  <w:style w:type="character" w:customStyle="1" w:styleId="476">
    <w:name w:val="标题 字符2"/>
    <w:qFormat/>
    <w:uiPriority w:val="0"/>
    <w:rPr>
      <w:rFonts w:ascii="Arial" w:hAnsi="Arial" w:eastAsia="宋体"/>
      <w:b/>
      <w:bCs/>
      <w:kern w:val="2"/>
      <w:sz w:val="32"/>
      <w:szCs w:val="32"/>
      <w:lang w:bidi="ar-SA"/>
    </w:rPr>
  </w:style>
  <w:style w:type="character" w:customStyle="1" w:styleId="477">
    <w:name w:val="文档结构图 字符2"/>
    <w:qFormat/>
    <w:uiPriority w:val="0"/>
    <w:rPr>
      <w:rFonts w:eastAsia="宋体"/>
      <w:kern w:val="2"/>
      <w:sz w:val="21"/>
      <w:szCs w:val="24"/>
      <w:lang w:val="en-US" w:eastAsia="zh-CN" w:bidi="ar-SA"/>
    </w:rPr>
  </w:style>
  <w:style w:type="character" w:customStyle="1" w:styleId="478">
    <w:name w:val="正文文本 3 字符2"/>
    <w:qFormat/>
    <w:uiPriority w:val="0"/>
    <w:rPr>
      <w:rFonts w:eastAsia="宋体"/>
      <w:b/>
      <w:bCs/>
      <w:kern w:val="2"/>
      <w:sz w:val="24"/>
      <w:szCs w:val="24"/>
      <w:lang w:val="en-US" w:eastAsia="zh-CN" w:bidi="ar-SA"/>
    </w:rPr>
  </w:style>
  <w:style w:type="character" w:customStyle="1" w:styleId="479">
    <w:name w:val="正文文本 字符2"/>
    <w:qFormat/>
    <w:uiPriority w:val="0"/>
    <w:rPr>
      <w:rFonts w:eastAsia="宋体"/>
      <w:kern w:val="2"/>
      <w:sz w:val="24"/>
      <w:szCs w:val="24"/>
      <w:lang w:val="en-US" w:eastAsia="zh-CN" w:bidi="ar-SA"/>
    </w:rPr>
  </w:style>
  <w:style w:type="character" w:customStyle="1" w:styleId="480">
    <w:name w:val="无间隔 字符2"/>
    <w:qFormat/>
    <w:uiPriority w:val="0"/>
    <w:rPr>
      <w:sz w:val="22"/>
      <w:szCs w:val="22"/>
      <w:lang w:val="en-US" w:eastAsia="zh-CN" w:bidi="ar-SA"/>
    </w:rPr>
  </w:style>
  <w:style w:type="character" w:customStyle="1" w:styleId="481">
    <w:name w:val="正文文本缩进 字符2"/>
    <w:qFormat/>
    <w:uiPriority w:val="0"/>
    <w:rPr>
      <w:rFonts w:ascii="仿宋_GB2312" w:eastAsia="仿宋_GB2312"/>
      <w:kern w:val="2"/>
      <w:sz w:val="32"/>
      <w:lang w:val="en-US" w:eastAsia="zh-CN" w:bidi="ar-SA"/>
    </w:rPr>
  </w:style>
  <w:style w:type="character" w:customStyle="1" w:styleId="482">
    <w:name w:val="标题 2 字符2"/>
    <w:qFormat/>
    <w:uiPriority w:val="0"/>
    <w:rPr>
      <w:rFonts w:ascii="Arial" w:hAnsi="Arial" w:eastAsia="黑体"/>
      <w:b/>
      <w:bCs/>
      <w:sz w:val="32"/>
      <w:szCs w:val="32"/>
      <w:lang w:bidi="ar-SA"/>
    </w:rPr>
  </w:style>
  <w:style w:type="character" w:customStyle="1" w:styleId="483">
    <w:name w:val="标题 3 字符2"/>
    <w:qFormat/>
    <w:uiPriority w:val="0"/>
    <w:rPr>
      <w:rFonts w:eastAsia="宋体"/>
      <w:b/>
      <w:bCs/>
      <w:sz w:val="32"/>
      <w:szCs w:val="32"/>
      <w:lang w:bidi="ar-SA"/>
    </w:rPr>
  </w:style>
  <w:style w:type="character" w:customStyle="1" w:styleId="484">
    <w:name w:val="标题 7 字符2"/>
    <w:qFormat/>
    <w:uiPriority w:val="0"/>
    <w:rPr>
      <w:rFonts w:eastAsia="宋体"/>
      <w:b/>
      <w:kern w:val="2"/>
      <w:sz w:val="24"/>
      <w:szCs w:val="24"/>
      <w:lang w:val="en-US" w:eastAsia="zh-CN" w:bidi="ar-SA"/>
    </w:rPr>
  </w:style>
  <w:style w:type="character" w:customStyle="1" w:styleId="485">
    <w:name w:val="正文文本缩进 2 字符2"/>
    <w:qFormat/>
    <w:uiPriority w:val="0"/>
    <w:rPr>
      <w:rFonts w:eastAsia="宋体"/>
      <w:kern w:val="2"/>
      <w:sz w:val="32"/>
      <w:lang w:val="en-US" w:eastAsia="zh-CN" w:bidi="ar-SA"/>
    </w:rPr>
  </w:style>
  <w:style w:type="character" w:customStyle="1" w:styleId="486">
    <w:name w:val="称呼 字符2"/>
    <w:qFormat/>
    <w:uiPriority w:val="0"/>
    <w:rPr>
      <w:kern w:val="2"/>
      <w:sz w:val="28"/>
      <w:szCs w:val="24"/>
    </w:rPr>
  </w:style>
  <w:style w:type="character" w:customStyle="1" w:styleId="487">
    <w:name w:val="纯文本 字符3"/>
    <w:qFormat/>
    <w:uiPriority w:val="0"/>
    <w:rPr>
      <w:rFonts w:ascii="宋体" w:hAnsi="Courier New" w:eastAsia="宋体" w:cs="Courier New"/>
      <w:kern w:val="2"/>
      <w:sz w:val="21"/>
      <w:szCs w:val="21"/>
      <w:lang w:val="en-US" w:eastAsia="zh-CN" w:bidi="ar-SA"/>
    </w:rPr>
  </w:style>
  <w:style w:type="character" w:customStyle="1" w:styleId="488">
    <w:name w:val="日期 字符2"/>
    <w:qFormat/>
    <w:uiPriority w:val="0"/>
    <w:rPr>
      <w:rFonts w:ascii="宋体" w:hAnsi="Courier New" w:eastAsia="宋体" w:cs="Courier New"/>
      <w:kern w:val="2"/>
      <w:sz w:val="21"/>
      <w:szCs w:val="21"/>
      <w:lang w:val="en-US" w:eastAsia="zh-CN" w:bidi="ar-SA"/>
    </w:rPr>
  </w:style>
  <w:style w:type="character" w:customStyle="1" w:styleId="489">
    <w:name w:val="页眉 字符2"/>
    <w:qFormat/>
    <w:uiPriority w:val="0"/>
    <w:rPr>
      <w:rFonts w:eastAsia="宋体"/>
      <w:kern w:val="2"/>
      <w:sz w:val="18"/>
      <w:szCs w:val="18"/>
      <w:lang w:val="en-US" w:eastAsia="zh-CN" w:bidi="ar-SA"/>
    </w:rPr>
  </w:style>
  <w:style w:type="character" w:customStyle="1" w:styleId="490">
    <w:name w:val="脚注文本 字符2"/>
    <w:qFormat/>
    <w:locked/>
    <w:uiPriority w:val="0"/>
    <w:rPr>
      <w:rFonts w:ascii="宋体" w:eastAsia="宋体"/>
      <w:kern w:val="21"/>
      <w:sz w:val="18"/>
      <w:szCs w:val="18"/>
      <w:lang w:val="en-US" w:eastAsia="zh-CN" w:bidi="ar-SA"/>
    </w:rPr>
  </w:style>
  <w:style w:type="character" w:customStyle="1" w:styleId="491">
    <w:name w:val=" Char Char39"/>
    <w:qFormat/>
    <w:uiPriority w:val="0"/>
    <w:rPr>
      <w:rFonts w:eastAsia="宋体"/>
      <w:b/>
      <w:bCs/>
      <w:kern w:val="44"/>
      <w:sz w:val="44"/>
      <w:szCs w:val="44"/>
      <w:lang w:val="en-US" w:eastAsia="zh-CN" w:bidi="ar-SA"/>
    </w:rPr>
  </w:style>
  <w:style w:type="character" w:customStyle="1" w:styleId="492">
    <w:name w:val=" Char Char38"/>
    <w:qFormat/>
    <w:uiPriority w:val="0"/>
    <w:rPr>
      <w:rFonts w:ascii="Arial" w:hAnsi="Arial" w:eastAsia="黑体"/>
      <w:b/>
      <w:bCs/>
      <w:sz w:val="32"/>
      <w:szCs w:val="32"/>
      <w:lang w:bidi="ar-SA"/>
    </w:rPr>
  </w:style>
  <w:style w:type="character" w:customStyle="1" w:styleId="493">
    <w:name w:val="无间隔 字符3"/>
    <w:qFormat/>
    <w:uiPriority w:val="0"/>
    <w:rPr>
      <w:sz w:val="22"/>
      <w:szCs w:val="22"/>
      <w:lang w:val="en-US" w:eastAsia="zh-CN" w:bidi="ar-SA"/>
    </w:rPr>
  </w:style>
  <w:style w:type="character" w:customStyle="1" w:styleId="494">
    <w:name w:val="普通文字 Char Char6"/>
    <w:qFormat/>
    <w:uiPriority w:val="0"/>
    <w:rPr>
      <w:rFonts w:ascii="宋体" w:hAnsi="Courier New" w:eastAsia="宋体" w:cs="Courier New"/>
      <w:kern w:val="2"/>
      <w:sz w:val="21"/>
      <w:szCs w:val="21"/>
      <w:lang w:val="en-US" w:eastAsia="zh-CN" w:bidi="ar-SA"/>
    </w:rPr>
  </w:style>
  <w:style w:type="character" w:customStyle="1" w:styleId="495">
    <w:name w:val="页脚 Char2"/>
    <w:qFormat/>
    <w:locked/>
    <w:uiPriority w:val="0"/>
    <w:rPr>
      <w:rFonts w:hint="eastAsia" w:ascii="宋体" w:hAnsi="宋体" w:eastAsia="宋体"/>
      <w:kern w:val="2"/>
      <w:sz w:val="18"/>
      <w:szCs w:val="18"/>
    </w:rPr>
  </w:style>
  <w:style w:type="character" w:customStyle="1" w:styleId="496">
    <w:name w:val="font61"/>
    <w:basedOn w:val="56"/>
    <w:qFormat/>
    <w:uiPriority w:val="0"/>
    <w:rPr>
      <w:rFonts w:hint="eastAsia" w:ascii="宋体" w:hAnsi="宋体" w:eastAsia="宋体" w:cs="宋体"/>
      <w:color w:val="000000"/>
      <w:sz w:val="21"/>
      <w:szCs w:val="21"/>
      <w:u w:val="none"/>
    </w:rPr>
  </w:style>
  <w:style w:type="character" w:customStyle="1" w:styleId="497">
    <w:name w:val="font101"/>
    <w:basedOn w:val="56"/>
    <w:qFormat/>
    <w:uiPriority w:val="0"/>
    <w:rPr>
      <w:rFonts w:hint="eastAsia" w:ascii="宋体" w:hAnsi="宋体" w:eastAsia="宋体" w:cs="宋体"/>
      <w:color w:val="000000"/>
      <w:sz w:val="21"/>
      <w:szCs w:val="21"/>
      <w:u w:val="none"/>
    </w:rPr>
  </w:style>
  <w:style w:type="table" w:customStyle="1" w:styleId="498">
    <w:name w:val="Colorful List Accent 1"/>
    <w:qFormat/>
    <w:uiPriority w:val="0"/>
    <w:rPr>
      <w:rFonts w:ascii="Calibri" w:hAnsi="Calibri"/>
      <w:sz w:val="24"/>
      <w:szCs w:val="24"/>
      <w:lang w:val="en-US" w:eastAsia="en-US" w:bidi="ar-SA"/>
    </w:rPr>
    <w:tblPr>
      <w:tblCellMar>
        <w:top w:w="0" w:type="dxa"/>
        <w:left w:w="108" w:type="dxa"/>
        <w:bottom w:w="0" w:type="dxa"/>
        <w:right w:w="108" w:type="dxa"/>
      </w:tblCellMar>
    </w:tblPr>
    <w:tcPr>
      <w:shd w:val="clear" w:color="auto" w:fill="EDF2F8"/>
    </w:tcPr>
  </w:style>
  <w:style w:type="character" w:customStyle="1" w:styleId="499">
    <w:name w:val="Body Text Char1"/>
    <w:qFormat/>
    <w:locked/>
    <w:uiPriority w:val="0"/>
    <w:rPr>
      <w:rFonts w:eastAsia="宋体"/>
      <w:kern w:val="2"/>
      <w:sz w:val="24"/>
      <w:lang w:val="en-US" w:eastAsia="zh-CN"/>
    </w:rPr>
  </w:style>
  <w:style w:type="character" w:customStyle="1" w:styleId="500">
    <w:name w:val="Heading 1 Char1"/>
    <w:qFormat/>
    <w:locked/>
    <w:uiPriority w:val="0"/>
    <w:rPr>
      <w:rFonts w:eastAsia="宋体"/>
      <w:b/>
      <w:kern w:val="44"/>
      <w:sz w:val="44"/>
      <w:lang w:val="en-US" w:eastAsia="zh-CN"/>
    </w:rPr>
  </w:style>
  <w:style w:type="character" w:customStyle="1" w:styleId="501">
    <w:name w:val="Heading 2 Char1"/>
    <w:qFormat/>
    <w:locked/>
    <w:uiPriority w:val="0"/>
    <w:rPr>
      <w:rFonts w:ascii="Arial" w:hAnsi="Arial" w:eastAsia="黑体"/>
      <w:b/>
      <w:sz w:val="32"/>
    </w:rPr>
  </w:style>
  <w:style w:type="character" w:customStyle="1" w:styleId="502">
    <w:name w:val="Heading 3 Char1"/>
    <w:qFormat/>
    <w:locked/>
    <w:uiPriority w:val="0"/>
    <w:rPr>
      <w:rFonts w:eastAsia="宋体"/>
      <w:b/>
      <w:sz w:val="32"/>
    </w:rPr>
  </w:style>
  <w:style w:type="character" w:customStyle="1" w:styleId="503">
    <w:name w:val="Heading 4 Char1"/>
    <w:qFormat/>
    <w:locked/>
    <w:uiPriority w:val="0"/>
    <w:rPr>
      <w:rFonts w:ascii="Arial" w:hAnsi="Arial" w:eastAsia="黑体"/>
      <w:sz w:val="28"/>
    </w:rPr>
  </w:style>
  <w:style w:type="character" w:customStyle="1" w:styleId="504">
    <w:name w:val="Heading 5 Char1"/>
    <w:qFormat/>
    <w:locked/>
    <w:uiPriority w:val="0"/>
    <w:rPr>
      <w:rFonts w:eastAsia="宋体"/>
      <w:b/>
      <w:kern w:val="2"/>
      <w:sz w:val="24"/>
      <w:lang w:val="en-US" w:eastAsia="zh-CN"/>
    </w:rPr>
  </w:style>
  <w:style w:type="character" w:customStyle="1" w:styleId="505">
    <w:name w:val="Heading 6 Char1"/>
    <w:qFormat/>
    <w:locked/>
    <w:uiPriority w:val="0"/>
    <w:rPr>
      <w:rFonts w:ascii="Arial" w:hAnsi="Arial" w:eastAsia="黑体"/>
      <w:b/>
      <w:kern w:val="2"/>
      <w:sz w:val="24"/>
      <w:lang w:val="en-US" w:eastAsia="zh-CN"/>
    </w:rPr>
  </w:style>
  <w:style w:type="character" w:customStyle="1" w:styleId="506">
    <w:name w:val="Heading 7 Char1"/>
    <w:qFormat/>
    <w:locked/>
    <w:uiPriority w:val="0"/>
    <w:rPr>
      <w:rFonts w:eastAsia="宋体"/>
      <w:b/>
      <w:kern w:val="2"/>
      <w:sz w:val="24"/>
      <w:lang w:val="en-US" w:eastAsia="zh-CN"/>
    </w:rPr>
  </w:style>
  <w:style w:type="character" w:customStyle="1" w:styleId="507">
    <w:name w:val="Heading 8 Char1"/>
    <w:qFormat/>
    <w:locked/>
    <w:uiPriority w:val="0"/>
    <w:rPr>
      <w:rFonts w:ascii="Arial" w:hAnsi="Arial" w:eastAsia="黑体"/>
      <w:kern w:val="2"/>
      <w:sz w:val="24"/>
      <w:lang w:val="en-US" w:eastAsia="zh-CN"/>
    </w:rPr>
  </w:style>
  <w:style w:type="character" w:customStyle="1" w:styleId="508">
    <w:name w:val="Heading 9 Char1"/>
    <w:qFormat/>
    <w:locked/>
    <w:uiPriority w:val="0"/>
    <w:rPr>
      <w:rFonts w:ascii="Arial" w:hAnsi="Arial" w:eastAsia="黑体"/>
      <w:kern w:val="2"/>
      <w:sz w:val="24"/>
      <w:lang w:val="en-US" w:eastAsia="zh-CN"/>
    </w:rPr>
  </w:style>
  <w:style w:type="character" w:customStyle="1" w:styleId="509">
    <w:name w:val="Document Map Char1"/>
    <w:qFormat/>
    <w:locked/>
    <w:uiPriority w:val="0"/>
    <w:rPr>
      <w:rFonts w:eastAsia="宋体"/>
      <w:kern w:val="2"/>
      <w:sz w:val="24"/>
      <w:lang w:val="en-US" w:eastAsia="zh-CN"/>
    </w:rPr>
  </w:style>
  <w:style w:type="character" w:customStyle="1" w:styleId="510">
    <w:name w:val="Comment Text Char"/>
    <w:qFormat/>
    <w:locked/>
    <w:uiPriority w:val="0"/>
    <w:rPr>
      <w:rFonts w:eastAsia="宋体"/>
      <w:sz w:val="24"/>
    </w:rPr>
  </w:style>
  <w:style w:type="character" w:customStyle="1" w:styleId="511">
    <w:name w:val="Salutation Char"/>
    <w:qFormat/>
    <w:locked/>
    <w:uiPriority w:val="0"/>
    <w:rPr>
      <w:kern w:val="2"/>
      <w:sz w:val="24"/>
    </w:rPr>
  </w:style>
  <w:style w:type="character" w:customStyle="1" w:styleId="512">
    <w:name w:val="Body Text 3 Char"/>
    <w:qFormat/>
    <w:locked/>
    <w:uiPriority w:val="0"/>
    <w:rPr>
      <w:rFonts w:eastAsia="宋体"/>
      <w:b/>
      <w:kern w:val="2"/>
      <w:sz w:val="24"/>
      <w:lang w:val="en-US" w:eastAsia="zh-CN"/>
    </w:rPr>
  </w:style>
  <w:style w:type="character" w:customStyle="1" w:styleId="513">
    <w:name w:val="Body Text Indent Char"/>
    <w:qFormat/>
    <w:locked/>
    <w:uiPriority w:val="0"/>
    <w:rPr>
      <w:rFonts w:ascii="仿宋_GB2312" w:eastAsia="仿宋_GB2312"/>
      <w:kern w:val="2"/>
      <w:sz w:val="32"/>
      <w:lang w:val="en-US" w:eastAsia="zh-CN"/>
    </w:rPr>
  </w:style>
  <w:style w:type="character" w:customStyle="1" w:styleId="514">
    <w:name w:val="Plain Text Char1"/>
    <w:qFormat/>
    <w:locked/>
    <w:uiPriority w:val="0"/>
    <w:rPr>
      <w:rFonts w:ascii="宋体" w:hAnsi="Courier New" w:eastAsia="宋体"/>
      <w:kern w:val="2"/>
      <w:sz w:val="21"/>
      <w:lang w:val="en-US" w:eastAsia="zh-CN"/>
    </w:rPr>
  </w:style>
  <w:style w:type="character" w:customStyle="1" w:styleId="515">
    <w:name w:val="Date Char1"/>
    <w:qFormat/>
    <w:locked/>
    <w:uiPriority w:val="0"/>
    <w:rPr>
      <w:rFonts w:ascii="宋体" w:hAnsi="Courier New" w:eastAsia="宋体"/>
      <w:kern w:val="2"/>
      <w:sz w:val="21"/>
      <w:lang w:val="en-US" w:eastAsia="zh-CN"/>
    </w:rPr>
  </w:style>
  <w:style w:type="character" w:customStyle="1" w:styleId="516">
    <w:name w:val="Body Text Indent 2 Char"/>
    <w:qFormat/>
    <w:locked/>
    <w:uiPriority w:val="0"/>
    <w:rPr>
      <w:rFonts w:eastAsia="宋体"/>
      <w:kern w:val="2"/>
      <w:sz w:val="32"/>
      <w:lang w:val="en-US" w:eastAsia="zh-CN"/>
    </w:rPr>
  </w:style>
  <w:style w:type="character" w:customStyle="1" w:styleId="517">
    <w:name w:val="Endnote Text Char"/>
    <w:qFormat/>
    <w:locked/>
    <w:uiPriority w:val="0"/>
    <w:rPr>
      <w:rFonts w:ascii="Calibri" w:hAnsi="Calibri"/>
      <w:kern w:val="2"/>
      <w:sz w:val="22"/>
    </w:rPr>
  </w:style>
  <w:style w:type="character" w:customStyle="1" w:styleId="518">
    <w:name w:val="Balloon Text Char1"/>
    <w:semiHidden/>
    <w:qFormat/>
    <w:locked/>
    <w:uiPriority w:val="0"/>
    <w:rPr>
      <w:rFonts w:eastAsia="宋体"/>
      <w:kern w:val="2"/>
      <w:sz w:val="18"/>
      <w:lang w:val="en-US" w:eastAsia="zh-CN"/>
    </w:rPr>
  </w:style>
  <w:style w:type="character" w:customStyle="1" w:styleId="519">
    <w:name w:val="Footer Char1"/>
    <w:qFormat/>
    <w:locked/>
    <w:uiPriority w:val="0"/>
    <w:rPr>
      <w:rFonts w:eastAsia="宋体"/>
      <w:kern w:val="2"/>
      <w:sz w:val="18"/>
      <w:lang w:val="en-US" w:eastAsia="zh-CN"/>
    </w:rPr>
  </w:style>
  <w:style w:type="character" w:customStyle="1" w:styleId="520">
    <w:name w:val="Header Char1"/>
    <w:qFormat/>
    <w:locked/>
    <w:uiPriority w:val="0"/>
    <w:rPr>
      <w:rFonts w:eastAsia="宋体"/>
      <w:kern w:val="2"/>
      <w:sz w:val="18"/>
      <w:lang w:val="en-US" w:eastAsia="zh-CN"/>
    </w:rPr>
  </w:style>
  <w:style w:type="character" w:customStyle="1" w:styleId="521">
    <w:name w:val="Body Text Indent 3 Char"/>
    <w:qFormat/>
    <w:locked/>
    <w:uiPriority w:val="0"/>
    <w:rPr>
      <w:rFonts w:eastAsia="宋体"/>
      <w:kern w:val="2"/>
      <w:sz w:val="16"/>
      <w:lang w:val="en-US" w:eastAsia="zh-CN"/>
    </w:rPr>
  </w:style>
  <w:style w:type="character" w:customStyle="1" w:styleId="522">
    <w:name w:val="Body Text 2 Char"/>
    <w:qFormat/>
    <w:locked/>
    <w:uiPriority w:val="0"/>
    <w:rPr>
      <w:rFonts w:eastAsia="宋体"/>
      <w:kern w:val="2"/>
      <w:sz w:val="24"/>
      <w:lang w:val="en-US" w:eastAsia="zh-CN"/>
    </w:rPr>
  </w:style>
  <w:style w:type="character" w:customStyle="1" w:styleId="523">
    <w:name w:val="HTML Preformatted Char1"/>
    <w:qFormat/>
    <w:locked/>
    <w:uiPriority w:val="0"/>
    <w:rPr>
      <w:rFonts w:ascii="黑体" w:hAnsi="Courier New" w:eastAsia="黑体"/>
      <w:lang w:val="en-US" w:eastAsia="zh-CN"/>
    </w:rPr>
  </w:style>
  <w:style w:type="character" w:customStyle="1" w:styleId="524">
    <w:name w:val="Title Char1"/>
    <w:qFormat/>
    <w:locked/>
    <w:uiPriority w:val="0"/>
    <w:rPr>
      <w:rFonts w:ascii="Arial" w:hAnsi="Arial" w:eastAsia="宋体"/>
      <w:b/>
      <w:kern w:val="2"/>
      <w:sz w:val="32"/>
    </w:rPr>
  </w:style>
  <w:style w:type="character" w:customStyle="1" w:styleId="525">
    <w:name w:val="Comment Subject Char"/>
    <w:semiHidden/>
    <w:qFormat/>
    <w:locked/>
    <w:uiPriority w:val="0"/>
    <w:rPr>
      <w:b/>
      <w:kern w:val="2"/>
      <w:sz w:val="24"/>
    </w:rPr>
  </w:style>
  <w:style w:type="character" w:customStyle="1" w:styleId="526">
    <w:name w:val="Char Char101"/>
    <w:semiHidden/>
    <w:qFormat/>
    <w:uiPriority w:val="0"/>
    <w:rPr>
      <w:rFonts w:eastAsia="宋体"/>
      <w:kern w:val="2"/>
      <w:sz w:val="24"/>
      <w:lang w:val="en-US" w:eastAsia="zh-CN"/>
    </w:rPr>
  </w:style>
  <w:style w:type="character" w:customStyle="1" w:styleId="527">
    <w:name w:val="Char Char141"/>
    <w:qFormat/>
    <w:uiPriority w:val="0"/>
    <w:rPr>
      <w:sz w:val="18"/>
    </w:rPr>
  </w:style>
  <w:style w:type="character" w:customStyle="1" w:styleId="528">
    <w:name w:val="Char Char Char Char Char1"/>
    <w:qFormat/>
    <w:uiPriority w:val="0"/>
    <w:rPr>
      <w:rFonts w:eastAsia="宋体"/>
      <w:b/>
      <w:kern w:val="44"/>
      <w:sz w:val="44"/>
      <w:lang w:val="en-US" w:eastAsia="zh-CN"/>
    </w:rPr>
  </w:style>
  <w:style w:type="character" w:customStyle="1" w:styleId="529">
    <w:name w:val="Char Char231"/>
    <w:qFormat/>
    <w:uiPriority w:val="0"/>
    <w:rPr>
      <w:rFonts w:ascii="Times New Roman" w:hAnsi="Times New Roman" w:eastAsia="宋体"/>
      <w:b/>
      <w:kern w:val="44"/>
      <w:sz w:val="44"/>
    </w:rPr>
  </w:style>
  <w:style w:type="character" w:customStyle="1" w:styleId="530">
    <w:name w:val="Char Char151"/>
    <w:qFormat/>
    <w:uiPriority w:val="0"/>
    <w:rPr>
      <w:sz w:val="18"/>
    </w:rPr>
  </w:style>
  <w:style w:type="paragraph" w:customStyle="1" w:styleId="531">
    <w:name w:val="Char Char112"/>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32">
    <w:name w:val="纯文本11"/>
    <w:basedOn w:val="1"/>
    <w:qFormat/>
    <w:uiPriority w:val="0"/>
    <w:rPr>
      <w:rFonts w:ascii="宋体"/>
      <w:szCs w:val="21"/>
    </w:rPr>
  </w:style>
  <w:style w:type="paragraph" w:customStyle="1" w:styleId="53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34">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535">
    <w:name w:val="Char Char19 Char Char Char Char1"/>
    <w:basedOn w:val="16"/>
    <w:qFormat/>
    <w:uiPriority w:val="0"/>
    <w:pPr>
      <w:widowControl/>
      <w:ind w:firstLine="454"/>
      <w:jc w:val="left"/>
    </w:pPr>
  </w:style>
  <w:style w:type="paragraph" w:customStyle="1" w:styleId="536">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7">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38">
    <w:name w:val="Char3"/>
    <w:basedOn w:val="16"/>
    <w:qFormat/>
    <w:uiPriority w:val="0"/>
    <w:pPr>
      <w:widowControl/>
      <w:ind w:firstLine="454"/>
      <w:jc w:val="left"/>
    </w:pPr>
    <w:rPr>
      <w:rFonts w:ascii="Tahoma" w:hAnsi="Tahoma" w:cs="宋体"/>
      <w:kern w:val="0"/>
      <w:sz w:val="24"/>
      <w:szCs w:val="20"/>
    </w:rPr>
  </w:style>
  <w:style w:type="paragraph" w:customStyle="1" w:styleId="539">
    <w:name w:val="Char Char1 Char Char Char Char2"/>
    <w:basedOn w:val="16"/>
    <w:qFormat/>
    <w:uiPriority w:val="0"/>
    <w:rPr>
      <w:rFonts w:ascii="Tahoma" w:hAnsi="Tahoma"/>
      <w:sz w:val="24"/>
    </w:rPr>
  </w:style>
  <w:style w:type="paragraph" w:customStyle="1" w:styleId="540">
    <w:name w:val="Char Char Char Char Char Char1 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41">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542">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43">
    <w:name w:val="Char13"/>
    <w:basedOn w:val="1"/>
    <w:qFormat/>
    <w:uiPriority w:val="0"/>
    <w:rPr>
      <w:szCs w:val="21"/>
    </w:rPr>
  </w:style>
  <w:style w:type="paragraph" w:customStyle="1" w:styleId="544">
    <w:name w:val="列出段落4"/>
    <w:basedOn w:val="1"/>
    <w:qFormat/>
    <w:uiPriority w:val="0"/>
    <w:pPr>
      <w:ind w:firstLine="420" w:firstLineChars="200"/>
    </w:pPr>
    <w:rPr>
      <w:rFonts w:ascii="Calibri" w:hAnsi="Calibri"/>
      <w:szCs w:val="22"/>
    </w:rPr>
  </w:style>
  <w:style w:type="paragraph" w:customStyle="1" w:styleId="545">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6">
    <w:name w:val="Char Char9 Char Char Char Char2"/>
    <w:basedOn w:val="1"/>
    <w:qFormat/>
    <w:uiPriority w:val="0"/>
    <w:pPr>
      <w:widowControl/>
      <w:spacing w:after="160" w:line="240" w:lineRule="exact"/>
      <w:jc w:val="left"/>
    </w:pPr>
  </w:style>
  <w:style w:type="character" w:customStyle="1" w:styleId="547">
    <w:name w:val="Char Char33"/>
    <w:qFormat/>
    <w:uiPriority w:val="0"/>
    <w:rPr>
      <w:rFonts w:eastAsia="宋体"/>
      <w:b/>
      <w:kern w:val="44"/>
      <w:sz w:val="44"/>
      <w:lang w:val="en-US" w:eastAsia="zh-CN"/>
    </w:rPr>
  </w:style>
  <w:style w:type="character" w:customStyle="1" w:styleId="548">
    <w:name w:val="Char Char32"/>
    <w:qFormat/>
    <w:uiPriority w:val="0"/>
    <w:rPr>
      <w:rFonts w:ascii="Arial" w:hAnsi="Arial" w:eastAsia="黑体"/>
      <w:b/>
      <w:sz w:val="32"/>
    </w:rPr>
  </w:style>
  <w:style w:type="character" w:customStyle="1" w:styleId="549">
    <w:name w:val="Char Char35"/>
    <w:qFormat/>
    <w:uiPriority w:val="0"/>
    <w:rPr>
      <w:rFonts w:eastAsia="宋体"/>
      <w:b/>
      <w:kern w:val="44"/>
      <w:sz w:val="44"/>
      <w:lang w:val="en-US" w:eastAsia="zh-CN"/>
    </w:rPr>
  </w:style>
  <w:style w:type="character" w:customStyle="1" w:styleId="550">
    <w:name w:val="Char Char34"/>
    <w:qFormat/>
    <w:uiPriority w:val="0"/>
    <w:rPr>
      <w:rFonts w:ascii="Arial" w:hAnsi="Arial" w:eastAsia="黑体"/>
      <w:b/>
      <w:sz w:val="32"/>
    </w:rPr>
  </w:style>
  <w:style w:type="character" w:customStyle="1" w:styleId="551">
    <w:name w:val="Char Char37"/>
    <w:qFormat/>
    <w:uiPriority w:val="0"/>
    <w:rPr>
      <w:rFonts w:eastAsia="宋体"/>
      <w:b/>
      <w:kern w:val="44"/>
      <w:sz w:val="44"/>
      <w:lang w:val="en-US" w:eastAsia="zh-CN"/>
    </w:rPr>
  </w:style>
  <w:style w:type="character" w:customStyle="1" w:styleId="552">
    <w:name w:val="Char Char36"/>
    <w:qFormat/>
    <w:uiPriority w:val="0"/>
    <w:rPr>
      <w:rFonts w:ascii="Arial" w:hAnsi="Arial" w:eastAsia="黑体"/>
      <w:b/>
      <w:sz w:val="32"/>
    </w:rPr>
  </w:style>
  <w:style w:type="character" w:customStyle="1" w:styleId="553">
    <w:name w:val="Char Char39"/>
    <w:qFormat/>
    <w:uiPriority w:val="0"/>
    <w:rPr>
      <w:rFonts w:eastAsia="宋体"/>
      <w:b/>
      <w:kern w:val="44"/>
      <w:sz w:val="44"/>
      <w:lang w:val="en-US" w:eastAsia="zh-CN"/>
    </w:rPr>
  </w:style>
  <w:style w:type="character" w:customStyle="1" w:styleId="554">
    <w:name w:val="Char Char38"/>
    <w:qFormat/>
    <w:uiPriority w:val="0"/>
    <w:rPr>
      <w:rFonts w:ascii="Arial" w:hAnsi="Arial" w:eastAsia="黑体"/>
      <w:b/>
      <w:sz w:val="32"/>
    </w:rPr>
  </w:style>
  <w:style w:type="paragraph" w:customStyle="1" w:styleId="555">
    <w:name w:val="_Style 49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6">
    <w:name w:val=" Char Char42"/>
    <w:qFormat/>
    <w:uiPriority w:val="0"/>
    <w:rPr>
      <w:rFonts w:eastAsia="宋体"/>
      <w:b/>
      <w:bCs/>
      <w:kern w:val="44"/>
      <w:sz w:val="44"/>
      <w:szCs w:val="44"/>
      <w:lang w:val="en-US" w:eastAsia="zh-CN" w:bidi="ar-SA"/>
    </w:rPr>
  </w:style>
  <w:style w:type="character" w:customStyle="1" w:styleId="557">
    <w:name w:val=" Char Char41"/>
    <w:qFormat/>
    <w:uiPriority w:val="0"/>
    <w:rPr>
      <w:rFonts w:ascii="Arial" w:hAnsi="Arial" w:eastAsia="黑体"/>
      <w:b/>
      <w:bCs/>
      <w:sz w:val="32"/>
      <w:szCs w:val="32"/>
      <w:lang w:bidi="ar-SA"/>
    </w:rPr>
  </w:style>
  <w:style w:type="character" w:customStyle="1" w:styleId="558">
    <w:name w:val=" Char Char40"/>
    <w:qFormat/>
    <w:uiPriority w:val="0"/>
    <w:rPr>
      <w:rFonts w:eastAsia="宋体"/>
      <w:b/>
      <w:bCs/>
      <w:sz w:val="32"/>
      <w:szCs w:val="32"/>
      <w:lang w:bidi="ar-SA"/>
    </w:rPr>
  </w:style>
  <w:style w:type="character" w:customStyle="1" w:styleId="559">
    <w:name w:val=" Char Char45"/>
    <w:qFormat/>
    <w:uiPriority w:val="0"/>
    <w:rPr>
      <w:rFonts w:eastAsia="宋体"/>
      <w:b/>
      <w:bCs/>
      <w:kern w:val="44"/>
      <w:sz w:val="44"/>
      <w:szCs w:val="44"/>
      <w:lang w:val="en-US" w:eastAsia="zh-CN" w:bidi="ar-SA"/>
    </w:rPr>
  </w:style>
  <w:style w:type="character" w:customStyle="1" w:styleId="560">
    <w:name w:val=" Char Char44"/>
    <w:qFormat/>
    <w:uiPriority w:val="0"/>
    <w:rPr>
      <w:rFonts w:ascii="Arial" w:hAnsi="Arial" w:eastAsia="黑体"/>
      <w:b/>
      <w:bCs/>
      <w:sz w:val="32"/>
      <w:szCs w:val="32"/>
      <w:lang w:bidi="ar-SA"/>
    </w:rPr>
  </w:style>
  <w:style w:type="character" w:customStyle="1" w:styleId="561">
    <w:name w:val=" Char Char43"/>
    <w:qFormat/>
    <w:uiPriority w:val="0"/>
    <w:rPr>
      <w:rFonts w:eastAsia="宋体"/>
      <w:b/>
      <w:bCs/>
      <w:sz w:val="32"/>
      <w:szCs w:val="32"/>
      <w:lang w:bidi="ar-SA"/>
    </w:rPr>
  </w:style>
  <w:style w:type="table" w:customStyle="1" w:styleId="562">
    <w:name w:val="彩色列表 - 强调文字颜色 111"/>
    <w:basedOn w:val="54"/>
    <w:qFormat/>
    <w:uiPriority w:val="0"/>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563">
    <w:name w:val=" Char Char48"/>
    <w:qFormat/>
    <w:uiPriority w:val="0"/>
    <w:rPr>
      <w:rFonts w:eastAsia="宋体"/>
      <w:b/>
      <w:bCs/>
      <w:kern w:val="44"/>
      <w:sz w:val="44"/>
      <w:szCs w:val="44"/>
      <w:lang w:val="en-US" w:eastAsia="zh-CN" w:bidi="ar-SA"/>
    </w:rPr>
  </w:style>
  <w:style w:type="character" w:customStyle="1" w:styleId="564">
    <w:name w:val=" Char Char47"/>
    <w:qFormat/>
    <w:uiPriority w:val="0"/>
    <w:rPr>
      <w:rFonts w:ascii="Arial" w:hAnsi="Arial" w:eastAsia="黑体"/>
      <w:b/>
      <w:bCs/>
      <w:sz w:val="32"/>
      <w:szCs w:val="32"/>
      <w:lang w:bidi="ar-SA"/>
    </w:rPr>
  </w:style>
  <w:style w:type="character" w:customStyle="1" w:styleId="565">
    <w:name w:val=" Char Char46"/>
    <w:qFormat/>
    <w:uiPriority w:val="0"/>
    <w:rPr>
      <w:rFonts w:eastAsia="宋体"/>
      <w:b/>
      <w:bCs/>
      <w:sz w:val="32"/>
      <w:szCs w:val="32"/>
      <w:lang w:bidi="ar-SA"/>
    </w:rPr>
  </w:style>
  <w:style w:type="character" w:customStyle="1" w:styleId="566">
    <w:name w:val="普通文字 Char Char3"/>
    <w:qFormat/>
    <w:uiPriority w:val="0"/>
    <w:rPr>
      <w:rFonts w:ascii="宋体" w:hAnsi="Courier New" w:eastAsia="宋体" w:cs="Courier New"/>
      <w:kern w:val="2"/>
      <w:sz w:val="21"/>
      <w:szCs w:val="21"/>
      <w:lang w:val="en-US" w:eastAsia="zh-CN" w:bidi="ar-SA"/>
    </w:rPr>
  </w:style>
  <w:style w:type="character" w:customStyle="1" w:styleId="567">
    <w:name w:val="普通文字 Char Char5"/>
    <w:qFormat/>
    <w:uiPriority w:val="0"/>
    <w:rPr>
      <w:rFonts w:ascii="宋体" w:hAnsi="Courier New" w:eastAsia="宋体" w:cs="Courier New"/>
      <w:kern w:val="2"/>
      <w:sz w:val="21"/>
      <w:szCs w:val="21"/>
      <w:lang w:val="en-US" w:eastAsia="zh-CN" w:bidi="ar-SA"/>
    </w:rPr>
  </w:style>
  <w:style w:type="paragraph" w:customStyle="1" w:styleId="568">
    <w:name w:val="首行缩进"/>
    <w:basedOn w:val="1"/>
    <w:qFormat/>
    <w:uiPriority w:val="0"/>
    <w:pPr>
      <w:ind w:firstLine="480" w:firstLineChars="200"/>
    </w:pPr>
    <w:rPr>
      <w:sz w:val="24"/>
    </w:rPr>
  </w:style>
  <w:style w:type="paragraph" w:customStyle="1" w:styleId="569">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0">
    <w:name w:val="称呼 字符3"/>
    <w:qFormat/>
    <w:uiPriority w:val="0"/>
    <w:rPr>
      <w:kern w:val="2"/>
      <w:sz w:val="28"/>
      <w:szCs w:val="24"/>
    </w:rPr>
  </w:style>
  <w:style w:type="character" w:customStyle="1" w:styleId="571">
    <w:name w:val="批注文字 字符3"/>
    <w:qFormat/>
    <w:uiPriority w:val="0"/>
    <w:rPr>
      <w:rFonts w:eastAsia="宋体"/>
      <w:sz w:val="24"/>
      <w:lang w:bidi="ar-SA"/>
    </w:rPr>
  </w:style>
  <w:style w:type="character" w:customStyle="1" w:styleId="572">
    <w:name w:val="正文文本缩进 2 字符3"/>
    <w:qFormat/>
    <w:uiPriority w:val="0"/>
    <w:rPr>
      <w:rFonts w:eastAsia="宋体"/>
      <w:kern w:val="2"/>
      <w:sz w:val="32"/>
      <w:lang w:val="en-US" w:eastAsia="zh-CN" w:bidi="ar-SA"/>
    </w:rPr>
  </w:style>
  <w:style w:type="character" w:customStyle="1" w:styleId="573">
    <w:name w:val="标题 5 字符3"/>
    <w:qFormat/>
    <w:uiPriority w:val="0"/>
    <w:rPr>
      <w:rFonts w:eastAsia="宋体"/>
      <w:b/>
      <w:kern w:val="2"/>
      <w:sz w:val="28"/>
      <w:szCs w:val="24"/>
      <w:lang w:val="en-US" w:eastAsia="zh-CN" w:bidi="ar-SA"/>
    </w:rPr>
  </w:style>
  <w:style w:type="character" w:customStyle="1" w:styleId="574">
    <w:name w:val="正文文本 3 字符3"/>
    <w:qFormat/>
    <w:uiPriority w:val="0"/>
    <w:rPr>
      <w:rFonts w:eastAsia="宋体"/>
      <w:b/>
      <w:bCs/>
      <w:kern w:val="2"/>
      <w:sz w:val="24"/>
      <w:szCs w:val="24"/>
      <w:lang w:val="en-US" w:eastAsia="zh-CN" w:bidi="ar-SA"/>
    </w:rPr>
  </w:style>
  <w:style w:type="character" w:customStyle="1" w:styleId="575">
    <w:name w:val="标题 8 字符3"/>
    <w:qFormat/>
    <w:uiPriority w:val="0"/>
    <w:rPr>
      <w:rFonts w:ascii="Arial" w:hAnsi="Arial" w:eastAsia="黑体"/>
      <w:kern w:val="2"/>
      <w:sz w:val="24"/>
      <w:szCs w:val="24"/>
      <w:lang w:val="en-US" w:eastAsia="zh-CN" w:bidi="ar-SA"/>
    </w:rPr>
  </w:style>
  <w:style w:type="character" w:customStyle="1" w:styleId="576">
    <w:name w:val="正文文本 字符3"/>
    <w:qFormat/>
    <w:uiPriority w:val="0"/>
    <w:rPr>
      <w:rFonts w:eastAsia="宋体"/>
      <w:kern w:val="2"/>
      <w:sz w:val="24"/>
      <w:szCs w:val="24"/>
      <w:lang w:val="en-US" w:eastAsia="zh-CN" w:bidi="ar-SA"/>
    </w:rPr>
  </w:style>
  <w:style w:type="character" w:customStyle="1" w:styleId="577">
    <w:name w:val="标题 1 字符3"/>
    <w:qFormat/>
    <w:uiPriority w:val="0"/>
    <w:rPr>
      <w:rFonts w:eastAsia="宋体"/>
      <w:b/>
      <w:bCs/>
      <w:kern w:val="44"/>
      <w:sz w:val="44"/>
      <w:szCs w:val="44"/>
      <w:lang w:val="en-US" w:eastAsia="zh-CN" w:bidi="ar-SA"/>
    </w:rPr>
  </w:style>
  <w:style w:type="character" w:customStyle="1" w:styleId="578">
    <w:name w:val="文档结构图 字符3"/>
    <w:qFormat/>
    <w:uiPriority w:val="0"/>
    <w:rPr>
      <w:rFonts w:eastAsia="宋体"/>
      <w:kern w:val="2"/>
      <w:sz w:val="21"/>
      <w:szCs w:val="24"/>
      <w:lang w:val="en-US" w:eastAsia="zh-CN" w:bidi="ar-SA"/>
    </w:rPr>
  </w:style>
  <w:style w:type="character" w:customStyle="1" w:styleId="579">
    <w:name w:val="标题 7 字符3"/>
    <w:qFormat/>
    <w:uiPriority w:val="0"/>
    <w:rPr>
      <w:rFonts w:eastAsia="宋体"/>
      <w:b/>
      <w:kern w:val="2"/>
      <w:sz w:val="24"/>
      <w:szCs w:val="24"/>
      <w:lang w:val="en-US" w:eastAsia="zh-CN" w:bidi="ar-SA"/>
    </w:rPr>
  </w:style>
  <w:style w:type="character" w:customStyle="1" w:styleId="580">
    <w:name w:val="标题 6 字符3"/>
    <w:qFormat/>
    <w:uiPriority w:val="0"/>
    <w:rPr>
      <w:rFonts w:ascii="Arial" w:hAnsi="Arial" w:eastAsia="黑体"/>
      <w:b/>
      <w:kern w:val="2"/>
      <w:sz w:val="24"/>
      <w:szCs w:val="24"/>
      <w:lang w:val="en-US" w:eastAsia="zh-CN" w:bidi="ar-SA"/>
    </w:rPr>
  </w:style>
  <w:style w:type="character" w:customStyle="1" w:styleId="581">
    <w:name w:val="标题 3 字符3"/>
    <w:qFormat/>
    <w:uiPriority w:val="0"/>
    <w:rPr>
      <w:rFonts w:eastAsia="宋体"/>
      <w:b/>
      <w:bCs/>
      <w:sz w:val="32"/>
      <w:szCs w:val="32"/>
      <w:lang w:bidi="ar-SA"/>
    </w:rPr>
  </w:style>
  <w:style w:type="character" w:customStyle="1" w:styleId="582">
    <w:name w:val="页脚 字符3"/>
    <w:qFormat/>
    <w:uiPriority w:val="0"/>
    <w:rPr>
      <w:rFonts w:eastAsia="宋体"/>
      <w:kern w:val="2"/>
      <w:sz w:val="18"/>
      <w:szCs w:val="18"/>
      <w:lang w:val="en-US" w:eastAsia="zh-CN" w:bidi="ar-SA"/>
    </w:rPr>
  </w:style>
  <w:style w:type="character" w:customStyle="1" w:styleId="583">
    <w:name w:val="尾注文本 字符3"/>
    <w:qFormat/>
    <w:uiPriority w:val="0"/>
    <w:rPr>
      <w:rFonts w:ascii="Calibri" w:hAnsi="Calibri"/>
      <w:kern w:val="2"/>
      <w:sz w:val="21"/>
      <w:szCs w:val="22"/>
    </w:rPr>
  </w:style>
  <w:style w:type="character" w:customStyle="1" w:styleId="584">
    <w:name w:val="日期 字符3"/>
    <w:qFormat/>
    <w:uiPriority w:val="0"/>
    <w:rPr>
      <w:rFonts w:ascii="宋体" w:hAnsi="Courier New" w:eastAsia="宋体" w:cs="Courier New"/>
      <w:kern w:val="2"/>
      <w:sz w:val="21"/>
      <w:szCs w:val="21"/>
      <w:lang w:val="en-US" w:eastAsia="zh-CN" w:bidi="ar-SA"/>
    </w:rPr>
  </w:style>
  <w:style w:type="character" w:customStyle="1" w:styleId="585">
    <w:name w:val="正文文本缩进 字符3"/>
    <w:qFormat/>
    <w:uiPriority w:val="0"/>
    <w:rPr>
      <w:rFonts w:ascii="仿宋_GB2312" w:eastAsia="仿宋_GB2312"/>
      <w:kern w:val="2"/>
      <w:sz w:val="32"/>
      <w:lang w:val="en-US" w:eastAsia="zh-CN" w:bidi="ar-SA"/>
    </w:rPr>
  </w:style>
  <w:style w:type="character" w:customStyle="1" w:styleId="586">
    <w:name w:val="标题 9 字符3"/>
    <w:qFormat/>
    <w:uiPriority w:val="0"/>
    <w:rPr>
      <w:rFonts w:ascii="Arial" w:hAnsi="Arial" w:eastAsia="黑体"/>
      <w:kern w:val="2"/>
      <w:sz w:val="21"/>
      <w:szCs w:val="24"/>
      <w:lang w:val="en-US" w:eastAsia="zh-CN" w:bidi="ar-SA"/>
    </w:rPr>
  </w:style>
  <w:style w:type="character" w:customStyle="1" w:styleId="587">
    <w:name w:val="正文文本缩进 3 字符3"/>
    <w:qFormat/>
    <w:uiPriority w:val="0"/>
    <w:rPr>
      <w:rFonts w:eastAsia="宋体"/>
      <w:kern w:val="2"/>
      <w:sz w:val="16"/>
      <w:szCs w:val="16"/>
      <w:lang w:val="en-US" w:eastAsia="zh-CN" w:bidi="ar-SA"/>
    </w:rPr>
  </w:style>
  <w:style w:type="character" w:customStyle="1" w:styleId="588">
    <w:name w:val="脚注文本 字符3"/>
    <w:qFormat/>
    <w:locked/>
    <w:uiPriority w:val="0"/>
    <w:rPr>
      <w:rFonts w:ascii="宋体" w:eastAsia="宋体"/>
      <w:kern w:val="21"/>
      <w:sz w:val="18"/>
      <w:szCs w:val="18"/>
      <w:lang w:val="en-US" w:eastAsia="zh-CN" w:bidi="ar-SA"/>
    </w:rPr>
  </w:style>
  <w:style w:type="character" w:customStyle="1" w:styleId="589">
    <w:name w:val="纯文本 字符4"/>
    <w:qFormat/>
    <w:uiPriority w:val="0"/>
    <w:rPr>
      <w:rFonts w:ascii="宋体" w:hAnsi="Courier New" w:eastAsia="宋体" w:cs="Courier New"/>
      <w:kern w:val="2"/>
      <w:sz w:val="21"/>
      <w:szCs w:val="21"/>
      <w:lang w:val="en-US" w:eastAsia="zh-CN" w:bidi="ar-SA"/>
    </w:rPr>
  </w:style>
  <w:style w:type="character" w:customStyle="1" w:styleId="590">
    <w:name w:val="HTML 预设格式 字符3"/>
    <w:qFormat/>
    <w:uiPriority w:val="0"/>
    <w:rPr>
      <w:rFonts w:ascii="黑体" w:hAnsi="Courier New" w:eastAsia="黑体" w:cs="Courier New"/>
      <w:lang w:val="en-US" w:eastAsia="zh-CN" w:bidi="ar-SA"/>
    </w:rPr>
  </w:style>
  <w:style w:type="character" w:customStyle="1" w:styleId="591">
    <w:name w:val="标题 2 字符3"/>
    <w:qFormat/>
    <w:uiPriority w:val="0"/>
    <w:rPr>
      <w:rFonts w:ascii="Arial" w:hAnsi="Arial" w:eastAsia="黑体"/>
      <w:b/>
      <w:bCs/>
      <w:sz w:val="32"/>
      <w:szCs w:val="32"/>
      <w:lang w:bidi="ar-SA"/>
    </w:rPr>
  </w:style>
  <w:style w:type="character" w:customStyle="1" w:styleId="592">
    <w:name w:val="HTML 地址 字符3"/>
    <w:qFormat/>
    <w:locked/>
    <w:uiPriority w:val="0"/>
    <w:rPr>
      <w:rFonts w:ascii="宋体" w:eastAsia="宋体"/>
      <w:i/>
      <w:iCs/>
      <w:kern w:val="21"/>
      <w:sz w:val="21"/>
      <w:szCs w:val="21"/>
      <w:lang w:val="en-US" w:eastAsia="zh-CN" w:bidi="ar-SA"/>
    </w:rPr>
  </w:style>
  <w:style w:type="character" w:customStyle="1" w:styleId="593">
    <w:name w:val="页眉 字符3"/>
    <w:qFormat/>
    <w:uiPriority w:val="0"/>
    <w:rPr>
      <w:rFonts w:eastAsia="宋体"/>
      <w:kern w:val="2"/>
      <w:sz w:val="18"/>
      <w:szCs w:val="18"/>
      <w:lang w:val="en-US" w:eastAsia="zh-CN" w:bidi="ar-SA"/>
    </w:rPr>
  </w:style>
  <w:style w:type="character" w:customStyle="1" w:styleId="594">
    <w:name w:val="无间隔 字符4"/>
    <w:qFormat/>
    <w:uiPriority w:val="0"/>
    <w:rPr>
      <w:sz w:val="22"/>
      <w:szCs w:val="22"/>
      <w:lang w:val="en-US" w:eastAsia="zh-CN" w:bidi="ar-SA"/>
    </w:rPr>
  </w:style>
  <w:style w:type="character" w:customStyle="1" w:styleId="595">
    <w:name w:val="正文文本 2 字符3"/>
    <w:qFormat/>
    <w:uiPriority w:val="0"/>
    <w:rPr>
      <w:rFonts w:eastAsia="宋体"/>
      <w:kern w:val="2"/>
      <w:sz w:val="21"/>
      <w:szCs w:val="24"/>
      <w:lang w:val="en-US" w:eastAsia="zh-CN" w:bidi="ar-SA"/>
    </w:rPr>
  </w:style>
  <w:style w:type="character" w:customStyle="1" w:styleId="596">
    <w:name w:val="标题 字符3"/>
    <w:qFormat/>
    <w:uiPriority w:val="0"/>
    <w:rPr>
      <w:rFonts w:ascii="Arial" w:hAnsi="Arial" w:eastAsia="宋体"/>
      <w:b/>
      <w:bCs/>
      <w:kern w:val="2"/>
      <w:sz w:val="32"/>
      <w:szCs w:val="32"/>
      <w:lang w:bidi="ar-SA"/>
    </w:rPr>
  </w:style>
  <w:style w:type="character" w:customStyle="1" w:styleId="597">
    <w:name w:val="标题 4 字符3"/>
    <w:qFormat/>
    <w:uiPriority w:val="0"/>
    <w:rPr>
      <w:rFonts w:ascii="Arial" w:hAnsi="Arial" w:eastAsia="黑体"/>
      <w:sz w:val="28"/>
      <w:lang w:bidi="ar-SA"/>
    </w:rPr>
  </w:style>
  <w:style w:type="character" w:customStyle="1" w:styleId="598">
    <w:name w:val=" Char Char50"/>
    <w:qFormat/>
    <w:uiPriority w:val="0"/>
    <w:rPr>
      <w:rFonts w:eastAsia="宋体"/>
      <w:b/>
      <w:bCs/>
      <w:kern w:val="44"/>
      <w:sz w:val="44"/>
      <w:szCs w:val="44"/>
      <w:lang w:val="en-US" w:eastAsia="zh-CN" w:bidi="ar-SA"/>
    </w:rPr>
  </w:style>
  <w:style w:type="character" w:customStyle="1" w:styleId="599">
    <w:name w:val=" Char Char49"/>
    <w:qFormat/>
    <w:uiPriority w:val="0"/>
    <w:rPr>
      <w:rFonts w:ascii="Arial" w:hAnsi="Arial" w:eastAsia="黑体"/>
      <w:b/>
      <w:bCs/>
      <w:sz w:val="32"/>
      <w:szCs w:val="32"/>
      <w:lang w:bidi="ar-SA"/>
    </w:rPr>
  </w:style>
  <w:style w:type="character" w:customStyle="1" w:styleId="600">
    <w:name w:val="普通文字 Char Char7"/>
    <w:qFormat/>
    <w:uiPriority w:val="0"/>
    <w:rPr>
      <w:rFonts w:ascii="宋体" w:hAnsi="Courier New" w:eastAsia="宋体" w:cs="Courier New"/>
      <w:kern w:val="2"/>
      <w:sz w:val="21"/>
      <w:szCs w:val="21"/>
      <w:lang w:val="en-US" w:eastAsia="zh-CN" w:bidi="ar-SA"/>
    </w:rPr>
  </w:style>
  <w:style w:type="paragraph" w:customStyle="1" w:styleId="601">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602">
    <w:name w:val="普通文字 Char Char2 Char"/>
    <w:qFormat/>
    <w:locked/>
    <w:uiPriority w:val="0"/>
    <w:rPr>
      <w:rFonts w:ascii="宋体" w:hAnsi="Courier New" w:eastAsia="宋体"/>
      <w:kern w:val="2"/>
      <w:sz w:val="21"/>
      <w:lang w:val="en-US" w:eastAsia="zh-CN" w:bidi="ar-SA"/>
    </w:rPr>
  </w:style>
  <w:style w:type="character" w:customStyle="1" w:styleId="603">
    <w:name w:val="标题 1 字符4"/>
    <w:qFormat/>
    <w:uiPriority w:val="0"/>
    <w:rPr>
      <w:rFonts w:eastAsia="宋体"/>
      <w:b/>
      <w:bCs/>
      <w:kern w:val="44"/>
      <w:sz w:val="44"/>
      <w:szCs w:val="44"/>
      <w:lang w:val="en-US" w:eastAsia="zh-CN" w:bidi="ar-SA"/>
    </w:rPr>
  </w:style>
  <w:style w:type="character" w:customStyle="1" w:styleId="604">
    <w:name w:val="标题 2 字符4"/>
    <w:qFormat/>
    <w:uiPriority w:val="0"/>
    <w:rPr>
      <w:rFonts w:ascii="Arial" w:hAnsi="Arial" w:eastAsia="黑体"/>
      <w:b/>
      <w:bCs/>
      <w:sz w:val="32"/>
      <w:szCs w:val="32"/>
      <w:lang w:bidi="ar-SA"/>
    </w:rPr>
  </w:style>
  <w:style w:type="character" w:customStyle="1" w:styleId="605">
    <w:name w:val="标题 3 字符4"/>
    <w:qFormat/>
    <w:uiPriority w:val="0"/>
    <w:rPr>
      <w:rFonts w:eastAsia="宋体"/>
      <w:b/>
      <w:bCs/>
      <w:sz w:val="32"/>
      <w:szCs w:val="32"/>
      <w:lang w:bidi="ar-SA"/>
    </w:rPr>
  </w:style>
  <w:style w:type="character" w:customStyle="1" w:styleId="606">
    <w:name w:val="标题 4 字符4"/>
    <w:qFormat/>
    <w:uiPriority w:val="0"/>
    <w:rPr>
      <w:rFonts w:ascii="Arial" w:hAnsi="Arial" w:eastAsia="黑体"/>
      <w:sz w:val="28"/>
      <w:lang w:bidi="ar-SA"/>
    </w:rPr>
  </w:style>
  <w:style w:type="character" w:customStyle="1" w:styleId="607">
    <w:name w:val="标题 5 字符4"/>
    <w:qFormat/>
    <w:uiPriority w:val="0"/>
    <w:rPr>
      <w:rFonts w:eastAsia="宋体"/>
      <w:b/>
      <w:kern w:val="2"/>
      <w:sz w:val="28"/>
      <w:szCs w:val="24"/>
      <w:lang w:val="en-US" w:eastAsia="zh-CN" w:bidi="ar-SA"/>
    </w:rPr>
  </w:style>
  <w:style w:type="character" w:customStyle="1" w:styleId="608">
    <w:name w:val="标题 6 字符4"/>
    <w:qFormat/>
    <w:uiPriority w:val="0"/>
    <w:rPr>
      <w:rFonts w:ascii="Arial" w:hAnsi="Arial" w:eastAsia="黑体"/>
      <w:b/>
      <w:kern w:val="2"/>
      <w:sz w:val="24"/>
      <w:szCs w:val="24"/>
      <w:lang w:val="en-US" w:eastAsia="zh-CN" w:bidi="ar-SA"/>
    </w:rPr>
  </w:style>
  <w:style w:type="character" w:customStyle="1" w:styleId="609">
    <w:name w:val="标题 7 字符4"/>
    <w:qFormat/>
    <w:uiPriority w:val="0"/>
    <w:rPr>
      <w:rFonts w:eastAsia="宋体"/>
      <w:b/>
      <w:kern w:val="2"/>
      <w:sz w:val="24"/>
      <w:szCs w:val="24"/>
      <w:lang w:val="en-US" w:eastAsia="zh-CN" w:bidi="ar-SA"/>
    </w:rPr>
  </w:style>
  <w:style w:type="character" w:customStyle="1" w:styleId="610">
    <w:name w:val="标题 8 字符4"/>
    <w:qFormat/>
    <w:uiPriority w:val="0"/>
    <w:rPr>
      <w:rFonts w:ascii="Arial" w:hAnsi="Arial" w:eastAsia="黑体"/>
      <w:kern w:val="2"/>
      <w:sz w:val="24"/>
      <w:szCs w:val="24"/>
      <w:lang w:val="en-US" w:eastAsia="zh-CN" w:bidi="ar-SA"/>
    </w:rPr>
  </w:style>
  <w:style w:type="character" w:customStyle="1" w:styleId="611">
    <w:name w:val="标题 9 字符4"/>
    <w:qFormat/>
    <w:uiPriority w:val="0"/>
    <w:rPr>
      <w:rFonts w:ascii="Arial" w:hAnsi="Arial" w:eastAsia="黑体"/>
      <w:kern w:val="2"/>
      <w:sz w:val="21"/>
      <w:szCs w:val="24"/>
      <w:lang w:val="en-US" w:eastAsia="zh-CN" w:bidi="ar-SA"/>
    </w:rPr>
  </w:style>
  <w:style w:type="character" w:customStyle="1" w:styleId="612">
    <w:name w:val="文档结构图 字符4"/>
    <w:qFormat/>
    <w:uiPriority w:val="0"/>
    <w:rPr>
      <w:rFonts w:eastAsia="宋体"/>
      <w:kern w:val="2"/>
      <w:sz w:val="21"/>
      <w:szCs w:val="24"/>
      <w:lang w:val="en-US" w:eastAsia="zh-CN" w:bidi="ar-SA"/>
    </w:rPr>
  </w:style>
  <w:style w:type="character" w:customStyle="1" w:styleId="613">
    <w:name w:val="批注文字 字符4"/>
    <w:qFormat/>
    <w:uiPriority w:val="0"/>
    <w:rPr>
      <w:rFonts w:eastAsia="宋体"/>
      <w:sz w:val="24"/>
      <w:lang w:bidi="ar-SA"/>
    </w:rPr>
  </w:style>
  <w:style w:type="character" w:customStyle="1" w:styleId="614">
    <w:name w:val="称呼 字符4"/>
    <w:qFormat/>
    <w:uiPriority w:val="0"/>
    <w:rPr>
      <w:kern w:val="2"/>
      <w:sz w:val="28"/>
      <w:szCs w:val="24"/>
    </w:rPr>
  </w:style>
  <w:style w:type="character" w:customStyle="1" w:styleId="615">
    <w:name w:val="正文文本 3 字符4"/>
    <w:qFormat/>
    <w:uiPriority w:val="0"/>
    <w:rPr>
      <w:rFonts w:eastAsia="宋体"/>
      <w:b/>
      <w:bCs/>
      <w:kern w:val="2"/>
      <w:sz w:val="24"/>
      <w:szCs w:val="24"/>
      <w:lang w:val="en-US" w:eastAsia="zh-CN" w:bidi="ar-SA"/>
    </w:rPr>
  </w:style>
  <w:style w:type="character" w:customStyle="1" w:styleId="616">
    <w:name w:val="正文文本 字符4"/>
    <w:qFormat/>
    <w:uiPriority w:val="0"/>
    <w:rPr>
      <w:rFonts w:eastAsia="宋体"/>
      <w:kern w:val="2"/>
      <w:sz w:val="24"/>
      <w:szCs w:val="24"/>
      <w:lang w:val="en-US" w:eastAsia="zh-CN" w:bidi="ar-SA"/>
    </w:rPr>
  </w:style>
  <w:style w:type="character" w:customStyle="1" w:styleId="617">
    <w:name w:val="正文文本缩进 字符4"/>
    <w:qFormat/>
    <w:uiPriority w:val="0"/>
    <w:rPr>
      <w:rFonts w:ascii="仿宋_GB2312" w:eastAsia="仿宋_GB2312"/>
      <w:kern w:val="2"/>
      <w:sz w:val="32"/>
      <w:lang w:val="en-US" w:eastAsia="zh-CN" w:bidi="ar-SA"/>
    </w:rPr>
  </w:style>
  <w:style w:type="character" w:customStyle="1" w:styleId="618">
    <w:name w:val="HTML 地址 字符4"/>
    <w:qFormat/>
    <w:locked/>
    <w:uiPriority w:val="0"/>
    <w:rPr>
      <w:rFonts w:ascii="宋体" w:eastAsia="宋体"/>
      <w:i/>
      <w:iCs/>
      <w:kern w:val="21"/>
      <w:sz w:val="21"/>
      <w:szCs w:val="21"/>
      <w:lang w:val="en-US" w:eastAsia="zh-CN" w:bidi="ar-SA"/>
    </w:rPr>
  </w:style>
  <w:style w:type="character" w:customStyle="1" w:styleId="619">
    <w:name w:val="TOC 3 字符"/>
    <w:qFormat/>
    <w:locked/>
    <w:uiPriority w:val="0"/>
    <w:rPr>
      <w:rFonts w:eastAsia="宋体"/>
      <w:kern w:val="2"/>
      <w:sz w:val="21"/>
      <w:szCs w:val="24"/>
      <w:lang w:val="en-US" w:eastAsia="zh-CN" w:bidi="ar-SA"/>
    </w:rPr>
  </w:style>
  <w:style w:type="character" w:customStyle="1" w:styleId="620">
    <w:name w:val="纯文本 字符5"/>
    <w:qFormat/>
    <w:uiPriority w:val="0"/>
    <w:rPr>
      <w:rFonts w:ascii="宋体" w:hAnsi="Courier New" w:eastAsia="宋体" w:cs="Courier New"/>
      <w:kern w:val="2"/>
      <w:sz w:val="21"/>
      <w:szCs w:val="21"/>
      <w:lang w:val="en-US" w:eastAsia="zh-CN" w:bidi="ar-SA"/>
    </w:rPr>
  </w:style>
  <w:style w:type="character" w:customStyle="1" w:styleId="621">
    <w:name w:val="日期 字符4"/>
    <w:qFormat/>
    <w:uiPriority w:val="0"/>
    <w:rPr>
      <w:rFonts w:ascii="宋体" w:hAnsi="Courier New" w:eastAsia="宋体" w:cs="Courier New"/>
      <w:kern w:val="2"/>
      <w:sz w:val="21"/>
      <w:szCs w:val="21"/>
      <w:lang w:val="en-US" w:eastAsia="zh-CN" w:bidi="ar-SA"/>
    </w:rPr>
  </w:style>
  <w:style w:type="character" w:customStyle="1" w:styleId="622">
    <w:name w:val="正文文本缩进 2 字符4"/>
    <w:qFormat/>
    <w:uiPriority w:val="0"/>
    <w:rPr>
      <w:rFonts w:eastAsia="宋体"/>
      <w:kern w:val="2"/>
      <w:sz w:val="32"/>
      <w:lang w:val="en-US" w:eastAsia="zh-CN" w:bidi="ar-SA"/>
    </w:rPr>
  </w:style>
  <w:style w:type="character" w:customStyle="1" w:styleId="623">
    <w:name w:val="尾注文本 字符4"/>
    <w:qFormat/>
    <w:uiPriority w:val="0"/>
    <w:rPr>
      <w:rFonts w:ascii="Calibri" w:hAnsi="Calibri"/>
      <w:kern w:val="2"/>
      <w:sz w:val="21"/>
      <w:szCs w:val="22"/>
    </w:rPr>
  </w:style>
  <w:style w:type="character" w:customStyle="1" w:styleId="624">
    <w:name w:val="页脚 字符4"/>
    <w:qFormat/>
    <w:uiPriority w:val="0"/>
    <w:rPr>
      <w:rFonts w:eastAsia="宋体"/>
      <w:kern w:val="2"/>
      <w:sz w:val="18"/>
      <w:szCs w:val="18"/>
      <w:lang w:val="en-US" w:eastAsia="zh-CN" w:bidi="ar-SA"/>
    </w:rPr>
  </w:style>
  <w:style w:type="character" w:customStyle="1" w:styleId="625">
    <w:name w:val="页眉 字符4"/>
    <w:qFormat/>
    <w:uiPriority w:val="0"/>
    <w:rPr>
      <w:rFonts w:eastAsia="宋体"/>
      <w:kern w:val="2"/>
      <w:sz w:val="18"/>
      <w:szCs w:val="18"/>
      <w:lang w:val="en-US" w:eastAsia="zh-CN" w:bidi="ar-SA"/>
    </w:rPr>
  </w:style>
  <w:style w:type="character" w:customStyle="1" w:styleId="626">
    <w:name w:val="脚注文本 字符4"/>
    <w:qFormat/>
    <w:locked/>
    <w:uiPriority w:val="0"/>
    <w:rPr>
      <w:rFonts w:ascii="宋体" w:eastAsia="宋体"/>
      <w:kern w:val="21"/>
      <w:sz w:val="18"/>
      <w:szCs w:val="18"/>
      <w:lang w:val="en-US" w:eastAsia="zh-CN" w:bidi="ar-SA"/>
    </w:rPr>
  </w:style>
  <w:style w:type="character" w:customStyle="1" w:styleId="627">
    <w:name w:val="正文文本缩进 3 字符4"/>
    <w:qFormat/>
    <w:uiPriority w:val="0"/>
    <w:rPr>
      <w:rFonts w:eastAsia="宋体"/>
      <w:kern w:val="2"/>
      <w:sz w:val="16"/>
      <w:szCs w:val="16"/>
      <w:lang w:val="en-US" w:eastAsia="zh-CN" w:bidi="ar-SA"/>
    </w:rPr>
  </w:style>
  <w:style w:type="character" w:customStyle="1" w:styleId="628">
    <w:name w:val="正文文本 2 字符4"/>
    <w:qFormat/>
    <w:uiPriority w:val="0"/>
    <w:rPr>
      <w:rFonts w:eastAsia="宋体"/>
      <w:kern w:val="2"/>
      <w:sz w:val="21"/>
      <w:szCs w:val="24"/>
      <w:lang w:val="en-US" w:eastAsia="zh-CN" w:bidi="ar-SA"/>
    </w:rPr>
  </w:style>
  <w:style w:type="character" w:customStyle="1" w:styleId="629">
    <w:name w:val="HTML 预设格式 字符4"/>
    <w:qFormat/>
    <w:uiPriority w:val="0"/>
    <w:rPr>
      <w:rFonts w:ascii="黑体" w:hAnsi="Courier New" w:eastAsia="黑体" w:cs="Courier New"/>
      <w:lang w:val="en-US" w:eastAsia="zh-CN" w:bidi="ar-SA"/>
    </w:rPr>
  </w:style>
  <w:style w:type="character" w:customStyle="1" w:styleId="630">
    <w:name w:val="标题 字符4"/>
    <w:qFormat/>
    <w:uiPriority w:val="0"/>
    <w:rPr>
      <w:rFonts w:ascii="Arial" w:hAnsi="Arial" w:eastAsia="宋体"/>
      <w:b/>
      <w:bCs/>
      <w:kern w:val="2"/>
      <w:sz w:val="32"/>
      <w:szCs w:val="32"/>
      <w:lang w:bidi="ar-SA"/>
    </w:rPr>
  </w:style>
  <w:style w:type="character" w:customStyle="1" w:styleId="631">
    <w:name w:val="无间隔 字符5"/>
    <w:qFormat/>
    <w:uiPriority w:val="0"/>
    <w:rPr>
      <w:sz w:val="22"/>
      <w:szCs w:val="22"/>
      <w:lang w:val="en-US" w:eastAsia="zh-CN" w:bidi="ar-SA"/>
    </w:rPr>
  </w:style>
  <w:style w:type="character" w:customStyle="1" w:styleId="632">
    <w:name w:val=" Char Char53"/>
    <w:qFormat/>
    <w:uiPriority w:val="0"/>
    <w:rPr>
      <w:rFonts w:eastAsia="宋体"/>
      <w:b/>
      <w:bCs/>
      <w:kern w:val="44"/>
      <w:sz w:val="44"/>
      <w:szCs w:val="44"/>
      <w:lang w:val="en-US" w:eastAsia="zh-CN" w:bidi="ar-SA"/>
    </w:rPr>
  </w:style>
  <w:style w:type="character" w:customStyle="1" w:styleId="633">
    <w:name w:val=" Char Char52"/>
    <w:qFormat/>
    <w:uiPriority w:val="0"/>
    <w:rPr>
      <w:rFonts w:ascii="Arial" w:hAnsi="Arial" w:eastAsia="黑体"/>
      <w:b/>
      <w:bCs/>
      <w:sz w:val="32"/>
      <w:szCs w:val="32"/>
      <w:lang w:bidi="ar-SA"/>
    </w:rPr>
  </w:style>
  <w:style w:type="character" w:customStyle="1" w:styleId="634">
    <w:name w:val=" Char Char51"/>
    <w:qFormat/>
    <w:uiPriority w:val="0"/>
    <w:rPr>
      <w:rFonts w:eastAsia="宋体"/>
      <w:b/>
      <w:bCs/>
      <w:sz w:val="32"/>
      <w:szCs w:val="32"/>
      <w:lang w:bidi="ar-SA"/>
    </w:rPr>
  </w:style>
  <w:style w:type="character" w:customStyle="1" w:styleId="635">
    <w:name w:val="无间隔 字符6"/>
    <w:qFormat/>
    <w:uiPriority w:val="0"/>
    <w:rPr>
      <w:sz w:val="22"/>
      <w:szCs w:val="22"/>
      <w:lang w:val="en-US" w:eastAsia="zh-CN" w:bidi="ar-SA"/>
    </w:rPr>
  </w:style>
  <w:style w:type="character" w:customStyle="1" w:styleId="636">
    <w:name w:val="普通文字 Char Char8"/>
    <w:qFormat/>
    <w:uiPriority w:val="0"/>
    <w:rPr>
      <w:rFonts w:ascii="宋体" w:hAnsi="Courier New" w:eastAsia="宋体" w:cs="Courier New"/>
      <w:kern w:val="2"/>
      <w:sz w:val="21"/>
      <w:szCs w:val="21"/>
      <w:lang w:val="en-US" w:eastAsia="zh-CN" w:bidi="ar-SA"/>
    </w:rPr>
  </w:style>
  <w:style w:type="character" w:customStyle="1" w:styleId="637">
    <w:name w:val="font81"/>
    <w:basedOn w:val="56"/>
    <w:qFormat/>
    <w:uiPriority w:val="0"/>
    <w:rPr>
      <w:rFonts w:ascii="微软雅黑" w:hAnsi="微软雅黑" w:eastAsia="微软雅黑" w:cs="微软雅黑"/>
      <w:color w:val="000000"/>
      <w:sz w:val="18"/>
      <w:szCs w:val="18"/>
      <w:u w:val="none"/>
    </w:rPr>
  </w:style>
  <w:style w:type="character" w:customStyle="1" w:styleId="638">
    <w:name w:val=" Char Char57"/>
    <w:qFormat/>
    <w:uiPriority w:val="0"/>
    <w:rPr>
      <w:rFonts w:eastAsia="宋体"/>
      <w:b/>
      <w:bCs/>
      <w:kern w:val="44"/>
      <w:sz w:val="44"/>
      <w:szCs w:val="44"/>
      <w:lang w:val="en-US" w:eastAsia="zh-CN" w:bidi="ar-SA"/>
    </w:rPr>
  </w:style>
  <w:style w:type="character" w:customStyle="1" w:styleId="639">
    <w:name w:val=" Char Char56"/>
    <w:qFormat/>
    <w:uiPriority w:val="0"/>
    <w:rPr>
      <w:rFonts w:ascii="Arial" w:hAnsi="Arial" w:eastAsia="黑体"/>
      <w:b/>
      <w:bCs/>
      <w:sz w:val="32"/>
      <w:szCs w:val="32"/>
      <w:lang w:bidi="ar-SA"/>
    </w:rPr>
  </w:style>
  <w:style w:type="character" w:customStyle="1" w:styleId="640">
    <w:name w:val=" Char Char55"/>
    <w:qFormat/>
    <w:uiPriority w:val="0"/>
    <w:rPr>
      <w:rFonts w:eastAsia="宋体"/>
      <w:b/>
      <w:bCs/>
      <w:sz w:val="32"/>
      <w:szCs w:val="32"/>
      <w:lang w:bidi="ar-SA"/>
    </w:rPr>
  </w:style>
  <w:style w:type="character" w:customStyle="1" w:styleId="641">
    <w:name w:val=" Char Char54"/>
    <w:qFormat/>
    <w:uiPriority w:val="0"/>
    <w:rPr>
      <w:rFonts w:ascii="Arial" w:hAnsi="Arial" w:eastAsia="黑体"/>
      <w:sz w:val="28"/>
      <w:lang w:bidi="ar-SA"/>
    </w:rPr>
  </w:style>
  <w:style w:type="character" w:customStyle="1" w:styleId="642">
    <w:name w:val="无间隔 字符7"/>
    <w:qFormat/>
    <w:uiPriority w:val="0"/>
    <w:rPr>
      <w:sz w:val="22"/>
      <w:szCs w:val="22"/>
      <w:lang w:val="en-US" w:eastAsia="zh-CN" w:bidi="ar-SA"/>
    </w:rPr>
  </w:style>
  <w:style w:type="paragraph" w:customStyle="1" w:styleId="643">
    <w:name w:val="_Style 637"/>
    <w:basedOn w:val="1"/>
    <w:next w:val="1"/>
    <w:qFormat/>
    <w:uiPriority w:val="0"/>
    <w:pPr>
      <w:tabs>
        <w:tab w:val="right" w:leader="dot" w:pos="9185"/>
      </w:tabs>
      <w:adjustRightInd w:val="0"/>
      <w:spacing w:line="312" w:lineRule="atLeast"/>
      <w:ind w:left="3360"/>
      <w:textAlignment w:val="baseline"/>
    </w:pPr>
    <w:rPr>
      <w:kern w:val="0"/>
      <w:szCs w:val="20"/>
    </w:rPr>
  </w:style>
  <w:style w:type="character" w:customStyle="1" w:styleId="644">
    <w:name w:val=" Char Char61"/>
    <w:qFormat/>
    <w:uiPriority w:val="0"/>
    <w:rPr>
      <w:rFonts w:eastAsia="宋体"/>
      <w:b/>
      <w:bCs/>
      <w:kern w:val="44"/>
      <w:sz w:val="44"/>
      <w:szCs w:val="44"/>
      <w:lang w:val="en-US" w:eastAsia="zh-CN" w:bidi="ar-SA"/>
    </w:rPr>
  </w:style>
  <w:style w:type="character" w:customStyle="1" w:styleId="645">
    <w:name w:val=" Char Char60"/>
    <w:qFormat/>
    <w:uiPriority w:val="0"/>
    <w:rPr>
      <w:rFonts w:ascii="Arial" w:hAnsi="Arial" w:eastAsia="黑体"/>
      <w:b/>
      <w:bCs/>
      <w:sz w:val="32"/>
      <w:szCs w:val="32"/>
      <w:lang w:bidi="ar-SA"/>
    </w:rPr>
  </w:style>
  <w:style w:type="character" w:customStyle="1" w:styleId="646">
    <w:name w:val=" Char Char59"/>
    <w:qFormat/>
    <w:uiPriority w:val="0"/>
    <w:rPr>
      <w:rFonts w:eastAsia="宋体"/>
      <w:b/>
      <w:bCs/>
      <w:sz w:val="32"/>
      <w:szCs w:val="32"/>
      <w:lang w:bidi="ar-SA"/>
    </w:rPr>
  </w:style>
  <w:style w:type="character" w:customStyle="1" w:styleId="647">
    <w:name w:val=" Char Char58"/>
    <w:qFormat/>
    <w:uiPriority w:val="0"/>
    <w:rPr>
      <w:rFonts w:ascii="Arial" w:hAnsi="Arial" w:eastAsia="黑体"/>
      <w:sz w:val="28"/>
      <w:lang w:bidi="ar-SA"/>
    </w:rPr>
  </w:style>
  <w:style w:type="character" w:customStyle="1" w:styleId="648">
    <w:name w:val="无间隔 字符8"/>
    <w:qFormat/>
    <w:uiPriority w:val="0"/>
    <w:rPr>
      <w:sz w:val="22"/>
      <w:szCs w:val="22"/>
      <w:lang w:val="en-US" w:eastAsia="zh-CN" w:bidi="ar-SA"/>
    </w:rPr>
  </w:style>
  <w:style w:type="character" w:customStyle="1" w:styleId="649">
    <w:name w:val="font121"/>
    <w:basedOn w:val="56"/>
    <w:qFormat/>
    <w:uiPriority w:val="0"/>
    <w:rPr>
      <w:rFonts w:hint="eastAsia" w:ascii="宋体" w:hAnsi="宋体" w:eastAsia="宋体" w:cs="宋体"/>
      <w:b/>
      <w:bCs/>
      <w:color w:val="000000"/>
      <w:sz w:val="12"/>
      <w:szCs w:val="12"/>
      <w:u w:val="none"/>
    </w:rPr>
  </w:style>
  <w:style w:type="paragraph" w:customStyle="1" w:styleId="650">
    <w:name w:val="Table Text"/>
    <w:basedOn w:val="1"/>
    <w:semiHidden/>
    <w:qFormat/>
    <w:uiPriority w:val="0"/>
    <w:rPr>
      <w:rFonts w:ascii="宋体" w:hAnsi="宋体" w:eastAsia="宋体" w:cs="宋体"/>
      <w:sz w:val="20"/>
      <w:szCs w:val="20"/>
    </w:rPr>
  </w:style>
  <w:style w:type="paragraph" w:customStyle="1" w:styleId="651">
    <w:name w:val="null3"/>
    <w:basedOn w:val="1"/>
    <w:unhideWhenUsed/>
    <w:qFormat/>
    <w:uiPriority w:val="99"/>
    <w:pPr>
      <w:widowControl/>
    </w:pPr>
    <w:rPr>
      <w:rFonts w:hint="eastAsia" w:ascii="Calibri" w:hAnsi="Calibri" w:cs="Calibri"/>
      <w:sz w:val="20"/>
      <w:szCs w:val="20"/>
    </w:rPr>
  </w:style>
  <w:style w:type="paragraph" w:customStyle="1" w:styleId="652">
    <w:name w:val="列表段落11"/>
    <w:basedOn w:val="1"/>
    <w:qFormat/>
    <w:uiPriority w:val="34"/>
    <w:pPr>
      <w:ind w:firstLine="420" w:firstLineChars="200"/>
    </w:pPr>
    <w:rPr>
      <w:rFonts w:ascii="Calibri" w:hAnsi="Calibri"/>
      <w:szCs w:val="22"/>
    </w:rPr>
  </w:style>
  <w:style w:type="paragraph" w:customStyle="1" w:styleId="653">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 w:type="character" w:customStyle="1" w:styleId="65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39561</Words>
  <Characters>41862</Characters>
  <Lines>411</Lines>
  <Paragraphs>115</Paragraphs>
  <TotalTime>88</TotalTime>
  <ScaleCrop>false</ScaleCrop>
  <LinksUpToDate>false</LinksUpToDate>
  <CharactersWithSpaces>43743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2022-05-22T19:06:00Z</dcterms:created>
  <dc:creator>聂泉源</dc:creator>
  <cp:lastModifiedBy>cgzx-li</cp:lastModifiedBy>
  <cp:lastPrinted>2026-01-30T16:29:00Z</cp:lastPrinted>
  <dcterms:modified xsi:type="dcterms:W3CDTF">2026-03-09T11:57:20Z</dcterms:modified>
  <dc:title>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eyJoZGlkIjoiM2M2YmM5NGM0ZjNiMTdiNGRhNzIzN2RjZTRlYjUxMDciLCJ1c2VySWQiOiI1MzUxNTQxNTMifQ==</vt:lpwstr>
  </property>
  <property fmtid="{D5CDD505-2E9C-101B-9397-08002B2CF9AE}" pid="4" name="ICV">
    <vt:lpwstr>A9EE040792194C75ADAF8189DBE8C219_13</vt:lpwstr>
  </property>
</Properties>
</file>