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D72F81">
      <w:pPr>
        <w:pStyle w:val="2"/>
        <w:spacing w:line="276" w:lineRule="auto"/>
        <w:jc w:val="center"/>
        <w:rPr>
          <w:rFonts w:hint="eastAsia" w:ascii="仿宋" w:hAnsi="仿宋" w:eastAsia="仿宋" w:cs="仿宋"/>
          <w:color w:val="auto"/>
          <w:sz w:val="32"/>
          <w:szCs w:val="32"/>
          <w:highlight w:val="none"/>
        </w:rPr>
      </w:pPr>
      <w:bookmarkStart w:id="0" w:name="_Toc13541"/>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采购需求</w:t>
      </w:r>
      <w:bookmarkEnd w:id="0"/>
    </w:p>
    <w:p w14:paraId="496D8035">
      <w:pPr>
        <w:adjustRightInd w:val="0"/>
        <w:spacing w:line="276" w:lineRule="auto"/>
        <w:ind w:firstLine="482" w:firstLineChars="200"/>
        <w:rPr>
          <w:rFonts w:hint="eastAsia" w:ascii="仿宋" w:hAnsi="仿宋" w:eastAsia="仿宋" w:cs="仿宋"/>
          <w:b/>
          <w:bCs/>
          <w:sz w:val="24"/>
        </w:rPr>
      </w:pPr>
      <w:bookmarkStart w:id="1" w:name="_Hlk50569056"/>
      <w:r>
        <w:rPr>
          <w:rFonts w:hint="eastAsia" w:ascii="仿宋" w:hAnsi="仿宋" w:eastAsia="仿宋" w:cs="仿宋"/>
          <w:b/>
          <w:bCs/>
          <w:sz w:val="24"/>
        </w:rPr>
        <w:t>标记“★”符号的为实质性响应内容，评审时供应商的响应内容发生负偏离一项以上的，视为响应无效。</w:t>
      </w:r>
    </w:p>
    <w:bookmarkEnd w:id="1"/>
    <w:tbl>
      <w:tblPr>
        <w:tblStyle w:val="1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697"/>
        <w:gridCol w:w="7479"/>
        <w:gridCol w:w="634"/>
      </w:tblGrid>
      <w:tr w14:paraId="0714A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42" w:type="dxa"/>
            <w:gridSpan w:val="4"/>
            <w:tcBorders>
              <w:top w:val="single" w:color="auto" w:sz="4" w:space="0"/>
              <w:left w:val="single" w:color="auto" w:sz="4" w:space="0"/>
              <w:bottom w:val="single" w:color="auto" w:sz="4" w:space="0"/>
              <w:right w:val="single" w:color="auto" w:sz="4" w:space="0"/>
            </w:tcBorders>
            <w:noWrap/>
            <w:vAlign w:val="center"/>
          </w:tcPr>
          <w:p w14:paraId="300BA9CD">
            <w:pPr>
              <w:keepNext w:val="0"/>
              <w:keepLines w:val="0"/>
              <w:pageBreakBefore w:val="0"/>
              <w:kinsoku/>
              <w:wordWrap/>
              <w:overflowPunct/>
              <w:topLinePunct w:val="0"/>
              <w:autoSpaceDE/>
              <w:autoSpaceDN/>
              <w:bidi w:val="0"/>
              <w:adjustRightInd/>
              <w:spacing w:line="520" w:lineRule="exact"/>
              <w:ind w:left="0" w:right="0" w:rightChars="0"/>
              <w:textAlignment w:val="auto"/>
              <w:rPr>
                <w:rFonts w:hint="eastAsia" w:ascii="仿宋" w:hAnsi="仿宋" w:eastAsia="仿宋" w:cs="仿宋"/>
                <w:b/>
                <w:color w:val="auto"/>
                <w:kern w:val="0"/>
                <w:sz w:val="24"/>
                <w:highlight w:val="none"/>
              </w:rPr>
            </w:pPr>
            <w:r>
              <w:rPr>
                <w:rFonts w:hint="eastAsia" w:ascii="仿宋" w:hAnsi="仿宋" w:eastAsia="仿宋" w:cs="仿宋"/>
                <w:b/>
                <w:bCs/>
                <w:color w:val="auto"/>
                <w:sz w:val="24"/>
                <w:highlight w:val="none"/>
              </w:rPr>
              <w:t>★</w:t>
            </w:r>
            <w:r>
              <w:rPr>
                <w:rFonts w:hint="eastAsia" w:ascii="仿宋" w:hAnsi="仿宋" w:eastAsia="仿宋" w:cs="仿宋"/>
                <w:b/>
                <w:color w:val="auto"/>
                <w:kern w:val="0"/>
                <w:sz w:val="24"/>
                <w:highlight w:val="none"/>
              </w:rPr>
              <w:t>一、项目要求及服务需求</w:t>
            </w:r>
          </w:p>
        </w:tc>
      </w:tr>
      <w:tr w14:paraId="20A8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432" w:type="dxa"/>
            <w:tcBorders>
              <w:top w:val="single" w:color="auto" w:sz="4" w:space="0"/>
              <w:left w:val="single" w:color="auto" w:sz="4" w:space="0"/>
              <w:bottom w:val="single" w:color="auto" w:sz="4" w:space="0"/>
              <w:right w:val="single" w:color="auto" w:sz="4" w:space="0"/>
            </w:tcBorders>
            <w:noWrap/>
            <w:vAlign w:val="center"/>
          </w:tcPr>
          <w:p w14:paraId="0067CDDD">
            <w:pPr>
              <w:pStyle w:val="16"/>
              <w:keepNext w:val="0"/>
              <w:keepLines w:val="0"/>
              <w:pageBreakBefore w:val="0"/>
              <w:kinsoku/>
              <w:wordWrap/>
              <w:overflowPunct/>
              <w:topLinePunct w:val="0"/>
              <w:autoSpaceDE/>
              <w:autoSpaceDN/>
              <w:bidi w:val="0"/>
              <w:adjustRightInd/>
              <w:snapToGrid w:val="0"/>
              <w:spacing w:line="520" w:lineRule="exact"/>
              <w:ind w:left="0" w:right="0" w:right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项号</w:t>
            </w:r>
          </w:p>
        </w:tc>
        <w:tc>
          <w:tcPr>
            <w:tcW w:w="697" w:type="dxa"/>
            <w:tcBorders>
              <w:top w:val="single" w:color="auto" w:sz="4" w:space="0"/>
              <w:left w:val="single" w:color="auto" w:sz="4" w:space="0"/>
              <w:bottom w:val="single" w:color="auto" w:sz="4" w:space="0"/>
              <w:right w:val="single" w:color="auto" w:sz="4" w:space="0"/>
            </w:tcBorders>
            <w:noWrap/>
            <w:vAlign w:val="center"/>
          </w:tcPr>
          <w:p w14:paraId="102FA21D">
            <w:pPr>
              <w:pStyle w:val="16"/>
              <w:keepNext w:val="0"/>
              <w:keepLines w:val="0"/>
              <w:pageBreakBefore w:val="0"/>
              <w:kinsoku/>
              <w:wordWrap/>
              <w:overflowPunct/>
              <w:topLinePunct w:val="0"/>
              <w:autoSpaceDE/>
              <w:autoSpaceDN/>
              <w:bidi w:val="0"/>
              <w:adjustRightInd/>
              <w:snapToGrid w:val="0"/>
              <w:spacing w:line="520" w:lineRule="exact"/>
              <w:ind w:left="0" w:right="0" w:right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标的名称</w:t>
            </w:r>
          </w:p>
        </w:tc>
        <w:tc>
          <w:tcPr>
            <w:tcW w:w="7479" w:type="dxa"/>
            <w:tcBorders>
              <w:top w:val="single" w:color="auto" w:sz="4" w:space="0"/>
              <w:left w:val="single" w:color="auto" w:sz="4" w:space="0"/>
              <w:bottom w:val="single" w:color="auto" w:sz="4" w:space="0"/>
              <w:right w:val="single" w:color="auto" w:sz="4" w:space="0"/>
            </w:tcBorders>
            <w:noWrap/>
            <w:vAlign w:val="center"/>
          </w:tcPr>
          <w:p w14:paraId="359BD7C1">
            <w:pPr>
              <w:pStyle w:val="16"/>
              <w:keepNext w:val="0"/>
              <w:keepLines w:val="0"/>
              <w:pageBreakBefore w:val="0"/>
              <w:kinsoku/>
              <w:wordWrap/>
              <w:overflowPunct/>
              <w:topLinePunct w:val="0"/>
              <w:autoSpaceDE/>
              <w:autoSpaceDN/>
              <w:bidi w:val="0"/>
              <w:adjustRightInd/>
              <w:snapToGrid w:val="0"/>
              <w:spacing w:line="520" w:lineRule="exact"/>
              <w:ind w:left="0" w:right="0" w:right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服务内容要求</w:t>
            </w:r>
          </w:p>
        </w:tc>
        <w:tc>
          <w:tcPr>
            <w:tcW w:w="634" w:type="dxa"/>
            <w:tcBorders>
              <w:top w:val="single" w:color="auto" w:sz="4" w:space="0"/>
              <w:left w:val="single" w:color="auto" w:sz="4" w:space="0"/>
              <w:bottom w:val="single" w:color="auto" w:sz="4" w:space="0"/>
              <w:right w:val="single" w:color="auto" w:sz="4" w:space="0"/>
            </w:tcBorders>
            <w:noWrap/>
            <w:vAlign w:val="center"/>
          </w:tcPr>
          <w:p w14:paraId="63ECCBD5">
            <w:pPr>
              <w:pStyle w:val="16"/>
              <w:keepNext w:val="0"/>
              <w:keepLines w:val="0"/>
              <w:pageBreakBefore w:val="0"/>
              <w:kinsoku/>
              <w:wordWrap/>
              <w:overflowPunct/>
              <w:topLinePunct w:val="0"/>
              <w:autoSpaceDE/>
              <w:autoSpaceDN/>
              <w:bidi w:val="0"/>
              <w:adjustRightInd/>
              <w:snapToGrid w:val="0"/>
              <w:spacing w:line="520" w:lineRule="exact"/>
              <w:ind w:left="0" w:right="0" w:right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数量及单位</w:t>
            </w:r>
          </w:p>
        </w:tc>
      </w:tr>
      <w:tr w14:paraId="5AD40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2" w:type="dxa"/>
            <w:tcBorders>
              <w:top w:val="single" w:color="auto" w:sz="4" w:space="0"/>
              <w:left w:val="single" w:color="auto" w:sz="4" w:space="0"/>
              <w:right w:val="single" w:color="auto" w:sz="4" w:space="0"/>
            </w:tcBorders>
            <w:noWrap/>
            <w:vAlign w:val="center"/>
          </w:tcPr>
          <w:p w14:paraId="3A2FDA0C">
            <w:pPr>
              <w:pStyle w:val="16"/>
              <w:keepNext w:val="0"/>
              <w:keepLines w:val="0"/>
              <w:pageBreakBefore w:val="0"/>
              <w:kinsoku/>
              <w:wordWrap/>
              <w:overflowPunct/>
              <w:topLinePunct w:val="0"/>
              <w:autoSpaceDE/>
              <w:autoSpaceDN/>
              <w:bidi w:val="0"/>
              <w:adjustRightInd/>
              <w:snapToGrid w:val="0"/>
              <w:spacing w:line="520" w:lineRule="exact"/>
              <w:ind w:left="0" w:right="0" w:right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697" w:type="dxa"/>
            <w:tcBorders>
              <w:top w:val="single" w:color="auto" w:sz="4" w:space="0"/>
              <w:left w:val="single" w:color="auto" w:sz="4" w:space="0"/>
              <w:right w:val="single" w:color="auto" w:sz="4" w:space="0"/>
            </w:tcBorders>
            <w:noWrap/>
            <w:vAlign w:val="center"/>
          </w:tcPr>
          <w:p w14:paraId="6C4B72DD">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eastAsia="zh-CN"/>
              </w:rPr>
              <w:t>综合服务、秩序维护、保洁（兼绿化）</w:t>
            </w:r>
            <w:r>
              <w:rPr>
                <w:rFonts w:hint="eastAsia" w:ascii="仿宋" w:hAnsi="仿宋" w:eastAsia="仿宋" w:cs="仿宋"/>
                <w:color w:val="auto"/>
                <w:sz w:val="24"/>
                <w:highlight w:val="none"/>
                <w:lang w:val="en-US" w:eastAsia="zh-CN"/>
              </w:rPr>
              <w:t>服务</w:t>
            </w:r>
          </w:p>
        </w:tc>
        <w:tc>
          <w:tcPr>
            <w:tcW w:w="7479" w:type="dxa"/>
            <w:tcBorders>
              <w:top w:val="single" w:color="auto" w:sz="4" w:space="0"/>
              <w:left w:val="single" w:color="auto" w:sz="4" w:space="0"/>
              <w:bottom w:val="single" w:color="auto" w:sz="4" w:space="0"/>
              <w:right w:val="single" w:color="auto" w:sz="4" w:space="0"/>
            </w:tcBorders>
            <w:noWrap/>
            <w:vAlign w:val="center"/>
          </w:tcPr>
          <w:p w14:paraId="02ACCC4D">
            <w:pPr>
              <w:pStyle w:val="18"/>
              <w:keepNext w:val="0"/>
              <w:keepLines w:val="0"/>
              <w:pageBreakBefore w:val="0"/>
              <w:kinsoku/>
              <w:wordWrap/>
              <w:overflowPunct/>
              <w:topLinePunct w:val="0"/>
              <w:autoSpaceDE/>
              <w:autoSpaceDN/>
              <w:bidi w:val="0"/>
              <w:adjustRightInd/>
              <w:snapToGrid w:val="0"/>
              <w:spacing w:line="520" w:lineRule="exact"/>
              <w:ind w:left="0" w:right="0" w:rightChars="0" w:firstLine="480"/>
              <w:textAlignment w:val="auto"/>
              <w:rPr>
                <w:rStyle w:val="20"/>
                <w:rFonts w:hint="eastAsia" w:ascii="仿宋" w:hAnsi="仿宋" w:eastAsia="仿宋" w:cs="仿宋"/>
                <w:b/>
                <w:bCs/>
                <w:color w:val="auto"/>
                <w:sz w:val="24"/>
                <w:szCs w:val="24"/>
                <w:highlight w:val="none"/>
              </w:rPr>
            </w:pPr>
            <w:r>
              <w:rPr>
                <w:rStyle w:val="20"/>
                <w:rFonts w:hint="eastAsia" w:ascii="仿宋" w:hAnsi="仿宋" w:eastAsia="仿宋" w:cs="仿宋"/>
                <w:b/>
                <w:bCs/>
                <w:color w:val="auto"/>
                <w:sz w:val="24"/>
                <w:szCs w:val="24"/>
                <w:highlight w:val="none"/>
                <w:lang w:eastAsia="zh-CN"/>
              </w:rPr>
              <w:t>一、</w:t>
            </w:r>
            <w:r>
              <w:rPr>
                <w:rStyle w:val="20"/>
                <w:rFonts w:hint="eastAsia" w:ascii="仿宋" w:hAnsi="仿宋" w:eastAsia="仿宋" w:cs="仿宋"/>
                <w:b/>
                <w:bCs/>
                <w:color w:val="auto"/>
                <w:sz w:val="24"/>
                <w:szCs w:val="24"/>
                <w:highlight w:val="none"/>
              </w:rPr>
              <w:t>项目概况</w:t>
            </w:r>
          </w:p>
          <w:p w14:paraId="185E601C">
            <w:pPr>
              <w:pStyle w:val="22"/>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b/>
                <w:bCs/>
                <w:color w:val="auto"/>
                <w:sz w:val="24"/>
                <w:szCs w:val="24"/>
                <w:highlight w:val="none"/>
              </w:rPr>
              <w:t>（一）服务地址：</w:t>
            </w:r>
            <w:r>
              <w:rPr>
                <w:rStyle w:val="23"/>
                <w:rFonts w:hint="eastAsia" w:ascii="仿宋" w:hAnsi="仿宋" w:eastAsia="仿宋" w:cs="仿宋"/>
                <w:color w:val="auto"/>
                <w:sz w:val="24"/>
                <w:szCs w:val="24"/>
                <w:highlight w:val="none"/>
              </w:rPr>
              <w:t xml:space="preserve">柳州市城中区马鹿山路19号1栋 </w:t>
            </w:r>
          </w:p>
          <w:p w14:paraId="1C65636E">
            <w:pPr>
              <w:keepNext w:val="0"/>
              <w:keepLines w:val="0"/>
              <w:pageBreakBefore w:val="0"/>
              <w:widowControl/>
              <w:kinsoku/>
              <w:wordWrap/>
              <w:overflowPunct/>
              <w:topLinePunct w:val="0"/>
              <w:autoSpaceDE/>
              <w:autoSpaceDN/>
              <w:bidi w:val="0"/>
              <w:adjustRightInd/>
              <w:spacing w:line="520" w:lineRule="exact"/>
              <w:ind w:left="0" w:right="0" w:rightChars="0" w:firstLine="482" w:firstLineChars="200"/>
              <w:jc w:val="left"/>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b/>
                <w:bCs/>
                <w:color w:val="auto"/>
                <w:sz w:val="24"/>
                <w:szCs w:val="24"/>
                <w:highlight w:val="none"/>
              </w:rPr>
              <w:t>（二）服务范围：</w:t>
            </w:r>
            <w:r>
              <w:rPr>
                <w:rStyle w:val="23"/>
                <w:rFonts w:hint="eastAsia" w:ascii="仿宋" w:hAnsi="仿宋" w:eastAsia="仿宋" w:cs="仿宋"/>
                <w:color w:val="auto"/>
                <w:sz w:val="24"/>
                <w:szCs w:val="24"/>
                <w:highlight w:val="none"/>
              </w:rPr>
              <w:t>总建筑面积3790.17㎡，共4层楼（地下1层，地上3层），地下一层为车库、地上一层至三层为办公区域。</w:t>
            </w:r>
            <w:r>
              <w:rPr>
                <w:rStyle w:val="23"/>
                <w:rFonts w:hint="eastAsia" w:ascii="仿宋" w:hAnsi="仿宋" w:eastAsia="仿宋" w:cs="仿宋"/>
                <w:color w:val="auto"/>
                <w:sz w:val="24"/>
                <w:szCs w:val="24"/>
                <w:highlight w:val="none"/>
                <w:lang w:val="en-US" w:eastAsia="zh-CN"/>
              </w:rPr>
              <w:t>整个建筑由主楼、地下车库、配电房、庭院绿地等组成。共45间办公室、7间会议室。</w:t>
            </w:r>
            <w:r>
              <w:rPr>
                <w:rStyle w:val="23"/>
                <w:rFonts w:hint="eastAsia" w:ascii="仿宋" w:hAnsi="仿宋" w:eastAsia="仿宋" w:cs="仿宋"/>
                <w:color w:val="auto"/>
                <w:sz w:val="24"/>
                <w:szCs w:val="24"/>
                <w:highlight w:val="none"/>
              </w:rPr>
              <w:t>办公楼及</w:t>
            </w:r>
            <w:r>
              <w:rPr>
                <w:rStyle w:val="23"/>
                <w:rFonts w:hint="eastAsia" w:ascii="仿宋" w:hAnsi="仿宋" w:eastAsia="仿宋" w:cs="仿宋"/>
                <w:color w:val="auto"/>
                <w:sz w:val="24"/>
                <w:szCs w:val="24"/>
                <w:highlight w:val="none"/>
                <w:lang w:val="en-US" w:eastAsia="zh-CN"/>
              </w:rPr>
              <w:t>地下车库</w:t>
            </w:r>
            <w:r>
              <w:rPr>
                <w:rStyle w:val="23"/>
                <w:rFonts w:hint="eastAsia" w:ascii="仿宋" w:hAnsi="仿宋" w:eastAsia="仿宋" w:cs="仿宋"/>
                <w:color w:val="auto"/>
                <w:sz w:val="24"/>
                <w:szCs w:val="24"/>
                <w:highlight w:val="none"/>
              </w:rPr>
              <w:t>提供保洁服务、会务服务、</w:t>
            </w:r>
            <w:r>
              <w:rPr>
                <w:rStyle w:val="23"/>
                <w:rFonts w:hint="eastAsia" w:ascii="仿宋" w:hAnsi="仿宋" w:eastAsia="仿宋" w:cs="仿宋"/>
                <w:color w:val="auto"/>
                <w:sz w:val="24"/>
                <w:szCs w:val="24"/>
                <w:highlight w:val="none"/>
                <w:lang w:val="en-US" w:eastAsia="zh-CN"/>
              </w:rPr>
              <w:t>绿化养护服务、工程维护</w:t>
            </w:r>
            <w:r>
              <w:rPr>
                <w:rStyle w:val="23"/>
                <w:rFonts w:hint="eastAsia" w:ascii="仿宋" w:hAnsi="仿宋" w:eastAsia="仿宋" w:cs="仿宋"/>
                <w:color w:val="auto"/>
                <w:sz w:val="24"/>
                <w:szCs w:val="24"/>
                <w:highlight w:val="none"/>
              </w:rPr>
              <w:t>及其他服务等物业管理服务。</w:t>
            </w:r>
          </w:p>
          <w:p w14:paraId="72965B19">
            <w:pPr>
              <w:pStyle w:val="22"/>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yellow"/>
                <w:lang w:val="en-US" w:eastAsia="zh-CN"/>
              </w:rPr>
            </w:pPr>
          </w:p>
          <w:p w14:paraId="4C5D087F">
            <w:pPr>
              <w:pStyle w:val="22"/>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二、岗位设置及人员素质要求</w:t>
            </w:r>
          </w:p>
          <w:p w14:paraId="63D7C981">
            <w:pPr>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（一）岗位设置</w:t>
            </w:r>
          </w:p>
          <w:tbl>
            <w:tblPr>
              <w:tblStyle w:val="15"/>
              <w:tblW w:w="7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865"/>
              <w:gridCol w:w="1446"/>
              <w:gridCol w:w="3531"/>
            </w:tblGrid>
            <w:tr w14:paraId="3AA31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596" w:type="dxa"/>
                  <w:noWrap/>
                  <w:vAlign w:val="center"/>
                </w:tcPr>
                <w:p w14:paraId="02B117CD">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865" w:type="dxa"/>
                  <w:noWrap/>
                  <w:vAlign w:val="center"/>
                </w:tcPr>
                <w:p w14:paraId="5F06E349">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项目工作岗位</w:t>
                  </w:r>
                </w:p>
              </w:tc>
              <w:tc>
                <w:tcPr>
                  <w:tcW w:w="1446" w:type="dxa"/>
                  <w:noWrap/>
                  <w:vAlign w:val="center"/>
                </w:tcPr>
                <w:p w14:paraId="3AB03389">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项目人数</w:t>
                  </w:r>
                </w:p>
              </w:tc>
              <w:tc>
                <w:tcPr>
                  <w:tcW w:w="3531" w:type="dxa"/>
                  <w:noWrap/>
                  <w:vAlign w:val="center"/>
                </w:tcPr>
                <w:p w14:paraId="5DAAF0B8">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备注</w:t>
                  </w:r>
                </w:p>
              </w:tc>
            </w:tr>
            <w:tr w14:paraId="2D5CA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596" w:type="dxa"/>
                  <w:noWrap/>
                  <w:vAlign w:val="center"/>
                </w:tcPr>
                <w:p w14:paraId="29A4FBAD">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65" w:type="dxa"/>
                  <w:noWrap/>
                  <w:vAlign w:val="center"/>
                </w:tcPr>
                <w:p w14:paraId="3BD1C2E3">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项目主管</w:t>
                  </w:r>
                </w:p>
              </w:tc>
              <w:tc>
                <w:tcPr>
                  <w:tcW w:w="1446" w:type="dxa"/>
                  <w:noWrap/>
                  <w:vAlign w:val="center"/>
                </w:tcPr>
                <w:p w14:paraId="7BCBE7EF">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3531" w:type="dxa"/>
                  <w:noWrap/>
                  <w:vAlign w:val="center"/>
                </w:tcPr>
                <w:p w14:paraId="31E8A531">
                  <w:pPr>
                    <w:keepNext w:val="0"/>
                    <w:keepLines w:val="0"/>
                    <w:pageBreakBefore w:val="0"/>
                    <w:tabs>
                      <w:tab w:val="left" w:pos="770"/>
                    </w:tabs>
                    <w:kinsoku/>
                    <w:wordWrap/>
                    <w:overflowPunct/>
                    <w:topLinePunct w:val="0"/>
                    <w:autoSpaceDE/>
                    <w:autoSpaceDN/>
                    <w:bidi w:val="0"/>
                    <w:adjustRightInd/>
                    <w:spacing w:line="520" w:lineRule="exact"/>
                    <w:ind w:left="0" w:right="0" w:rightChars="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兼会务服务</w:t>
                  </w:r>
                </w:p>
              </w:tc>
            </w:tr>
            <w:tr w14:paraId="3693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596" w:type="dxa"/>
                  <w:noWrap/>
                  <w:vAlign w:val="center"/>
                </w:tcPr>
                <w:p w14:paraId="6C111E65">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65" w:type="dxa"/>
                  <w:noWrap/>
                  <w:vAlign w:val="center"/>
                </w:tcPr>
                <w:p w14:paraId="6398C683">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会务员</w:t>
                  </w:r>
                </w:p>
              </w:tc>
              <w:tc>
                <w:tcPr>
                  <w:tcW w:w="1446" w:type="dxa"/>
                  <w:noWrap/>
                  <w:vAlign w:val="center"/>
                </w:tcPr>
                <w:p w14:paraId="3902A657">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1人</w:t>
                  </w:r>
                </w:p>
              </w:tc>
              <w:tc>
                <w:tcPr>
                  <w:tcW w:w="3531" w:type="dxa"/>
                  <w:noWrap/>
                  <w:vAlign w:val="center"/>
                </w:tcPr>
                <w:p w14:paraId="0CA4D95E">
                  <w:pPr>
                    <w:keepNext w:val="0"/>
                    <w:keepLines w:val="0"/>
                    <w:pageBreakBefore w:val="0"/>
                    <w:tabs>
                      <w:tab w:val="left" w:pos="770"/>
                    </w:tabs>
                    <w:kinsoku/>
                    <w:wordWrap/>
                    <w:overflowPunct/>
                    <w:topLinePunct w:val="0"/>
                    <w:autoSpaceDE/>
                    <w:autoSpaceDN/>
                    <w:bidi w:val="0"/>
                    <w:adjustRightInd/>
                    <w:spacing w:line="520" w:lineRule="exact"/>
                    <w:ind w:left="0" w:right="0" w:rightChars="0"/>
                    <w:textAlignment w:val="auto"/>
                    <w:rPr>
                      <w:rStyle w:val="44"/>
                      <w:rFonts w:hint="eastAsia" w:ascii="仿宋" w:hAnsi="仿宋" w:eastAsia="仿宋" w:cs="仿宋"/>
                      <w:color w:val="000000" w:themeColor="text1"/>
                      <w:sz w:val="24"/>
                      <w:szCs w:val="24"/>
                      <w14:textFill>
                        <w14:solidFill>
                          <w14:schemeClr w14:val="tx1"/>
                        </w14:solidFill>
                      </w14:textFill>
                    </w:rPr>
                  </w:pPr>
                </w:p>
              </w:tc>
            </w:tr>
            <w:tr w14:paraId="0722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596" w:type="dxa"/>
                  <w:noWrap/>
                  <w:vAlign w:val="center"/>
                </w:tcPr>
                <w:p w14:paraId="0CDFE11D">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65" w:type="dxa"/>
                  <w:noWrap/>
                  <w:vAlign w:val="center"/>
                </w:tcPr>
                <w:p w14:paraId="34CED5C8">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工程维护员</w:t>
                  </w:r>
                </w:p>
              </w:tc>
              <w:tc>
                <w:tcPr>
                  <w:tcW w:w="1446" w:type="dxa"/>
                  <w:noWrap/>
                  <w:vAlign w:val="center"/>
                </w:tcPr>
                <w:p w14:paraId="6AA06EA1">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1人</w:t>
                  </w:r>
                </w:p>
              </w:tc>
              <w:tc>
                <w:tcPr>
                  <w:tcW w:w="3531" w:type="dxa"/>
                  <w:noWrap/>
                  <w:vAlign w:val="center"/>
                </w:tcPr>
                <w:p w14:paraId="7CF0F138">
                  <w:pPr>
                    <w:keepNext w:val="0"/>
                    <w:keepLines w:val="0"/>
                    <w:pageBreakBefore w:val="0"/>
                    <w:tabs>
                      <w:tab w:val="left" w:pos="770"/>
                    </w:tabs>
                    <w:kinsoku/>
                    <w:wordWrap/>
                    <w:overflowPunct/>
                    <w:topLinePunct w:val="0"/>
                    <w:autoSpaceDE/>
                    <w:autoSpaceDN/>
                    <w:bidi w:val="0"/>
                    <w:adjustRightInd/>
                    <w:spacing w:line="520" w:lineRule="exact"/>
                    <w:ind w:left="0" w:right="0" w:rightChars="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24小时响应</w:t>
                  </w:r>
                </w:p>
              </w:tc>
            </w:tr>
            <w:tr w14:paraId="52383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596" w:type="dxa"/>
                  <w:noWrap/>
                  <w:vAlign w:val="center"/>
                </w:tcPr>
                <w:p w14:paraId="22B8145B">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65" w:type="dxa"/>
                  <w:noWrap/>
                  <w:vAlign w:val="center"/>
                </w:tcPr>
                <w:p w14:paraId="220E9C9E">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highlight w:val="none"/>
                    </w:rPr>
                    <w:t>保洁</w:t>
                  </w:r>
                  <w:r>
                    <w:rPr>
                      <w:rFonts w:hint="eastAsia" w:ascii="仿宋" w:hAnsi="仿宋" w:eastAsia="仿宋" w:cs="仿宋"/>
                      <w:color w:val="auto"/>
                      <w:sz w:val="24"/>
                      <w:highlight w:val="none"/>
                      <w:lang w:val="en-US" w:eastAsia="zh-CN"/>
                    </w:rPr>
                    <w:t>绿化员</w:t>
                  </w:r>
                </w:p>
              </w:tc>
              <w:tc>
                <w:tcPr>
                  <w:tcW w:w="1446" w:type="dxa"/>
                  <w:noWrap/>
                  <w:vAlign w:val="center"/>
                </w:tcPr>
                <w:p w14:paraId="1CCA195E">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highlight w:val="none"/>
                      <w:lang w:val="en-US" w:eastAsia="zh-CN"/>
                    </w:rPr>
                    <w:t>2</w:t>
                  </w:r>
                  <w:r>
                    <w:rPr>
                      <w:rFonts w:hint="eastAsia" w:ascii="仿宋" w:hAnsi="仿宋" w:eastAsia="仿宋" w:cs="仿宋"/>
                      <w:color w:val="auto"/>
                      <w:sz w:val="24"/>
                      <w:highlight w:val="none"/>
                    </w:rPr>
                    <w:t>人</w:t>
                  </w:r>
                </w:p>
              </w:tc>
              <w:tc>
                <w:tcPr>
                  <w:tcW w:w="3531" w:type="dxa"/>
                  <w:noWrap/>
                  <w:vAlign w:val="center"/>
                </w:tcPr>
                <w:p w14:paraId="4F1FBEFE">
                  <w:pPr>
                    <w:keepNext w:val="0"/>
                    <w:keepLines w:val="0"/>
                    <w:pageBreakBefore w:val="0"/>
                    <w:kinsoku/>
                    <w:wordWrap/>
                    <w:overflowPunct/>
                    <w:topLinePunct w:val="0"/>
                    <w:autoSpaceDE/>
                    <w:autoSpaceDN/>
                    <w:bidi w:val="0"/>
                    <w:adjustRightInd/>
                    <w:spacing w:line="520" w:lineRule="exact"/>
                    <w:ind w:left="0" w:right="0" w:rightChars="0"/>
                    <w:textAlignment w:val="auto"/>
                    <w:rPr>
                      <w:rFonts w:hint="eastAsia" w:ascii="仿宋" w:hAnsi="仿宋" w:eastAsia="仿宋" w:cs="仿宋"/>
                      <w:color w:val="auto"/>
                      <w:kern w:val="2"/>
                      <w:sz w:val="24"/>
                      <w:szCs w:val="24"/>
                      <w:highlight w:val="none"/>
                      <w:lang w:val="en-US" w:eastAsia="zh-CN" w:bidi="ar-SA"/>
                    </w:rPr>
                  </w:pPr>
                </w:p>
              </w:tc>
            </w:tr>
            <w:tr w14:paraId="5600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438" w:type="dxa"/>
                  <w:gridSpan w:val="4"/>
                  <w:noWrap/>
                  <w:vAlign w:val="center"/>
                </w:tcPr>
                <w:p w14:paraId="365243C3">
                  <w:pPr>
                    <w:keepNext w:val="0"/>
                    <w:keepLines w:val="0"/>
                    <w:pageBreakBefore w:val="0"/>
                    <w:kinsoku/>
                    <w:wordWrap/>
                    <w:overflowPunct/>
                    <w:topLinePunct w:val="0"/>
                    <w:autoSpaceDE/>
                    <w:autoSpaceDN/>
                    <w:bidi w:val="0"/>
                    <w:adjustRightInd/>
                    <w:spacing w:line="520" w:lineRule="exact"/>
                    <w:ind w:left="0" w:right="0" w:right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合计：</w:t>
                  </w:r>
                  <w:r>
                    <w:rPr>
                      <w:rFonts w:hint="eastAsia" w:ascii="仿宋" w:hAnsi="仿宋" w:eastAsia="仿宋" w:cs="仿宋"/>
                      <w:color w:val="auto"/>
                      <w:sz w:val="24"/>
                      <w:highlight w:val="none"/>
                      <w:lang w:val="en-US" w:eastAsia="zh-CN"/>
                    </w:rPr>
                    <w:t>5</w:t>
                  </w:r>
                  <w:r>
                    <w:rPr>
                      <w:rFonts w:hint="eastAsia" w:ascii="仿宋" w:hAnsi="仿宋" w:eastAsia="仿宋" w:cs="仿宋"/>
                      <w:color w:val="auto"/>
                      <w:sz w:val="24"/>
                      <w:highlight w:val="none"/>
                    </w:rPr>
                    <w:t>人</w:t>
                  </w:r>
                </w:p>
              </w:tc>
            </w:tr>
          </w:tbl>
          <w:p w14:paraId="79E25227">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（二）岗位人员素质要求</w:t>
            </w:r>
          </w:p>
          <w:p w14:paraId="4516244E">
            <w:pPr>
              <w:keepNext w:val="0"/>
              <w:keepLines w:val="0"/>
              <w:pageBreakBefore w:val="0"/>
              <w:kinsoku/>
              <w:wordWrap/>
              <w:overflowPunct/>
              <w:topLinePunct w:val="0"/>
              <w:autoSpaceDE/>
              <w:autoSpaceDN/>
              <w:bidi w:val="0"/>
              <w:adjustRightInd/>
              <w:spacing w:line="520" w:lineRule="exact"/>
              <w:ind w:left="0" w:right="0" w:rightChars="0" w:firstLine="482" w:firstLineChars="200"/>
              <w:jc w:val="left"/>
              <w:textAlignment w:val="auto"/>
              <w:rPr>
                <w:rStyle w:val="23"/>
                <w:rFonts w:hint="eastAsia" w:ascii="仿宋" w:hAnsi="仿宋" w:eastAsia="仿宋" w:cs="仿宋"/>
                <w:color w:val="auto"/>
                <w:sz w:val="24"/>
                <w:szCs w:val="24"/>
                <w:highlight w:val="none"/>
                <w:lang w:val="en-US" w:eastAsia="zh-CN"/>
              </w:rPr>
            </w:pPr>
            <w:r>
              <w:rPr>
                <w:rStyle w:val="23"/>
                <w:rFonts w:hint="eastAsia" w:ascii="仿宋" w:hAnsi="仿宋" w:eastAsia="仿宋" w:cs="仿宋"/>
                <w:b/>
                <w:bCs/>
                <w:color w:val="auto"/>
                <w:sz w:val="24"/>
                <w:szCs w:val="24"/>
                <w:highlight w:val="none"/>
                <w:lang w:val="en-US" w:eastAsia="zh-CN"/>
              </w:rPr>
              <w:t>1.项目主管（1人）：</w:t>
            </w:r>
            <w:r>
              <w:rPr>
                <w:rStyle w:val="23"/>
                <w:rFonts w:hint="eastAsia" w:ascii="仿宋" w:hAnsi="仿宋" w:eastAsia="仿宋" w:cs="仿宋"/>
                <w:color w:val="auto"/>
                <w:kern w:val="0"/>
                <w:sz w:val="24"/>
                <w:szCs w:val="24"/>
                <w:highlight w:val="none"/>
                <w:lang w:val="en-US" w:eastAsia="zh-CN" w:bidi="ar-SA"/>
              </w:rPr>
              <w:t>具有本科及以上学历，年龄45岁以下，退役军人或党员优先，身体健康，形象良好，无违法犯罪记录</w:t>
            </w:r>
            <w:r>
              <w:rPr>
                <w:rFonts w:hint="eastAsia" w:ascii="仿宋" w:hAnsi="仿宋" w:eastAsia="仿宋" w:cs="仿宋"/>
                <w:bCs/>
                <w:color w:val="000000"/>
                <w:sz w:val="24"/>
              </w:rPr>
              <w:t>。</w:t>
            </w:r>
          </w:p>
          <w:p w14:paraId="6F8F9924">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color w:val="auto"/>
                <w:sz w:val="24"/>
                <w:szCs w:val="24"/>
                <w:highlight w:val="none"/>
                <w:lang w:val="en-US" w:eastAsia="zh-CN"/>
              </w:rPr>
            </w:pPr>
            <w:r>
              <w:rPr>
                <w:rStyle w:val="23"/>
                <w:rFonts w:hint="eastAsia" w:ascii="仿宋" w:hAnsi="仿宋" w:eastAsia="仿宋" w:cs="仿宋"/>
                <w:b/>
                <w:bCs/>
                <w:color w:val="auto"/>
                <w:sz w:val="24"/>
                <w:szCs w:val="24"/>
                <w:highlight w:val="none"/>
                <w:lang w:val="en-US" w:eastAsia="zh-CN"/>
              </w:rPr>
              <w:t>2.会务员</w:t>
            </w:r>
            <w:r>
              <w:rPr>
                <w:rStyle w:val="23"/>
                <w:rFonts w:hint="eastAsia" w:ascii="仿宋" w:hAnsi="仿宋" w:eastAsia="仿宋" w:cs="仿宋"/>
                <w:b/>
                <w:bCs/>
                <w:color w:val="auto"/>
                <w:sz w:val="24"/>
                <w:szCs w:val="24"/>
                <w:highlight w:val="none"/>
              </w:rPr>
              <w:t>（</w:t>
            </w:r>
            <w:r>
              <w:rPr>
                <w:rStyle w:val="23"/>
                <w:rFonts w:hint="eastAsia" w:ascii="仿宋" w:hAnsi="仿宋" w:eastAsia="仿宋" w:cs="仿宋"/>
                <w:b/>
                <w:bCs/>
                <w:color w:val="auto"/>
                <w:sz w:val="24"/>
                <w:szCs w:val="24"/>
                <w:highlight w:val="none"/>
                <w:lang w:val="en-US" w:eastAsia="zh-CN"/>
              </w:rPr>
              <w:t>1</w:t>
            </w:r>
            <w:r>
              <w:rPr>
                <w:rStyle w:val="23"/>
                <w:rFonts w:hint="eastAsia" w:ascii="仿宋" w:hAnsi="仿宋" w:eastAsia="仿宋" w:cs="仿宋"/>
                <w:b/>
                <w:bCs/>
                <w:color w:val="auto"/>
                <w:sz w:val="24"/>
                <w:szCs w:val="24"/>
                <w:highlight w:val="none"/>
              </w:rPr>
              <w:t>人）</w:t>
            </w:r>
            <w:r>
              <w:rPr>
                <w:rFonts w:hint="eastAsia" w:ascii="仿宋" w:hAnsi="仿宋" w:eastAsia="仿宋" w:cs="仿宋"/>
                <w:color w:val="auto"/>
                <w:highlight w:val="none"/>
              </w:rPr>
              <w:t>：</w:t>
            </w:r>
            <w:r>
              <w:rPr>
                <w:rStyle w:val="23"/>
                <w:rFonts w:hint="eastAsia" w:ascii="仿宋" w:hAnsi="仿宋" w:eastAsia="仿宋" w:cs="仿宋"/>
                <w:color w:val="auto"/>
                <w:kern w:val="0"/>
                <w:sz w:val="24"/>
                <w:szCs w:val="24"/>
                <w:highlight w:val="none"/>
                <w:lang w:val="en-US" w:eastAsia="zh-CN" w:bidi="ar-SA"/>
              </w:rPr>
              <w:t>具有大专以上学历，年龄45岁以下，身高160cm以上，党员优先，身体健康，形象良好，无违法犯罪记录</w:t>
            </w:r>
            <w:r>
              <w:rPr>
                <w:rStyle w:val="23"/>
                <w:rFonts w:hint="eastAsia" w:ascii="仿宋" w:hAnsi="仿宋" w:eastAsia="仿宋" w:cs="仿宋"/>
                <w:color w:val="auto"/>
                <w:sz w:val="24"/>
                <w:szCs w:val="24"/>
                <w:highlight w:val="none"/>
              </w:rPr>
              <w:t>。</w:t>
            </w:r>
          </w:p>
          <w:p w14:paraId="7A01DA6B">
            <w:pPr>
              <w:keepNext w:val="0"/>
              <w:keepLines w:val="0"/>
              <w:pageBreakBefore w:val="0"/>
              <w:widowControl/>
              <w:kinsoku/>
              <w:wordWrap/>
              <w:overflowPunct/>
              <w:topLinePunct w:val="0"/>
              <w:autoSpaceDE/>
              <w:autoSpaceDN/>
              <w:bidi w:val="0"/>
              <w:adjustRightInd/>
              <w:spacing w:line="520" w:lineRule="exact"/>
              <w:ind w:left="0" w:right="0" w:rightChars="0" w:firstLine="482" w:firstLineChars="200"/>
              <w:jc w:val="left"/>
              <w:textAlignment w:val="auto"/>
              <w:rPr>
                <w:rFonts w:hint="eastAsia" w:ascii="仿宋" w:hAnsi="仿宋" w:eastAsia="仿宋" w:cs="仿宋"/>
                <w:bCs/>
                <w:color w:val="000000"/>
                <w:sz w:val="24"/>
                <w:lang w:val="en-US" w:eastAsia="zh-CN"/>
              </w:rPr>
            </w:pPr>
            <w:r>
              <w:rPr>
                <w:rStyle w:val="23"/>
                <w:rFonts w:hint="eastAsia" w:ascii="仿宋" w:hAnsi="仿宋" w:eastAsia="仿宋" w:cs="仿宋"/>
                <w:b/>
                <w:bCs/>
                <w:color w:val="auto"/>
                <w:sz w:val="24"/>
                <w:szCs w:val="24"/>
                <w:highlight w:val="none"/>
                <w:lang w:val="en-US" w:eastAsia="zh-CN"/>
              </w:rPr>
              <w:t>3.工程维护员（1人）：</w:t>
            </w:r>
            <w:r>
              <w:rPr>
                <w:rStyle w:val="23"/>
                <w:rFonts w:hint="eastAsia" w:ascii="仿宋" w:hAnsi="仿宋" w:eastAsia="仿宋" w:cs="仿宋"/>
                <w:color w:val="auto"/>
                <w:kern w:val="0"/>
                <w:sz w:val="24"/>
                <w:szCs w:val="24"/>
                <w:highlight w:val="none"/>
                <w:lang w:val="en-US" w:eastAsia="zh-CN" w:bidi="ar-SA"/>
              </w:rPr>
              <w:t>具备大专以上学历，年龄50岁以下，同时持有有效的《中华人民共和国特种作业操作证》（低压电工作业）及中级/四级以上维修电工证；掌握低压电力线路、照明、空调及自动控制装置基本原理；能独立完成水、电一般故障的维修保养，无违法犯罪记录</w:t>
            </w:r>
            <w:r>
              <w:rPr>
                <w:rFonts w:hint="eastAsia" w:ascii="仿宋" w:hAnsi="仿宋" w:eastAsia="仿宋" w:cs="仿宋"/>
                <w:bCs/>
                <w:color w:val="000000"/>
                <w:sz w:val="24"/>
                <w:lang w:val="en-US" w:eastAsia="zh-CN"/>
              </w:rPr>
              <w:t>。</w:t>
            </w:r>
          </w:p>
          <w:p w14:paraId="119832BD">
            <w:pPr>
              <w:pStyle w:val="25"/>
              <w:keepNext w:val="0"/>
              <w:keepLines w:val="0"/>
              <w:pageBreakBefore w:val="0"/>
              <w:tabs>
                <w:tab w:val="left" w:pos="312"/>
              </w:tabs>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b/>
                <w:bCs/>
                <w:color w:val="auto"/>
                <w:sz w:val="24"/>
                <w:szCs w:val="24"/>
                <w:highlight w:val="none"/>
                <w:lang w:val="en-US" w:eastAsia="zh-CN"/>
              </w:rPr>
              <w:t>4.</w:t>
            </w:r>
            <w:r>
              <w:rPr>
                <w:rStyle w:val="23"/>
                <w:rFonts w:hint="eastAsia" w:ascii="仿宋" w:hAnsi="仿宋" w:eastAsia="仿宋" w:cs="仿宋"/>
                <w:b/>
                <w:bCs/>
                <w:color w:val="auto"/>
                <w:sz w:val="24"/>
                <w:szCs w:val="24"/>
                <w:highlight w:val="none"/>
              </w:rPr>
              <w:t>保洁</w:t>
            </w:r>
            <w:r>
              <w:rPr>
                <w:rStyle w:val="23"/>
                <w:rFonts w:hint="eastAsia" w:ascii="仿宋" w:hAnsi="仿宋" w:eastAsia="仿宋" w:cs="仿宋"/>
                <w:b/>
                <w:bCs/>
                <w:color w:val="auto"/>
                <w:sz w:val="24"/>
                <w:szCs w:val="24"/>
                <w:highlight w:val="none"/>
                <w:lang w:eastAsia="zh-CN"/>
              </w:rPr>
              <w:t>绿化</w:t>
            </w:r>
            <w:r>
              <w:rPr>
                <w:rStyle w:val="23"/>
                <w:rFonts w:hint="eastAsia" w:ascii="仿宋" w:hAnsi="仿宋" w:eastAsia="仿宋" w:cs="仿宋"/>
                <w:b/>
                <w:bCs/>
                <w:color w:val="auto"/>
                <w:sz w:val="24"/>
                <w:szCs w:val="24"/>
                <w:highlight w:val="none"/>
              </w:rPr>
              <w:t>员（</w:t>
            </w:r>
            <w:r>
              <w:rPr>
                <w:rStyle w:val="23"/>
                <w:rFonts w:hint="eastAsia" w:ascii="仿宋" w:hAnsi="仿宋" w:eastAsia="仿宋" w:cs="仿宋"/>
                <w:b/>
                <w:bCs/>
                <w:color w:val="auto"/>
                <w:sz w:val="24"/>
                <w:szCs w:val="24"/>
                <w:highlight w:val="none"/>
                <w:lang w:val="en-US" w:eastAsia="zh-CN"/>
              </w:rPr>
              <w:t>2</w:t>
            </w:r>
            <w:r>
              <w:rPr>
                <w:rStyle w:val="23"/>
                <w:rFonts w:hint="eastAsia" w:ascii="仿宋" w:hAnsi="仿宋" w:eastAsia="仿宋" w:cs="仿宋"/>
                <w:b/>
                <w:bCs/>
                <w:color w:val="auto"/>
                <w:sz w:val="24"/>
                <w:szCs w:val="24"/>
                <w:highlight w:val="none"/>
              </w:rPr>
              <w:t>人）</w:t>
            </w:r>
            <w:r>
              <w:rPr>
                <w:rStyle w:val="23"/>
                <w:rFonts w:hint="eastAsia" w:ascii="仿宋" w:hAnsi="仿宋" w:eastAsia="仿宋" w:cs="仿宋"/>
                <w:color w:val="auto"/>
                <w:sz w:val="24"/>
                <w:szCs w:val="24"/>
                <w:highlight w:val="none"/>
              </w:rPr>
              <w:t>：</w:t>
            </w:r>
            <w:r>
              <w:rPr>
                <w:rStyle w:val="23"/>
                <w:rFonts w:hint="eastAsia" w:ascii="仿宋" w:hAnsi="仿宋" w:eastAsia="仿宋" w:cs="仿宋"/>
                <w:color w:val="auto"/>
                <w:sz w:val="24"/>
                <w:szCs w:val="24"/>
                <w:highlight w:val="none"/>
                <w:lang w:val="en-US" w:eastAsia="zh-CN"/>
              </w:rPr>
              <w:t>年龄55</w:t>
            </w:r>
            <w:r>
              <w:rPr>
                <w:rStyle w:val="23"/>
                <w:rFonts w:hint="eastAsia" w:ascii="仿宋" w:hAnsi="仿宋" w:eastAsia="仿宋" w:cs="仿宋"/>
                <w:color w:val="auto"/>
                <w:sz w:val="24"/>
                <w:szCs w:val="24"/>
                <w:highlight w:val="none"/>
              </w:rPr>
              <w:t>岁以下，身体健康，形象良好，</w:t>
            </w:r>
            <w:r>
              <w:rPr>
                <w:rFonts w:hint="eastAsia" w:ascii="仿宋" w:hAnsi="仿宋" w:eastAsia="仿宋" w:cs="仿宋"/>
                <w:bCs/>
                <w:color w:val="000000"/>
                <w:sz w:val="24"/>
              </w:rPr>
              <w:t>无违法犯罪记录</w:t>
            </w:r>
            <w:r>
              <w:rPr>
                <w:rStyle w:val="23"/>
                <w:rFonts w:hint="eastAsia" w:ascii="仿宋" w:hAnsi="仿宋" w:eastAsia="仿宋" w:cs="仿宋"/>
                <w:color w:val="auto"/>
                <w:sz w:val="24"/>
                <w:szCs w:val="24"/>
                <w:highlight w:val="none"/>
              </w:rPr>
              <w:t>。</w:t>
            </w:r>
          </w:p>
          <w:p w14:paraId="42688920">
            <w:pPr>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注：1.为保持队伍稳定性，服务人员每</w:t>
            </w:r>
            <w:r>
              <w:rPr>
                <w:rStyle w:val="23"/>
                <w:rFonts w:hint="eastAsia" w:ascii="仿宋" w:hAnsi="仿宋" w:eastAsia="仿宋" w:cs="仿宋"/>
                <w:b/>
                <w:bCs/>
                <w:color w:val="auto"/>
                <w:sz w:val="24"/>
                <w:szCs w:val="24"/>
                <w:highlight w:val="none"/>
                <w:lang w:eastAsia="zh-CN"/>
              </w:rPr>
              <w:t>年</w:t>
            </w:r>
            <w:r>
              <w:rPr>
                <w:rStyle w:val="23"/>
                <w:rFonts w:hint="eastAsia" w:ascii="仿宋" w:hAnsi="仿宋" w:eastAsia="仿宋" w:cs="仿宋"/>
                <w:b/>
                <w:bCs/>
                <w:color w:val="auto"/>
                <w:sz w:val="24"/>
                <w:szCs w:val="24"/>
                <w:highlight w:val="none"/>
              </w:rPr>
              <w:t>的流动不得超过</w:t>
            </w:r>
            <w:r>
              <w:rPr>
                <w:rStyle w:val="23"/>
                <w:rFonts w:hint="eastAsia" w:ascii="仿宋" w:hAnsi="仿宋" w:eastAsia="仿宋" w:cs="仿宋"/>
                <w:b/>
                <w:bCs/>
                <w:color w:val="auto"/>
                <w:sz w:val="24"/>
                <w:szCs w:val="24"/>
                <w:highlight w:val="none"/>
                <w:lang w:val="en-US" w:eastAsia="zh-CN"/>
              </w:rPr>
              <w:t>1人</w:t>
            </w:r>
            <w:r>
              <w:rPr>
                <w:rStyle w:val="23"/>
                <w:rFonts w:hint="eastAsia" w:ascii="仿宋" w:hAnsi="仿宋" w:eastAsia="仿宋" w:cs="仿宋"/>
                <w:b/>
                <w:bCs/>
                <w:color w:val="auto"/>
                <w:sz w:val="24"/>
                <w:szCs w:val="24"/>
                <w:highlight w:val="none"/>
              </w:rPr>
              <w:t>，未经采购人同意</w:t>
            </w:r>
            <w:r>
              <w:rPr>
                <w:rStyle w:val="23"/>
                <w:rFonts w:hint="eastAsia" w:ascii="仿宋" w:hAnsi="仿宋" w:eastAsia="仿宋" w:cs="仿宋"/>
                <w:b/>
                <w:bCs/>
                <w:color w:val="auto"/>
                <w:sz w:val="24"/>
                <w:szCs w:val="24"/>
                <w:highlight w:val="none"/>
                <w:lang w:eastAsia="zh-CN"/>
              </w:rPr>
              <w:t>不得</w:t>
            </w:r>
            <w:r>
              <w:rPr>
                <w:rStyle w:val="23"/>
                <w:rFonts w:hint="eastAsia" w:ascii="仿宋" w:hAnsi="仿宋" w:eastAsia="仿宋" w:cs="仿宋"/>
                <w:b/>
                <w:bCs/>
                <w:color w:val="auto"/>
                <w:sz w:val="24"/>
                <w:szCs w:val="24"/>
                <w:highlight w:val="none"/>
              </w:rPr>
              <w:t>从事本项目以外的其它任务；</w:t>
            </w:r>
          </w:p>
          <w:p w14:paraId="1534DE9A">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bCs/>
                <w:color w:val="auto"/>
                <w:sz w:val="24"/>
                <w:szCs w:val="24"/>
                <w:highlight w:val="none"/>
              </w:rPr>
              <w:t>2.</w:t>
            </w:r>
            <w:r>
              <w:rPr>
                <w:rStyle w:val="23"/>
                <w:rFonts w:hint="eastAsia" w:ascii="仿宋" w:hAnsi="仿宋" w:eastAsia="仿宋" w:cs="仿宋"/>
                <w:b/>
                <w:bCs/>
                <w:color w:val="auto"/>
                <w:kern w:val="2"/>
                <w:sz w:val="24"/>
                <w:szCs w:val="24"/>
                <w:highlight w:val="none"/>
              </w:rPr>
              <w:t>进场时由采购人按采购需求和</w:t>
            </w:r>
            <w:r>
              <w:rPr>
                <w:rStyle w:val="23"/>
                <w:rFonts w:hint="eastAsia" w:ascii="仿宋" w:hAnsi="仿宋" w:eastAsia="仿宋" w:cs="仿宋"/>
                <w:b/>
                <w:bCs/>
                <w:color w:val="auto"/>
                <w:kern w:val="2"/>
                <w:sz w:val="24"/>
                <w:szCs w:val="24"/>
                <w:highlight w:val="none"/>
                <w:lang w:eastAsia="zh-CN"/>
              </w:rPr>
              <w:t>供应商</w:t>
            </w:r>
            <w:r>
              <w:rPr>
                <w:rStyle w:val="23"/>
                <w:rFonts w:hint="eastAsia" w:ascii="仿宋" w:hAnsi="仿宋" w:eastAsia="仿宋" w:cs="仿宋"/>
                <w:b/>
                <w:bCs/>
                <w:color w:val="auto"/>
                <w:kern w:val="2"/>
                <w:sz w:val="24"/>
                <w:szCs w:val="24"/>
                <w:highlight w:val="none"/>
                <w:lang w:val="en-US" w:eastAsia="zh-CN"/>
              </w:rPr>
              <w:t>响应</w:t>
            </w:r>
            <w:r>
              <w:rPr>
                <w:rStyle w:val="23"/>
                <w:rFonts w:hint="eastAsia" w:ascii="仿宋" w:hAnsi="仿宋" w:eastAsia="仿宋" w:cs="仿宋"/>
                <w:b/>
                <w:bCs/>
                <w:color w:val="auto"/>
                <w:kern w:val="2"/>
                <w:sz w:val="24"/>
                <w:szCs w:val="24"/>
                <w:highlight w:val="none"/>
              </w:rPr>
              <w:t>文件对所有服务人员的相关证明材料原件(如工作证明材料、资格证书、身份证等)进行验证，达不到要求的将不予验收。</w:t>
            </w:r>
          </w:p>
          <w:p w14:paraId="24A623A2">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p>
          <w:p w14:paraId="5D478AAE">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bookmarkStart w:id="3" w:name="_GoBack"/>
            <w:bookmarkEnd w:id="3"/>
            <w:r>
              <w:rPr>
                <w:rStyle w:val="23"/>
                <w:rFonts w:hint="eastAsia" w:ascii="仿宋" w:hAnsi="仿宋" w:eastAsia="仿宋" w:cs="仿宋"/>
                <w:b/>
                <w:color w:val="auto"/>
                <w:sz w:val="24"/>
                <w:szCs w:val="24"/>
                <w:highlight w:val="none"/>
              </w:rPr>
              <w:t>三、物业管理服务内容</w:t>
            </w:r>
          </w:p>
          <w:p w14:paraId="79BD7524">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lang w:eastAsia="zh-CN"/>
              </w:rPr>
            </w:pPr>
            <w:r>
              <w:rPr>
                <w:rStyle w:val="23"/>
                <w:rFonts w:hint="eastAsia" w:ascii="仿宋" w:hAnsi="仿宋" w:eastAsia="仿宋" w:cs="仿宋"/>
                <w:b/>
                <w:color w:val="auto"/>
                <w:sz w:val="24"/>
                <w:szCs w:val="24"/>
                <w:highlight w:val="none"/>
              </w:rPr>
              <w:t>（一）项目</w:t>
            </w:r>
            <w:r>
              <w:rPr>
                <w:rStyle w:val="23"/>
                <w:rFonts w:hint="eastAsia" w:ascii="仿宋" w:hAnsi="仿宋" w:eastAsia="仿宋" w:cs="仿宋"/>
                <w:b/>
                <w:color w:val="auto"/>
                <w:sz w:val="24"/>
                <w:szCs w:val="24"/>
                <w:highlight w:val="none"/>
                <w:lang w:val="en-US" w:eastAsia="zh-CN"/>
              </w:rPr>
              <w:t>主管</w:t>
            </w:r>
          </w:p>
          <w:p w14:paraId="62270C1A">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1.工作职责</w:t>
            </w:r>
          </w:p>
          <w:p w14:paraId="44F8EAEB">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负责制定科学的管理制度以及考核标准并组织实施；负责对本项目所有服务的管理、协调工作。</w:t>
            </w:r>
          </w:p>
          <w:p w14:paraId="2FB15E00">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2.主要工作内容</w:t>
            </w:r>
          </w:p>
          <w:p w14:paraId="7AD32BD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（1）严格履行合同约定，针对项目的实际情况制定各岗位人员培训制度和工作安排计划方案并严格实施，全面掌握项目管理的各种情况，安排、协调各物业管理岗位的工作；</w:t>
            </w:r>
          </w:p>
          <w:p w14:paraId="4FB7F14D">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（2）团结物业服务人员，坚持做好服务人员思想工作，熟悉和掌握服务人员的思想动态、工作表现和工作能力；加强职业道德的教育;</w:t>
            </w:r>
          </w:p>
          <w:p w14:paraId="035A7723">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（3）工作日每天必须对管辖区域检查</w:t>
            </w:r>
            <w:r>
              <w:rPr>
                <w:rStyle w:val="23"/>
                <w:rFonts w:hint="eastAsia" w:ascii="仿宋" w:hAnsi="仿宋" w:eastAsia="仿宋" w:cs="仿宋"/>
                <w:color w:val="auto"/>
                <w:sz w:val="24"/>
                <w:szCs w:val="24"/>
                <w:highlight w:val="none"/>
                <w:lang w:val="en-US" w:eastAsia="zh-CN"/>
              </w:rPr>
              <w:t>2</w:t>
            </w:r>
            <w:r>
              <w:rPr>
                <w:rStyle w:val="23"/>
                <w:rFonts w:hint="eastAsia" w:ascii="仿宋" w:hAnsi="仿宋" w:eastAsia="仿宋" w:cs="仿宋"/>
                <w:color w:val="auto"/>
                <w:sz w:val="24"/>
                <w:szCs w:val="24"/>
                <w:highlight w:val="none"/>
              </w:rPr>
              <w:t>次以上，如实做好记录，并及时向采购人汇报检查情况，针对检查发现的问题立即整改；</w:t>
            </w:r>
          </w:p>
          <w:p w14:paraId="14E736D6">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lang w:eastAsia="zh-CN"/>
              </w:rPr>
            </w:pPr>
            <w:r>
              <w:rPr>
                <w:rStyle w:val="23"/>
                <w:rFonts w:hint="eastAsia" w:ascii="仿宋" w:hAnsi="仿宋" w:eastAsia="仿宋" w:cs="仿宋"/>
                <w:color w:val="auto"/>
                <w:sz w:val="24"/>
                <w:szCs w:val="24"/>
                <w:highlight w:val="none"/>
              </w:rPr>
              <w:t>（4）每月5日前向采购人书面报告上月物业服务总体情况</w:t>
            </w:r>
            <w:r>
              <w:rPr>
                <w:rStyle w:val="23"/>
                <w:rFonts w:hint="eastAsia" w:ascii="仿宋" w:hAnsi="仿宋" w:eastAsia="仿宋" w:cs="仿宋"/>
                <w:color w:val="auto"/>
                <w:sz w:val="24"/>
                <w:szCs w:val="24"/>
                <w:highlight w:val="none"/>
                <w:lang w:eastAsia="zh-CN"/>
              </w:rPr>
              <w:t>；</w:t>
            </w:r>
          </w:p>
          <w:p w14:paraId="1B5F94AD">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w:t>
            </w:r>
            <w:r>
              <w:rPr>
                <w:rStyle w:val="23"/>
                <w:rFonts w:hint="eastAsia" w:ascii="仿宋" w:hAnsi="仿宋" w:eastAsia="仿宋" w:cs="仿宋"/>
                <w:color w:val="auto"/>
                <w:sz w:val="24"/>
                <w:szCs w:val="24"/>
                <w:highlight w:val="none"/>
                <w:lang w:val="en-US" w:eastAsia="zh-CN"/>
              </w:rPr>
              <w:t>5</w:t>
            </w:r>
            <w:r>
              <w:rPr>
                <w:rStyle w:val="23"/>
                <w:rFonts w:hint="eastAsia" w:ascii="仿宋" w:hAnsi="仿宋" w:eastAsia="仿宋" w:cs="仿宋"/>
                <w:color w:val="auto"/>
                <w:sz w:val="24"/>
                <w:szCs w:val="24"/>
                <w:highlight w:val="none"/>
              </w:rPr>
              <w:t>）</w:t>
            </w:r>
            <w:r>
              <w:rPr>
                <w:rStyle w:val="23"/>
                <w:rFonts w:hint="eastAsia" w:ascii="仿宋" w:hAnsi="仿宋" w:eastAsia="仿宋" w:cs="仿宋"/>
                <w:color w:val="auto"/>
                <w:sz w:val="24"/>
                <w:szCs w:val="24"/>
                <w:highlight w:val="none"/>
                <w:lang w:eastAsia="zh-CN"/>
              </w:rPr>
              <w:t>配合采购人进行一年一度的消防安全培训，协助采购人开展消防安全演练</w:t>
            </w:r>
            <w:r>
              <w:rPr>
                <w:rStyle w:val="23"/>
                <w:rFonts w:hint="eastAsia" w:ascii="仿宋" w:hAnsi="仿宋" w:eastAsia="仿宋" w:cs="仿宋"/>
                <w:color w:val="auto"/>
                <w:sz w:val="24"/>
                <w:szCs w:val="24"/>
                <w:highlight w:val="none"/>
              </w:rPr>
              <w:t>。</w:t>
            </w:r>
          </w:p>
          <w:p w14:paraId="4776351E">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w:t>
            </w:r>
            <w:r>
              <w:rPr>
                <w:rStyle w:val="23"/>
                <w:rFonts w:hint="eastAsia" w:ascii="仿宋" w:hAnsi="仿宋" w:eastAsia="仿宋" w:cs="仿宋"/>
                <w:b/>
                <w:bCs/>
                <w:color w:val="auto"/>
                <w:sz w:val="24"/>
                <w:szCs w:val="24"/>
                <w:highlight w:val="none"/>
                <w:lang w:val="en-US" w:eastAsia="zh-CN"/>
              </w:rPr>
              <w:t>二</w:t>
            </w:r>
            <w:r>
              <w:rPr>
                <w:rStyle w:val="23"/>
                <w:rFonts w:hint="eastAsia" w:ascii="仿宋" w:hAnsi="仿宋" w:eastAsia="仿宋" w:cs="仿宋"/>
                <w:b/>
                <w:bCs/>
                <w:color w:val="auto"/>
                <w:sz w:val="24"/>
                <w:szCs w:val="24"/>
                <w:highlight w:val="none"/>
              </w:rPr>
              <w:t>）</w:t>
            </w:r>
            <w:r>
              <w:rPr>
                <w:rStyle w:val="23"/>
                <w:rFonts w:hint="eastAsia" w:ascii="仿宋" w:hAnsi="仿宋" w:eastAsia="仿宋" w:cs="仿宋"/>
                <w:b/>
                <w:bCs/>
                <w:color w:val="auto"/>
                <w:sz w:val="24"/>
                <w:szCs w:val="24"/>
                <w:highlight w:val="none"/>
                <w:lang w:val="en-US" w:eastAsia="zh-CN"/>
              </w:rPr>
              <w:t>会务</w:t>
            </w:r>
            <w:r>
              <w:rPr>
                <w:rStyle w:val="23"/>
                <w:rFonts w:hint="eastAsia" w:ascii="仿宋" w:hAnsi="仿宋" w:eastAsia="仿宋" w:cs="仿宋"/>
                <w:b/>
                <w:bCs/>
                <w:color w:val="auto"/>
                <w:sz w:val="24"/>
                <w:szCs w:val="24"/>
                <w:highlight w:val="none"/>
              </w:rPr>
              <w:t>员</w:t>
            </w:r>
          </w:p>
          <w:p w14:paraId="79390939">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1.工作职责</w:t>
            </w:r>
          </w:p>
          <w:p w14:paraId="69CF00D3">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负责来访接待、会议服务等相关后勤服务工作。</w:t>
            </w:r>
          </w:p>
          <w:p w14:paraId="2EFD3E24">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2.主要工作内容</w:t>
            </w:r>
          </w:p>
          <w:p w14:paraId="2476DBFC">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1）根据会议主办单位的要求，明确会议服务要求，提前落实会议场所及会场主席台、发言席、话筒、签到席、横幅（会标）、背景音乐等工作，并提前检查灯光、音响、空调、话筒、投影、桌椅等设备及会议各项要求的落实情况；</w:t>
            </w:r>
          </w:p>
          <w:p w14:paraId="488FECD0">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 xml:space="preserve">（2）及时整理打扫桌面、抽屉、座椅等卫生，检查卫生间面巾纸、卫生纸、洗手液等配备情况； </w:t>
            </w:r>
          </w:p>
          <w:p w14:paraId="19E9F35D">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 xml:space="preserve">（3）在会场入口醒目位置安放会议指示牌，室内座位牌摆放整齐； </w:t>
            </w:r>
          </w:p>
          <w:p w14:paraId="255A298B">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 xml:space="preserve">（4）应提前1小时进入会场，检查会场整体效果，确保各项准备工作到位，并备好茶水（面巾），打开音响，播放轻音乐，同时打开安全门、照明灯及通道门，做好引导工作。如需使用空调，提前开启； </w:t>
            </w:r>
          </w:p>
          <w:p w14:paraId="0AB8ADB4">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（5）在与会人员入场前，会议服务人员应站立在会议厅门口两侧，有礼貌地向宾客点头致意。同时对已入座的客人，及时递上茶水，茶水量一般控制在7－8分，每20分钟添加茶水一次；</w:t>
            </w:r>
          </w:p>
          <w:p w14:paraId="28E155A8">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（6）时刻注意观察和随听音响、灯光、空调设备运行状况，发现问题及时报告。</w:t>
            </w:r>
          </w:p>
          <w:p w14:paraId="16F3E59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（7）做好会议服务工作中突发情况的应急预案工作；</w:t>
            </w:r>
          </w:p>
          <w:p w14:paraId="2DC16425">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lang w:eastAsia="zh-CN"/>
              </w:rPr>
            </w:pPr>
            <w:r>
              <w:rPr>
                <w:rStyle w:val="23"/>
                <w:rFonts w:hint="eastAsia" w:ascii="仿宋" w:hAnsi="仿宋" w:eastAsia="仿宋" w:cs="仿宋"/>
                <w:color w:val="auto"/>
                <w:sz w:val="24"/>
                <w:szCs w:val="24"/>
                <w:highlight w:val="none"/>
              </w:rPr>
              <w:t>（8）会议结束时，会议服务人员应及时打开通道门，站立两侧。会后及时做好会场清理工作。若发现客人遗留物品迅速与有关单位联系</w:t>
            </w:r>
            <w:r>
              <w:rPr>
                <w:rStyle w:val="23"/>
                <w:rFonts w:hint="eastAsia" w:ascii="仿宋" w:hAnsi="仿宋" w:eastAsia="仿宋" w:cs="仿宋"/>
                <w:color w:val="auto"/>
                <w:sz w:val="24"/>
                <w:szCs w:val="24"/>
                <w:highlight w:val="none"/>
                <w:lang w:eastAsia="zh-CN"/>
              </w:rPr>
              <w:t>；</w:t>
            </w:r>
          </w:p>
          <w:p w14:paraId="30B6BA85">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（9）所有会议服务人员严格做好会前、会中、会后的保密工作，不询问、议论、外传会议内容和领导讲话内容，不带无关人员进入工作间,并制定相应的保密制度。</w:t>
            </w:r>
          </w:p>
          <w:p w14:paraId="574BEAF0">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w:t>
            </w:r>
            <w:r>
              <w:rPr>
                <w:rStyle w:val="23"/>
                <w:rFonts w:hint="eastAsia" w:ascii="仿宋" w:hAnsi="仿宋" w:eastAsia="仿宋" w:cs="仿宋"/>
                <w:b/>
                <w:bCs/>
                <w:color w:val="auto"/>
                <w:sz w:val="24"/>
                <w:szCs w:val="24"/>
                <w:highlight w:val="none"/>
                <w:lang w:val="en-US" w:eastAsia="zh-CN"/>
              </w:rPr>
              <w:t>三</w:t>
            </w:r>
            <w:r>
              <w:rPr>
                <w:rStyle w:val="23"/>
                <w:rFonts w:hint="eastAsia" w:ascii="仿宋" w:hAnsi="仿宋" w:eastAsia="仿宋" w:cs="仿宋"/>
                <w:b/>
                <w:bCs/>
                <w:color w:val="auto"/>
                <w:sz w:val="24"/>
                <w:szCs w:val="24"/>
                <w:highlight w:val="none"/>
              </w:rPr>
              <w:t>）工程维护员</w:t>
            </w:r>
          </w:p>
          <w:p w14:paraId="403398FD">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1.工作职责</w:t>
            </w:r>
          </w:p>
          <w:p w14:paraId="7667C1D2">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负责</w:t>
            </w:r>
            <w:r>
              <w:rPr>
                <w:rStyle w:val="23"/>
                <w:rFonts w:hint="eastAsia" w:ascii="仿宋" w:hAnsi="仿宋" w:eastAsia="仿宋" w:cs="仿宋"/>
                <w:color w:val="auto"/>
                <w:sz w:val="24"/>
                <w:szCs w:val="24"/>
                <w:highlight w:val="none"/>
                <w:lang w:val="en-US" w:eastAsia="zh-CN"/>
              </w:rPr>
              <w:t>办公楼</w:t>
            </w:r>
            <w:r>
              <w:rPr>
                <w:rStyle w:val="23"/>
                <w:rFonts w:hint="eastAsia" w:ascii="仿宋" w:hAnsi="仿宋" w:eastAsia="仿宋" w:cs="仿宋"/>
                <w:color w:val="auto"/>
                <w:sz w:val="24"/>
                <w:szCs w:val="24"/>
                <w:highlight w:val="none"/>
              </w:rPr>
              <w:t>所有设施设备的日常运行、巡查、维护和管理。</w:t>
            </w:r>
          </w:p>
          <w:p w14:paraId="7B0E6171">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2.主要工作内容</w:t>
            </w:r>
          </w:p>
          <w:p w14:paraId="394826A7">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（1）制订严密、科学的操作规程和日常运行工作管理制度及人员录用制度；</w:t>
            </w:r>
          </w:p>
          <w:p w14:paraId="66557491">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（2）操作人员有专业培训计划，熟练掌握专业知识和操作技能及独立操作能力；</w:t>
            </w:r>
          </w:p>
          <w:p w14:paraId="05C502C9">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（3）负责对服务区域LED大屏、照明、消防系统、供配电系统（含高低压配电室,移交供电部门的部</w:t>
            </w:r>
            <w:r>
              <w:rPr>
                <w:rStyle w:val="23"/>
                <w:rFonts w:hint="eastAsia" w:ascii="仿宋" w:hAnsi="仿宋" w:eastAsia="仿宋" w:cs="仿宋"/>
                <w:color w:val="auto"/>
                <w:sz w:val="24"/>
                <w:szCs w:val="24"/>
                <w:highlight w:val="none"/>
                <w:lang w:val="en-US" w:eastAsia="zh-CN"/>
              </w:rPr>
              <w:t>分</w:t>
            </w:r>
            <w:r>
              <w:rPr>
                <w:rStyle w:val="23"/>
                <w:rFonts w:hint="eastAsia" w:ascii="仿宋" w:hAnsi="仿宋" w:eastAsia="仿宋" w:cs="仿宋"/>
                <w:color w:val="auto"/>
                <w:sz w:val="24"/>
                <w:szCs w:val="24"/>
                <w:highlight w:val="none"/>
              </w:rPr>
              <w:t>除外）、供水系统、中央空调系统、分体式空调、楼宇智能化系统、监控室及安防系统的外观清洁服务；</w:t>
            </w:r>
          </w:p>
          <w:p w14:paraId="687197D1">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（4）定人定期对设备、设施进行维护保养，制订定期与不定期日、周、月、季维护保养计划并做好登记，确保有关设备、设施运行正常无故障（对采购人另外聘请公司进行维护的设备，</w:t>
            </w:r>
            <w:r>
              <w:rPr>
                <w:rStyle w:val="23"/>
                <w:rFonts w:hint="eastAsia" w:ascii="仿宋" w:hAnsi="仿宋" w:eastAsia="仿宋" w:cs="仿宋"/>
                <w:color w:val="auto"/>
                <w:sz w:val="24"/>
                <w:szCs w:val="24"/>
                <w:highlight w:val="none"/>
                <w:lang w:eastAsia="zh-CN"/>
              </w:rPr>
              <w:t>供应商</w:t>
            </w:r>
            <w:r>
              <w:rPr>
                <w:rStyle w:val="23"/>
                <w:rFonts w:hint="eastAsia" w:ascii="仿宋" w:hAnsi="仿宋" w:eastAsia="仿宋" w:cs="仿宋"/>
                <w:color w:val="auto"/>
                <w:sz w:val="24"/>
                <w:szCs w:val="24"/>
                <w:highlight w:val="none"/>
              </w:rPr>
              <w:t>在使用过程中要认真检查，发现问题及时通知维修单位前来维修，并做好配合工作）；</w:t>
            </w:r>
          </w:p>
          <w:p w14:paraId="4B9D2970">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（5）定期校验设备中的安全附件，保证灵敏可靠。对设备运行参数和统计结果定期进行分析，及时发现事故的潜在因素，采取有效措施进行改善，确保安全运行，并做好应急预案工作；</w:t>
            </w:r>
          </w:p>
          <w:p w14:paraId="733097B3">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（6）设备运行时要有专人值班制度，负责设备运行状况的巡视检查，确保设备运行安全正常；</w:t>
            </w:r>
          </w:p>
          <w:p w14:paraId="2D79E8D6">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（7）发生故障时技术人员应立即处理，一般故障应先报告后处理，事后做好记录。重大故障应一面处理，一面报告，无法处理的应尽快报告项目经理和采购人。</w:t>
            </w:r>
          </w:p>
          <w:p w14:paraId="669208B1">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w:t>
            </w:r>
            <w:r>
              <w:rPr>
                <w:rStyle w:val="23"/>
                <w:rFonts w:hint="eastAsia" w:ascii="仿宋" w:hAnsi="仿宋" w:eastAsia="仿宋" w:cs="仿宋"/>
                <w:b/>
                <w:bCs/>
                <w:color w:val="auto"/>
                <w:sz w:val="24"/>
                <w:szCs w:val="24"/>
                <w:highlight w:val="none"/>
                <w:lang w:val="en-US" w:eastAsia="zh-CN"/>
              </w:rPr>
              <w:t>四</w:t>
            </w:r>
            <w:r>
              <w:rPr>
                <w:rStyle w:val="23"/>
                <w:rFonts w:hint="eastAsia" w:ascii="仿宋" w:hAnsi="仿宋" w:eastAsia="仿宋" w:cs="仿宋"/>
                <w:b/>
                <w:bCs/>
                <w:color w:val="auto"/>
                <w:sz w:val="24"/>
                <w:szCs w:val="24"/>
                <w:highlight w:val="none"/>
              </w:rPr>
              <w:t>）保洁</w:t>
            </w:r>
            <w:r>
              <w:rPr>
                <w:rStyle w:val="23"/>
                <w:rFonts w:hint="eastAsia" w:ascii="仿宋" w:hAnsi="仿宋" w:eastAsia="仿宋" w:cs="仿宋"/>
                <w:b/>
                <w:bCs/>
                <w:color w:val="auto"/>
                <w:sz w:val="24"/>
                <w:szCs w:val="24"/>
                <w:highlight w:val="none"/>
                <w:lang w:val="en-US" w:eastAsia="zh-CN"/>
              </w:rPr>
              <w:t>绿化</w:t>
            </w:r>
            <w:r>
              <w:rPr>
                <w:rStyle w:val="23"/>
                <w:rFonts w:hint="eastAsia" w:ascii="仿宋" w:hAnsi="仿宋" w:eastAsia="仿宋" w:cs="仿宋"/>
                <w:b/>
                <w:bCs/>
                <w:color w:val="auto"/>
                <w:sz w:val="24"/>
                <w:szCs w:val="24"/>
                <w:highlight w:val="none"/>
              </w:rPr>
              <w:t>员</w:t>
            </w:r>
          </w:p>
          <w:p w14:paraId="3706F898">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1.工作职责</w:t>
            </w:r>
          </w:p>
          <w:p w14:paraId="21F52A99">
            <w:pPr>
              <w:pStyle w:val="50"/>
              <w:keepNext w:val="0"/>
              <w:keepLines w:val="0"/>
              <w:pageBreakBefore w:val="0"/>
              <w:numPr>
                <w:ilvl w:val="-1"/>
                <w:numId w:val="0"/>
              </w:numPr>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lang w:val="en-US" w:eastAsia="zh-CN"/>
              </w:rPr>
            </w:pPr>
            <w:r>
              <w:rPr>
                <w:rStyle w:val="23"/>
                <w:rFonts w:hint="eastAsia" w:ascii="仿宋" w:hAnsi="仿宋" w:eastAsia="仿宋" w:cs="仿宋"/>
                <w:color w:val="auto"/>
                <w:sz w:val="24"/>
                <w:szCs w:val="24"/>
                <w:highlight w:val="none"/>
              </w:rPr>
              <w:t>负责服务区域内所有保洁卫生、垃圾处理、除四害、白蚁防治等工作，兼顾</w:t>
            </w:r>
            <w:r>
              <w:rPr>
                <w:rStyle w:val="23"/>
                <w:rFonts w:hint="eastAsia" w:ascii="仿宋" w:hAnsi="仿宋" w:eastAsia="仿宋" w:cs="仿宋"/>
                <w:color w:val="auto"/>
                <w:sz w:val="24"/>
                <w:szCs w:val="24"/>
                <w:highlight w:val="none"/>
                <w:lang w:val="en-US" w:eastAsia="zh-CN"/>
              </w:rPr>
              <w:t>办公区域内</w:t>
            </w:r>
            <w:r>
              <w:rPr>
                <w:rStyle w:val="53"/>
                <w:rFonts w:hint="eastAsia" w:ascii="仿宋" w:hAnsi="仿宋" w:eastAsia="仿宋" w:cs="仿宋"/>
                <w:b w:val="0"/>
                <w:bCs w:val="0"/>
                <w:sz w:val="24"/>
                <w:szCs w:val="24"/>
                <w:highlight w:val="none"/>
                <w:lang w:val="en-US" w:eastAsia="zh-CN"/>
              </w:rPr>
              <w:t>绿植摆放及养护工作，保证绿植鲜活。</w:t>
            </w:r>
          </w:p>
          <w:p w14:paraId="00EAD3F9">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2.主要工作内容</w:t>
            </w:r>
          </w:p>
          <w:p w14:paraId="4FACDB87">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保洁服务的总体要求：有完善的卫生管理制度、考核标准及记录；分工明确，划片包干责任到人，每月组织检查评比一次；服务区域内全天保持整洁；扫帚、拖把等工具摆放规定地点，不影响观瞻；垃圾房及其设施符合规定要求，无积水、无蝇蛆。</w:t>
            </w:r>
          </w:p>
          <w:p w14:paraId="438CFD28">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（1）公共部位卫生要求</w:t>
            </w:r>
          </w:p>
          <w:p w14:paraId="259E705D">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①室内窗明几净，室外无纸屑杂物，家</w:t>
            </w:r>
            <w:r>
              <w:rPr>
                <w:rStyle w:val="23"/>
                <w:rFonts w:hint="eastAsia" w:ascii="仿宋" w:hAnsi="仿宋" w:eastAsia="仿宋" w:cs="仿宋"/>
                <w:color w:val="auto"/>
                <w:sz w:val="24"/>
                <w:szCs w:val="24"/>
                <w:highlight w:val="none"/>
                <w:lang w:val="en-US" w:eastAsia="zh-CN"/>
              </w:rPr>
              <w:t>具</w:t>
            </w:r>
            <w:r>
              <w:rPr>
                <w:rStyle w:val="23"/>
                <w:rFonts w:hint="eastAsia" w:ascii="仿宋" w:hAnsi="仿宋" w:eastAsia="仿宋" w:cs="仿宋"/>
                <w:color w:val="auto"/>
                <w:sz w:val="24"/>
                <w:szCs w:val="24"/>
                <w:highlight w:val="none"/>
              </w:rPr>
              <w:t>陈设无灰尘、无蛛网；</w:t>
            </w:r>
          </w:p>
          <w:p w14:paraId="4E3B6AF7">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②果壳箱、痰盂等设施每天要清洗干净，保持卫生；</w:t>
            </w:r>
          </w:p>
          <w:p w14:paraId="709E93C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③保持楼内、楼外干净整洁，主要工作点跟踪保洁，无临时性蚊蝇孳生地，雨后及时清扫积水；</w:t>
            </w:r>
          </w:p>
          <w:p w14:paraId="78EC4A91">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④垃圾箱（筒）外表及周边干净、整洁，无破损，垃圾分类回收，做到日产日清，无积存；</w:t>
            </w:r>
          </w:p>
          <w:p w14:paraId="3D88B9C4">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⑤道路、场地等无积水、积泥、无纸屑、杂物；</w:t>
            </w:r>
          </w:p>
          <w:p w14:paraId="21C01C54">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⑥示意图、广告牌、各种简介、标识、导向牌等无斑驳、污渍、乱涂刻画，画面、字迹清楚；</w:t>
            </w:r>
          </w:p>
          <w:p w14:paraId="4C87714C">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⑦定期清理生活水箱（水池）、化粪池，保持水箱（水池）壁干净，底部无沉淀物。</w:t>
            </w:r>
          </w:p>
          <w:p w14:paraId="72040837">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（2）厅堂陈设卫生要求</w:t>
            </w:r>
          </w:p>
          <w:p w14:paraId="37DA3D15">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①门窗玻璃透明锃亮，无污迹；</w:t>
            </w:r>
          </w:p>
          <w:p w14:paraId="0363D4E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②厅堂简介、说明、导向牌、围栏等无积灰、污渍；</w:t>
            </w:r>
          </w:p>
          <w:p w14:paraId="18D428F4">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③家具等陈设物品无积尘、污迹；</w:t>
            </w:r>
          </w:p>
          <w:p w14:paraId="5843402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④字画条幅、挂件摆设等无污斑、水渍；</w:t>
            </w:r>
          </w:p>
          <w:p w14:paraId="3E386B5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⑤地面整洁，无纸屑杂物，无积水、积泥，禁止直接用水冲洗；</w:t>
            </w:r>
          </w:p>
          <w:p w14:paraId="2CDF71BC">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⑥厅堂内每天上班后开门窗，下班前关好门窗。</w:t>
            </w:r>
          </w:p>
          <w:p w14:paraId="525E9BB9">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（3）厕所卫生要求</w:t>
            </w:r>
          </w:p>
          <w:p w14:paraId="12FA9E2A">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①有专人负责，厕所跟踪清洗，保持清洁无臭味、无积垢；</w:t>
            </w:r>
          </w:p>
          <w:p w14:paraId="6E8021E4">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②洗手池壁无污垢、无痰迹及头发等不洁物，水龙头无印迹、无污垢，光亮、洁净；</w:t>
            </w:r>
          </w:p>
          <w:p w14:paraId="6BD7DCA1">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③通风无异味，管道畅通，无堵塞、积水现象；</w:t>
            </w:r>
          </w:p>
          <w:p w14:paraId="166D131B">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④无蛛网，无蝇蛆，便器洁净，无便迹、尿垢；</w:t>
            </w:r>
          </w:p>
          <w:p w14:paraId="0CC73C7A">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⑤墙体、隔栏整洁，无斑驳、乱涂乱画。</w:t>
            </w:r>
          </w:p>
          <w:p w14:paraId="6C17C3D1">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（4）建设及构筑物卫生要求</w:t>
            </w:r>
          </w:p>
          <w:p w14:paraId="5A9F01E1">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①各种建筑及构筑物墙体内外、壁面无乱贴乱画；</w:t>
            </w:r>
          </w:p>
          <w:p w14:paraId="5821E844">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②门窗整洁无破损、残缺，无乱涂乱划；</w:t>
            </w:r>
          </w:p>
          <w:p w14:paraId="6226A442">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③各种装饰及附件等无积灰，无蛛网；</w:t>
            </w:r>
          </w:p>
          <w:p w14:paraId="5FA9140C">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（5）除四害要求</w:t>
            </w:r>
          </w:p>
          <w:p w14:paraId="38AD686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①定期对所管理区域实施消毒和灭“四害”工作，并达到柳州市检查标准；</w:t>
            </w:r>
          </w:p>
          <w:p w14:paraId="791FDDA5">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②购买药物凭证，布药时间、检测数据等记录清楚完整；</w:t>
            </w:r>
          </w:p>
          <w:p w14:paraId="2B317769">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③现场查年笼夹摆放，布药位置合理、有效，蚊蝇孳生地有效控制；</w:t>
            </w:r>
          </w:p>
          <w:p w14:paraId="7EB6ABD9">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④科学用药，不使用国家违禁药物；</w:t>
            </w:r>
          </w:p>
          <w:p w14:paraId="3D5D3C41">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23"/>
                <w:rFonts w:hint="eastAsia" w:ascii="仿宋" w:hAnsi="仿宋" w:eastAsia="仿宋" w:cs="仿宋"/>
                <w:color w:val="auto"/>
                <w:sz w:val="24"/>
                <w:szCs w:val="24"/>
                <w:highlight w:val="none"/>
              </w:rPr>
              <w:t>⑤经检测，四害密度达到国家标准。</w:t>
            </w:r>
          </w:p>
          <w:p w14:paraId="676D84C7">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rPr>
              <w:t>（6）</w:t>
            </w:r>
            <w:r>
              <w:rPr>
                <w:rStyle w:val="23"/>
                <w:rFonts w:hint="eastAsia" w:ascii="仿宋" w:hAnsi="仿宋" w:eastAsia="仿宋" w:cs="仿宋"/>
                <w:b/>
                <w:bCs/>
                <w:color w:val="auto"/>
                <w:sz w:val="24"/>
                <w:szCs w:val="24"/>
                <w:highlight w:val="none"/>
                <w:lang w:val="en-US" w:eastAsia="zh-CN"/>
              </w:rPr>
              <w:t>绿植养护</w:t>
            </w:r>
            <w:r>
              <w:rPr>
                <w:rStyle w:val="23"/>
                <w:rFonts w:hint="eastAsia" w:ascii="仿宋" w:hAnsi="仿宋" w:eastAsia="仿宋" w:cs="仿宋"/>
                <w:b/>
                <w:bCs/>
                <w:color w:val="auto"/>
                <w:sz w:val="24"/>
                <w:szCs w:val="24"/>
                <w:highlight w:val="none"/>
              </w:rPr>
              <w:t>要求</w:t>
            </w:r>
          </w:p>
          <w:p w14:paraId="5D2D4849">
            <w:pPr>
              <w:pStyle w:val="64"/>
              <w:keepNext w:val="0"/>
              <w:keepLines w:val="0"/>
              <w:pageBreakBefore w:val="0"/>
              <w:numPr>
                <w:ilvl w:val="-1"/>
                <w:numId w:val="0"/>
              </w:numPr>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lang w:eastAsia="zh-CN"/>
              </w:rPr>
            </w:pPr>
            <w:r>
              <w:rPr>
                <w:rStyle w:val="23"/>
                <w:rFonts w:hint="eastAsia" w:ascii="仿宋" w:hAnsi="仿宋" w:eastAsia="仿宋" w:cs="仿宋"/>
                <w:color w:val="auto"/>
                <w:sz w:val="24"/>
                <w:szCs w:val="24"/>
                <w:highlight w:val="none"/>
                <w:lang w:val="en-US" w:eastAsia="zh-CN"/>
              </w:rPr>
              <w:t>服务范围内</w:t>
            </w:r>
            <w:r>
              <w:rPr>
                <w:rStyle w:val="23"/>
                <w:rFonts w:hint="eastAsia" w:ascii="仿宋" w:hAnsi="仿宋" w:eastAsia="仿宋" w:cs="仿宋"/>
                <w:color w:val="auto"/>
                <w:sz w:val="24"/>
                <w:szCs w:val="24"/>
                <w:highlight w:val="none"/>
              </w:rPr>
              <w:t>植物生长健康，无病虫害，无枯黄叶</w:t>
            </w:r>
            <w:r>
              <w:rPr>
                <w:rStyle w:val="23"/>
                <w:rFonts w:hint="eastAsia" w:ascii="仿宋" w:hAnsi="仿宋" w:eastAsia="仿宋" w:cs="仿宋"/>
                <w:color w:val="auto"/>
                <w:sz w:val="24"/>
                <w:szCs w:val="24"/>
                <w:highlight w:val="none"/>
                <w:lang w:eastAsia="zh-CN"/>
              </w:rPr>
              <w:t>。</w:t>
            </w:r>
            <w:r>
              <w:rPr>
                <w:rStyle w:val="23"/>
                <w:rFonts w:hint="eastAsia" w:ascii="仿宋" w:hAnsi="仿宋" w:eastAsia="仿宋" w:cs="仿宋"/>
                <w:color w:val="auto"/>
                <w:sz w:val="24"/>
                <w:szCs w:val="24"/>
                <w:highlight w:val="none"/>
                <w:lang w:val="en-US" w:eastAsia="zh-CN"/>
              </w:rPr>
              <w:t>定期根据实际情况开展绿化养护工作，含修剪、造型、松土、施肥、浇水、病虫害防治等工作。</w:t>
            </w:r>
          </w:p>
          <w:p w14:paraId="6867E138">
            <w:pPr>
              <w:keepNext w:val="0"/>
              <w:keepLines w:val="0"/>
              <w:pageBreakBefore w:val="0"/>
              <w:widowControl/>
              <w:kinsoku/>
              <w:wordWrap/>
              <w:overflowPunct/>
              <w:topLinePunct w:val="0"/>
              <w:autoSpaceDE/>
              <w:autoSpaceDN/>
              <w:bidi w:val="0"/>
              <w:adjustRightInd/>
              <w:spacing w:line="520" w:lineRule="exact"/>
              <w:ind w:left="0" w:right="0" w:rightChars="0" w:firstLine="482" w:firstLineChars="200"/>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val="en-US" w:eastAsia="zh-CN"/>
                <w14:textFill>
                  <w14:solidFill>
                    <w14:schemeClr w14:val="tx1"/>
                  </w14:solidFill>
                </w14:textFill>
              </w:rPr>
              <w:t>四、</w:t>
            </w:r>
            <w:r>
              <w:rPr>
                <w:rFonts w:hint="eastAsia" w:ascii="仿宋" w:hAnsi="仿宋" w:eastAsia="仿宋" w:cs="仿宋"/>
                <w:b/>
                <w:bCs/>
                <w:color w:val="000000" w:themeColor="text1"/>
                <w:kern w:val="0"/>
                <w:sz w:val="24"/>
                <w:szCs w:val="24"/>
                <w14:textFill>
                  <w14:solidFill>
                    <w14:schemeClr w14:val="tx1"/>
                  </w14:solidFill>
                </w14:textFill>
              </w:rPr>
              <w:t>考核要求</w:t>
            </w:r>
          </w:p>
          <w:p w14:paraId="4F6EFEEB">
            <w:pPr>
              <w:keepNext w:val="0"/>
              <w:keepLines w:val="0"/>
              <w:pageBreakBefore w:val="0"/>
              <w:widowControl/>
              <w:kinsoku/>
              <w:wordWrap/>
              <w:overflowPunct/>
              <w:topLinePunct w:val="0"/>
              <w:autoSpaceDE/>
              <w:autoSpaceDN/>
              <w:bidi w:val="0"/>
              <w:adjustRightInd/>
              <w:spacing w:line="520" w:lineRule="exact"/>
              <w:ind w:left="0" w:right="0" w:rightChars="0" w:firstLine="480" w:firstLineChars="200"/>
              <w:jc w:val="left"/>
              <w:textAlignment w:val="auto"/>
              <w:rPr>
                <w:rStyle w:val="23"/>
                <w:rFonts w:hint="eastAsia" w:ascii="仿宋" w:hAnsi="仿宋" w:eastAsia="仿宋" w:cs="仿宋"/>
                <w:color w:val="auto"/>
                <w:sz w:val="24"/>
                <w:szCs w:val="24"/>
                <w:highlight w:val="none"/>
                <w:lang w:eastAsia="zh-CN"/>
              </w:rPr>
            </w:pPr>
            <w:r>
              <w:rPr>
                <w:rStyle w:val="23"/>
                <w:rFonts w:hint="eastAsia" w:ascii="仿宋" w:hAnsi="仿宋" w:eastAsia="仿宋" w:cs="仿宋"/>
                <w:color w:val="auto"/>
                <w:kern w:val="0"/>
                <w:sz w:val="24"/>
                <w:szCs w:val="24"/>
                <w:highlight w:val="none"/>
                <w:lang w:val="en-US" w:eastAsia="zh-CN" w:bidi="ar-SA"/>
              </w:rPr>
              <w:t>在合同正式签订前，采购人与成交供应商双方通过沟通协商制订一份针对本项目的考核办法，双方遵照执行。其他未尽事宜，由双方协商后再制订补充协议</w:t>
            </w:r>
            <w:r>
              <w:rPr>
                <w:rFonts w:hint="eastAsia" w:ascii="仿宋" w:hAnsi="仿宋" w:eastAsia="仿宋" w:cs="仿宋"/>
                <w:color w:val="000000" w:themeColor="text1"/>
                <w:kern w:val="0"/>
                <w:sz w:val="24"/>
                <w:szCs w:val="24"/>
                <w:lang w:bidi="ar"/>
                <w14:textFill>
                  <w14:solidFill>
                    <w14:schemeClr w14:val="tx1"/>
                  </w14:solidFill>
                </w14:textFill>
              </w:rPr>
              <w:t>。</w:t>
            </w:r>
          </w:p>
          <w:p w14:paraId="66CB1C9F">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lang w:val="en-US" w:eastAsia="zh-CN"/>
              </w:rPr>
              <w:t>五</w:t>
            </w:r>
            <w:r>
              <w:rPr>
                <w:rStyle w:val="23"/>
                <w:rFonts w:hint="eastAsia" w:ascii="仿宋" w:hAnsi="仿宋" w:eastAsia="仿宋" w:cs="仿宋"/>
                <w:b/>
                <w:bCs/>
                <w:color w:val="auto"/>
                <w:sz w:val="24"/>
                <w:szCs w:val="24"/>
                <w:highlight w:val="none"/>
              </w:rPr>
              <w:t>、</w:t>
            </w:r>
            <w:r>
              <w:rPr>
                <w:rStyle w:val="23"/>
                <w:rFonts w:hint="eastAsia" w:ascii="仿宋" w:hAnsi="仿宋" w:eastAsia="仿宋" w:cs="仿宋"/>
                <w:b/>
                <w:bCs/>
                <w:color w:val="auto"/>
                <w:sz w:val="24"/>
                <w:szCs w:val="24"/>
                <w:highlight w:val="none"/>
                <w:lang w:val="en-US" w:eastAsia="zh-CN"/>
              </w:rPr>
              <w:t>违约</w:t>
            </w:r>
            <w:r>
              <w:rPr>
                <w:rStyle w:val="23"/>
                <w:rFonts w:hint="eastAsia" w:ascii="仿宋" w:hAnsi="仿宋" w:eastAsia="仿宋" w:cs="仿宋"/>
                <w:b/>
                <w:bCs/>
                <w:color w:val="auto"/>
                <w:sz w:val="24"/>
                <w:szCs w:val="24"/>
                <w:highlight w:val="none"/>
              </w:rPr>
              <w:t>责任</w:t>
            </w:r>
          </w:p>
          <w:p w14:paraId="5AE9F2E0">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kern w:val="0"/>
                <w:sz w:val="24"/>
                <w:szCs w:val="24"/>
                <w:highlight w:val="none"/>
                <w:lang w:val="en-US" w:eastAsia="zh-CN" w:bidi="ar-SA"/>
              </w:rPr>
            </w:pPr>
            <w:r>
              <w:rPr>
                <w:rStyle w:val="53"/>
                <w:rFonts w:hint="eastAsia" w:ascii="仿宋" w:hAnsi="仿宋" w:eastAsia="仿宋" w:cs="仿宋"/>
                <w:b w:val="0"/>
                <w:bCs w:val="0"/>
                <w:sz w:val="24"/>
                <w:szCs w:val="24"/>
                <w:highlight w:val="none"/>
              </w:rPr>
              <w:t>（一）</w:t>
            </w:r>
            <w:r>
              <w:rPr>
                <w:rStyle w:val="23"/>
                <w:rFonts w:hint="eastAsia" w:ascii="仿宋" w:hAnsi="仿宋" w:eastAsia="仿宋" w:cs="仿宋"/>
                <w:color w:val="auto"/>
                <w:kern w:val="0"/>
                <w:sz w:val="24"/>
                <w:szCs w:val="24"/>
                <w:highlight w:val="none"/>
                <w:lang w:val="en-US" w:eastAsia="zh-CN" w:bidi="ar-SA"/>
              </w:rPr>
              <w:t>供应商必须管理约束好自己的员工，在服务区域内工作的员工所发生的违法乱纪、人员意外伤害等责任事故，一切责任由供应商承担。</w:t>
            </w:r>
          </w:p>
          <w:p w14:paraId="6C502282">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val="0"/>
                <w:bCs w:val="0"/>
                <w:sz w:val="24"/>
                <w:szCs w:val="24"/>
                <w:highlight w:val="none"/>
              </w:rPr>
            </w:pPr>
            <w:r>
              <w:rPr>
                <w:rStyle w:val="53"/>
                <w:rFonts w:hint="eastAsia" w:ascii="仿宋" w:hAnsi="仿宋" w:eastAsia="仿宋" w:cs="仿宋"/>
                <w:b w:val="0"/>
                <w:bCs w:val="0"/>
                <w:sz w:val="24"/>
                <w:szCs w:val="24"/>
                <w:highlight w:val="none"/>
              </w:rPr>
              <w:t>（二）因供应商责任造成财产损失、丢失及其它损失一切由供应商承担。</w:t>
            </w:r>
          </w:p>
          <w:p w14:paraId="5FC35C2E">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bCs/>
                <w:sz w:val="24"/>
                <w:szCs w:val="24"/>
                <w:highlight w:val="none"/>
              </w:rPr>
            </w:pPr>
            <w:r>
              <w:rPr>
                <w:rStyle w:val="53"/>
                <w:rFonts w:hint="eastAsia" w:ascii="仿宋" w:hAnsi="仿宋" w:eastAsia="仿宋" w:cs="仿宋"/>
                <w:b w:val="0"/>
                <w:bCs w:val="0"/>
                <w:sz w:val="24"/>
                <w:szCs w:val="24"/>
                <w:highlight w:val="none"/>
              </w:rPr>
              <w:t>（三）以上责任由供应商负全责后，采购人保留追究供应商相关法律责任的权利。</w:t>
            </w:r>
          </w:p>
          <w:p w14:paraId="184FA421">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bCs/>
                <w:color w:val="auto"/>
                <w:sz w:val="24"/>
                <w:szCs w:val="24"/>
                <w:highlight w:val="none"/>
              </w:rPr>
            </w:pPr>
            <w:r>
              <w:rPr>
                <w:rStyle w:val="23"/>
                <w:rFonts w:hint="eastAsia" w:ascii="仿宋" w:hAnsi="仿宋" w:eastAsia="仿宋" w:cs="仿宋"/>
                <w:b/>
                <w:bCs/>
                <w:color w:val="auto"/>
                <w:sz w:val="24"/>
                <w:szCs w:val="24"/>
                <w:highlight w:val="none"/>
                <w:lang w:val="en-US" w:eastAsia="zh-CN"/>
              </w:rPr>
              <w:t>六</w:t>
            </w:r>
            <w:r>
              <w:rPr>
                <w:rStyle w:val="23"/>
                <w:rFonts w:hint="eastAsia" w:ascii="仿宋" w:hAnsi="仿宋" w:eastAsia="仿宋" w:cs="仿宋"/>
                <w:b/>
                <w:bCs/>
                <w:color w:val="auto"/>
                <w:sz w:val="24"/>
                <w:szCs w:val="24"/>
                <w:highlight w:val="none"/>
              </w:rPr>
              <w:t>、保密工作要求</w:t>
            </w:r>
          </w:p>
          <w:p w14:paraId="1C4D0F2F">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23"/>
                <w:rFonts w:hint="eastAsia" w:ascii="仿宋" w:hAnsi="仿宋" w:eastAsia="仿宋" w:cs="仿宋"/>
                <w:color w:val="auto"/>
                <w:sz w:val="24"/>
                <w:szCs w:val="24"/>
                <w:highlight w:val="none"/>
              </w:rPr>
            </w:pPr>
            <w:r>
              <w:rPr>
                <w:rStyle w:val="53"/>
                <w:rFonts w:hint="eastAsia" w:ascii="仿宋" w:hAnsi="仿宋" w:eastAsia="仿宋" w:cs="仿宋"/>
                <w:b w:val="0"/>
                <w:bCs w:val="0"/>
                <w:kern w:val="0"/>
                <w:sz w:val="24"/>
                <w:szCs w:val="24"/>
                <w:highlight w:val="none"/>
                <w:lang w:val="en-US" w:eastAsia="zh-CN" w:bidi="ar-SA"/>
              </w:rPr>
              <w:t>成交供应商严格执行国家有关的保密法律法规及规章制度。所有员工必须做到不该问的不问，不该说的不说，不该看的不看。因工作发生的当事人上访、闹事等破坏工作秩序的事件做好配合处置工作。对采购人提供的物业管理资料，成交供应商应妥善保管，不得向第三方提供、转述该资料的任何部分，造成严重后果的，追究其法律责任</w:t>
            </w:r>
            <w:r>
              <w:rPr>
                <w:rStyle w:val="23"/>
                <w:rFonts w:hint="eastAsia" w:ascii="仿宋" w:hAnsi="仿宋" w:eastAsia="仿宋" w:cs="仿宋"/>
                <w:color w:val="auto"/>
                <w:sz w:val="24"/>
                <w:szCs w:val="24"/>
                <w:highlight w:val="none"/>
              </w:rPr>
              <w:t>。</w:t>
            </w:r>
          </w:p>
          <w:p w14:paraId="5988EF81">
            <w:pPr>
              <w:pStyle w:val="25"/>
              <w:keepNext w:val="0"/>
              <w:keepLines w:val="0"/>
              <w:pageBreakBefore w:val="0"/>
              <w:kinsoku/>
              <w:wordWrap/>
              <w:overflowPunct/>
              <w:topLinePunct w:val="0"/>
              <w:autoSpaceDE/>
              <w:autoSpaceDN/>
              <w:bidi w:val="0"/>
              <w:adjustRightInd/>
              <w:spacing w:line="520" w:lineRule="exact"/>
              <w:ind w:left="0" w:right="0" w:rightChars="0" w:firstLine="482" w:firstLineChars="200"/>
              <w:textAlignment w:val="auto"/>
              <w:rPr>
                <w:rStyle w:val="23"/>
                <w:rFonts w:hint="eastAsia" w:ascii="仿宋" w:hAnsi="仿宋" w:eastAsia="仿宋" w:cs="仿宋"/>
                <w:b/>
                <w:color w:val="auto"/>
                <w:sz w:val="24"/>
                <w:szCs w:val="24"/>
                <w:highlight w:val="none"/>
              </w:rPr>
            </w:pPr>
            <w:r>
              <w:rPr>
                <w:rStyle w:val="23"/>
                <w:rFonts w:hint="eastAsia" w:ascii="仿宋" w:hAnsi="仿宋" w:eastAsia="仿宋" w:cs="仿宋"/>
                <w:b/>
                <w:color w:val="auto"/>
                <w:sz w:val="24"/>
                <w:szCs w:val="24"/>
                <w:highlight w:val="none"/>
              </w:rPr>
              <w:t>七、其他需要说明的事项</w:t>
            </w:r>
          </w:p>
          <w:p w14:paraId="1DE5BB8E">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val="0"/>
                <w:bCs w:val="0"/>
                <w:sz w:val="24"/>
                <w:szCs w:val="24"/>
                <w:highlight w:val="none"/>
              </w:rPr>
            </w:pPr>
            <w:r>
              <w:rPr>
                <w:rStyle w:val="53"/>
                <w:rFonts w:hint="eastAsia" w:ascii="仿宋" w:hAnsi="仿宋" w:eastAsia="仿宋" w:cs="仿宋"/>
                <w:b w:val="0"/>
                <w:bCs w:val="0"/>
                <w:sz w:val="24"/>
                <w:szCs w:val="24"/>
                <w:highlight w:val="none"/>
              </w:rPr>
              <w:t>（一）采购人向供应商无偿提供水电和办公值班场所，不向本项目服务人员提供住宿、工作餐。</w:t>
            </w:r>
          </w:p>
          <w:p w14:paraId="6B3C465B">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val="0"/>
                <w:bCs w:val="0"/>
                <w:sz w:val="24"/>
                <w:szCs w:val="24"/>
                <w:highlight w:val="none"/>
              </w:rPr>
            </w:pPr>
            <w:r>
              <w:rPr>
                <w:rStyle w:val="53"/>
                <w:rFonts w:hint="eastAsia" w:ascii="仿宋" w:hAnsi="仿宋" w:eastAsia="仿宋" w:cs="仿宋"/>
                <w:b w:val="0"/>
                <w:bCs w:val="0"/>
                <w:sz w:val="24"/>
                <w:szCs w:val="24"/>
                <w:highlight w:val="none"/>
              </w:rPr>
              <w:t>（二）本合同期满</w:t>
            </w:r>
            <w:r>
              <w:rPr>
                <w:rStyle w:val="53"/>
                <w:rFonts w:hint="eastAsia" w:ascii="仿宋" w:hAnsi="仿宋" w:eastAsia="仿宋" w:cs="仿宋"/>
                <w:b w:val="0"/>
                <w:bCs w:val="0"/>
                <w:sz w:val="24"/>
                <w:szCs w:val="24"/>
                <w:highlight w:val="none"/>
                <w:lang w:eastAsia="zh-CN"/>
              </w:rPr>
              <w:t>前</w:t>
            </w:r>
            <w:r>
              <w:rPr>
                <w:rStyle w:val="53"/>
                <w:rFonts w:hint="eastAsia" w:ascii="仿宋" w:hAnsi="仿宋" w:eastAsia="仿宋" w:cs="仿宋"/>
                <w:b w:val="0"/>
                <w:bCs w:val="0"/>
                <w:sz w:val="24"/>
                <w:szCs w:val="24"/>
                <w:highlight w:val="none"/>
              </w:rPr>
              <w:t>，采购人</w:t>
            </w:r>
            <w:r>
              <w:rPr>
                <w:rStyle w:val="53"/>
                <w:rFonts w:hint="eastAsia" w:ascii="仿宋" w:hAnsi="仿宋" w:eastAsia="仿宋" w:cs="仿宋"/>
                <w:b w:val="0"/>
                <w:bCs w:val="0"/>
                <w:sz w:val="24"/>
                <w:szCs w:val="24"/>
                <w:highlight w:val="none"/>
                <w:lang w:eastAsia="zh-CN"/>
              </w:rPr>
              <w:t>根据相关</w:t>
            </w:r>
            <w:r>
              <w:rPr>
                <w:rStyle w:val="55"/>
                <w:rFonts w:hint="eastAsia" w:ascii="仿宋" w:hAnsi="仿宋" w:eastAsia="仿宋" w:cs="仿宋"/>
                <w:sz w:val="24"/>
                <w:szCs w:val="24"/>
              </w:rPr>
              <w:t>法</w:t>
            </w:r>
            <w:r>
              <w:rPr>
                <w:rStyle w:val="55"/>
                <w:rFonts w:hint="eastAsia" w:ascii="仿宋" w:hAnsi="仿宋" w:eastAsia="仿宋" w:cs="仿宋"/>
                <w:sz w:val="24"/>
                <w:szCs w:val="24"/>
                <w:lang w:eastAsia="zh-CN"/>
              </w:rPr>
              <w:t>律</w:t>
            </w:r>
            <w:r>
              <w:rPr>
                <w:rStyle w:val="55"/>
                <w:rFonts w:hint="eastAsia" w:ascii="仿宋" w:hAnsi="仿宋" w:eastAsia="仿宋" w:cs="仿宋"/>
                <w:sz w:val="24"/>
                <w:szCs w:val="24"/>
              </w:rPr>
              <w:t>规</w:t>
            </w:r>
            <w:r>
              <w:rPr>
                <w:rStyle w:val="55"/>
                <w:rFonts w:hint="eastAsia" w:ascii="仿宋" w:hAnsi="仿宋" w:eastAsia="仿宋" w:cs="仿宋"/>
                <w:sz w:val="24"/>
                <w:szCs w:val="24"/>
                <w:lang w:eastAsia="zh-CN"/>
              </w:rPr>
              <w:t>定</w:t>
            </w:r>
            <w:r>
              <w:rPr>
                <w:rStyle w:val="55"/>
                <w:rFonts w:hint="eastAsia" w:ascii="仿宋" w:hAnsi="仿宋" w:eastAsia="仿宋" w:cs="仿宋"/>
                <w:sz w:val="24"/>
                <w:szCs w:val="24"/>
              </w:rPr>
              <w:t>可</w:t>
            </w:r>
            <w:r>
              <w:rPr>
                <w:rStyle w:val="55"/>
                <w:rFonts w:hint="eastAsia" w:ascii="仿宋" w:hAnsi="仿宋" w:eastAsia="仿宋" w:cs="仿宋"/>
                <w:sz w:val="24"/>
                <w:szCs w:val="24"/>
                <w:lang w:eastAsia="zh-CN"/>
              </w:rPr>
              <w:t>以</w:t>
            </w:r>
            <w:r>
              <w:rPr>
                <w:rStyle w:val="55"/>
                <w:rFonts w:hint="eastAsia" w:ascii="仿宋" w:hAnsi="仿宋" w:eastAsia="仿宋" w:cs="仿宋"/>
                <w:sz w:val="24"/>
                <w:szCs w:val="24"/>
              </w:rPr>
              <w:t>与成交供应商</w:t>
            </w:r>
            <w:bookmarkStart w:id="2" w:name="OLE_LINK6"/>
            <w:r>
              <w:rPr>
                <w:rStyle w:val="55"/>
                <w:rFonts w:hint="eastAsia" w:ascii="仿宋" w:hAnsi="仿宋" w:eastAsia="仿宋" w:cs="仿宋"/>
                <w:sz w:val="24"/>
                <w:szCs w:val="24"/>
              </w:rPr>
              <w:t>按本项目合同</w:t>
            </w:r>
            <w:r>
              <w:rPr>
                <w:rStyle w:val="55"/>
                <w:rFonts w:hint="eastAsia" w:ascii="仿宋" w:hAnsi="仿宋" w:eastAsia="仿宋" w:cs="仿宋"/>
                <w:sz w:val="24"/>
                <w:szCs w:val="24"/>
                <w:lang w:eastAsia="zh-CN"/>
              </w:rPr>
              <w:t>的</w:t>
            </w:r>
            <w:r>
              <w:rPr>
                <w:rStyle w:val="55"/>
                <w:rFonts w:hint="eastAsia" w:ascii="仿宋" w:hAnsi="仿宋" w:eastAsia="仿宋" w:cs="仿宋"/>
                <w:sz w:val="24"/>
                <w:szCs w:val="24"/>
              </w:rPr>
              <w:t>约定（包括服务标准及费用）</w:t>
            </w:r>
            <w:bookmarkEnd w:id="2"/>
            <w:r>
              <w:rPr>
                <w:rStyle w:val="55"/>
                <w:rFonts w:hint="eastAsia" w:ascii="仿宋" w:hAnsi="仿宋" w:eastAsia="仿宋" w:cs="仿宋"/>
                <w:sz w:val="24"/>
                <w:szCs w:val="24"/>
              </w:rPr>
              <w:t>签订</w:t>
            </w:r>
            <w:r>
              <w:rPr>
                <w:rStyle w:val="55"/>
                <w:rFonts w:hint="eastAsia" w:ascii="仿宋" w:hAnsi="仿宋" w:eastAsia="仿宋" w:cs="仿宋"/>
                <w:sz w:val="24"/>
                <w:szCs w:val="24"/>
                <w:lang w:eastAsia="zh-CN"/>
              </w:rPr>
              <w:t>补充合同，适当</w:t>
            </w:r>
            <w:r>
              <w:rPr>
                <w:rStyle w:val="55"/>
                <w:rFonts w:hint="eastAsia" w:ascii="仿宋" w:hAnsi="仿宋" w:eastAsia="仿宋" w:cs="仿宋"/>
                <w:sz w:val="24"/>
                <w:szCs w:val="24"/>
              </w:rPr>
              <w:t>延期</w:t>
            </w:r>
            <w:r>
              <w:rPr>
                <w:rStyle w:val="53"/>
                <w:rFonts w:hint="eastAsia" w:ascii="仿宋" w:hAnsi="仿宋" w:eastAsia="仿宋" w:cs="仿宋"/>
                <w:b w:val="0"/>
                <w:bCs w:val="0"/>
                <w:sz w:val="24"/>
                <w:szCs w:val="24"/>
                <w:highlight w:val="none"/>
              </w:rPr>
              <w:t>，</w:t>
            </w:r>
            <w:r>
              <w:rPr>
                <w:rStyle w:val="53"/>
                <w:rFonts w:hint="eastAsia" w:ascii="仿宋" w:hAnsi="仿宋" w:eastAsia="仿宋" w:cs="仿宋"/>
                <w:b w:val="0"/>
                <w:bCs w:val="0"/>
                <w:sz w:val="24"/>
                <w:szCs w:val="24"/>
                <w:highlight w:val="none"/>
                <w:lang w:eastAsia="zh-CN"/>
              </w:rPr>
              <w:t>供应商</w:t>
            </w:r>
            <w:r>
              <w:rPr>
                <w:rStyle w:val="53"/>
                <w:rFonts w:hint="eastAsia" w:ascii="仿宋" w:hAnsi="仿宋" w:eastAsia="仿宋" w:cs="仿宋"/>
                <w:b w:val="0"/>
                <w:bCs w:val="0"/>
                <w:sz w:val="24"/>
                <w:szCs w:val="24"/>
                <w:highlight w:val="none"/>
              </w:rPr>
              <w:t>并积极配合采购人完成</w:t>
            </w:r>
            <w:r>
              <w:rPr>
                <w:rStyle w:val="53"/>
                <w:rFonts w:hint="eastAsia" w:ascii="仿宋" w:hAnsi="仿宋" w:eastAsia="仿宋" w:cs="仿宋"/>
                <w:b w:val="0"/>
                <w:bCs w:val="0"/>
                <w:sz w:val="24"/>
                <w:szCs w:val="24"/>
                <w:highlight w:val="none"/>
                <w:lang w:eastAsia="zh-CN"/>
              </w:rPr>
              <w:t>延期的相关</w:t>
            </w:r>
            <w:r>
              <w:rPr>
                <w:rStyle w:val="53"/>
                <w:rFonts w:hint="eastAsia" w:ascii="仿宋" w:hAnsi="仿宋" w:eastAsia="仿宋" w:cs="仿宋"/>
                <w:b w:val="0"/>
                <w:bCs w:val="0"/>
                <w:sz w:val="24"/>
                <w:szCs w:val="24"/>
                <w:highlight w:val="none"/>
              </w:rPr>
              <w:t>工作。</w:t>
            </w:r>
          </w:p>
          <w:p w14:paraId="05DCC4A8">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val="0"/>
                <w:bCs w:val="0"/>
                <w:sz w:val="24"/>
                <w:szCs w:val="24"/>
                <w:highlight w:val="none"/>
              </w:rPr>
            </w:pPr>
            <w:r>
              <w:rPr>
                <w:rStyle w:val="53"/>
                <w:rFonts w:hint="eastAsia" w:ascii="仿宋" w:hAnsi="仿宋" w:eastAsia="仿宋" w:cs="仿宋"/>
                <w:b w:val="0"/>
                <w:bCs w:val="0"/>
                <w:sz w:val="24"/>
                <w:szCs w:val="24"/>
                <w:highlight w:val="none"/>
              </w:rPr>
              <w:t>（三）供应商必须按照国家法律法规的要求足额为物业服务人员缴纳社保（养老、医疗、失业、工伤、生育）、支付法定节假日加班费。如供应商未及时足额为物业服务人员缴纳社保及支付加班等费用的，因此产生的纠纷由供应商负全责。</w:t>
            </w:r>
          </w:p>
          <w:p w14:paraId="6EAEE2E8">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val="0"/>
                <w:bCs w:val="0"/>
                <w:sz w:val="24"/>
                <w:szCs w:val="24"/>
                <w:highlight w:val="none"/>
              </w:rPr>
            </w:pPr>
            <w:r>
              <w:rPr>
                <w:rStyle w:val="53"/>
                <w:rFonts w:hint="eastAsia" w:ascii="仿宋" w:hAnsi="仿宋" w:eastAsia="仿宋" w:cs="仿宋"/>
                <w:b w:val="0"/>
                <w:bCs w:val="0"/>
                <w:sz w:val="24"/>
                <w:szCs w:val="24"/>
                <w:highlight w:val="none"/>
              </w:rPr>
              <w:t>（四）办公楼内日常</w:t>
            </w:r>
            <w:r>
              <w:rPr>
                <w:rStyle w:val="53"/>
                <w:rFonts w:hint="eastAsia" w:ascii="仿宋" w:hAnsi="仿宋" w:eastAsia="仿宋" w:cs="仿宋"/>
                <w:b w:val="0"/>
                <w:bCs w:val="0"/>
                <w:sz w:val="24"/>
                <w:szCs w:val="24"/>
                <w:highlight w:val="none"/>
                <w:lang w:val="en-US" w:eastAsia="zh-CN"/>
              </w:rPr>
              <w:t>保洁工具及易耗品</w:t>
            </w:r>
            <w:r>
              <w:rPr>
                <w:rStyle w:val="53"/>
                <w:rFonts w:hint="eastAsia" w:ascii="仿宋" w:hAnsi="仿宋" w:eastAsia="仿宋" w:cs="仿宋"/>
                <w:b w:val="0"/>
                <w:bCs w:val="0"/>
                <w:sz w:val="24"/>
                <w:szCs w:val="24"/>
                <w:highlight w:val="none"/>
              </w:rPr>
              <w:t>(扫帚、簸箕、拖把、尘推、玻璃刮、水桶、伸缩杆、铲刀、百洁布、清洁手套、垃圾夹、吸尘器、垃圾袋、洁厕灵、玻璃水、消毒液、除垢剂、洗手液、空气清新剂、去污粉、洗洁精、除尘纸、洁厕刷、卫生纸、擦手纸等)</w:t>
            </w:r>
            <w:r>
              <w:rPr>
                <w:rStyle w:val="53"/>
                <w:rFonts w:hint="eastAsia" w:ascii="仿宋" w:hAnsi="仿宋" w:eastAsia="仿宋" w:cs="仿宋"/>
                <w:b w:val="0"/>
                <w:bCs w:val="0"/>
                <w:sz w:val="24"/>
                <w:szCs w:val="24"/>
                <w:highlight w:val="none"/>
                <w:lang w:val="en-US" w:eastAsia="zh-CN"/>
              </w:rPr>
              <w:t>由中标供应商承担</w:t>
            </w:r>
            <w:r>
              <w:rPr>
                <w:rStyle w:val="53"/>
                <w:rFonts w:hint="eastAsia" w:ascii="仿宋" w:hAnsi="仿宋" w:eastAsia="仿宋" w:cs="仿宋"/>
                <w:b w:val="0"/>
                <w:bCs w:val="0"/>
                <w:sz w:val="24"/>
                <w:szCs w:val="24"/>
                <w:highlight w:val="none"/>
              </w:rPr>
              <w:t>，办公楼建筑主体及附属配套设施设备的维修、更新和改造费用由采购人承担。单价不足50元的且每月合计金额不超过2000元的维修零配件 (除照明灯具及水管耗材外)费用由</w:t>
            </w:r>
            <w:r>
              <w:rPr>
                <w:rStyle w:val="53"/>
                <w:rFonts w:hint="eastAsia" w:ascii="仿宋" w:hAnsi="仿宋" w:eastAsia="仿宋" w:cs="仿宋"/>
                <w:b w:val="0"/>
                <w:bCs w:val="0"/>
                <w:sz w:val="24"/>
                <w:szCs w:val="24"/>
                <w:highlight w:val="none"/>
                <w:lang w:val="en-US" w:eastAsia="zh-CN"/>
              </w:rPr>
              <w:t>中标</w:t>
            </w:r>
            <w:r>
              <w:rPr>
                <w:rStyle w:val="53"/>
                <w:rFonts w:hint="eastAsia" w:ascii="仿宋" w:hAnsi="仿宋" w:eastAsia="仿宋" w:cs="仿宋"/>
                <w:b w:val="0"/>
                <w:bCs w:val="0"/>
                <w:sz w:val="24"/>
                <w:szCs w:val="24"/>
                <w:highlight w:val="none"/>
              </w:rPr>
              <w:t>供应商负责；单价50元以上的维修零配件费用由采购人负责；日常的维修及维护费用由</w:t>
            </w:r>
            <w:r>
              <w:rPr>
                <w:rStyle w:val="53"/>
                <w:rFonts w:hint="eastAsia" w:ascii="仿宋" w:hAnsi="仿宋" w:eastAsia="仿宋" w:cs="仿宋"/>
                <w:b w:val="0"/>
                <w:bCs w:val="0"/>
                <w:sz w:val="24"/>
                <w:szCs w:val="24"/>
                <w:highlight w:val="none"/>
                <w:lang w:val="en-US" w:eastAsia="zh-CN"/>
              </w:rPr>
              <w:t>中标</w:t>
            </w:r>
            <w:r>
              <w:rPr>
                <w:rStyle w:val="53"/>
                <w:rFonts w:hint="eastAsia" w:ascii="仿宋" w:hAnsi="仿宋" w:eastAsia="仿宋" w:cs="仿宋"/>
                <w:b w:val="0"/>
                <w:bCs w:val="0"/>
                <w:sz w:val="24"/>
                <w:szCs w:val="24"/>
                <w:highlight w:val="none"/>
              </w:rPr>
              <w:t>供应商负责。</w:t>
            </w:r>
          </w:p>
          <w:p w14:paraId="49263926">
            <w:pPr>
              <w:pStyle w:val="50"/>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Style w:val="53"/>
                <w:rFonts w:hint="eastAsia" w:ascii="仿宋" w:hAnsi="仿宋" w:eastAsia="仿宋" w:cs="仿宋"/>
                <w:b w:val="0"/>
                <w:bCs w:val="0"/>
                <w:sz w:val="24"/>
                <w:szCs w:val="24"/>
                <w:highlight w:val="none"/>
              </w:rPr>
            </w:pPr>
            <w:r>
              <w:rPr>
                <w:rStyle w:val="53"/>
                <w:rFonts w:hint="eastAsia" w:ascii="仿宋" w:hAnsi="仿宋" w:eastAsia="仿宋" w:cs="仿宋"/>
                <w:b w:val="0"/>
                <w:bCs w:val="0"/>
                <w:sz w:val="24"/>
                <w:szCs w:val="24"/>
                <w:highlight w:val="none"/>
              </w:rPr>
              <w:t>（</w:t>
            </w:r>
            <w:r>
              <w:rPr>
                <w:rStyle w:val="53"/>
                <w:rFonts w:hint="eastAsia" w:ascii="仿宋" w:hAnsi="仿宋" w:eastAsia="仿宋" w:cs="仿宋"/>
                <w:b w:val="0"/>
                <w:bCs w:val="0"/>
                <w:sz w:val="24"/>
                <w:szCs w:val="24"/>
                <w:highlight w:val="none"/>
                <w:lang w:val="en-US" w:eastAsia="zh-CN"/>
              </w:rPr>
              <w:t>五</w:t>
            </w:r>
            <w:r>
              <w:rPr>
                <w:rStyle w:val="53"/>
                <w:rFonts w:hint="eastAsia" w:ascii="仿宋" w:hAnsi="仿宋" w:eastAsia="仿宋" w:cs="仿宋"/>
                <w:b w:val="0"/>
                <w:bCs w:val="0"/>
                <w:sz w:val="24"/>
                <w:szCs w:val="24"/>
                <w:highlight w:val="none"/>
              </w:rPr>
              <w:t>）供应商在物业服务合同期间内，若管理混乱，缺人缺岗，服务质量差，影响采购人正常秩序或声誉，因此类问题三次接到有效投诉的，采购人有权提前解除物业服务合同。</w:t>
            </w:r>
          </w:p>
          <w:p w14:paraId="2F040C8A">
            <w:pPr>
              <w:pStyle w:val="25"/>
              <w:keepNext w:val="0"/>
              <w:keepLines w:val="0"/>
              <w:pageBreakBefore w:val="0"/>
              <w:kinsoku/>
              <w:wordWrap/>
              <w:overflowPunct/>
              <w:topLinePunct w:val="0"/>
              <w:autoSpaceDE/>
              <w:autoSpaceDN/>
              <w:bidi w:val="0"/>
              <w:adjustRightInd/>
              <w:spacing w:line="520" w:lineRule="exact"/>
              <w:ind w:left="0" w:right="0" w:rightChars="0" w:firstLine="480" w:firstLineChars="200"/>
              <w:textAlignment w:val="auto"/>
              <w:rPr>
                <w:rFonts w:hint="eastAsia" w:ascii="仿宋" w:hAnsi="仿宋" w:eastAsia="仿宋" w:cs="仿宋"/>
                <w:color w:val="auto"/>
                <w:highlight w:val="none"/>
              </w:rPr>
            </w:pPr>
            <w:r>
              <w:rPr>
                <w:rStyle w:val="53"/>
                <w:rFonts w:hint="eastAsia" w:ascii="仿宋" w:hAnsi="仿宋" w:eastAsia="仿宋" w:cs="仿宋"/>
                <w:b w:val="0"/>
                <w:bCs w:val="0"/>
                <w:sz w:val="24"/>
                <w:szCs w:val="24"/>
                <w:highlight w:val="none"/>
              </w:rPr>
              <w:t>（</w:t>
            </w:r>
            <w:r>
              <w:rPr>
                <w:rStyle w:val="53"/>
                <w:rFonts w:hint="eastAsia" w:ascii="仿宋" w:hAnsi="仿宋" w:eastAsia="仿宋" w:cs="仿宋"/>
                <w:b w:val="0"/>
                <w:bCs w:val="0"/>
                <w:sz w:val="24"/>
                <w:szCs w:val="24"/>
                <w:highlight w:val="none"/>
                <w:lang w:val="en-US" w:eastAsia="zh-CN"/>
              </w:rPr>
              <w:t>六</w:t>
            </w:r>
            <w:r>
              <w:rPr>
                <w:rStyle w:val="53"/>
                <w:rFonts w:hint="eastAsia" w:ascii="仿宋" w:hAnsi="仿宋" w:eastAsia="仿宋" w:cs="仿宋"/>
                <w:b w:val="0"/>
                <w:bCs w:val="0"/>
                <w:sz w:val="24"/>
                <w:szCs w:val="24"/>
                <w:highlight w:val="none"/>
              </w:rPr>
              <w:t>）供应商在物业服务合同期间内，违反双方所签订的保密协议产生法律责任的，供应商负全责，采购人有权提前解除物业服务合同。</w:t>
            </w:r>
          </w:p>
        </w:tc>
        <w:tc>
          <w:tcPr>
            <w:tcW w:w="634" w:type="dxa"/>
            <w:tcBorders>
              <w:top w:val="single" w:color="auto" w:sz="4" w:space="0"/>
              <w:left w:val="single" w:color="auto" w:sz="4" w:space="0"/>
              <w:right w:val="single" w:color="auto" w:sz="4" w:space="0"/>
            </w:tcBorders>
            <w:noWrap/>
            <w:vAlign w:val="center"/>
          </w:tcPr>
          <w:p w14:paraId="0E5D83D8">
            <w:pPr>
              <w:pStyle w:val="16"/>
              <w:keepNext w:val="0"/>
              <w:keepLines w:val="0"/>
              <w:pageBreakBefore w:val="0"/>
              <w:kinsoku/>
              <w:wordWrap/>
              <w:overflowPunct/>
              <w:topLinePunct w:val="0"/>
              <w:autoSpaceDE/>
              <w:autoSpaceDN/>
              <w:bidi w:val="0"/>
              <w:adjustRightInd/>
              <w:snapToGrid w:val="0"/>
              <w:spacing w:line="520" w:lineRule="exact"/>
              <w:ind w:left="0" w:right="0" w:right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1项</w:t>
            </w:r>
          </w:p>
        </w:tc>
      </w:tr>
    </w:tbl>
    <w:p w14:paraId="682D3A53">
      <w:pPr>
        <w:rPr>
          <w:rFonts w:hint="eastAsia" w:ascii="仿宋" w:hAnsi="仿宋" w:eastAsia="仿宋" w:cs="仿宋"/>
          <w:color w:val="auto"/>
          <w:highlight w:val="none"/>
        </w:rPr>
      </w:pPr>
    </w:p>
    <w:tbl>
      <w:tblPr>
        <w:tblStyle w:val="11"/>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7654"/>
      </w:tblGrid>
      <w:tr w14:paraId="2DCFB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14" w:type="dxa"/>
            <w:gridSpan w:val="2"/>
            <w:tcBorders>
              <w:top w:val="single" w:color="auto" w:sz="4" w:space="0"/>
              <w:left w:val="single" w:color="auto" w:sz="4" w:space="0"/>
              <w:bottom w:val="single" w:color="auto" w:sz="4" w:space="0"/>
              <w:right w:val="single" w:color="auto" w:sz="4" w:space="0"/>
            </w:tcBorders>
            <w:vAlign w:val="center"/>
          </w:tcPr>
          <w:p w14:paraId="0255BA10">
            <w:pPr>
              <w:spacing w:line="400" w:lineRule="exact"/>
              <w:ind w:right="-330" w:rightChars="-157"/>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★二、商务要求</w:t>
            </w:r>
          </w:p>
        </w:tc>
      </w:tr>
      <w:tr w14:paraId="1337F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72DEF441">
            <w:pPr>
              <w:spacing w:line="440" w:lineRule="exact"/>
              <w:ind w:right="-27" w:rightChars="-13"/>
              <w:jc w:val="left"/>
              <w:rPr>
                <w:rFonts w:hint="eastAsia" w:ascii="仿宋" w:hAnsi="仿宋" w:eastAsia="仿宋" w:cs="仿宋"/>
                <w:bCs/>
                <w:color w:val="auto"/>
                <w:sz w:val="24"/>
                <w:highlight w:val="none"/>
                <w:lang w:val="en-GB"/>
              </w:rPr>
            </w:pPr>
            <w:r>
              <w:rPr>
                <w:rFonts w:hint="eastAsia" w:ascii="仿宋" w:hAnsi="仿宋" w:eastAsia="仿宋" w:cs="仿宋"/>
                <w:color w:val="auto"/>
                <w:sz w:val="24"/>
                <w:highlight w:val="none"/>
              </w:rPr>
              <w:t>报价要求</w:t>
            </w:r>
          </w:p>
        </w:tc>
        <w:tc>
          <w:tcPr>
            <w:tcW w:w="7654" w:type="dxa"/>
            <w:tcBorders>
              <w:top w:val="single" w:color="auto" w:sz="4" w:space="0"/>
              <w:left w:val="single" w:color="auto" w:sz="4" w:space="0"/>
              <w:bottom w:val="single" w:color="auto" w:sz="4" w:space="0"/>
              <w:right w:val="single" w:color="auto" w:sz="4" w:space="0"/>
            </w:tcBorders>
            <w:vAlign w:val="center"/>
          </w:tcPr>
          <w:p w14:paraId="32B449EB">
            <w:pPr>
              <w:spacing w:line="440" w:lineRule="exact"/>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1.本项目投标报价为一次性报价，利润及风险由</w:t>
            </w:r>
            <w:r>
              <w:rPr>
                <w:rFonts w:hint="eastAsia" w:ascii="仿宋" w:hAnsi="仿宋" w:eastAsia="仿宋" w:cs="仿宋"/>
                <w:bCs/>
                <w:color w:val="auto"/>
                <w:sz w:val="24"/>
                <w:highlight w:val="none"/>
                <w:lang w:val="en-US" w:eastAsia="zh-CN"/>
              </w:rPr>
              <w:t>供应商</w:t>
            </w:r>
            <w:r>
              <w:rPr>
                <w:rFonts w:hint="eastAsia" w:ascii="仿宋" w:hAnsi="仿宋" w:eastAsia="仿宋" w:cs="仿宋"/>
                <w:bCs/>
                <w:color w:val="auto"/>
                <w:sz w:val="24"/>
                <w:highlight w:val="none"/>
              </w:rPr>
              <w:t>自行考虑（包括广西壮族自治区人民政府调整最低工资标准后，按实际情况增加人工费及相应保险费用）；
</w:t>
            </w:r>
            <w:r>
              <w:rPr>
                <w:rFonts w:hint="eastAsia" w:ascii="仿宋" w:hAnsi="仿宋" w:eastAsia="仿宋" w:cs="仿宋"/>
                <w:bCs/>
                <w:color w:val="auto"/>
                <w:sz w:val="24"/>
                <w:highlight w:val="none"/>
              </w:rPr>
              <w:br w:type="textWrapping"/>
            </w:r>
            <w:r>
              <w:rPr>
                <w:rFonts w:hint="eastAsia" w:ascii="仿宋" w:hAnsi="仿宋" w:eastAsia="仿宋" w:cs="仿宋"/>
                <w:bCs/>
                <w:color w:val="auto"/>
                <w:sz w:val="24"/>
                <w:highlight w:val="none"/>
              </w:rPr>
              <w:t>2.</w:t>
            </w:r>
            <w:r>
              <w:rPr>
                <w:rFonts w:hint="eastAsia" w:ascii="仿宋" w:hAnsi="仿宋" w:eastAsia="仿宋" w:cs="仿宋"/>
                <w:bCs/>
                <w:color w:val="auto"/>
                <w:sz w:val="24"/>
                <w:highlight w:val="none"/>
                <w:lang w:val="en-US" w:eastAsia="zh-CN"/>
              </w:rPr>
              <w:t>供应商</w:t>
            </w:r>
            <w:r>
              <w:rPr>
                <w:rFonts w:hint="eastAsia" w:ascii="仿宋" w:hAnsi="仿宋" w:eastAsia="仿宋" w:cs="仿宋"/>
                <w:bCs/>
                <w:color w:val="auto"/>
                <w:sz w:val="24"/>
                <w:highlight w:val="none"/>
              </w:rPr>
              <w:t>必须按照《中华人民共和国劳动合同法》的规定与员工签订劳动合同并按照国家及省市的相关规定为投入本项目人员统一办理社会保险、人员意外伤害保险并承担相关费用；
</w:t>
            </w:r>
            <w:r>
              <w:rPr>
                <w:rFonts w:hint="eastAsia" w:ascii="仿宋" w:hAnsi="仿宋" w:eastAsia="仿宋" w:cs="仿宋"/>
                <w:bCs/>
                <w:color w:val="auto"/>
                <w:sz w:val="24"/>
                <w:highlight w:val="none"/>
              </w:rPr>
              <w:br w:type="textWrapping"/>
            </w:r>
            <w:r>
              <w:rPr>
                <w:rFonts w:hint="eastAsia" w:ascii="仿宋" w:hAnsi="仿宋" w:eastAsia="仿宋" w:cs="仿宋"/>
                <w:bCs/>
                <w:color w:val="auto"/>
                <w:sz w:val="24"/>
                <w:highlight w:val="none"/>
              </w:rPr>
              <w:t>3.</w:t>
            </w:r>
            <w:r>
              <w:rPr>
                <w:rFonts w:hint="eastAsia" w:ascii="仿宋" w:hAnsi="仿宋" w:eastAsia="仿宋" w:cs="仿宋"/>
                <w:bCs/>
                <w:color w:val="auto"/>
                <w:sz w:val="24"/>
                <w:highlight w:val="none"/>
                <w:lang w:val="en-US" w:eastAsia="zh-CN"/>
              </w:rPr>
              <w:t>供应商</w:t>
            </w:r>
            <w:r>
              <w:rPr>
                <w:rFonts w:hint="eastAsia" w:ascii="仿宋" w:hAnsi="仿宋" w:eastAsia="仿宋" w:cs="仿宋"/>
                <w:bCs/>
                <w:color w:val="auto"/>
                <w:sz w:val="24"/>
                <w:highlight w:val="none"/>
              </w:rPr>
              <w:t>报价必须包含本项目工资、保险费、福利费、管理费、服装费、交通费、通讯费、税费等相关费用；
</w:t>
            </w:r>
            <w:r>
              <w:rPr>
                <w:rFonts w:hint="eastAsia" w:ascii="仿宋" w:hAnsi="仿宋" w:eastAsia="仿宋" w:cs="仿宋"/>
                <w:bCs/>
                <w:color w:val="auto"/>
                <w:sz w:val="24"/>
                <w:highlight w:val="none"/>
              </w:rPr>
              <w:br w:type="textWrapping"/>
            </w:r>
            <w:r>
              <w:rPr>
                <w:rFonts w:hint="eastAsia" w:ascii="仿宋" w:hAnsi="仿宋" w:eastAsia="仿宋" w:cs="仿宋"/>
                <w:bCs/>
                <w:color w:val="auto"/>
                <w:sz w:val="24"/>
                <w:highlight w:val="none"/>
              </w:rPr>
              <w:t>4.</w:t>
            </w:r>
            <w:r>
              <w:rPr>
                <w:rFonts w:hint="eastAsia" w:ascii="仿宋" w:hAnsi="仿宋" w:eastAsia="仿宋" w:cs="仿宋"/>
                <w:bCs/>
                <w:color w:val="auto"/>
                <w:sz w:val="24"/>
                <w:highlight w:val="none"/>
                <w:lang w:val="en-US" w:eastAsia="zh-CN"/>
              </w:rPr>
              <w:t>供应商</w:t>
            </w:r>
            <w:r>
              <w:rPr>
                <w:rFonts w:hint="eastAsia" w:ascii="仿宋" w:hAnsi="仿宋" w:eastAsia="仿宋" w:cs="仿宋"/>
                <w:bCs/>
                <w:color w:val="auto"/>
                <w:sz w:val="24"/>
                <w:highlight w:val="none"/>
              </w:rPr>
              <w:t>须自行承担管理服务所有的专用工具物品、维修零配件费（单价不足50元的且每月合计金额不超过2000元）、服装费、交通费、通讯费、办公用品及日常易耗品（已明确由采购人承担的除外）费、植物</w:t>
            </w:r>
            <w:r>
              <w:rPr>
                <w:rFonts w:hint="eastAsia" w:ascii="仿宋" w:hAnsi="仿宋" w:eastAsia="仿宋" w:cs="仿宋"/>
                <w:bCs/>
                <w:color w:val="auto"/>
                <w:sz w:val="24"/>
                <w:highlight w:val="none"/>
                <w:lang w:val="en-US" w:eastAsia="zh-CN"/>
              </w:rPr>
              <w:t>照护</w:t>
            </w:r>
            <w:r>
              <w:rPr>
                <w:rFonts w:hint="eastAsia" w:ascii="仿宋" w:hAnsi="仿宋" w:eastAsia="仿宋" w:cs="仿宋"/>
                <w:bCs/>
                <w:color w:val="auto"/>
                <w:sz w:val="24"/>
                <w:highlight w:val="none"/>
              </w:rPr>
              <w:t>费等相关费用；
</w:t>
            </w:r>
            <w:r>
              <w:rPr>
                <w:rFonts w:hint="eastAsia" w:ascii="仿宋" w:hAnsi="仿宋" w:eastAsia="仿宋" w:cs="仿宋"/>
                <w:bCs/>
                <w:color w:val="auto"/>
                <w:sz w:val="24"/>
                <w:highlight w:val="none"/>
              </w:rPr>
              <w:br w:type="textWrapping"/>
            </w:r>
            <w:r>
              <w:rPr>
                <w:rFonts w:hint="eastAsia" w:ascii="仿宋" w:hAnsi="仿宋" w:eastAsia="仿宋" w:cs="仿宋"/>
                <w:bCs/>
                <w:color w:val="auto"/>
                <w:sz w:val="24"/>
                <w:highlight w:val="none"/>
              </w:rPr>
              <w:t>5.</w:t>
            </w:r>
            <w:r>
              <w:rPr>
                <w:rFonts w:hint="eastAsia" w:ascii="仿宋" w:hAnsi="仿宋" w:eastAsia="仿宋" w:cs="仿宋"/>
                <w:bCs/>
                <w:color w:val="auto"/>
                <w:sz w:val="24"/>
                <w:highlight w:val="none"/>
                <w:lang w:val="en-US" w:eastAsia="zh-CN"/>
              </w:rPr>
              <w:t>成交供应商</w:t>
            </w:r>
            <w:r>
              <w:rPr>
                <w:rFonts w:hint="eastAsia" w:ascii="仿宋" w:hAnsi="仿宋" w:eastAsia="仿宋" w:cs="仿宋"/>
                <w:bCs/>
                <w:color w:val="auto"/>
                <w:sz w:val="24"/>
                <w:highlight w:val="none"/>
              </w:rPr>
              <w:t>须承担四害消杀费、白蚁防治费、生活水箱（水池）清理费、化粪池清理费等费用；
</w:t>
            </w:r>
            <w:r>
              <w:rPr>
                <w:rFonts w:hint="eastAsia" w:ascii="仿宋" w:hAnsi="仿宋" w:eastAsia="仿宋" w:cs="仿宋"/>
                <w:bCs/>
                <w:color w:val="auto"/>
                <w:sz w:val="24"/>
                <w:highlight w:val="none"/>
              </w:rPr>
              <w:br w:type="textWrapping"/>
            </w:r>
            <w:r>
              <w:rPr>
                <w:rFonts w:hint="eastAsia" w:ascii="仿宋" w:hAnsi="仿宋" w:eastAsia="仿宋" w:cs="仿宋"/>
                <w:bCs/>
                <w:color w:val="auto"/>
                <w:sz w:val="24"/>
                <w:highlight w:val="none"/>
              </w:rPr>
              <w:t>6.其他相关费用由</w:t>
            </w:r>
            <w:r>
              <w:rPr>
                <w:rFonts w:hint="eastAsia" w:ascii="仿宋" w:hAnsi="仿宋" w:eastAsia="仿宋" w:cs="仿宋"/>
                <w:bCs/>
                <w:color w:val="auto"/>
                <w:sz w:val="24"/>
                <w:highlight w:val="none"/>
                <w:lang w:val="en-US" w:eastAsia="zh-CN"/>
              </w:rPr>
              <w:t>供应商</w:t>
            </w:r>
            <w:r>
              <w:rPr>
                <w:rFonts w:hint="eastAsia" w:ascii="仿宋" w:hAnsi="仿宋" w:eastAsia="仿宋" w:cs="仿宋"/>
                <w:bCs/>
                <w:color w:val="auto"/>
                <w:sz w:val="24"/>
                <w:highlight w:val="none"/>
              </w:rPr>
              <w:t>自行承担。</w:t>
            </w:r>
          </w:p>
        </w:tc>
      </w:tr>
      <w:tr w14:paraId="4D90B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738B4EFD">
            <w:pPr>
              <w:spacing w:line="440" w:lineRule="exact"/>
              <w:ind w:right="-27" w:rightChars="-13"/>
              <w:jc w:val="left"/>
              <w:rPr>
                <w:rFonts w:hint="eastAsia" w:ascii="仿宋" w:hAnsi="仿宋" w:eastAsia="仿宋" w:cs="仿宋"/>
                <w:bCs/>
                <w:color w:val="auto"/>
                <w:sz w:val="24"/>
                <w:highlight w:val="none"/>
                <w:lang w:val="en-GB"/>
              </w:rPr>
            </w:pPr>
            <w:r>
              <w:rPr>
                <w:rFonts w:hint="eastAsia" w:ascii="仿宋" w:hAnsi="仿宋" w:eastAsia="仿宋" w:cs="仿宋"/>
                <w:color w:val="auto"/>
                <w:sz w:val="24"/>
                <w:highlight w:val="none"/>
              </w:rPr>
              <w:t>服务期限</w:t>
            </w:r>
          </w:p>
        </w:tc>
        <w:tc>
          <w:tcPr>
            <w:tcW w:w="7654" w:type="dxa"/>
            <w:tcBorders>
              <w:top w:val="single" w:color="auto" w:sz="4" w:space="0"/>
              <w:left w:val="single" w:color="auto" w:sz="4" w:space="0"/>
              <w:bottom w:val="single" w:color="auto" w:sz="4" w:space="0"/>
              <w:right w:val="single" w:color="auto" w:sz="4" w:space="0"/>
            </w:tcBorders>
            <w:vAlign w:val="center"/>
          </w:tcPr>
          <w:p w14:paraId="2442CC4F">
            <w:pPr>
              <w:spacing w:line="440" w:lineRule="exact"/>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自提供服务之日起</w:t>
            </w:r>
            <w:r>
              <w:rPr>
                <w:rFonts w:hint="eastAsia" w:ascii="仿宋" w:hAnsi="仿宋" w:eastAsia="仿宋" w:cs="仿宋"/>
                <w:bCs/>
                <w:color w:val="auto"/>
                <w:sz w:val="24"/>
                <w:highlight w:val="none"/>
                <w:u w:val="single"/>
                <w:lang w:val="en-US" w:eastAsia="zh-CN"/>
              </w:rPr>
              <w:t>1</w:t>
            </w:r>
            <w:r>
              <w:rPr>
                <w:rFonts w:hint="eastAsia" w:ascii="仿宋" w:hAnsi="仿宋" w:eastAsia="仿宋" w:cs="仿宋"/>
                <w:bCs/>
                <w:color w:val="auto"/>
                <w:sz w:val="24"/>
                <w:highlight w:val="none"/>
              </w:rPr>
              <w:t>年，具体服务起止时间以合同约定日期为准。</w:t>
            </w:r>
          </w:p>
        </w:tc>
      </w:tr>
      <w:tr w14:paraId="386FE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091484AE">
            <w:pPr>
              <w:spacing w:line="440" w:lineRule="exact"/>
              <w:ind w:right="-27" w:rightChars="-13"/>
              <w:jc w:val="left"/>
              <w:rPr>
                <w:rFonts w:hint="eastAsia" w:ascii="仿宋" w:hAnsi="仿宋" w:eastAsia="仿宋" w:cs="仿宋"/>
                <w:bCs/>
                <w:color w:val="auto"/>
                <w:sz w:val="24"/>
                <w:highlight w:val="none"/>
                <w:lang w:val="en-GB"/>
              </w:rPr>
            </w:pPr>
            <w:r>
              <w:rPr>
                <w:rFonts w:hint="eastAsia" w:ascii="仿宋" w:hAnsi="仿宋" w:eastAsia="仿宋" w:cs="仿宋"/>
                <w:color w:val="auto"/>
                <w:sz w:val="24"/>
                <w:highlight w:val="none"/>
              </w:rPr>
              <w:t>处理问题响应时间</w:t>
            </w:r>
          </w:p>
        </w:tc>
        <w:tc>
          <w:tcPr>
            <w:tcW w:w="7654" w:type="dxa"/>
            <w:tcBorders>
              <w:top w:val="single" w:color="auto" w:sz="4" w:space="0"/>
              <w:left w:val="single" w:color="auto" w:sz="4" w:space="0"/>
              <w:bottom w:val="single" w:color="auto" w:sz="4" w:space="0"/>
              <w:right w:val="single" w:color="auto" w:sz="4" w:space="0"/>
            </w:tcBorders>
            <w:vAlign w:val="center"/>
          </w:tcPr>
          <w:p w14:paraId="58FE7DA8">
            <w:pPr>
              <w:spacing w:line="440" w:lineRule="exact"/>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接到采购人通知后</w:t>
            </w:r>
            <w:r>
              <w:rPr>
                <w:rFonts w:hint="eastAsia" w:ascii="仿宋" w:hAnsi="仿宋" w:eastAsia="仿宋" w:cs="仿宋"/>
                <w:bCs/>
                <w:color w:val="auto"/>
                <w:sz w:val="24"/>
                <w:highlight w:val="none"/>
                <w:u w:val="single"/>
              </w:rPr>
              <w:t>30分钟</w:t>
            </w:r>
            <w:r>
              <w:rPr>
                <w:rFonts w:hint="eastAsia" w:ascii="仿宋" w:hAnsi="仿宋" w:eastAsia="仿宋" w:cs="仿宋"/>
                <w:bCs/>
                <w:color w:val="auto"/>
                <w:sz w:val="24"/>
                <w:highlight w:val="none"/>
              </w:rPr>
              <w:t>内到达采购人指定现场。</w:t>
            </w:r>
          </w:p>
        </w:tc>
      </w:tr>
      <w:tr w14:paraId="07B83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0AC8D2BE">
            <w:pPr>
              <w:spacing w:line="440" w:lineRule="exact"/>
              <w:ind w:right="-27" w:rightChars="-13"/>
              <w:jc w:val="left"/>
              <w:rPr>
                <w:rFonts w:hint="eastAsia" w:ascii="仿宋" w:hAnsi="仿宋" w:eastAsia="仿宋" w:cs="仿宋"/>
                <w:bCs/>
                <w:color w:val="auto"/>
                <w:sz w:val="24"/>
                <w:highlight w:val="none"/>
                <w:lang w:val="en-GB"/>
              </w:rPr>
            </w:pPr>
            <w:r>
              <w:rPr>
                <w:rFonts w:hint="eastAsia" w:ascii="仿宋" w:hAnsi="仿宋" w:eastAsia="仿宋" w:cs="仿宋"/>
                <w:color w:val="auto"/>
                <w:sz w:val="24"/>
                <w:highlight w:val="none"/>
              </w:rPr>
              <w:t>服务交接时间及地点</w:t>
            </w:r>
          </w:p>
        </w:tc>
        <w:tc>
          <w:tcPr>
            <w:tcW w:w="7654" w:type="dxa"/>
            <w:tcBorders>
              <w:top w:val="single" w:color="auto" w:sz="4" w:space="0"/>
              <w:left w:val="single" w:color="auto" w:sz="4" w:space="0"/>
              <w:bottom w:val="single" w:color="auto" w:sz="4" w:space="0"/>
              <w:right w:val="single" w:color="auto" w:sz="4" w:space="0"/>
            </w:tcBorders>
            <w:vAlign w:val="center"/>
          </w:tcPr>
          <w:p w14:paraId="0CCC0005">
            <w:pPr>
              <w:spacing w:line="440" w:lineRule="exact"/>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1.服务交接时间：自合同约定提供服务之日起</w:t>
            </w:r>
            <w:r>
              <w:rPr>
                <w:rFonts w:hint="eastAsia" w:ascii="仿宋" w:hAnsi="仿宋" w:eastAsia="仿宋" w:cs="仿宋"/>
                <w:bCs/>
                <w:color w:val="auto"/>
                <w:sz w:val="24"/>
                <w:highlight w:val="none"/>
                <w:u w:val="single"/>
              </w:rPr>
              <w:t>3</w:t>
            </w:r>
            <w:r>
              <w:rPr>
                <w:rFonts w:hint="eastAsia" w:ascii="仿宋" w:hAnsi="仿宋" w:eastAsia="仿宋" w:cs="仿宋"/>
                <w:bCs/>
                <w:color w:val="auto"/>
                <w:sz w:val="24"/>
                <w:highlight w:val="none"/>
              </w:rPr>
              <w:t>日内办理完服务交接手续；
</w:t>
            </w:r>
            <w:r>
              <w:rPr>
                <w:rFonts w:hint="eastAsia" w:ascii="仿宋" w:hAnsi="仿宋" w:eastAsia="仿宋" w:cs="仿宋"/>
                <w:bCs/>
                <w:color w:val="auto"/>
                <w:sz w:val="24"/>
                <w:highlight w:val="none"/>
              </w:rPr>
              <w:br w:type="textWrapping"/>
            </w:r>
            <w:r>
              <w:rPr>
                <w:rFonts w:hint="eastAsia" w:ascii="仿宋" w:hAnsi="仿宋" w:eastAsia="仿宋" w:cs="仿宋"/>
                <w:bCs/>
                <w:color w:val="auto"/>
                <w:sz w:val="24"/>
                <w:highlight w:val="none"/>
              </w:rPr>
              <w:t>2.服务地点 ：柳州市城中区马鹿山路19号1栋 。</w:t>
            </w:r>
          </w:p>
        </w:tc>
      </w:tr>
      <w:tr w14:paraId="11BE2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4857E5C8">
            <w:pPr>
              <w:spacing w:line="440" w:lineRule="exact"/>
              <w:ind w:right="-27" w:rightChars="-13"/>
              <w:jc w:val="left"/>
              <w:rPr>
                <w:rFonts w:hint="eastAsia" w:ascii="仿宋" w:hAnsi="仿宋" w:eastAsia="仿宋" w:cs="仿宋"/>
                <w:bCs/>
                <w:color w:val="auto"/>
                <w:sz w:val="24"/>
                <w:highlight w:val="none"/>
                <w:lang w:val="en-GB"/>
              </w:rPr>
            </w:pPr>
            <w:r>
              <w:rPr>
                <w:rFonts w:hint="eastAsia" w:ascii="仿宋" w:hAnsi="仿宋" w:eastAsia="仿宋" w:cs="仿宋"/>
                <w:color w:val="auto"/>
                <w:sz w:val="24"/>
                <w:highlight w:val="none"/>
              </w:rPr>
              <w:t>付款方式</w:t>
            </w:r>
          </w:p>
        </w:tc>
        <w:tc>
          <w:tcPr>
            <w:tcW w:w="7654" w:type="dxa"/>
            <w:tcBorders>
              <w:top w:val="single" w:color="auto" w:sz="4" w:space="0"/>
              <w:left w:val="single" w:color="auto" w:sz="4" w:space="0"/>
              <w:bottom w:val="single" w:color="auto" w:sz="4" w:space="0"/>
              <w:right w:val="single" w:color="auto" w:sz="4" w:space="0"/>
            </w:tcBorders>
            <w:vAlign w:val="center"/>
          </w:tcPr>
          <w:p w14:paraId="13F4397C">
            <w:pPr>
              <w:spacing w:line="440" w:lineRule="exact"/>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财政性资金按财政国库集中支付规定程序办理。本项目无预付款。合同签订后采购人按季度向</w:t>
            </w:r>
            <w:r>
              <w:rPr>
                <w:rFonts w:hint="eastAsia" w:ascii="仿宋" w:hAnsi="仿宋" w:eastAsia="仿宋" w:cs="仿宋"/>
                <w:bCs/>
                <w:color w:val="auto"/>
                <w:sz w:val="24"/>
                <w:highlight w:val="none"/>
                <w:lang w:val="en-US" w:eastAsia="zh-CN"/>
              </w:rPr>
              <w:t>成交供应商</w:t>
            </w:r>
            <w:r>
              <w:rPr>
                <w:rFonts w:hint="eastAsia" w:ascii="仿宋" w:hAnsi="仿宋" w:eastAsia="仿宋" w:cs="仿宋"/>
                <w:bCs/>
                <w:color w:val="auto"/>
                <w:sz w:val="24"/>
                <w:highlight w:val="none"/>
              </w:rPr>
              <w:t>支付服务费，</w:t>
            </w:r>
            <w:r>
              <w:rPr>
                <w:rFonts w:hint="eastAsia" w:ascii="仿宋" w:hAnsi="仿宋" w:eastAsia="仿宋" w:cs="仿宋"/>
                <w:bCs/>
                <w:color w:val="auto"/>
                <w:sz w:val="24"/>
                <w:highlight w:val="none"/>
                <w:lang w:val="en-US" w:eastAsia="zh-CN"/>
              </w:rPr>
              <w:t>成交供应商</w:t>
            </w:r>
            <w:r>
              <w:rPr>
                <w:rFonts w:hint="eastAsia" w:ascii="仿宋" w:hAnsi="仿宋" w:eastAsia="仿宋" w:cs="仿宋"/>
                <w:bCs/>
                <w:color w:val="auto"/>
                <w:sz w:val="24"/>
                <w:highlight w:val="none"/>
              </w:rPr>
              <w:t>应当于下季度首月前</w:t>
            </w:r>
            <w:r>
              <w:rPr>
                <w:rFonts w:hint="eastAsia" w:ascii="仿宋" w:hAnsi="仿宋" w:eastAsia="仿宋" w:cs="仿宋"/>
                <w:bCs/>
                <w:color w:val="auto"/>
                <w:sz w:val="24"/>
                <w:highlight w:val="none"/>
                <w:u w:val="single"/>
              </w:rPr>
              <w:t>5</w:t>
            </w:r>
            <w:r>
              <w:rPr>
                <w:rFonts w:hint="eastAsia" w:ascii="仿宋" w:hAnsi="仿宋" w:eastAsia="仿宋" w:cs="仿宋"/>
                <w:bCs/>
                <w:color w:val="auto"/>
                <w:sz w:val="24"/>
                <w:highlight w:val="none"/>
              </w:rPr>
              <w:t>个工作日内，将上季度合法、有效发票开具给采购人，采购人在收到发票后</w:t>
            </w:r>
            <w:r>
              <w:rPr>
                <w:rFonts w:hint="eastAsia" w:ascii="仿宋" w:hAnsi="仿宋" w:eastAsia="仿宋" w:cs="仿宋"/>
                <w:bCs/>
                <w:color w:val="auto"/>
                <w:sz w:val="24"/>
                <w:highlight w:val="none"/>
                <w:u w:val="single"/>
              </w:rPr>
              <w:t>5</w:t>
            </w:r>
            <w:r>
              <w:rPr>
                <w:rFonts w:hint="eastAsia" w:ascii="仿宋" w:hAnsi="仿宋" w:eastAsia="仿宋" w:cs="仿宋"/>
                <w:bCs/>
                <w:color w:val="auto"/>
                <w:sz w:val="24"/>
                <w:highlight w:val="none"/>
              </w:rPr>
              <w:t>个工作日内启动支付流程，否则，采购人可以顺延付款。
</w:t>
            </w:r>
            <w:r>
              <w:rPr>
                <w:rFonts w:hint="eastAsia" w:ascii="仿宋" w:hAnsi="仿宋" w:eastAsia="仿宋" w:cs="仿宋"/>
                <w:bCs/>
                <w:color w:val="auto"/>
                <w:sz w:val="24"/>
                <w:highlight w:val="none"/>
              </w:rPr>
              <w:br w:type="textWrapping"/>
            </w:r>
            <w:r>
              <w:rPr>
                <w:rFonts w:hint="eastAsia" w:ascii="仿宋" w:hAnsi="仿宋" w:eastAsia="仿宋" w:cs="仿宋"/>
                <w:b/>
                <w:bCs w:val="0"/>
                <w:color w:val="auto"/>
                <w:sz w:val="24"/>
                <w:highlight w:val="none"/>
              </w:rPr>
              <w:t>注：资金支付等事项按照《保障中小企业款项支付条例》（国务院令第802号）、《广西壮族自治区财政厅关于持续优化政府采购营商环境推动高质量发展的通知》等要求执行。</w:t>
            </w:r>
          </w:p>
        </w:tc>
      </w:tr>
      <w:tr w14:paraId="33D46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14" w:type="dxa"/>
            <w:gridSpan w:val="2"/>
            <w:tcBorders>
              <w:top w:val="single" w:color="auto" w:sz="4" w:space="0"/>
              <w:left w:val="single" w:color="auto" w:sz="4" w:space="0"/>
              <w:bottom w:val="single" w:color="auto" w:sz="4" w:space="0"/>
              <w:right w:val="single" w:color="auto" w:sz="4" w:space="0"/>
            </w:tcBorders>
            <w:vAlign w:val="center"/>
          </w:tcPr>
          <w:p w14:paraId="46AE9D46">
            <w:pPr>
              <w:pStyle w:val="9"/>
              <w:snapToGrid w:val="0"/>
              <w:spacing w:line="400" w:lineRule="exact"/>
              <w:ind w:right="27" w:rightChars="13"/>
              <w:rPr>
                <w:rFonts w:hint="eastAsia" w:ascii="仿宋" w:hAnsi="仿宋" w:eastAsia="仿宋" w:cs="仿宋"/>
                <w:bCs/>
                <w:color w:val="auto"/>
                <w:sz w:val="24"/>
                <w:highlight w:val="none"/>
                <w:lang w:val="en-GB"/>
              </w:rPr>
            </w:pPr>
            <w:r>
              <w:rPr>
                <w:rFonts w:hint="eastAsia" w:ascii="仿宋" w:hAnsi="仿宋" w:eastAsia="仿宋" w:cs="仿宋"/>
                <w:b/>
                <w:color w:val="auto"/>
                <w:kern w:val="0"/>
                <w:sz w:val="24"/>
                <w:highlight w:val="none"/>
              </w:rPr>
              <w:t>★</w:t>
            </w:r>
            <w:r>
              <w:rPr>
                <w:rFonts w:hint="eastAsia" w:ascii="仿宋" w:hAnsi="仿宋" w:eastAsia="仿宋" w:cs="仿宋"/>
                <w:b/>
                <w:bCs/>
                <w:color w:val="auto"/>
                <w:sz w:val="24"/>
                <w:szCs w:val="24"/>
                <w:highlight w:val="none"/>
              </w:rPr>
              <w:t>三、</w:t>
            </w:r>
            <w:r>
              <w:rPr>
                <w:rFonts w:hint="eastAsia" w:ascii="仿宋" w:hAnsi="仿宋" w:eastAsia="仿宋" w:cs="仿宋"/>
                <w:b/>
                <w:color w:val="auto"/>
                <w:sz w:val="24"/>
                <w:highlight w:val="none"/>
              </w:rPr>
              <w:t>验收要求</w:t>
            </w:r>
          </w:p>
        </w:tc>
      </w:tr>
      <w:tr w14:paraId="3ADD4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0DA6487C">
            <w:pPr>
              <w:spacing w:line="440" w:lineRule="exact"/>
              <w:ind w:right="-27" w:rightChars="-13"/>
              <w:jc w:val="left"/>
              <w:rPr>
                <w:rFonts w:hint="eastAsia" w:ascii="仿宋" w:hAnsi="仿宋" w:eastAsia="仿宋" w:cs="仿宋"/>
                <w:bCs/>
                <w:color w:val="auto"/>
                <w:sz w:val="24"/>
                <w:highlight w:val="none"/>
                <w:lang w:val="en-GB"/>
              </w:rPr>
            </w:pPr>
            <w:r>
              <w:rPr>
                <w:rFonts w:hint="eastAsia" w:ascii="仿宋" w:hAnsi="仿宋" w:eastAsia="仿宋" w:cs="仿宋"/>
                <w:bCs/>
                <w:color w:val="auto"/>
                <w:sz w:val="24"/>
                <w:highlight w:val="none"/>
              </w:rPr>
              <w:t>验收标准及要求</w:t>
            </w:r>
          </w:p>
        </w:tc>
        <w:tc>
          <w:tcPr>
            <w:tcW w:w="7654" w:type="dxa"/>
            <w:tcBorders>
              <w:top w:val="single" w:color="auto" w:sz="4" w:space="0"/>
              <w:left w:val="single" w:color="auto" w:sz="4" w:space="0"/>
              <w:bottom w:val="single" w:color="auto" w:sz="4" w:space="0"/>
              <w:right w:val="single" w:color="auto" w:sz="4" w:space="0"/>
            </w:tcBorders>
            <w:vAlign w:val="center"/>
          </w:tcPr>
          <w:p w14:paraId="4FBD42CF">
            <w:pPr>
              <w:spacing w:line="440" w:lineRule="exact"/>
              <w:jc w:val="left"/>
              <w:rPr>
                <w:rFonts w:hint="eastAsia" w:ascii="仿宋" w:hAnsi="仿宋" w:eastAsia="仿宋" w:cs="仿宋"/>
                <w:bCs/>
                <w:sz w:val="24"/>
                <w:lang w:val="en-GB" w:eastAsia="zh-CN"/>
              </w:rPr>
            </w:pPr>
            <w:r>
              <w:rPr>
                <w:rFonts w:hint="eastAsia" w:ascii="仿宋" w:hAnsi="仿宋" w:eastAsia="仿宋" w:cs="仿宋"/>
                <w:bCs/>
                <w:sz w:val="24"/>
                <w:lang w:val="en-GB"/>
              </w:rPr>
              <w:t>1.国家强制性标准及有关规定。
</w:t>
            </w:r>
          </w:p>
          <w:p w14:paraId="561D9F22">
            <w:pPr>
              <w:spacing w:line="440" w:lineRule="exact"/>
              <w:ind w:right="27" w:rightChars="13"/>
              <w:jc w:val="left"/>
              <w:rPr>
                <w:rFonts w:hint="eastAsia" w:ascii="仿宋" w:hAnsi="仿宋" w:eastAsia="仿宋" w:cs="仿宋"/>
                <w:bCs/>
                <w:color w:val="auto"/>
                <w:sz w:val="24"/>
                <w:highlight w:val="none"/>
              </w:rPr>
            </w:pPr>
            <w:r>
              <w:rPr>
                <w:rFonts w:hint="eastAsia" w:ascii="仿宋" w:hAnsi="仿宋" w:eastAsia="仿宋" w:cs="仿宋"/>
                <w:bCs/>
                <w:sz w:val="24"/>
                <w:lang w:val="en-GB"/>
              </w:rPr>
              <w:t>2.竞争性磋商文件的采购需求及成交供应商响应文件响应的事项。</w:t>
            </w:r>
          </w:p>
        </w:tc>
      </w:tr>
      <w:tr w14:paraId="7D08F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14" w:type="dxa"/>
            <w:gridSpan w:val="2"/>
            <w:tcBorders>
              <w:top w:val="single" w:color="auto" w:sz="4" w:space="0"/>
              <w:left w:val="single" w:color="auto" w:sz="4" w:space="0"/>
              <w:bottom w:val="single" w:color="auto" w:sz="4" w:space="0"/>
              <w:right w:val="single" w:color="auto" w:sz="4" w:space="0"/>
            </w:tcBorders>
            <w:vAlign w:val="center"/>
          </w:tcPr>
          <w:p w14:paraId="58743458">
            <w:pPr>
              <w:pStyle w:val="9"/>
              <w:snapToGrid w:val="0"/>
              <w:spacing w:line="400" w:lineRule="exact"/>
              <w:ind w:right="-330" w:rightChars="-157"/>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w:t>
            </w:r>
            <w:r>
              <w:rPr>
                <w:rFonts w:hint="eastAsia" w:ascii="仿宋" w:hAnsi="仿宋" w:eastAsia="仿宋" w:cs="仿宋"/>
                <w:b/>
                <w:color w:val="auto"/>
                <w:sz w:val="24"/>
                <w:highlight w:val="none"/>
              </w:rPr>
              <w:t>资信要求</w:t>
            </w:r>
          </w:p>
        </w:tc>
      </w:tr>
      <w:tr w14:paraId="5B3D4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1D7670BB">
            <w:pPr>
              <w:spacing w:line="440" w:lineRule="exact"/>
              <w:ind w:right="-27" w:rightChars="-13"/>
              <w:jc w:val="left"/>
              <w:rPr>
                <w:rFonts w:hint="eastAsia" w:ascii="仿宋" w:hAnsi="仿宋" w:eastAsia="仿宋" w:cs="仿宋"/>
                <w:bCs/>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b w:val="0"/>
                <w:bCs w:val="0"/>
                <w:color w:val="auto"/>
                <w:sz w:val="24"/>
                <w:highlight w:val="none"/>
              </w:rPr>
              <w:t>政策性资格要求</w:t>
            </w:r>
          </w:p>
        </w:tc>
        <w:tc>
          <w:tcPr>
            <w:tcW w:w="7654" w:type="dxa"/>
            <w:tcBorders>
              <w:top w:val="single" w:color="auto" w:sz="4" w:space="0"/>
              <w:left w:val="single" w:color="auto" w:sz="4" w:space="0"/>
              <w:bottom w:val="single" w:color="auto" w:sz="4" w:space="0"/>
              <w:right w:val="single" w:color="auto" w:sz="4" w:space="0"/>
            </w:tcBorders>
            <w:vAlign w:val="center"/>
          </w:tcPr>
          <w:p w14:paraId="1097BD83">
            <w:pPr>
              <w:pStyle w:val="59"/>
              <w:spacing w:before="0" w:beforeAutospacing="0" w:after="0" w:afterAutospacing="0" w:line="460" w:lineRule="atLeast"/>
              <w:rPr>
                <w:rFonts w:hint="eastAsia" w:ascii="仿宋" w:hAnsi="仿宋" w:eastAsia="仿宋" w:cs="仿宋"/>
                <w:color w:val="000000"/>
              </w:rPr>
            </w:pPr>
            <w:r>
              <w:rPr>
                <w:rStyle w:val="61"/>
                <w:rFonts w:hint="eastAsia" w:ascii="仿宋" w:hAnsi="仿宋" w:eastAsia="仿宋" w:cs="仿宋"/>
                <w:color w:val="000000"/>
              </w:rPr>
              <w:t>1.根据《政府采购促进中小企业发展管理办法》（财库〔2020〕46号），本项目属于专门面向小微企业采购的项目，</w:t>
            </w:r>
            <w:r>
              <w:rPr>
                <w:rFonts w:hint="eastAsia" w:ascii="仿宋" w:hAnsi="仿宋" w:eastAsia="仿宋" w:cs="仿宋"/>
                <w:color w:val="000000"/>
              </w:rPr>
              <w:t>符合《财政部、司法部关于政府采购支持监狱企业发展有关问题的通知》（财库〔2014〕68号）规定条件的监狱企业以及符合《财政部 民政部 中国残疾人联合会关于促进残疾人就业政府采购政策的通知》（财库〔2017〕141号）规定条件的残疾人福利单位视同小型、微型企业；</w:t>
            </w:r>
          </w:p>
          <w:p w14:paraId="72395140">
            <w:pPr>
              <w:pStyle w:val="59"/>
              <w:spacing w:before="0" w:beforeAutospacing="0" w:after="0" w:afterAutospacing="0" w:line="460" w:lineRule="atLeast"/>
              <w:rPr>
                <w:rFonts w:hint="eastAsia" w:ascii="仿宋" w:hAnsi="仿宋" w:eastAsia="仿宋" w:cs="仿宋"/>
                <w:color w:val="000000"/>
              </w:rPr>
            </w:pPr>
            <w:r>
              <w:rPr>
                <w:rFonts w:hint="eastAsia" w:ascii="仿宋" w:hAnsi="仿宋" w:eastAsia="仿宋" w:cs="仿宋"/>
                <w:color w:val="000000"/>
              </w:rPr>
              <w:t>2.小微企业须符合本项目采购标的所属行业对应的中小企业划分标准：</w:t>
            </w:r>
          </w:p>
          <w:p w14:paraId="0B59556D">
            <w:pPr>
              <w:pStyle w:val="59"/>
              <w:spacing w:before="0" w:beforeAutospacing="0" w:after="0" w:afterAutospacing="0" w:line="460" w:lineRule="atLeast"/>
              <w:rPr>
                <w:rFonts w:hint="eastAsia" w:ascii="仿宋" w:hAnsi="仿宋" w:eastAsia="仿宋" w:cs="仿宋"/>
                <w:color w:val="000000"/>
                <w:u w:val="single"/>
              </w:rPr>
            </w:pPr>
            <w:r>
              <w:rPr>
                <w:rStyle w:val="61"/>
                <w:rFonts w:hint="eastAsia" w:ascii="仿宋" w:hAnsi="仿宋" w:eastAsia="仿宋" w:cs="仿宋"/>
                <w:color w:val="000000"/>
              </w:rPr>
              <w:t>（1）采购标的对应的中小企业划分标准所属行业：</w:t>
            </w:r>
            <w:r>
              <w:rPr>
                <w:rStyle w:val="61"/>
                <w:rFonts w:hint="eastAsia" w:ascii="仿宋" w:hAnsi="仿宋" w:eastAsia="仿宋" w:cs="仿宋"/>
                <w:color w:val="000000"/>
                <w:u w:val="single"/>
              </w:rPr>
              <w:t>物业管理</w:t>
            </w:r>
          </w:p>
          <w:p w14:paraId="0F20AE8B">
            <w:pPr>
              <w:pStyle w:val="59"/>
              <w:spacing w:before="0" w:beforeAutospacing="0" w:after="0" w:afterAutospacing="0" w:line="460" w:lineRule="atLeast"/>
              <w:rPr>
                <w:rFonts w:hint="eastAsia" w:ascii="仿宋" w:hAnsi="仿宋" w:eastAsia="仿宋" w:cs="仿宋"/>
                <w:color w:val="000000"/>
              </w:rPr>
            </w:pPr>
            <w:r>
              <w:rPr>
                <w:rStyle w:val="61"/>
                <w:rFonts w:hint="eastAsia" w:ascii="仿宋" w:hAnsi="仿宋" w:eastAsia="仿宋" w:cs="仿宋"/>
                <w:color w:val="000000"/>
              </w:rPr>
              <w:t>（2）中小企业划分有关标准根据工信部等部委发布的《关于印发中小企业划型标准规定的通知》（工信部联企业〔2011〕300号）确定；</w:t>
            </w:r>
          </w:p>
          <w:p w14:paraId="27D0DC7C">
            <w:pPr>
              <w:pStyle w:val="59"/>
              <w:spacing w:before="0" w:beforeAutospacing="0" w:after="0" w:afterAutospacing="0" w:line="460" w:lineRule="atLeast"/>
              <w:rPr>
                <w:rFonts w:hint="eastAsia" w:ascii="仿宋" w:hAnsi="仿宋" w:eastAsia="仿宋" w:cs="仿宋"/>
                <w:color w:val="000000"/>
              </w:rPr>
            </w:pPr>
            <w:r>
              <w:rPr>
                <w:rStyle w:val="61"/>
                <w:rFonts w:hint="eastAsia" w:ascii="仿宋" w:hAnsi="仿宋" w:eastAsia="仿宋" w:cs="仿宋"/>
                <w:color w:val="000000"/>
              </w:rPr>
              <w:t>（3）为方便供应商识别企业规模类型，供应商可使用工业和信息化部组织开发的中小企业规模类型自测小程序生成企业规模类型测试结果。</w:t>
            </w:r>
          </w:p>
          <w:p w14:paraId="24EB7051">
            <w:pPr>
              <w:pStyle w:val="32"/>
              <w:spacing w:before="0" w:beforeAutospacing="0" w:after="0" w:afterAutospacing="0" w:line="460" w:lineRule="atLeast"/>
              <w:rPr>
                <w:rFonts w:hint="eastAsia" w:ascii="仿宋" w:hAnsi="仿宋" w:eastAsia="仿宋" w:cs="仿宋"/>
                <w:color w:val="auto"/>
                <w:highlight w:val="none"/>
              </w:rPr>
            </w:pPr>
            <w:r>
              <w:rPr>
                <w:rStyle w:val="61"/>
                <w:rFonts w:hint="eastAsia" w:ascii="仿宋" w:hAnsi="仿宋" w:eastAsia="仿宋" w:cs="仿宋"/>
                <w:color w:val="000000"/>
              </w:rPr>
              <w:t>自测小程序链接：https://baosong.miit.gov.cn/ScaleTest</w:t>
            </w:r>
          </w:p>
        </w:tc>
      </w:tr>
      <w:tr w14:paraId="420AF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5ABDC569">
            <w:pPr>
              <w:spacing w:line="440" w:lineRule="exact"/>
              <w:ind w:right="-27" w:rightChars="-13"/>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质量管理、企业信用要求（如有） </w:t>
            </w:r>
          </w:p>
        </w:tc>
        <w:tc>
          <w:tcPr>
            <w:tcW w:w="7654" w:type="dxa"/>
            <w:tcBorders>
              <w:top w:val="single" w:color="auto" w:sz="4" w:space="0"/>
              <w:left w:val="single" w:color="auto" w:sz="4" w:space="0"/>
              <w:bottom w:val="single" w:color="auto" w:sz="4" w:space="0"/>
              <w:right w:val="single" w:color="auto" w:sz="4" w:space="0"/>
            </w:tcBorders>
            <w:vAlign w:val="center"/>
          </w:tcPr>
          <w:p w14:paraId="3EAFF7D9">
            <w:pPr>
              <w:pStyle w:val="38"/>
              <w:spacing w:before="0" w:beforeAutospacing="0" w:after="0" w:afterAutospacing="0" w:line="460" w:lineRule="atLeast"/>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具备有效的质量管理体系认证证书；</w:t>
            </w:r>
          </w:p>
          <w:p w14:paraId="7378AC24">
            <w:pPr>
              <w:pStyle w:val="38"/>
              <w:spacing w:before="0" w:beforeAutospacing="0" w:after="0" w:afterAutospacing="0" w:line="460" w:lineRule="atLeast"/>
              <w:rPr>
                <w:rFonts w:hint="eastAsia" w:ascii="仿宋" w:hAnsi="仿宋" w:eastAsia="仿宋" w:cs="仿宋"/>
                <w:color w:val="auto"/>
                <w:highlight w:val="none"/>
              </w:rPr>
            </w:pPr>
            <w:r>
              <w:rPr>
                <w:rFonts w:hint="eastAsia" w:ascii="仿宋" w:hAnsi="仿宋" w:eastAsia="仿宋" w:cs="仿宋"/>
                <w:color w:val="auto"/>
                <w:highlight w:val="none"/>
              </w:rPr>
              <w:t>2.</w:t>
            </w: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具备有效的职业健康安全管理体系认证证书；</w:t>
            </w:r>
          </w:p>
          <w:p w14:paraId="30B6059C">
            <w:pPr>
              <w:pStyle w:val="38"/>
              <w:spacing w:before="0" w:beforeAutospacing="0" w:after="0" w:afterAutospacing="0" w:line="460" w:lineRule="atLeast"/>
              <w:rPr>
                <w:rFonts w:hint="eastAsia" w:ascii="仿宋" w:hAnsi="仿宋" w:eastAsia="仿宋" w:cs="仿宋"/>
                <w:color w:val="auto"/>
                <w:highlight w:val="none"/>
              </w:rPr>
            </w:pPr>
            <w:r>
              <w:rPr>
                <w:rFonts w:hint="eastAsia" w:ascii="仿宋" w:hAnsi="仿宋" w:eastAsia="仿宋" w:cs="仿宋"/>
                <w:color w:val="auto"/>
                <w:highlight w:val="none"/>
              </w:rPr>
              <w:t>3.</w:t>
            </w: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具备有效的环境管理体系认证证书；</w:t>
            </w:r>
          </w:p>
        </w:tc>
      </w:tr>
      <w:tr w14:paraId="3D9D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5BEB71EB">
            <w:pPr>
              <w:spacing w:line="440" w:lineRule="exact"/>
              <w:ind w:right="-27" w:rightChars="-13"/>
              <w:jc w:val="left"/>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能力或业绩要求（如有） </w:t>
            </w:r>
          </w:p>
        </w:tc>
        <w:tc>
          <w:tcPr>
            <w:tcW w:w="7654" w:type="dxa"/>
            <w:tcBorders>
              <w:top w:val="single" w:color="auto" w:sz="4" w:space="0"/>
              <w:left w:val="single" w:color="auto" w:sz="4" w:space="0"/>
              <w:bottom w:val="single" w:color="auto" w:sz="4" w:space="0"/>
              <w:right w:val="single" w:color="auto" w:sz="4" w:space="0"/>
            </w:tcBorders>
            <w:vAlign w:val="center"/>
          </w:tcPr>
          <w:p w14:paraId="181D2E2A">
            <w:pPr>
              <w:pStyle w:val="40"/>
              <w:spacing w:before="0" w:beforeAutospacing="0" w:after="0" w:afterAutospacing="0" w:line="460" w:lineRule="atLeast"/>
              <w:rPr>
                <w:rFonts w:hint="eastAsia" w:ascii="仿宋" w:hAnsi="仿宋" w:eastAsia="仿宋" w:cs="仿宋"/>
                <w:color w:val="auto"/>
                <w:highlight w:val="none"/>
              </w:rPr>
            </w:pP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20</w:t>
            </w:r>
            <w:r>
              <w:rPr>
                <w:rFonts w:hint="eastAsia" w:ascii="仿宋" w:hAnsi="仿宋" w:eastAsia="仿宋" w:cs="仿宋"/>
                <w:color w:val="auto"/>
                <w:highlight w:val="none"/>
                <w:lang w:val="en-US" w:eastAsia="zh-CN"/>
              </w:rPr>
              <w:t>22</w:t>
            </w:r>
            <w:r>
              <w:rPr>
                <w:rFonts w:hint="eastAsia" w:ascii="仿宋" w:hAnsi="仿宋" w:eastAsia="仿宋" w:cs="仿宋"/>
                <w:color w:val="auto"/>
                <w:highlight w:val="none"/>
              </w:rPr>
              <w:t>年1月1日起至今承接的同类服务项目</w:t>
            </w:r>
            <w:r>
              <w:rPr>
                <w:rFonts w:hint="eastAsia" w:ascii="仿宋" w:hAnsi="仿宋" w:eastAsia="仿宋" w:cs="仿宋"/>
                <w:color w:val="auto"/>
                <w:highlight w:val="none"/>
                <w:lang w:eastAsia="zh-CN"/>
              </w:rPr>
              <w:t>。</w:t>
            </w:r>
          </w:p>
        </w:tc>
      </w:tr>
      <w:tr w14:paraId="1BB3A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214" w:type="dxa"/>
            <w:gridSpan w:val="2"/>
            <w:tcBorders>
              <w:top w:val="single" w:color="auto" w:sz="4" w:space="0"/>
              <w:left w:val="single" w:color="auto" w:sz="4" w:space="0"/>
              <w:bottom w:val="single" w:color="auto" w:sz="4" w:space="0"/>
              <w:right w:val="single" w:color="auto" w:sz="4" w:space="0"/>
            </w:tcBorders>
            <w:vAlign w:val="center"/>
          </w:tcPr>
          <w:p w14:paraId="4DCBBA37">
            <w:pPr>
              <w:pStyle w:val="9"/>
              <w:snapToGrid w:val="0"/>
              <w:spacing w:line="400" w:lineRule="exact"/>
              <w:ind w:right="-330" w:rightChars="-157"/>
              <w:rPr>
                <w:rFonts w:hint="eastAsia" w:ascii="仿宋" w:hAnsi="仿宋" w:eastAsia="仿宋" w:cs="仿宋"/>
                <w:bCs/>
                <w:color w:val="auto"/>
                <w:sz w:val="24"/>
                <w:highlight w:val="none"/>
              </w:rPr>
            </w:pPr>
            <w:r>
              <w:rPr>
                <w:rFonts w:hint="eastAsia" w:ascii="仿宋" w:hAnsi="仿宋" w:eastAsia="仿宋" w:cs="仿宋"/>
                <w:b/>
                <w:bCs/>
                <w:color w:val="auto"/>
                <w:sz w:val="24"/>
                <w:highlight w:val="none"/>
              </w:rPr>
              <w:t>五、其他要求</w:t>
            </w:r>
          </w:p>
        </w:tc>
      </w:tr>
      <w:tr w14:paraId="2F33E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1560" w:type="dxa"/>
            <w:tcBorders>
              <w:top w:val="single" w:color="auto" w:sz="4" w:space="0"/>
              <w:left w:val="single" w:color="auto" w:sz="4" w:space="0"/>
              <w:bottom w:val="single" w:color="auto" w:sz="4" w:space="0"/>
              <w:right w:val="single" w:color="auto" w:sz="4" w:space="0"/>
            </w:tcBorders>
            <w:vAlign w:val="center"/>
          </w:tcPr>
          <w:p w14:paraId="1910BF83">
            <w:pPr>
              <w:spacing w:line="440" w:lineRule="exact"/>
              <w:ind w:right="-107" w:rightChars="-51"/>
              <w:jc w:val="left"/>
              <w:rPr>
                <w:rFonts w:hint="eastAsia" w:ascii="仿宋" w:hAnsi="仿宋" w:eastAsia="仿宋" w:cs="仿宋"/>
                <w:bCs/>
                <w:color w:val="auto"/>
                <w:sz w:val="24"/>
                <w:highlight w:val="none"/>
                <w:lang w:val="en-US" w:eastAsia="zh-CN"/>
              </w:rPr>
            </w:pPr>
            <w:r>
              <w:rPr>
                <w:rFonts w:hint="eastAsia" w:ascii="仿宋" w:hAnsi="仿宋" w:eastAsia="仿宋" w:cs="仿宋"/>
                <w:bCs/>
                <w:color w:val="auto"/>
                <w:sz w:val="24"/>
                <w:highlight w:val="none"/>
                <w:lang w:val="en-US" w:eastAsia="zh-CN"/>
              </w:rPr>
              <w:t xml:space="preserve">本地化服务 </w:t>
            </w:r>
          </w:p>
        </w:tc>
        <w:tc>
          <w:tcPr>
            <w:tcW w:w="7654" w:type="dxa"/>
            <w:tcBorders>
              <w:top w:val="single" w:color="auto" w:sz="4" w:space="0"/>
              <w:left w:val="single" w:color="auto" w:sz="4" w:space="0"/>
              <w:bottom w:val="single" w:color="auto" w:sz="4" w:space="0"/>
              <w:right w:val="single" w:color="auto" w:sz="4" w:space="0"/>
            </w:tcBorders>
            <w:vAlign w:val="center"/>
          </w:tcPr>
          <w:p w14:paraId="574FE5E8">
            <w:pPr>
              <w:pStyle w:val="38"/>
              <w:spacing w:before="0" w:beforeAutospacing="0" w:after="0" w:afterAutospacing="0" w:line="460" w:lineRule="atLeast"/>
              <w:rPr>
                <w:rFonts w:hint="eastAsia" w:ascii="仿宋" w:hAnsi="仿宋" w:eastAsia="仿宋" w:cs="仿宋"/>
                <w:bCs/>
                <w:color w:val="auto"/>
                <w:sz w:val="24"/>
                <w:highlight w:val="none"/>
                <w:lang w:eastAsia="zh-CN"/>
              </w:rPr>
            </w:pPr>
            <w:r>
              <w:rPr>
                <w:rFonts w:hint="eastAsia" w:ascii="仿宋" w:hAnsi="仿宋" w:eastAsia="仿宋" w:cs="仿宋"/>
                <w:color w:val="auto"/>
                <w:highlight w:val="none"/>
              </w:rPr>
              <w:t>本项目鼓励具备本地化服务能力的供应商参与，提供相应服务保障承诺或证明材料。</w:t>
            </w:r>
          </w:p>
        </w:tc>
      </w:tr>
    </w:tbl>
    <w:p w14:paraId="7431905F">
      <w:pPr>
        <w:pStyle w:val="14"/>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大黑简体2.">
    <w:altName w:val="黑体"/>
    <w:panose1 w:val="00000000000000000000"/>
    <w:charset w:val="86"/>
    <w:family w:val="swiss"/>
    <w:pitch w:val="default"/>
    <w:sig w:usb0="00000000" w:usb1="00000000" w:usb2="00000010" w:usb3="00000000" w:csb0="00040000"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2D394B"/>
    <w:rsid w:val="07781371"/>
    <w:rsid w:val="0ECC12D1"/>
    <w:rsid w:val="11430F05"/>
    <w:rsid w:val="1782077C"/>
    <w:rsid w:val="1C0876C1"/>
    <w:rsid w:val="1C346708"/>
    <w:rsid w:val="2868435B"/>
    <w:rsid w:val="2A4D0117"/>
    <w:rsid w:val="2C5D75B5"/>
    <w:rsid w:val="2DA7624D"/>
    <w:rsid w:val="31A53213"/>
    <w:rsid w:val="31ED1D5A"/>
    <w:rsid w:val="35841ED2"/>
    <w:rsid w:val="37A83DDA"/>
    <w:rsid w:val="37DD7B0A"/>
    <w:rsid w:val="38451250"/>
    <w:rsid w:val="387D5266"/>
    <w:rsid w:val="38B72510"/>
    <w:rsid w:val="3A3A7831"/>
    <w:rsid w:val="3D932423"/>
    <w:rsid w:val="3E1A5306"/>
    <w:rsid w:val="3FE37A88"/>
    <w:rsid w:val="43BD0C0D"/>
    <w:rsid w:val="452D394B"/>
    <w:rsid w:val="455C6204"/>
    <w:rsid w:val="4BA6642B"/>
    <w:rsid w:val="4F3A75B6"/>
    <w:rsid w:val="4F552641"/>
    <w:rsid w:val="584713E1"/>
    <w:rsid w:val="587547D2"/>
    <w:rsid w:val="59DE4DBB"/>
    <w:rsid w:val="5A204958"/>
    <w:rsid w:val="5B1705AA"/>
    <w:rsid w:val="5DDD395F"/>
    <w:rsid w:val="5E7D126D"/>
    <w:rsid w:val="5F5E79CC"/>
    <w:rsid w:val="60724C1A"/>
    <w:rsid w:val="6FD416A4"/>
    <w:rsid w:val="736827E7"/>
    <w:rsid w:val="754D41A8"/>
    <w:rsid w:val="79CE4C1B"/>
    <w:rsid w:val="7B573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left"/>
      <w:outlineLvl w:val="0"/>
    </w:pPr>
    <w:rPr>
      <w:b/>
      <w:color w:val="C65F10" w:themeColor="accent2" w:themeShade="BF"/>
      <w:kern w:val="44"/>
      <w:sz w:val="72"/>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jc w:val="left"/>
      <w:outlineLvl w:val="1"/>
    </w:pPr>
    <w:rPr>
      <w:rFonts w:ascii="Arial" w:hAnsi="Arial"/>
      <w:b/>
      <w:color w:val="B68C02" w:themeColor="accent3" w:themeShade="BF"/>
      <w:sz w:val="48"/>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color w:val="081157"/>
      <w:sz w:val="44"/>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afterLines="0" w:afterAutospacing="0"/>
    </w:p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ind w:left="420"/>
      <w:jc w:val="left"/>
    </w:pPr>
    <w:rPr>
      <w:rFonts w:ascii="Calibri" w:hAnsi="Calibri"/>
      <w:i/>
      <w:iCs/>
      <w:sz w:val="20"/>
      <w:szCs w:val="20"/>
    </w:rPr>
  </w:style>
  <w:style w:type="paragraph" w:styleId="9">
    <w:name w:val="Plain Text"/>
    <w:basedOn w:val="1"/>
    <w:qFormat/>
    <w:uiPriority w:val="0"/>
    <w:rPr>
      <w:rFonts w:ascii="宋体" w:hAnsi="Courier New" w:cs="Courier New"/>
      <w:szCs w:val="21"/>
    </w:rPr>
  </w:style>
  <w:style w:type="paragraph" w:styleId="10">
    <w:name w:val="Body Text First Indent 2"/>
    <w:basedOn w:val="7"/>
    <w:semiHidden/>
    <w:unhideWhenUsed/>
    <w:qFormat/>
    <w:uiPriority w:val="0"/>
    <w:pPr>
      <w:ind w:firstLine="420" w:firstLineChars="200"/>
    </w:pPr>
  </w:style>
  <w:style w:type="character" w:styleId="13">
    <w:name w:val="Strong"/>
    <w:basedOn w:val="12"/>
    <w:qFormat/>
    <w:uiPriority w:val="0"/>
    <w:rPr>
      <w:b/>
    </w:rPr>
  </w:style>
  <w:style w:type="paragraph" w:customStyle="1" w:styleId="14">
    <w:name w:val="Default"/>
    <w:qFormat/>
    <w:uiPriority w:val="0"/>
    <w:pPr>
      <w:widowControl w:val="0"/>
      <w:autoSpaceDE w:val="0"/>
      <w:autoSpaceDN w:val="0"/>
      <w:adjustRightInd w:val="0"/>
    </w:pPr>
    <w:rPr>
      <w:rFonts w:ascii="方正大黑简体2." w:hAnsi="Times New Roman" w:eastAsia="方正大黑简体2." w:cs="方正大黑简体2."/>
      <w:color w:val="000000"/>
      <w:sz w:val="24"/>
      <w:szCs w:val="24"/>
      <w:lang w:val="en-US" w:eastAsia="zh-CN" w:bidi="ar-SA"/>
    </w:rPr>
  </w:style>
  <w:style w:type="table" w:customStyle="1" w:styleId="15">
    <w:name w:val="Normal Table_file_1619"/>
    <w:semiHidden/>
    <w:qFormat/>
    <w:uiPriority w:val="0"/>
    <w:tblPr>
      <w:tblCellMar>
        <w:top w:w="0" w:type="dxa"/>
        <w:left w:w="108" w:type="dxa"/>
        <w:bottom w:w="0" w:type="dxa"/>
        <w:right w:w="108" w:type="dxa"/>
      </w:tblCellMar>
    </w:tblPr>
  </w:style>
  <w:style w:type="paragraph" w:customStyle="1" w:styleId="16">
    <w:name w:val="Plain Text_file_1619"/>
    <w:basedOn w:val="17"/>
    <w:qFormat/>
    <w:uiPriority w:val="0"/>
    <w:rPr>
      <w:rFonts w:ascii="宋体" w:hAnsi="Courier New" w:cs="Courier New"/>
      <w:szCs w:val="21"/>
    </w:rPr>
  </w:style>
  <w:style w:type="paragraph" w:customStyle="1" w:styleId="17">
    <w:name w:val="Normal_file_1619"/>
    <w:next w:val="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Plain Text_file_673_file_679_file_506_file_1740"/>
    <w:basedOn w:val="19"/>
    <w:qFormat/>
    <w:uiPriority w:val="0"/>
    <w:rPr>
      <w:rFonts w:ascii="宋体" w:hAnsi="Courier New" w:cs="Courier New"/>
      <w:szCs w:val="21"/>
    </w:rPr>
  </w:style>
  <w:style w:type="paragraph" w:customStyle="1" w:styleId="19">
    <w:name w:val="Normal_file_673_file_679_file_506_file_174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
    <w:name w:val="ca-21_file_506_file_1740"/>
    <w:basedOn w:val="21"/>
    <w:qFormat/>
    <w:uiPriority w:val="0"/>
    <w:rPr>
      <w:rFonts w:hint="eastAsia" w:ascii="宋体" w:hAnsi="宋体" w:eastAsia="宋体"/>
      <w:sz w:val="21"/>
      <w:szCs w:val="21"/>
    </w:rPr>
  </w:style>
  <w:style w:type="character" w:customStyle="1" w:styleId="21">
    <w:name w:val="Default Paragraph Font_file_506_file_1740"/>
    <w:unhideWhenUsed/>
    <w:qFormat/>
    <w:uiPriority w:val="1"/>
  </w:style>
  <w:style w:type="paragraph" w:customStyle="1" w:styleId="22">
    <w:name w:val="pa-1_file_1619"/>
    <w:basedOn w:val="17"/>
    <w:qFormat/>
    <w:uiPriority w:val="0"/>
    <w:pPr>
      <w:widowControl/>
      <w:spacing w:line="280" w:lineRule="atLeast"/>
    </w:pPr>
    <w:rPr>
      <w:rFonts w:ascii="宋体" w:hAnsi="宋体" w:cs="宋体"/>
      <w:kern w:val="0"/>
      <w:sz w:val="24"/>
    </w:rPr>
  </w:style>
  <w:style w:type="character" w:customStyle="1" w:styleId="23">
    <w:name w:val="ca-21_file_1619"/>
    <w:basedOn w:val="24"/>
    <w:qFormat/>
    <w:uiPriority w:val="0"/>
    <w:rPr>
      <w:rFonts w:hint="eastAsia" w:ascii="宋体" w:hAnsi="宋体" w:eastAsia="宋体"/>
      <w:sz w:val="21"/>
      <w:szCs w:val="21"/>
    </w:rPr>
  </w:style>
  <w:style w:type="character" w:customStyle="1" w:styleId="24">
    <w:name w:val="Default Paragraph Font_file_1619"/>
    <w:semiHidden/>
    <w:qFormat/>
    <w:uiPriority w:val="0"/>
  </w:style>
  <w:style w:type="paragraph" w:customStyle="1" w:styleId="25">
    <w:name w:val="pa-3_file_1619"/>
    <w:basedOn w:val="17"/>
    <w:qFormat/>
    <w:uiPriority w:val="0"/>
    <w:pPr>
      <w:widowControl/>
      <w:spacing w:line="240" w:lineRule="atLeast"/>
    </w:pPr>
    <w:rPr>
      <w:rFonts w:ascii="宋体" w:hAnsi="宋体" w:cs="宋体"/>
      <w:kern w:val="0"/>
      <w:sz w:val="24"/>
    </w:rPr>
  </w:style>
  <w:style w:type="character" w:customStyle="1" w:styleId="26">
    <w:name w:val="ca-21_file_300_file_1619"/>
    <w:basedOn w:val="27"/>
    <w:qFormat/>
    <w:uiPriority w:val="0"/>
    <w:rPr>
      <w:rFonts w:hint="eastAsia" w:ascii="宋体" w:hAnsi="宋体" w:eastAsia="宋体"/>
      <w:sz w:val="21"/>
      <w:szCs w:val="21"/>
    </w:rPr>
  </w:style>
  <w:style w:type="character" w:customStyle="1" w:styleId="27">
    <w:name w:val="Default Paragraph Font_file_300_file_1619"/>
    <w:unhideWhenUsed/>
    <w:qFormat/>
    <w:uiPriority w:val="1"/>
  </w:style>
  <w:style w:type="paragraph" w:customStyle="1" w:styleId="28">
    <w:name w:val="Plain Text_file_673_file_679_file_1619"/>
    <w:basedOn w:val="29"/>
    <w:qFormat/>
    <w:uiPriority w:val="0"/>
    <w:rPr>
      <w:rFonts w:ascii="宋体" w:hAnsi="Courier New" w:cs="Courier New"/>
      <w:szCs w:val="21"/>
    </w:rPr>
  </w:style>
  <w:style w:type="paragraph" w:customStyle="1" w:styleId="29">
    <w:name w:val="Normal_file_673_file_679_file_16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pa-1_file_506_file_1740"/>
    <w:basedOn w:val="31"/>
    <w:qFormat/>
    <w:uiPriority w:val="0"/>
    <w:pPr>
      <w:widowControl/>
      <w:spacing w:line="280" w:lineRule="atLeast"/>
    </w:pPr>
    <w:rPr>
      <w:rFonts w:ascii="宋体" w:hAnsi="宋体" w:cs="宋体"/>
      <w:kern w:val="0"/>
      <w:sz w:val="24"/>
    </w:rPr>
  </w:style>
  <w:style w:type="paragraph" w:customStyle="1" w:styleId="31">
    <w:name w:val="Normal_file_506_file_1740"/>
    <w:next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Normal (Web)_file_1630"/>
    <w:basedOn w:val="33"/>
    <w:semiHidden/>
    <w:unhideWhenUsed/>
    <w:qFormat/>
    <w:uiPriority w:val="99"/>
  </w:style>
  <w:style w:type="paragraph" w:customStyle="1" w:styleId="33">
    <w:name w:val="Normal_file_1630"/>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34">
    <w:name w:val="Normal (Web)_file_839"/>
    <w:basedOn w:val="35"/>
    <w:semiHidden/>
    <w:unhideWhenUsed/>
    <w:qFormat/>
    <w:uiPriority w:val="99"/>
  </w:style>
  <w:style w:type="paragraph" w:customStyle="1" w:styleId="35">
    <w:name w:val="Normal_file_839"/>
    <w:qFormat/>
    <w:uiPriority w:val="0"/>
    <w:pPr>
      <w:spacing w:before="100" w:beforeAutospacing="1" w:after="100" w:afterAutospacing="1"/>
    </w:pPr>
    <w:rPr>
      <w:rFonts w:ascii="宋体" w:hAnsi="宋体" w:eastAsia="宋体" w:cs="宋体"/>
      <w:sz w:val="24"/>
      <w:szCs w:val="24"/>
      <w:lang w:val="en-US" w:eastAsia="zh-CN" w:bidi="ar-SA"/>
    </w:rPr>
  </w:style>
  <w:style w:type="character" w:customStyle="1" w:styleId="36">
    <w:name w:val="Strong_file_1630"/>
    <w:basedOn w:val="37"/>
    <w:qFormat/>
    <w:uiPriority w:val="22"/>
    <w:rPr>
      <w:b/>
      <w:bCs/>
    </w:rPr>
  </w:style>
  <w:style w:type="character" w:customStyle="1" w:styleId="37">
    <w:name w:val="Default Paragraph Font_file_1630"/>
    <w:semiHidden/>
    <w:unhideWhenUsed/>
    <w:qFormat/>
    <w:uiPriority w:val="1"/>
  </w:style>
  <w:style w:type="paragraph" w:customStyle="1" w:styleId="38">
    <w:name w:val="Normal (Web)_file_1631"/>
    <w:basedOn w:val="39"/>
    <w:semiHidden/>
    <w:unhideWhenUsed/>
    <w:qFormat/>
    <w:uiPriority w:val="99"/>
  </w:style>
  <w:style w:type="paragraph" w:customStyle="1" w:styleId="39">
    <w:name w:val="Normal_file_1631"/>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40">
    <w:name w:val="Normal (Web)_file_1632"/>
    <w:basedOn w:val="41"/>
    <w:semiHidden/>
    <w:unhideWhenUsed/>
    <w:qFormat/>
    <w:uiPriority w:val="99"/>
  </w:style>
  <w:style w:type="paragraph" w:customStyle="1" w:styleId="41">
    <w:name w:val="Normal_file_1632"/>
    <w:qFormat/>
    <w:uiPriority w:val="0"/>
    <w:pPr>
      <w:spacing w:before="100" w:beforeAutospacing="1" w:after="100" w:afterAutospacing="1"/>
    </w:pPr>
    <w:rPr>
      <w:rFonts w:ascii="宋体" w:hAnsi="宋体" w:eastAsia="宋体" w:cs="宋体"/>
      <w:sz w:val="24"/>
      <w:szCs w:val="24"/>
      <w:lang w:val="en-US" w:eastAsia="zh-CN" w:bidi="ar-SA"/>
    </w:rPr>
  </w:style>
  <w:style w:type="table" w:customStyle="1" w:styleId="42">
    <w:name w:val="Normal Table_file_498_file_223_file_766"/>
    <w:basedOn w:val="43"/>
    <w:qFormat/>
    <w:uiPriority w:val="0"/>
    <w:rPr>
      <w:rFonts w:eastAsia="Times New Roman"/>
    </w:rPr>
  </w:style>
  <w:style w:type="table" w:customStyle="1" w:styleId="43">
    <w:name w:val="Normal Table_file_766"/>
    <w:semiHidden/>
    <w:unhideWhenUsed/>
    <w:qFormat/>
    <w:uiPriority w:val="99"/>
    <w:tblPr>
      <w:tblCellMar>
        <w:top w:w="0" w:type="dxa"/>
        <w:left w:w="108" w:type="dxa"/>
        <w:bottom w:w="0" w:type="dxa"/>
        <w:right w:w="108" w:type="dxa"/>
      </w:tblCellMar>
    </w:tblPr>
  </w:style>
  <w:style w:type="character" w:customStyle="1" w:styleId="44">
    <w:name w:val="17_file_766"/>
    <w:basedOn w:val="45"/>
    <w:qFormat/>
    <w:uiPriority w:val="0"/>
    <w:rPr>
      <w:rFonts w:hint="eastAsia" w:ascii="宋体" w:hAnsi="宋体" w:eastAsia="宋体"/>
      <w:sz w:val="21"/>
      <w:szCs w:val="21"/>
    </w:rPr>
  </w:style>
  <w:style w:type="character" w:customStyle="1" w:styleId="45">
    <w:name w:val="Default Paragraph Font_file_766"/>
    <w:semiHidden/>
    <w:unhideWhenUsed/>
    <w:qFormat/>
    <w:uiPriority w:val="1"/>
  </w:style>
  <w:style w:type="table" w:customStyle="1" w:styleId="46">
    <w:name w:val="Normal Table_file_1411_file_766"/>
    <w:semiHidden/>
    <w:qFormat/>
    <w:uiPriority w:val="0"/>
    <w:tblPr>
      <w:tblCellMar>
        <w:top w:w="0" w:type="dxa"/>
        <w:left w:w="108" w:type="dxa"/>
        <w:bottom w:w="0" w:type="dxa"/>
        <w:right w:w="108" w:type="dxa"/>
      </w:tblCellMar>
    </w:tblPr>
  </w:style>
  <w:style w:type="character" w:customStyle="1" w:styleId="47">
    <w:name w:val="ca-21_file_223_file_766"/>
    <w:basedOn w:val="45"/>
    <w:qFormat/>
    <w:uiPriority w:val="0"/>
    <w:rPr>
      <w:rFonts w:hint="eastAsia" w:ascii="宋体" w:hAnsi="宋体" w:eastAsia="宋体"/>
      <w:w w:val="100"/>
      <w:sz w:val="21"/>
      <w:szCs w:val="21"/>
    </w:rPr>
  </w:style>
  <w:style w:type="character" w:customStyle="1" w:styleId="48">
    <w:name w:val="ca-21_file_3393_file_915_file_166_file_166_file_280_file_1687"/>
    <w:basedOn w:val="49"/>
    <w:qFormat/>
    <w:uiPriority w:val="0"/>
    <w:rPr>
      <w:rFonts w:ascii="宋体" w:hAnsi="宋体" w:eastAsia="宋体"/>
      <w:w w:val="100"/>
      <w:sz w:val="21"/>
      <w:szCs w:val="21"/>
      <w:shd w:val="clear" w:color="auto" w:fill="auto"/>
    </w:rPr>
  </w:style>
  <w:style w:type="character" w:customStyle="1" w:styleId="49">
    <w:name w:val="Default Paragraph Font_file_3393_file_915_file_166_file_166_file_280_file_1687"/>
    <w:semiHidden/>
    <w:qFormat/>
    <w:uiPriority w:val="0"/>
  </w:style>
  <w:style w:type="paragraph" w:customStyle="1" w:styleId="50">
    <w:name w:val="pa-3_file_280_file_1687"/>
    <w:basedOn w:val="51"/>
    <w:qFormat/>
    <w:uiPriority w:val="0"/>
    <w:pPr>
      <w:widowControl/>
      <w:spacing w:line="240" w:lineRule="atLeast"/>
    </w:pPr>
    <w:rPr>
      <w:rFonts w:ascii="宋体" w:hAnsi="宋体" w:cs="宋体"/>
      <w:kern w:val="0"/>
      <w:sz w:val="24"/>
    </w:rPr>
  </w:style>
  <w:style w:type="paragraph" w:customStyle="1" w:styleId="51">
    <w:name w:val="Normal_file_280_file_1687"/>
    <w:next w:val="4"/>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52">
    <w:name w:val="Normal Table_file_280_file_1687"/>
    <w:semiHidden/>
    <w:qFormat/>
    <w:uiPriority w:val="0"/>
    <w:tblPr>
      <w:tblCellMar>
        <w:top w:w="0" w:type="dxa"/>
        <w:left w:w="108" w:type="dxa"/>
        <w:bottom w:w="0" w:type="dxa"/>
        <w:right w:w="108" w:type="dxa"/>
      </w:tblCellMar>
    </w:tblPr>
  </w:style>
  <w:style w:type="character" w:customStyle="1" w:styleId="53">
    <w:name w:val="ca-21_file_280_file_1687"/>
    <w:basedOn w:val="54"/>
    <w:qFormat/>
    <w:uiPriority w:val="0"/>
    <w:rPr>
      <w:rFonts w:ascii="宋体" w:hAnsi="宋体" w:eastAsia="宋体"/>
      <w:w w:val="100"/>
      <w:sz w:val="21"/>
      <w:szCs w:val="21"/>
      <w:shd w:val="clear" w:color="auto" w:fill="auto"/>
    </w:rPr>
  </w:style>
  <w:style w:type="character" w:customStyle="1" w:styleId="54">
    <w:name w:val="Default Paragraph Font_file_280_file_1687"/>
    <w:semiHidden/>
    <w:qFormat/>
    <w:uiPriority w:val="0"/>
  </w:style>
  <w:style w:type="character" w:customStyle="1" w:styleId="55">
    <w:name w:val="ca-21_file_166_file_166_file_1687"/>
    <w:basedOn w:val="56"/>
    <w:qFormat/>
    <w:uiPriority w:val="0"/>
    <w:rPr>
      <w:rFonts w:ascii="宋体" w:hAnsi="宋体" w:eastAsia="宋体"/>
      <w:w w:val="100"/>
      <w:sz w:val="21"/>
      <w:szCs w:val="21"/>
      <w:shd w:val="clear" w:color="auto" w:fill="auto"/>
    </w:rPr>
  </w:style>
  <w:style w:type="character" w:customStyle="1" w:styleId="56">
    <w:name w:val="Default Paragraph Font_file_166_file_166_file_1687"/>
    <w:semiHidden/>
    <w:qFormat/>
    <w:uiPriority w:val="0"/>
  </w:style>
  <w:style w:type="paragraph" w:customStyle="1" w:styleId="57">
    <w:name w:val="Table Text"/>
    <w:basedOn w:val="1"/>
    <w:semiHidden/>
    <w:qFormat/>
    <w:uiPriority w:val="0"/>
    <w:rPr>
      <w:rFonts w:ascii="FangSong_GB2312" w:hAnsi="FangSong_GB2312" w:eastAsia="FangSong_GB2312" w:cs="FangSong_GB2312"/>
      <w:sz w:val="24"/>
      <w:szCs w:val="24"/>
      <w:lang w:val="en-US" w:eastAsia="en-US" w:bidi="ar-SA"/>
    </w:rPr>
  </w:style>
  <w:style w:type="table" w:customStyle="1" w:styleId="58">
    <w:name w:val="Table Normal"/>
    <w:semiHidden/>
    <w:unhideWhenUsed/>
    <w:qFormat/>
    <w:uiPriority w:val="0"/>
    <w:tblPr>
      <w:tblCellMar>
        <w:top w:w="0" w:type="dxa"/>
        <w:left w:w="0" w:type="dxa"/>
        <w:bottom w:w="0" w:type="dxa"/>
        <w:right w:w="0" w:type="dxa"/>
      </w:tblCellMar>
    </w:tblPr>
  </w:style>
  <w:style w:type="paragraph" w:customStyle="1" w:styleId="59">
    <w:name w:val="Normal (Web)_file_1710"/>
    <w:basedOn w:val="60"/>
    <w:semiHidden/>
    <w:unhideWhenUsed/>
    <w:qFormat/>
    <w:uiPriority w:val="99"/>
  </w:style>
  <w:style w:type="paragraph" w:customStyle="1" w:styleId="60">
    <w:name w:val="Normal_file_1710"/>
    <w:qFormat/>
    <w:uiPriority w:val="0"/>
    <w:pPr>
      <w:spacing w:before="100" w:beforeAutospacing="1" w:after="100" w:afterAutospacing="1"/>
    </w:pPr>
    <w:rPr>
      <w:rFonts w:ascii="宋体" w:hAnsi="宋体" w:eastAsia="宋体" w:cs="宋体"/>
      <w:sz w:val="24"/>
      <w:szCs w:val="24"/>
      <w:lang w:val="en-US" w:eastAsia="zh-CN" w:bidi="ar-SA"/>
    </w:rPr>
  </w:style>
  <w:style w:type="character" w:customStyle="1" w:styleId="61">
    <w:name w:val="Strong_file_1710"/>
    <w:basedOn w:val="62"/>
    <w:qFormat/>
    <w:uiPriority w:val="22"/>
    <w:rPr>
      <w:b/>
      <w:bCs/>
    </w:rPr>
  </w:style>
  <w:style w:type="character" w:customStyle="1" w:styleId="62">
    <w:name w:val="Default Paragraph Font_file_1710"/>
    <w:semiHidden/>
    <w:unhideWhenUsed/>
    <w:qFormat/>
    <w:uiPriority w:val="1"/>
  </w:style>
  <w:style w:type="table" w:customStyle="1" w:styleId="63">
    <w:name w:val="Normal Table_file_315_file_859"/>
    <w:semiHidden/>
    <w:qFormat/>
    <w:uiPriority w:val="0"/>
    <w:tblPr>
      <w:tblCellMar>
        <w:top w:w="0" w:type="dxa"/>
        <w:left w:w="108" w:type="dxa"/>
        <w:bottom w:w="0" w:type="dxa"/>
        <w:right w:w="108" w:type="dxa"/>
      </w:tblCellMar>
    </w:tblPr>
  </w:style>
  <w:style w:type="paragraph" w:customStyle="1" w:styleId="64">
    <w:name w:val="pa-3_file_1202"/>
    <w:basedOn w:val="65"/>
    <w:qFormat/>
    <w:uiPriority w:val="0"/>
    <w:pPr>
      <w:widowControl/>
      <w:spacing w:line="240" w:lineRule="atLeast"/>
    </w:pPr>
    <w:rPr>
      <w:rFonts w:ascii="宋体" w:hAnsi="宋体" w:cs="宋体"/>
      <w:kern w:val="0"/>
      <w:sz w:val="24"/>
    </w:rPr>
  </w:style>
  <w:style w:type="paragraph" w:customStyle="1" w:styleId="65">
    <w:name w:val="Normal_file_1202"/>
    <w:next w:val="3"/>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66">
    <w:name w:val="Normal Table_file_1202"/>
    <w:semiHidden/>
    <w:qFormat/>
    <w:uiPriority w:val="0"/>
    <w:tblPr>
      <w:tblCellMar>
        <w:top w:w="0" w:type="dxa"/>
        <w:left w:w="108" w:type="dxa"/>
        <w:bottom w:w="0" w:type="dxa"/>
        <w:right w:w="108" w:type="dxa"/>
      </w:tblCellMar>
    </w:tblPr>
  </w:style>
  <w:style w:type="character" w:customStyle="1" w:styleId="67">
    <w:name w:val="ca-41_file_1202"/>
    <w:qFormat/>
    <w:uiPriority w:val="0"/>
    <w:rPr>
      <w:rFonts w:hint="eastAsia" w:ascii="宋体" w:hAnsi="宋体" w:eastAsia="宋体"/>
      <w:color w:val="FF0000"/>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5599</Words>
  <Characters>5719</Characters>
  <Lines>0</Lines>
  <Paragraphs>0</Paragraphs>
  <TotalTime>26</TotalTime>
  <ScaleCrop>false</ScaleCrop>
  <LinksUpToDate>false</LinksUpToDate>
  <CharactersWithSpaces>11826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2026-03-19T00:59:00Z</dcterms:created>
  <dc:creator>杨大仙</dc:creator>
  <cp:lastModifiedBy>木木</cp:lastModifiedBy>
  <cp:lastPrinted>2026-03-30T12:44:36Z</cp:lastPrinted>
  <dcterms:modified xsi:type="dcterms:W3CDTF">2026-03-30T12:44:40Z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454D1A94C5E2489CB797D3CE88D9991E_13</vt:lpwstr>
  </property>
  <property fmtid="{D5CDD505-2E9C-101B-9397-08002B2CF9AE}" pid="4" name="KSOTemplateDocerSaveRecord">
    <vt:lpwstr>eyJoZGlkIjoiYmU3YzJkNWM3MTZhNDZkMDgyMDMyYmUyNzJlOGNjZGYiLCJ1c2VySWQiOiIzMzQ4NDcxNDAifQ==</vt:lpwstr>
  </property>
</Properties>
</file>