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0BDE9">
      <w:pPr>
        <w:pStyle w:val="14"/>
        <w:spacing w:line="440" w:lineRule="exact"/>
        <w:jc w:val="center"/>
        <w:rPr>
          <w:rFonts w:ascii="Arial" w:hAnsi="Arial" w:eastAsia="楷体_GB2312" w:cs="Arial"/>
          <w:b/>
          <w:bCs/>
          <w:color w:val="auto"/>
          <w:sz w:val="56"/>
          <w:szCs w:val="72"/>
        </w:rPr>
      </w:pPr>
    </w:p>
    <w:p w14:paraId="32124C4B">
      <w:pPr>
        <w:pStyle w:val="14"/>
        <w:spacing w:line="600" w:lineRule="exact"/>
        <w:jc w:val="center"/>
        <w:rPr>
          <w:rFonts w:ascii="Arial" w:hAnsi="Arial" w:eastAsia="楷体_GB2312" w:cs="Arial"/>
          <w:b/>
          <w:bCs/>
          <w:color w:val="auto"/>
          <w:sz w:val="56"/>
          <w:szCs w:val="72"/>
        </w:rPr>
      </w:pPr>
    </w:p>
    <w:p w14:paraId="03059904">
      <w:pPr>
        <w:pStyle w:val="14"/>
        <w:spacing w:line="600" w:lineRule="exact"/>
        <w:jc w:val="center"/>
        <w:rPr>
          <w:rFonts w:ascii="Arial" w:hAnsi="Arial" w:eastAsia="楷体_GB2312" w:cs="Arial"/>
          <w:b/>
          <w:bCs/>
          <w:color w:val="auto"/>
          <w:sz w:val="56"/>
          <w:szCs w:val="72"/>
        </w:rPr>
      </w:pPr>
    </w:p>
    <w:p w14:paraId="08CBD1AC">
      <w:pPr>
        <w:pStyle w:val="14"/>
        <w:spacing w:line="600" w:lineRule="exact"/>
        <w:jc w:val="center"/>
        <w:rPr>
          <w:rFonts w:ascii="Arial" w:hAnsi="Arial" w:eastAsia="楷体_GB2312" w:cs="Arial"/>
          <w:b/>
          <w:bCs/>
          <w:color w:val="auto"/>
          <w:sz w:val="56"/>
          <w:szCs w:val="72"/>
        </w:rPr>
      </w:pPr>
    </w:p>
    <w:p w14:paraId="0E377534">
      <w:pPr>
        <w:pStyle w:val="14"/>
        <w:spacing w:line="640" w:lineRule="exact"/>
        <w:jc w:val="center"/>
        <w:rPr>
          <w:rFonts w:ascii="Arial" w:hAnsi="Arial" w:eastAsia="楷体_GB2312" w:cs="Arial"/>
          <w:b/>
          <w:bCs/>
          <w:color w:val="auto"/>
          <w:sz w:val="56"/>
          <w:szCs w:val="72"/>
        </w:rPr>
      </w:pPr>
      <w:bookmarkStart w:id="0" w:name="_GoBack"/>
      <w:bookmarkEnd w:id="0"/>
    </w:p>
    <w:p w14:paraId="0097FB77">
      <w:pPr>
        <w:pStyle w:val="14"/>
        <w:spacing w:line="640" w:lineRule="exact"/>
        <w:jc w:val="center"/>
        <w:rPr>
          <w:rFonts w:hAnsi="宋体" w:cs="宋体"/>
          <w:b/>
          <w:bCs/>
          <w:color w:val="auto"/>
          <w:sz w:val="44"/>
          <w:szCs w:val="44"/>
        </w:rPr>
      </w:pPr>
      <w:r>
        <w:rPr>
          <w:rFonts w:hint="eastAsia" w:hAnsi="宋体" w:cs="宋体"/>
          <w:b/>
          <w:bCs/>
          <w:color w:val="auto"/>
          <w:sz w:val="44"/>
          <w:szCs w:val="44"/>
        </w:rPr>
        <w:t>桂林市人民医院LCD拼接显控系统采购项目</w:t>
      </w:r>
    </w:p>
    <w:p w14:paraId="6196B592">
      <w:pPr>
        <w:pStyle w:val="14"/>
        <w:spacing w:line="640" w:lineRule="exact"/>
        <w:jc w:val="center"/>
        <w:rPr>
          <w:rFonts w:hAnsi="宋体" w:cs="宋体"/>
          <w:b/>
          <w:bCs/>
          <w:color w:val="auto"/>
          <w:sz w:val="44"/>
          <w:szCs w:val="44"/>
        </w:rPr>
      </w:pPr>
      <w:r>
        <w:rPr>
          <w:rFonts w:hint="eastAsia" w:hAnsi="宋体" w:cs="宋体"/>
          <w:b/>
          <w:bCs/>
          <w:color w:val="auto"/>
          <w:sz w:val="44"/>
          <w:szCs w:val="44"/>
        </w:rPr>
        <w:t>（广西政府采购云平台）在线询价采购文件</w:t>
      </w:r>
    </w:p>
    <w:p w14:paraId="6DC0801C">
      <w:pPr>
        <w:pStyle w:val="14"/>
        <w:spacing w:line="440" w:lineRule="exact"/>
        <w:jc w:val="center"/>
        <w:rPr>
          <w:rFonts w:ascii="Arial" w:hAnsi="Arial" w:eastAsia="楷体_GB2312" w:cs="Arial"/>
          <w:b/>
          <w:bCs/>
          <w:color w:val="auto"/>
          <w:sz w:val="24"/>
          <w:szCs w:val="24"/>
        </w:rPr>
      </w:pPr>
    </w:p>
    <w:p w14:paraId="0CFFAC9C">
      <w:pPr>
        <w:pStyle w:val="14"/>
        <w:spacing w:line="440" w:lineRule="exact"/>
        <w:ind w:firstLine="2695"/>
        <w:rPr>
          <w:rFonts w:ascii="Arial" w:hAnsi="Arial" w:cs="Arial"/>
          <w:color w:val="auto"/>
          <w:sz w:val="24"/>
          <w:szCs w:val="24"/>
        </w:rPr>
      </w:pPr>
    </w:p>
    <w:p w14:paraId="478D88A8">
      <w:pPr>
        <w:pStyle w:val="14"/>
        <w:spacing w:line="440" w:lineRule="exact"/>
        <w:ind w:firstLine="2695"/>
        <w:rPr>
          <w:rFonts w:ascii="Arial" w:hAnsi="Arial" w:cs="Arial"/>
          <w:color w:val="auto"/>
          <w:sz w:val="28"/>
        </w:rPr>
      </w:pPr>
      <w:r>
        <w:rPr>
          <w:rFonts w:ascii="Arial" w:hAnsi="Arial" w:cs="Arial"/>
          <w:color w:val="auto"/>
          <w:sz w:val="28"/>
        </w:rPr>
        <w:cr/>
      </w:r>
    </w:p>
    <w:p w14:paraId="1BC06069">
      <w:pPr>
        <w:pStyle w:val="14"/>
        <w:spacing w:line="440" w:lineRule="exact"/>
        <w:ind w:firstLine="2695"/>
        <w:rPr>
          <w:rFonts w:ascii="Arial" w:hAnsi="Arial" w:cs="Arial"/>
          <w:color w:val="auto"/>
          <w:sz w:val="28"/>
        </w:rPr>
      </w:pPr>
    </w:p>
    <w:p w14:paraId="3E3F6BA5">
      <w:pPr>
        <w:pStyle w:val="14"/>
        <w:spacing w:line="440" w:lineRule="exact"/>
        <w:ind w:firstLine="2695"/>
        <w:rPr>
          <w:rFonts w:ascii="Arial" w:hAnsi="Arial" w:cs="Arial"/>
          <w:color w:val="auto"/>
          <w:sz w:val="28"/>
        </w:rPr>
      </w:pPr>
    </w:p>
    <w:p w14:paraId="22116811">
      <w:pPr>
        <w:pStyle w:val="14"/>
        <w:spacing w:line="440" w:lineRule="exact"/>
        <w:ind w:firstLine="2695"/>
        <w:rPr>
          <w:rFonts w:ascii="Arial" w:hAnsi="Arial" w:cs="Arial"/>
          <w:color w:val="auto"/>
          <w:sz w:val="28"/>
        </w:rPr>
      </w:pPr>
    </w:p>
    <w:p w14:paraId="10D226D3">
      <w:pPr>
        <w:pStyle w:val="14"/>
        <w:spacing w:line="440" w:lineRule="exact"/>
        <w:ind w:firstLine="2695"/>
        <w:rPr>
          <w:rFonts w:ascii="Arial" w:hAnsi="Arial" w:cs="Arial"/>
          <w:color w:val="auto"/>
          <w:sz w:val="28"/>
        </w:rPr>
      </w:pPr>
    </w:p>
    <w:p w14:paraId="69282D8A">
      <w:pPr>
        <w:pStyle w:val="14"/>
        <w:spacing w:line="440" w:lineRule="exact"/>
        <w:rPr>
          <w:rFonts w:ascii="Arial" w:hAnsi="Arial" w:cs="Arial"/>
          <w:color w:val="auto"/>
          <w:sz w:val="28"/>
        </w:rPr>
      </w:pPr>
    </w:p>
    <w:p w14:paraId="4567EC83">
      <w:pPr>
        <w:pStyle w:val="14"/>
        <w:spacing w:line="440" w:lineRule="exact"/>
        <w:rPr>
          <w:rFonts w:ascii="Arial" w:hAnsi="Arial" w:cs="Arial"/>
          <w:color w:val="auto"/>
          <w:sz w:val="28"/>
        </w:rPr>
      </w:pPr>
    </w:p>
    <w:p w14:paraId="3EE92E37">
      <w:pPr>
        <w:pStyle w:val="6"/>
        <w:rPr>
          <w:rFonts w:ascii="Arial" w:hAnsi="Arial" w:cs="Arial"/>
          <w:color w:val="auto"/>
          <w:sz w:val="28"/>
        </w:rPr>
      </w:pPr>
    </w:p>
    <w:p w14:paraId="129EB88B">
      <w:pPr>
        <w:rPr>
          <w:rFonts w:ascii="Arial" w:hAnsi="Arial" w:cs="Arial"/>
          <w:color w:val="auto"/>
          <w:sz w:val="28"/>
        </w:rPr>
      </w:pPr>
    </w:p>
    <w:p w14:paraId="6E1A67B0">
      <w:pPr>
        <w:rPr>
          <w:rFonts w:ascii="Arial" w:hAnsi="Arial" w:cs="Arial"/>
          <w:color w:val="auto"/>
          <w:sz w:val="28"/>
        </w:rPr>
      </w:pPr>
    </w:p>
    <w:p w14:paraId="0608B7D0">
      <w:pPr>
        <w:rPr>
          <w:color w:val="auto"/>
        </w:rPr>
      </w:pPr>
    </w:p>
    <w:p w14:paraId="17805732">
      <w:pPr>
        <w:rPr>
          <w:rFonts w:ascii="Arial" w:hAnsi="Arial" w:cs="Arial"/>
          <w:color w:val="auto"/>
          <w:sz w:val="28"/>
        </w:rPr>
      </w:pPr>
    </w:p>
    <w:p w14:paraId="319DC838">
      <w:pPr>
        <w:pStyle w:val="14"/>
        <w:spacing w:line="440" w:lineRule="exact"/>
        <w:rPr>
          <w:rFonts w:ascii="Arial" w:hAnsi="Arial" w:cs="Arial"/>
          <w:color w:val="auto"/>
          <w:sz w:val="28"/>
        </w:rPr>
      </w:pPr>
    </w:p>
    <w:p w14:paraId="0D16E8E2">
      <w:pPr>
        <w:pStyle w:val="14"/>
        <w:spacing w:line="440" w:lineRule="exact"/>
        <w:jc w:val="center"/>
        <w:rPr>
          <w:rFonts w:hAnsi="宋体" w:cs="宋体"/>
          <w:b/>
          <w:bCs/>
          <w:color w:val="auto"/>
          <w:sz w:val="36"/>
          <w:szCs w:val="36"/>
        </w:rPr>
      </w:pPr>
      <w:r>
        <w:rPr>
          <w:rFonts w:hint="eastAsia" w:hAnsi="宋体" w:cs="宋体"/>
          <w:b/>
          <w:bCs/>
          <w:color w:val="auto"/>
          <w:sz w:val="36"/>
          <w:szCs w:val="36"/>
        </w:rPr>
        <w:t>202</w:t>
      </w:r>
      <w:r>
        <w:rPr>
          <w:rFonts w:hint="eastAsia" w:hAnsi="宋体" w:cs="宋体"/>
          <w:b/>
          <w:bCs/>
          <w:color w:val="auto"/>
          <w:sz w:val="36"/>
          <w:szCs w:val="36"/>
          <w:lang w:val="en-US" w:eastAsia="zh-CN"/>
        </w:rPr>
        <w:t>6</w:t>
      </w:r>
      <w:r>
        <w:rPr>
          <w:rFonts w:hint="eastAsia" w:hAnsi="宋体" w:cs="宋体"/>
          <w:b/>
          <w:bCs/>
          <w:color w:val="auto"/>
          <w:sz w:val="36"/>
          <w:szCs w:val="36"/>
        </w:rPr>
        <w:t>年</w:t>
      </w:r>
      <w:r>
        <w:rPr>
          <w:rFonts w:hint="eastAsia" w:hAnsi="宋体" w:cs="宋体"/>
          <w:b/>
          <w:bCs/>
          <w:color w:val="auto"/>
          <w:sz w:val="36"/>
          <w:szCs w:val="36"/>
          <w:lang w:val="en-US" w:eastAsia="zh-CN"/>
        </w:rPr>
        <w:t>3</w:t>
      </w:r>
      <w:r>
        <w:rPr>
          <w:rFonts w:hint="eastAsia" w:hAnsi="宋体" w:cs="宋体"/>
          <w:b/>
          <w:bCs/>
          <w:color w:val="auto"/>
          <w:sz w:val="36"/>
          <w:szCs w:val="36"/>
        </w:rPr>
        <w:t>月  日</w:t>
      </w:r>
    </w:p>
    <w:p w14:paraId="42F0E617">
      <w:pPr>
        <w:pStyle w:val="14"/>
        <w:spacing w:line="440" w:lineRule="exact"/>
        <w:jc w:val="center"/>
        <w:rPr>
          <w:rFonts w:hAnsi="宋体" w:cs="宋体"/>
          <w:b/>
          <w:bCs/>
          <w:color w:val="auto"/>
          <w:sz w:val="36"/>
          <w:szCs w:val="36"/>
        </w:rPr>
      </w:pPr>
    </w:p>
    <w:p w14:paraId="2EB7DED7">
      <w:pPr>
        <w:pStyle w:val="14"/>
        <w:spacing w:line="440" w:lineRule="exact"/>
        <w:rPr>
          <w:rFonts w:hAnsi="宋体" w:cs="宋体"/>
          <w:b/>
          <w:bCs/>
          <w:color w:val="auto"/>
          <w:sz w:val="36"/>
          <w:szCs w:val="36"/>
        </w:rPr>
      </w:pPr>
    </w:p>
    <w:p w14:paraId="5EECB9D1">
      <w:pPr>
        <w:pStyle w:val="30"/>
        <w:spacing w:before="0" w:line="440" w:lineRule="exact"/>
        <w:ind w:left="0"/>
        <w:jc w:val="center"/>
        <w:rPr>
          <w:rFonts w:ascii="Arial" w:hAnsi="宋体" w:eastAsia="宋体" w:cs="Arial"/>
          <w:b/>
          <w:bCs/>
          <w:color w:val="auto"/>
          <w:sz w:val="44"/>
          <w:szCs w:val="44"/>
          <w:lang w:val="zh-CN"/>
        </w:rPr>
      </w:pPr>
    </w:p>
    <w:p w14:paraId="3AA16D5A">
      <w:pPr>
        <w:spacing w:line="440" w:lineRule="exact"/>
        <w:rPr>
          <w:rFonts w:ascii="宋体" w:hAnsi="宋体" w:cs="宋体"/>
          <w:color w:val="auto"/>
          <w:sz w:val="28"/>
          <w:szCs w:val="28"/>
        </w:rPr>
      </w:pPr>
      <w:r>
        <w:rPr>
          <w:rFonts w:hint="eastAsia" w:ascii="宋体" w:hAnsi="宋体" w:cs="宋体"/>
          <w:b/>
          <w:bCs/>
          <w:color w:val="auto"/>
          <w:w w:val="95"/>
          <w:sz w:val="28"/>
          <w:szCs w:val="28"/>
        </w:rPr>
        <w:br w:type="page"/>
      </w:r>
    </w:p>
    <w:p w14:paraId="5DECFB26">
      <w:pPr>
        <w:pStyle w:val="2"/>
        <w:ind w:left="0"/>
        <w:jc w:val="center"/>
        <w:rPr>
          <w:color w:val="auto"/>
          <w:sz w:val="32"/>
          <w:szCs w:val="32"/>
        </w:rPr>
      </w:pPr>
      <w:r>
        <w:rPr>
          <w:rFonts w:hint="eastAsia"/>
          <w:color w:val="auto"/>
          <w:sz w:val="32"/>
          <w:szCs w:val="32"/>
        </w:rPr>
        <w:t>桂林市人民医院LCD拼接显控系统采购项目采购需求</w:t>
      </w:r>
    </w:p>
    <w:p w14:paraId="676BB865">
      <w:pPr>
        <w:rPr>
          <w:color w:val="auto"/>
        </w:rPr>
      </w:pPr>
    </w:p>
    <w:p w14:paraId="2A8DE17F">
      <w:pPr>
        <w:spacing w:line="46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5432A92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color w:val="auto"/>
          <w:sz w:val="24"/>
        </w:rPr>
      </w:pPr>
      <w:r>
        <w:rPr>
          <w:rFonts w:hint="eastAsia" w:ascii="宋体" w:hAnsi="宋体" w:cs="宋体"/>
          <w:b/>
          <w:bCs/>
          <w:color w:val="auto"/>
          <w:sz w:val="24"/>
        </w:rPr>
        <w:t>1.项目名称：</w:t>
      </w:r>
      <w:r>
        <w:rPr>
          <w:rFonts w:hint="eastAsia" w:ascii="宋体" w:hAnsi="宋体" w:cs="宋体"/>
          <w:color w:val="auto"/>
          <w:sz w:val="24"/>
        </w:rPr>
        <w:t>桂林市人民医院LCD拼接显控系统采购</w:t>
      </w:r>
    </w:p>
    <w:p w14:paraId="71FD8F5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lang w:val="en-US" w:eastAsia="zh-CN"/>
        </w:rPr>
      </w:pPr>
      <w:r>
        <w:rPr>
          <w:rFonts w:hint="eastAsia" w:ascii="宋体" w:hAnsi="宋体" w:cs="宋体"/>
          <w:b/>
          <w:bCs/>
          <w:color w:val="auto"/>
          <w:sz w:val="24"/>
        </w:rPr>
        <w:t>2.项目编号：</w:t>
      </w:r>
      <w:r>
        <w:rPr>
          <w:rFonts w:hint="eastAsia" w:ascii="宋体" w:hAnsi="宋体" w:cs="宋体"/>
          <w:color w:val="auto"/>
          <w:sz w:val="24"/>
        </w:rPr>
        <w:t>XXK-2026-00</w:t>
      </w:r>
      <w:r>
        <w:rPr>
          <w:rFonts w:hint="eastAsia" w:ascii="宋体" w:hAnsi="宋体" w:cs="宋体"/>
          <w:color w:val="auto"/>
          <w:sz w:val="24"/>
          <w:lang w:val="en-US" w:eastAsia="zh-CN"/>
        </w:rPr>
        <w:t>6</w:t>
      </w:r>
    </w:p>
    <w:p w14:paraId="136671BD">
      <w:pPr>
        <w:keepNext w:val="0"/>
        <w:keepLines w:val="0"/>
        <w:pageBreakBefore w:val="0"/>
        <w:widowControl w:val="0"/>
        <w:kinsoku/>
        <w:wordWrap/>
        <w:overflowPunct/>
        <w:topLinePunct w:val="0"/>
        <w:autoSpaceDE/>
        <w:autoSpaceDN/>
        <w:bidi w:val="0"/>
        <w:adjustRightInd/>
        <w:snapToGrid/>
        <w:spacing w:line="440" w:lineRule="exact"/>
        <w:ind w:left="480"/>
        <w:textAlignment w:val="auto"/>
        <w:rPr>
          <w:rFonts w:ascii="宋体" w:hAnsi="宋体" w:cs="宋体"/>
          <w:color w:val="auto"/>
          <w:sz w:val="24"/>
        </w:rPr>
      </w:pPr>
      <w:r>
        <w:rPr>
          <w:rFonts w:hint="eastAsia" w:ascii="宋体" w:hAnsi="宋体" w:cs="宋体"/>
          <w:b/>
          <w:bCs/>
          <w:color w:val="auto"/>
          <w:sz w:val="24"/>
        </w:rPr>
        <w:t>3.项目概况：</w:t>
      </w:r>
      <w:r>
        <w:rPr>
          <w:rFonts w:hint="eastAsia" w:ascii="宋体" w:hAnsi="宋体" w:eastAsia="宋体" w:cs="宋体"/>
          <w:b w:val="0"/>
          <w:bCs/>
          <w:sz w:val="24"/>
          <w:szCs w:val="24"/>
          <w:lang w:val="en-US" w:eastAsia="zh-CN"/>
        </w:rPr>
        <w:t>项目用于信息科运维监控及信息系统演示平台升级改造，由12块拼接屏组成</w:t>
      </w:r>
      <w:r>
        <w:rPr>
          <w:rFonts w:hint="eastAsia" w:ascii="宋体" w:hAnsi="宋体" w:cs="宋体"/>
          <w:b w:val="0"/>
          <w:bCs/>
          <w:sz w:val="24"/>
          <w:szCs w:val="24"/>
          <w:lang w:val="en-US" w:eastAsia="zh-CN"/>
        </w:rPr>
        <w:t>，配置音箱和无线话筒。</w:t>
      </w:r>
    </w:p>
    <w:p w14:paraId="5C26241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auto"/>
          <w:sz w:val="24"/>
        </w:rPr>
      </w:pPr>
      <w:r>
        <w:rPr>
          <w:rFonts w:hint="eastAsia" w:ascii="宋体" w:hAnsi="宋体" w:cs="宋体"/>
          <w:b/>
          <w:bCs/>
          <w:color w:val="auto"/>
          <w:sz w:val="24"/>
          <w:lang w:val="en-US" w:eastAsia="zh-CN"/>
        </w:rPr>
        <w:t>4.</w:t>
      </w:r>
      <w:r>
        <w:rPr>
          <w:rFonts w:hint="eastAsia" w:ascii="宋体" w:hAnsi="宋体" w:cs="宋体"/>
          <w:b/>
          <w:bCs/>
          <w:color w:val="auto"/>
          <w:sz w:val="24"/>
        </w:rPr>
        <w:t>预算金额（人民币）：</w:t>
      </w:r>
      <w:r>
        <w:rPr>
          <w:rFonts w:hint="eastAsia" w:ascii="宋体" w:hAnsi="宋体" w:cs="宋体"/>
          <w:color w:val="auto"/>
          <w:sz w:val="24"/>
          <w:lang w:val="en-US" w:eastAsia="zh-CN"/>
        </w:rPr>
        <w:t>壹拾肆万元整</w:t>
      </w:r>
      <w:r>
        <w:rPr>
          <w:rFonts w:hint="eastAsia" w:ascii="宋体" w:hAnsi="宋体" w:cs="宋体"/>
          <w:color w:val="auto"/>
          <w:sz w:val="24"/>
        </w:rPr>
        <w:t>（¥</w:t>
      </w:r>
      <w:r>
        <w:rPr>
          <w:rFonts w:hint="eastAsia" w:ascii="宋体" w:hAnsi="宋体" w:cs="宋体"/>
          <w:b w:val="0"/>
          <w:bCs/>
          <w:sz w:val="24"/>
          <w:szCs w:val="24"/>
          <w:lang w:val="en-US" w:eastAsia="zh-CN"/>
        </w:rPr>
        <w:t>140000</w:t>
      </w:r>
      <w:r>
        <w:rPr>
          <w:rFonts w:hint="eastAsia" w:ascii="宋体" w:hAnsi="宋体" w:cs="宋体"/>
          <w:color w:val="auto"/>
          <w:sz w:val="24"/>
        </w:rPr>
        <w:t>.00）</w:t>
      </w:r>
    </w:p>
    <w:p w14:paraId="3E429A2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color w:val="auto"/>
          <w:sz w:val="24"/>
        </w:rPr>
      </w:pPr>
      <w:r>
        <w:rPr>
          <w:rFonts w:hint="eastAsia" w:ascii="宋体" w:hAnsi="宋体" w:cs="宋体"/>
          <w:b/>
          <w:bCs/>
          <w:color w:val="auto"/>
          <w:sz w:val="24"/>
          <w:lang w:val="en-US" w:eastAsia="zh-CN"/>
        </w:rPr>
        <w:t>5.</w:t>
      </w:r>
      <w:r>
        <w:rPr>
          <w:rFonts w:hint="eastAsia"/>
          <w:b/>
          <w:bCs/>
          <w:color w:val="auto"/>
          <w:sz w:val="24"/>
        </w:rPr>
        <w:t>最高限价（</w:t>
      </w:r>
      <w:r>
        <w:rPr>
          <w:rFonts w:hint="eastAsia" w:ascii="宋体" w:hAnsi="宋体" w:cs="宋体"/>
          <w:b/>
          <w:bCs/>
          <w:color w:val="auto"/>
          <w:sz w:val="24"/>
        </w:rPr>
        <w:t>人民币）：</w:t>
      </w:r>
      <w:r>
        <w:rPr>
          <w:rFonts w:hint="eastAsia" w:ascii="宋体" w:hAnsi="宋体" w:cs="宋体"/>
          <w:color w:val="auto"/>
          <w:sz w:val="24"/>
          <w:lang w:val="en-US" w:eastAsia="zh-CN"/>
        </w:rPr>
        <w:t>壹拾叁万玖仟元整</w:t>
      </w:r>
      <w:r>
        <w:rPr>
          <w:rFonts w:hint="eastAsia" w:ascii="宋体" w:hAnsi="宋体" w:cs="宋体"/>
          <w:color w:val="auto"/>
          <w:sz w:val="24"/>
        </w:rPr>
        <w:t>（¥</w:t>
      </w:r>
      <w:r>
        <w:rPr>
          <w:rFonts w:hint="eastAsia" w:ascii="宋体" w:hAnsi="宋体" w:cs="宋体"/>
          <w:b w:val="0"/>
          <w:bCs/>
          <w:sz w:val="24"/>
          <w:szCs w:val="24"/>
          <w:lang w:val="en-US" w:eastAsia="zh-CN"/>
        </w:rPr>
        <w:t>139000</w:t>
      </w:r>
      <w:r>
        <w:rPr>
          <w:rFonts w:hint="eastAsia" w:ascii="宋体" w:hAnsi="宋体" w:cs="宋体"/>
          <w:color w:val="auto"/>
          <w:sz w:val="24"/>
        </w:rPr>
        <w:t>.00），</w:t>
      </w:r>
      <w:r>
        <w:rPr>
          <w:rFonts w:hint="eastAsia" w:ascii="宋体" w:hAnsi="宋体" w:cs="宋体"/>
          <w:color w:val="auto"/>
          <w:spacing w:val="-2"/>
          <w:sz w:val="24"/>
        </w:rPr>
        <w:t>投标人报价超过最高限价的，按无效投标处理。</w:t>
      </w:r>
      <w:r>
        <w:rPr>
          <w:rFonts w:hint="eastAsia" w:cs="宋体"/>
          <w:color w:val="auto"/>
          <w:sz w:val="24"/>
          <w:shd w:val="clear" w:color="auto" w:fill="FFFFFF"/>
        </w:rPr>
        <w:t>本项目不接受</w:t>
      </w:r>
      <w:r>
        <w:rPr>
          <w:rFonts w:hint="eastAsia" w:ascii="宋体" w:hAnsi="宋体" w:cs="宋体"/>
          <w:color w:val="auto"/>
          <w:sz w:val="24"/>
        </w:rPr>
        <w:t>二次报价。</w:t>
      </w:r>
    </w:p>
    <w:p w14:paraId="1C20E5A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二、供应商资质条件要求</w:t>
      </w:r>
    </w:p>
    <w:p w14:paraId="3516C1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1.国内注册【依法在市场监督管理部门（或行政审批部门）登记注册】的，具备合法资格的供应商；</w:t>
      </w:r>
    </w:p>
    <w:p w14:paraId="44FB24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2.本项目不接受在“信用中国”网站(www.creditchina.gov.cn)被列入失信被执行人、重大税收违法失信主体、严重违法失信行为记录名单的供应商参与报价。</w:t>
      </w:r>
    </w:p>
    <w:p w14:paraId="71BA71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3.投标人在参加本项目投标采购活动前三年内，在经营活动中没有重大违法记录：如因违法经营受到刑事处罚或者责令停产停业、吊销许可证或者执照、较大数额罚款等行政处罚，或者存在财政部门认定的其他重大违法记录的投标人不得参加本项目的投标。</w:t>
      </w:r>
    </w:p>
    <w:p w14:paraId="1897F9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4.本项目不接受联合体参与报价。</w:t>
      </w:r>
    </w:p>
    <w:p w14:paraId="194E34FA">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ascii="宋体" w:hAnsi="宋体" w:cs="宋体"/>
          <w:b/>
          <w:bCs/>
          <w:color w:val="auto"/>
          <w:kern w:val="0"/>
          <w:sz w:val="24"/>
        </w:rPr>
      </w:pPr>
      <w:r>
        <w:rPr>
          <w:rFonts w:hint="eastAsia" w:ascii="宋体" w:hAnsi="宋体" w:cs="宋体"/>
          <w:b/>
          <w:bCs/>
          <w:color w:val="auto"/>
          <w:kern w:val="0"/>
          <w:sz w:val="24"/>
        </w:rPr>
        <w:t>5.特别说明：</w:t>
      </w:r>
    </w:p>
    <w:p w14:paraId="6853139D">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ascii="宋体" w:hAnsi="宋体" w:cs="宋体"/>
          <w:b/>
          <w:bCs/>
          <w:color w:val="auto"/>
          <w:kern w:val="0"/>
          <w:sz w:val="24"/>
        </w:rPr>
      </w:pPr>
      <w:r>
        <w:rPr>
          <w:rFonts w:hint="eastAsia" w:ascii="宋体" w:hAnsi="宋体" w:cs="宋体"/>
          <w:b/>
          <w:bCs/>
          <w:color w:val="auto"/>
          <w:kern w:val="0"/>
          <w:sz w:val="24"/>
        </w:rPr>
        <w:t>（1）与</w:t>
      </w:r>
      <w:r>
        <w:rPr>
          <w:rFonts w:hint="eastAsia" w:ascii="宋体" w:hAnsi="宋体" w:cs="宋体"/>
          <w:b/>
          <w:bCs/>
          <w:color w:val="auto"/>
          <w:kern w:val="0"/>
          <w:sz w:val="24"/>
          <w:lang w:val="en-US" w:eastAsia="zh-CN"/>
        </w:rPr>
        <w:t>采购人</w:t>
      </w:r>
      <w:r>
        <w:rPr>
          <w:rFonts w:hint="eastAsia" w:ascii="宋体" w:hAnsi="宋体" w:cs="宋体"/>
          <w:b/>
          <w:bCs/>
          <w:color w:val="auto"/>
          <w:kern w:val="0"/>
          <w:sz w:val="24"/>
        </w:rPr>
        <w:t>存在利害关系可能影响招标公正性的法人、其他组织或者个人，不得参加投标。</w:t>
      </w:r>
    </w:p>
    <w:p w14:paraId="56246219">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ascii="宋体" w:hAnsi="宋体" w:cs="宋体"/>
          <w:b/>
          <w:bCs/>
          <w:color w:val="auto"/>
          <w:kern w:val="0"/>
          <w:sz w:val="24"/>
        </w:rPr>
      </w:pPr>
      <w:r>
        <w:rPr>
          <w:rFonts w:hint="eastAsia" w:ascii="宋体" w:hAnsi="宋体" w:cs="宋体"/>
          <w:b/>
          <w:bCs/>
          <w:color w:val="auto"/>
          <w:kern w:val="0"/>
          <w:sz w:val="24"/>
        </w:rPr>
        <w:t>（2）单位负责人为同一人或者存在控股、管理关系的不同单位，不得参加同一招标项目投标。</w:t>
      </w:r>
    </w:p>
    <w:p w14:paraId="0BFB8630">
      <w:pPr>
        <w:pStyle w:val="8"/>
        <w:spacing w:line="460" w:lineRule="exact"/>
        <w:ind w:firstLine="482" w:firstLineChars="200"/>
        <w:rPr>
          <w:rFonts w:hint="eastAsia" w:ascii="宋体" w:hAnsi="宋体" w:cs="宋体"/>
          <w:b/>
          <w:bCs/>
          <w:color w:val="auto"/>
          <w:kern w:val="0"/>
          <w:sz w:val="24"/>
        </w:rPr>
      </w:pPr>
      <w:r>
        <w:rPr>
          <w:rFonts w:hint="eastAsia" w:ascii="宋体" w:hAnsi="宋体" w:cs="宋体"/>
          <w:b/>
          <w:bCs/>
          <w:color w:val="auto"/>
          <w:kern w:val="0"/>
          <w:sz w:val="24"/>
        </w:rPr>
        <w:t>如投标人有违反上述规定的，相关投标按无效</w:t>
      </w:r>
      <w:r>
        <w:rPr>
          <w:rFonts w:hint="eastAsia" w:ascii="宋体" w:hAnsi="宋体" w:cs="宋体"/>
          <w:b/>
          <w:bCs/>
          <w:color w:val="auto"/>
          <w:kern w:val="0"/>
          <w:sz w:val="24"/>
          <w:lang w:val="en-US" w:eastAsia="zh-CN"/>
        </w:rPr>
        <w:t>响应处理</w:t>
      </w:r>
      <w:r>
        <w:rPr>
          <w:rFonts w:hint="eastAsia" w:ascii="宋体" w:hAnsi="宋体" w:cs="宋体"/>
          <w:b/>
          <w:bCs/>
          <w:color w:val="auto"/>
          <w:kern w:val="0"/>
          <w:sz w:val="24"/>
        </w:rPr>
        <w:t>。</w:t>
      </w:r>
    </w:p>
    <w:p w14:paraId="7E531490">
      <w:pPr>
        <w:pStyle w:val="8"/>
        <w:spacing w:line="460" w:lineRule="exact"/>
        <w:ind w:firstLine="482" w:firstLineChars="200"/>
        <w:rPr>
          <w:rFonts w:ascii="宋体" w:hAnsi="宋体" w:cs="宋体"/>
          <w:b/>
          <w:bCs/>
          <w:color w:val="auto"/>
          <w:sz w:val="24"/>
        </w:rPr>
      </w:pPr>
      <w:r>
        <w:rPr>
          <w:rFonts w:hint="eastAsia" w:ascii="宋体" w:hAnsi="宋体" w:cs="宋体"/>
          <w:b/>
          <w:bCs/>
          <w:color w:val="auto"/>
          <w:sz w:val="24"/>
        </w:rPr>
        <w:t>二、采购方式</w:t>
      </w:r>
    </w:p>
    <w:p w14:paraId="5448CDB9">
      <w:pPr>
        <w:spacing w:line="460" w:lineRule="exact"/>
        <w:ind w:firstLine="480" w:firstLineChars="200"/>
        <w:jc w:val="left"/>
        <w:rPr>
          <w:rFonts w:ascii="宋体" w:hAnsi="宋体" w:cs="宋体"/>
          <w:b/>
          <w:bCs/>
          <w:color w:val="auto"/>
          <w:sz w:val="24"/>
        </w:rPr>
      </w:pPr>
      <w:r>
        <w:rPr>
          <w:rFonts w:hint="eastAsia" w:ascii="宋体" w:hAnsi="宋体" w:cs="宋体"/>
          <w:color w:val="auto"/>
          <w:sz w:val="24"/>
        </w:rPr>
        <w:t>在线询价</w:t>
      </w:r>
    </w:p>
    <w:p w14:paraId="08092454">
      <w:pPr>
        <w:spacing w:line="460" w:lineRule="exact"/>
        <w:ind w:firstLine="482" w:firstLineChars="200"/>
        <w:rPr>
          <w:rFonts w:ascii="宋体" w:hAnsi="宋体" w:cs="宋体"/>
          <w:b/>
          <w:bCs/>
          <w:color w:val="auto"/>
          <w:sz w:val="24"/>
        </w:rPr>
      </w:pPr>
      <w:r>
        <w:rPr>
          <w:rFonts w:hint="eastAsia" w:ascii="宋体" w:hAnsi="宋体" w:cs="宋体"/>
          <w:b/>
          <w:bCs/>
          <w:color w:val="auto"/>
          <w:sz w:val="24"/>
        </w:rPr>
        <w:t>三、采购需求</w:t>
      </w:r>
    </w:p>
    <w:p w14:paraId="588717A2">
      <w:pPr>
        <w:spacing w:line="440" w:lineRule="exact"/>
        <w:ind w:firstLine="482" w:firstLineChars="200"/>
        <w:rPr>
          <w:rFonts w:ascii="宋体" w:hAnsi="宋体" w:cs="宋体"/>
          <w:b/>
          <w:color w:val="auto"/>
          <w:kern w:val="0"/>
          <w:sz w:val="24"/>
        </w:rPr>
      </w:pPr>
      <w:r>
        <w:rPr>
          <w:rFonts w:hint="eastAsia" w:ascii="宋体" w:hAnsi="宋体" w:cs="宋体"/>
          <w:b/>
          <w:color w:val="auto"/>
          <w:kern w:val="0"/>
          <w:sz w:val="24"/>
          <w:lang w:eastAsia="zh-CN"/>
        </w:rPr>
        <w:t>（</w:t>
      </w:r>
      <w:r>
        <w:rPr>
          <w:rFonts w:hint="eastAsia" w:ascii="宋体" w:hAnsi="宋体" w:cs="宋体"/>
          <w:b/>
          <w:color w:val="auto"/>
          <w:kern w:val="0"/>
          <w:sz w:val="24"/>
          <w:lang w:val="en-US" w:eastAsia="zh-CN"/>
        </w:rPr>
        <w:t>一）</w:t>
      </w:r>
      <w:r>
        <w:rPr>
          <w:rFonts w:hint="eastAsia" w:ascii="宋体" w:hAnsi="宋体" w:cs="宋体"/>
          <w:b/>
          <w:color w:val="auto"/>
          <w:sz w:val="24"/>
        </w:rPr>
        <w:t>技术参数</w:t>
      </w:r>
    </w:p>
    <w:tbl>
      <w:tblPr>
        <w:tblStyle w:val="23"/>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905"/>
        <w:gridCol w:w="6091"/>
        <w:gridCol w:w="645"/>
        <w:gridCol w:w="660"/>
        <w:gridCol w:w="990"/>
      </w:tblGrid>
      <w:tr w14:paraId="3DFF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95" w:type="dxa"/>
            <w:shd w:val="clear" w:color="auto" w:fill="auto"/>
            <w:vAlign w:val="center"/>
          </w:tcPr>
          <w:p w14:paraId="022676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Arial"/>
                <w:b/>
                <w:bCs/>
                <w:kern w:val="0"/>
                <w:sz w:val="21"/>
                <w:szCs w:val="21"/>
                <w:lang w:val="en-US" w:eastAsia="zh-CN" w:bidi="ar-SA"/>
              </w:rPr>
            </w:pPr>
            <w:r>
              <w:rPr>
                <w:rFonts w:hint="eastAsia" w:ascii="宋体" w:hAnsi="宋体" w:cs="Arial"/>
                <w:b/>
                <w:bCs/>
                <w:kern w:val="0"/>
                <w:szCs w:val="21"/>
                <w:lang w:val="en-US" w:eastAsia="zh-CN"/>
              </w:rPr>
              <w:t>序号</w:t>
            </w:r>
          </w:p>
        </w:tc>
        <w:tc>
          <w:tcPr>
            <w:tcW w:w="905" w:type="dxa"/>
            <w:shd w:val="clear" w:color="auto" w:fill="auto"/>
            <w:vAlign w:val="center"/>
          </w:tcPr>
          <w:p w14:paraId="4565D2A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Arial"/>
                <w:b/>
                <w:bCs/>
                <w:kern w:val="0"/>
                <w:sz w:val="21"/>
                <w:szCs w:val="21"/>
                <w:lang w:val="en-US" w:eastAsia="zh-CN" w:bidi="ar-SA"/>
              </w:rPr>
            </w:pPr>
            <w:r>
              <w:rPr>
                <w:rFonts w:hint="eastAsia" w:ascii="宋体" w:hAnsi="宋体" w:cs="Arial"/>
                <w:b/>
                <w:bCs/>
                <w:kern w:val="0"/>
                <w:szCs w:val="21"/>
                <w:lang w:val="en-US" w:eastAsia="zh-CN"/>
              </w:rPr>
              <w:t>名称</w:t>
            </w:r>
          </w:p>
        </w:tc>
        <w:tc>
          <w:tcPr>
            <w:tcW w:w="6091" w:type="dxa"/>
            <w:shd w:val="clear" w:color="auto" w:fill="auto"/>
            <w:vAlign w:val="center"/>
          </w:tcPr>
          <w:p w14:paraId="575CC5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Arial"/>
                <w:b/>
                <w:bCs/>
                <w:kern w:val="0"/>
                <w:sz w:val="21"/>
                <w:szCs w:val="21"/>
                <w:lang w:val="en-US" w:eastAsia="zh-CN" w:bidi="ar-SA"/>
              </w:rPr>
            </w:pPr>
            <w:r>
              <w:rPr>
                <w:rFonts w:hint="eastAsia" w:ascii="宋体" w:hAnsi="宋体" w:cs="Arial"/>
                <w:b/>
                <w:bCs/>
                <w:kern w:val="0"/>
                <w:szCs w:val="21"/>
                <w:lang w:val="en-US" w:eastAsia="zh-CN"/>
              </w:rPr>
              <w:t>需求内容</w:t>
            </w:r>
          </w:p>
        </w:tc>
        <w:tc>
          <w:tcPr>
            <w:tcW w:w="645" w:type="dxa"/>
            <w:shd w:val="clear" w:color="auto" w:fill="auto"/>
            <w:vAlign w:val="center"/>
          </w:tcPr>
          <w:p w14:paraId="7CB1B9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Arial"/>
                <w:b/>
                <w:bCs/>
                <w:kern w:val="0"/>
                <w:sz w:val="21"/>
                <w:szCs w:val="21"/>
                <w:lang w:val="en-US" w:eastAsia="zh-CN" w:bidi="ar-SA"/>
              </w:rPr>
            </w:pPr>
            <w:r>
              <w:rPr>
                <w:rFonts w:ascii="宋体" w:hAnsi="宋体" w:cs="Arial"/>
                <w:b/>
                <w:bCs/>
                <w:kern w:val="0"/>
                <w:szCs w:val="21"/>
              </w:rPr>
              <w:t>数量</w:t>
            </w:r>
          </w:p>
        </w:tc>
        <w:tc>
          <w:tcPr>
            <w:tcW w:w="660" w:type="dxa"/>
            <w:shd w:val="clear" w:color="auto" w:fill="auto"/>
            <w:vAlign w:val="center"/>
          </w:tcPr>
          <w:p w14:paraId="046DEE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Arial"/>
                <w:b/>
                <w:bCs/>
                <w:kern w:val="0"/>
                <w:sz w:val="21"/>
                <w:szCs w:val="21"/>
                <w:lang w:val="en-US" w:eastAsia="zh-CN" w:bidi="ar-SA"/>
              </w:rPr>
            </w:pPr>
            <w:r>
              <w:rPr>
                <w:rFonts w:hint="eastAsia" w:ascii="宋体" w:hAnsi="宋体" w:cs="Arial"/>
                <w:b/>
                <w:bCs/>
                <w:kern w:val="0"/>
                <w:szCs w:val="21"/>
              </w:rPr>
              <w:t>单位</w:t>
            </w:r>
          </w:p>
        </w:tc>
        <w:tc>
          <w:tcPr>
            <w:tcW w:w="990" w:type="dxa"/>
            <w:shd w:val="clear" w:color="auto" w:fill="auto"/>
            <w:vAlign w:val="center"/>
          </w:tcPr>
          <w:p w14:paraId="5765C1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Arial"/>
                <w:b/>
                <w:bCs/>
                <w:kern w:val="0"/>
                <w:szCs w:val="21"/>
                <w:lang w:val="en-US" w:eastAsia="zh-CN"/>
              </w:rPr>
            </w:pPr>
            <w:r>
              <w:rPr>
                <w:rFonts w:hint="eastAsia" w:ascii="宋体" w:hAnsi="宋体" w:cs="Arial"/>
                <w:b/>
                <w:bCs/>
                <w:kern w:val="0"/>
                <w:szCs w:val="21"/>
                <w:lang w:val="en-US" w:eastAsia="zh-CN"/>
              </w:rPr>
              <w:t>控制单价（元）</w:t>
            </w:r>
          </w:p>
        </w:tc>
      </w:tr>
      <w:tr w14:paraId="4ABC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vAlign w:val="center"/>
          </w:tcPr>
          <w:p w14:paraId="4648932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w:t>
            </w:r>
          </w:p>
        </w:tc>
        <w:tc>
          <w:tcPr>
            <w:tcW w:w="905" w:type="dxa"/>
            <w:shd w:val="clear" w:color="auto" w:fill="auto"/>
            <w:vAlign w:val="center"/>
          </w:tcPr>
          <w:p w14:paraId="5FEDD14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kern w:val="0"/>
                <w:sz w:val="21"/>
                <w:szCs w:val="21"/>
              </w:rPr>
            </w:pPr>
            <w:r>
              <w:rPr>
                <w:rFonts w:hint="eastAsia" w:ascii="宋体" w:hAnsi="宋体" w:eastAsia="宋体" w:cs="宋体"/>
                <w:sz w:val="21"/>
                <w:szCs w:val="21"/>
              </w:rPr>
              <w:t>LCD显示单元</w:t>
            </w:r>
          </w:p>
        </w:tc>
        <w:tc>
          <w:tcPr>
            <w:tcW w:w="6091" w:type="dxa"/>
            <w:shd w:val="clear" w:color="auto" w:fill="auto"/>
            <w:vAlign w:val="center"/>
          </w:tcPr>
          <w:p w14:paraId="3713591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w:t>
            </w:r>
            <w:r>
              <w:rPr>
                <w:rFonts w:hint="eastAsia" w:ascii="宋体" w:hAnsi="宋体" w:eastAsia="宋体" w:cs="宋体"/>
                <w:sz w:val="18"/>
                <w:szCs w:val="18"/>
              </w:rPr>
              <w:t>显示尺寸</w:t>
            </w:r>
            <w:r>
              <w:rPr>
                <w:rFonts w:hint="eastAsia" w:ascii="宋体" w:hAnsi="宋体" w:cs="宋体"/>
                <w:sz w:val="18"/>
                <w:szCs w:val="18"/>
                <w:lang w:eastAsia="zh-CN"/>
              </w:rPr>
              <w:t>：</w:t>
            </w:r>
            <w:r>
              <w:rPr>
                <w:rFonts w:hint="eastAsia" w:ascii="宋体" w:hAnsi="宋体" w:eastAsia="宋体" w:cs="宋体"/>
                <w:sz w:val="18"/>
                <w:szCs w:val="18"/>
                <w:lang w:val="en-US" w:eastAsia="zh-CN"/>
              </w:rPr>
              <w:t>46</w:t>
            </w:r>
            <w:r>
              <w:rPr>
                <w:rFonts w:hint="eastAsia" w:ascii="宋体" w:hAnsi="宋体" w:eastAsia="宋体" w:cs="宋体"/>
                <w:sz w:val="18"/>
                <w:szCs w:val="18"/>
              </w:rPr>
              <w:t>英寸</w:t>
            </w:r>
            <w:r>
              <w:rPr>
                <w:rFonts w:hint="eastAsia" w:ascii="宋体" w:hAnsi="宋体" w:eastAsia="宋体" w:cs="宋体"/>
                <w:sz w:val="18"/>
                <w:szCs w:val="18"/>
                <w:lang w:val="en-US" w:eastAsia="zh-CN"/>
              </w:rPr>
              <w:t>≤尺寸≤49英寸</w:t>
            </w:r>
            <w:r>
              <w:rPr>
                <w:rFonts w:hint="eastAsia" w:ascii="宋体" w:hAnsi="宋体" w:eastAsia="宋体" w:cs="宋体"/>
                <w:sz w:val="18"/>
                <w:szCs w:val="18"/>
              </w:rPr>
              <w:t>。</w:t>
            </w:r>
          </w:p>
          <w:p w14:paraId="419F18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val="en-US" w:eastAsia="zh-CN"/>
              </w:rPr>
              <w:t>.</w:t>
            </w:r>
            <w:r>
              <w:rPr>
                <w:rFonts w:hint="eastAsia" w:ascii="宋体" w:hAnsi="宋体" w:eastAsia="宋体" w:cs="宋体"/>
                <w:sz w:val="18"/>
                <w:szCs w:val="18"/>
              </w:rPr>
              <w:t>物理拼缝</w:t>
            </w:r>
            <w:r>
              <w:rPr>
                <w:rFonts w:hint="eastAsia" w:ascii="宋体" w:hAnsi="宋体" w:cs="宋体"/>
                <w:sz w:val="18"/>
                <w:szCs w:val="18"/>
                <w:lang w:eastAsia="zh-CN"/>
              </w:rPr>
              <w:t>：</w:t>
            </w:r>
            <w:r>
              <w:rPr>
                <w:rFonts w:hint="eastAsia" w:ascii="宋体" w:hAnsi="宋体" w:eastAsia="宋体" w:cs="宋体"/>
                <w:sz w:val="18"/>
                <w:szCs w:val="18"/>
              </w:rPr>
              <w:t>≤3.5 mm。</w:t>
            </w:r>
          </w:p>
          <w:p w14:paraId="767EDA5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val="en-US" w:eastAsia="zh-CN"/>
              </w:rPr>
              <w:t>.</w:t>
            </w:r>
            <w:r>
              <w:rPr>
                <w:rFonts w:hint="eastAsia" w:ascii="宋体" w:hAnsi="宋体" w:eastAsia="宋体" w:cs="宋体"/>
                <w:sz w:val="18"/>
                <w:szCs w:val="18"/>
              </w:rPr>
              <w:t>亮度</w:t>
            </w:r>
            <w:r>
              <w:rPr>
                <w:rFonts w:hint="eastAsia" w:ascii="宋体" w:hAnsi="宋体" w:cs="宋体"/>
                <w:sz w:val="18"/>
                <w:szCs w:val="18"/>
                <w:lang w:eastAsia="zh-CN"/>
              </w:rPr>
              <w:t>：</w:t>
            </w:r>
            <w:r>
              <w:rPr>
                <w:rFonts w:hint="eastAsia" w:ascii="宋体" w:hAnsi="宋体" w:eastAsia="宋体" w:cs="宋体"/>
                <w:sz w:val="18"/>
                <w:szCs w:val="18"/>
              </w:rPr>
              <w:t>≥500cd/m²，直下式LED背光源。</w:t>
            </w:r>
          </w:p>
          <w:p w14:paraId="175F1AC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lang w:val="en-US" w:eastAsia="zh-CN"/>
              </w:rPr>
              <w:t>.</w:t>
            </w:r>
            <w:r>
              <w:rPr>
                <w:rFonts w:hint="eastAsia" w:ascii="宋体" w:hAnsi="宋体" w:eastAsia="宋体" w:cs="宋体"/>
                <w:sz w:val="18"/>
                <w:szCs w:val="18"/>
              </w:rPr>
              <w:t>可视角</w:t>
            </w:r>
            <w:r>
              <w:rPr>
                <w:rFonts w:hint="eastAsia" w:ascii="宋体" w:hAnsi="宋体" w:cs="宋体"/>
                <w:sz w:val="18"/>
                <w:szCs w:val="18"/>
                <w:lang w:eastAsia="zh-CN"/>
              </w:rPr>
              <w:t>：</w:t>
            </w:r>
            <w:r>
              <w:rPr>
                <w:rFonts w:hint="eastAsia" w:ascii="宋体" w:hAnsi="宋体" w:eastAsia="宋体" w:cs="宋体"/>
                <w:sz w:val="18"/>
                <w:szCs w:val="18"/>
              </w:rPr>
              <w:t>≥178°(水平)/178°(垂直)。</w:t>
            </w:r>
          </w:p>
          <w:p w14:paraId="08044AB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val="en-US" w:eastAsia="zh-CN"/>
              </w:rPr>
              <w:t>.</w:t>
            </w:r>
            <w:r>
              <w:rPr>
                <w:rFonts w:hint="eastAsia" w:ascii="宋体" w:hAnsi="宋体" w:eastAsia="宋体" w:cs="宋体"/>
                <w:sz w:val="18"/>
                <w:szCs w:val="18"/>
              </w:rPr>
              <w:t>对比度</w:t>
            </w:r>
            <w:r>
              <w:rPr>
                <w:rFonts w:hint="eastAsia" w:ascii="宋体" w:hAnsi="宋体" w:cs="宋体"/>
                <w:sz w:val="18"/>
                <w:szCs w:val="18"/>
                <w:lang w:eastAsia="zh-CN"/>
              </w:rPr>
              <w:t>：</w:t>
            </w:r>
            <w:r>
              <w:rPr>
                <w:rFonts w:hint="eastAsia" w:ascii="宋体" w:hAnsi="宋体" w:eastAsia="宋体" w:cs="宋体"/>
                <w:sz w:val="18"/>
                <w:szCs w:val="18"/>
              </w:rPr>
              <w:t>≥1200 : 1。</w:t>
            </w:r>
          </w:p>
          <w:p w14:paraId="02FB2C6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6</w:t>
            </w:r>
            <w:r>
              <w:rPr>
                <w:rFonts w:hint="eastAsia" w:ascii="宋体" w:hAnsi="宋体" w:eastAsia="宋体" w:cs="宋体"/>
                <w:sz w:val="18"/>
                <w:szCs w:val="18"/>
                <w:lang w:val="en-US" w:eastAsia="zh-CN"/>
              </w:rPr>
              <w:t>.输入接口：</w:t>
            </w:r>
            <w:r>
              <w:rPr>
                <w:rFonts w:hint="eastAsia" w:ascii="宋体" w:hAnsi="宋体" w:eastAsia="宋体" w:cs="宋体"/>
                <w:sz w:val="18"/>
                <w:szCs w:val="18"/>
              </w:rPr>
              <w:t>≥1路HDMI、≥1路DVI、≥1路USB、≥1路RS-232 IN、≥1路RS-232 OUT。</w:t>
            </w:r>
          </w:p>
          <w:p w14:paraId="25AABC1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7</w:t>
            </w:r>
            <w:r>
              <w:rPr>
                <w:rFonts w:hint="eastAsia" w:ascii="宋体" w:hAnsi="宋体" w:eastAsia="宋体" w:cs="宋体"/>
                <w:sz w:val="18"/>
                <w:szCs w:val="18"/>
                <w:lang w:val="en-US" w:eastAsia="zh-CN"/>
              </w:rPr>
              <w:t>.</w:t>
            </w:r>
            <w:r>
              <w:rPr>
                <w:rFonts w:hint="eastAsia" w:ascii="宋体" w:hAnsi="宋体" w:eastAsia="宋体" w:cs="宋体"/>
                <w:sz w:val="18"/>
                <w:szCs w:val="18"/>
              </w:rPr>
              <w:t>物理分辨率</w:t>
            </w:r>
            <w:r>
              <w:rPr>
                <w:rFonts w:hint="eastAsia" w:ascii="宋体" w:hAnsi="宋体" w:cs="宋体"/>
                <w:sz w:val="18"/>
                <w:szCs w:val="18"/>
                <w:lang w:eastAsia="zh-CN"/>
              </w:rPr>
              <w:t>：</w:t>
            </w:r>
            <w:r>
              <w:rPr>
                <w:rFonts w:hint="eastAsia" w:ascii="宋体" w:hAnsi="宋体" w:eastAsia="宋体" w:cs="宋体"/>
                <w:sz w:val="18"/>
                <w:szCs w:val="18"/>
              </w:rPr>
              <w:t>≥1920*1080。</w:t>
            </w:r>
          </w:p>
          <w:p w14:paraId="73E41E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8</w:t>
            </w:r>
            <w:r>
              <w:rPr>
                <w:rFonts w:hint="eastAsia" w:ascii="宋体" w:hAnsi="宋体" w:eastAsia="宋体" w:cs="宋体"/>
                <w:sz w:val="18"/>
                <w:szCs w:val="18"/>
                <w:lang w:val="en-US" w:eastAsia="zh-CN"/>
              </w:rPr>
              <w:t>.</w:t>
            </w:r>
            <w:r>
              <w:rPr>
                <w:rFonts w:hint="eastAsia" w:ascii="宋体" w:hAnsi="宋体" w:eastAsia="宋体" w:cs="宋体"/>
                <w:sz w:val="18"/>
                <w:szCs w:val="18"/>
              </w:rPr>
              <w:t>支持防灼烧功能，能够有效改善液晶长时间显示静态画面时造成的残影现象。</w:t>
            </w:r>
          </w:p>
          <w:p w14:paraId="7891D73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9</w:t>
            </w:r>
            <w:r>
              <w:rPr>
                <w:rFonts w:hint="eastAsia" w:ascii="宋体" w:hAnsi="宋体" w:eastAsia="宋体" w:cs="宋体"/>
                <w:sz w:val="18"/>
                <w:szCs w:val="18"/>
                <w:lang w:val="en-US" w:eastAsia="zh-CN"/>
              </w:rPr>
              <w:t>.</w:t>
            </w:r>
            <w:r>
              <w:rPr>
                <w:rFonts w:hint="eastAsia" w:ascii="宋体" w:hAnsi="宋体" w:eastAsia="宋体" w:cs="宋体"/>
                <w:sz w:val="18"/>
                <w:szCs w:val="18"/>
              </w:rPr>
              <w:t>支持4比3、16比9、点对点等比例显示。</w:t>
            </w:r>
          </w:p>
          <w:p w14:paraId="6DA3A3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10</w:t>
            </w:r>
            <w:r>
              <w:rPr>
                <w:rFonts w:hint="eastAsia" w:ascii="宋体" w:hAnsi="宋体" w:eastAsia="宋体" w:cs="宋体"/>
                <w:sz w:val="18"/>
                <w:szCs w:val="18"/>
                <w:lang w:val="en-US" w:eastAsia="zh-CN"/>
              </w:rPr>
              <w:t>.</w:t>
            </w:r>
            <w:r>
              <w:rPr>
                <w:rFonts w:hint="eastAsia" w:ascii="宋体" w:hAnsi="宋体" w:eastAsia="宋体" w:cs="宋体"/>
                <w:sz w:val="18"/>
                <w:szCs w:val="18"/>
              </w:rPr>
              <w:t>支持实时检测设备温度、过温自保护。</w:t>
            </w:r>
          </w:p>
          <w:p w14:paraId="4BEE629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11</w:t>
            </w:r>
            <w:r>
              <w:rPr>
                <w:rFonts w:hint="eastAsia" w:ascii="宋体" w:hAnsi="宋体" w:eastAsia="宋体" w:cs="宋体"/>
                <w:sz w:val="18"/>
                <w:szCs w:val="18"/>
                <w:lang w:val="en-US" w:eastAsia="zh-CN"/>
              </w:rPr>
              <w:t>.</w:t>
            </w:r>
            <w:r>
              <w:rPr>
                <w:rFonts w:hint="eastAsia" w:ascii="宋体" w:hAnsi="宋体" w:eastAsia="宋体" w:cs="宋体"/>
                <w:sz w:val="18"/>
                <w:szCs w:val="18"/>
              </w:rPr>
              <w:t>采用金属外壳。</w:t>
            </w:r>
          </w:p>
          <w:p w14:paraId="04F4B6C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12</w:t>
            </w:r>
            <w:r>
              <w:rPr>
                <w:rFonts w:hint="eastAsia" w:ascii="宋体" w:hAnsi="宋体" w:eastAsia="宋体" w:cs="宋体"/>
                <w:sz w:val="18"/>
                <w:szCs w:val="18"/>
                <w:lang w:val="en-US" w:eastAsia="zh-CN"/>
              </w:rPr>
              <w:t>.</w:t>
            </w:r>
            <w:r>
              <w:rPr>
                <w:rFonts w:hint="eastAsia" w:ascii="宋体" w:hAnsi="宋体" w:eastAsia="宋体" w:cs="宋体"/>
                <w:sz w:val="18"/>
                <w:szCs w:val="18"/>
              </w:rPr>
              <w:t>内置MPEG、JPEG和 Real media解码器，支持点播U盘、移动硬盘中的视频、图片、音频或文本资源。</w:t>
            </w:r>
          </w:p>
          <w:p w14:paraId="052E244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13</w:t>
            </w:r>
            <w:r>
              <w:rPr>
                <w:rFonts w:hint="eastAsia" w:ascii="宋体" w:hAnsi="宋体" w:eastAsia="宋体" w:cs="宋体"/>
                <w:sz w:val="18"/>
                <w:szCs w:val="18"/>
                <w:lang w:val="en-US" w:eastAsia="zh-CN"/>
              </w:rPr>
              <w:t>.</w:t>
            </w:r>
            <w:r>
              <w:rPr>
                <w:rFonts w:hint="eastAsia" w:ascii="宋体" w:hAnsi="宋体" w:eastAsia="宋体" w:cs="宋体"/>
                <w:sz w:val="18"/>
                <w:szCs w:val="18"/>
              </w:rPr>
              <w:t>支持壁挂、落地、吊装等多种安装方式，配套86盒安装控制面板。</w:t>
            </w:r>
          </w:p>
          <w:p w14:paraId="1F0D49C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14</w:t>
            </w:r>
            <w:r>
              <w:rPr>
                <w:rFonts w:hint="eastAsia" w:ascii="宋体" w:hAnsi="宋体" w:eastAsia="宋体" w:cs="宋体"/>
                <w:sz w:val="18"/>
                <w:szCs w:val="18"/>
                <w:lang w:val="en-US" w:eastAsia="zh-CN"/>
              </w:rPr>
              <w:t>.</w:t>
            </w:r>
            <w:r>
              <w:rPr>
                <w:rFonts w:hint="eastAsia" w:ascii="宋体" w:hAnsi="宋体" w:eastAsia="宋体" w:cs="宋体"/>
                <w:sz w:val="18"/>
                <w:szCs w:val="18"/>
              </w:rPr>
              <w:t>面板具有磁吸功能，可进行磁吸壁挂安装；底部带有防滑脚垫，可平放桌面使用。</w:t>
            </w:r>
          </w:p>
          <w:p w14:paraId="34CB8F1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15</w:t>
            </w:r>
            <w:r>
              <w:rPr>
                <w:rFonts w:hint="eastAsia" w:ascii="宋体" w:hAnsi="宋体" w:eastAsia="宋体" w:cs="宋体"/>
                <w:sz w:val="18"/>
                <w:szCs w:val="18"/>
                <w:lang w:val="en-US" w:eastAsia="zh-CN"/>
              </w:rPr>
              <w:t>.</w:t>
            </w:r>
            <w:r>
              <w:rPr>
                <w:rFonts w:hint="eastAsia" w:ascii="宋体" w:hAnsi="宋体" w:eastAsia="宋体" w:cs="宋体"/>
                <w:sz w:val="18"/>
                <w:szCs w:val="18"/>
              </w:rPr>
              <w:t>★可通过控制面板进行监控场景切换，最大可支持切换场景数为≥3个，场景切换时间≤2s，</w:t>
            </w:r>
            <w:r>
              <w:rPr>
                <w:rFonts w:hint="eastAsia" w:ascii="宋体" w:hAnsi="宋体" w:eastAsia="宋体" w:cs="宋体"/>
                <w:sz w:val="18"/>
                <w:szCs w:val="18"/>
                <w:lang w:val="en-US" w:eastAsia="zh-CN"/>
              </w:rPr>
              <w:t>要求</w:t>
            </w:r>
            <w:r>
              <w:rPr>
                <w:rFonts w:hint="eastAsia" w:ascii="宋体" w:hAnsi="宋体" w:eastAsia="宋体" w:cs="宋体"/>
                <w:sz w:val="18"/>
                <w:szCs w:val="18"/>
              </w:rPr>
              <w:t>过程中无黑屏、闪屏现象</w:t>
            </w:r>
            <w:r>
              <w:rPr>
                <w:rFonts w:hint="eastAsia" w:ascii="宋体" w:hAnsi="宋体" w:eastAsia="宋体" w:cs="宋体"/>
                <w:sz w:val="18"/>
                <w:szCs w:val="18"/>
                <w:lang w:eastAsia="zh-CN"/>
              </w:rPr>
              <w:t>。</w:t>
            </w:r>
            <w:r>
              <w:rPr>
                <w:rFonts w:hint="eastAsia" w:ascii="宋体" w:hAnsi="宋体" w:cs="宋体"/>
                <w:b/>
                <w:bCs/>
                <w:color w:val="auto"/>
                <w:sz w:val="18"/>
                <w:szCs w:val="18"/>
              </w:rPr>
              <w:t>（</w:t>
            </w:r>
            <w:r>
              <w:rPr>
                <w:rFonts w:hint="eastAsia" w:ascii="宋体" w:hAnsi="宋体" w:eastAsia="宋体" w:cs="宋体"/>
                <w:b/>
                <w:bCs/>
                <w:color w:val="auto"/>
                <w:sz w:val="18"/>
                <w:szCs w:val="18"/>
                <w:highlight w:val="none"/>
                <w:lang w:eastAsia="zh-CN"/>
              </w:rPr>
              <w:t>提供包括但不限于以下证明材料：或者第三方检测机构出具的带（CMA或CNAS）标识的检测报告扫描件，或者</w:t>
            </w:r>
            <w:r>
              <w:rPr>
                <w:rFonts w:hint="eastAsia" w:ascii="宋体" w:hAnsi="宋体" w:eastAsia="宋体" w:cs="宋体"/>
                <w:b/>
                <w:bCs/>
                <w:color w:val="auto"/>
                <w:sz w:val="18"/>
                <w:szCs w:val="18"/>
                <w:highlight w:val="none"/>
                <w:lang w:val="en-US" w:eastAsia="zh-CN"/>
              </w:rPr>
              <w:t>原厂</w:t>
            </w:r>
            <w:r>
              <w:rPr>
                <w:rFonts w:hint="eastAsia" w:ascii="宋体" w:hAnsi="宋体" w:eastAsia="宋体" w:cs="宋体"/>
                <w:b/>
                <w:bCs/>
                <w:color w:val="auto"/>
                <w:sz w:val="18"/>
                <w:szCs w:val="18"/>
                <w:highlight w:val="none"/>
                <w:lang w:eastAsia="zh-CN"/>
              </w:rPr>
              <w:t>产品说明书相关功能页面及封面彩色扫描件，或者官网相关功能页面截图（提供完整网页网址）</w:t>
            </w:r>
            <w:r>
              <w:rPr>
                <w:rFonts w:hint="eastAsia" w:ascii="宋体" w:hAnsi="宋体" w:eastAsia="宋体"/>
                <w:sz w:val="18"/>
                <w:szCs w:val="18"/>
                <w:lang w:eastAsia="zh-CN"/>
              </w:rPr>
              <w:t>）</w:t>
            </w:r>
          </w:p>
          <w:p w14:paraId="0B3522F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16</w:t>
            </w:r>
            <w:r>
              <w:rPr>
                <w:rFonts w:hint="eastAsia" w:ascii="宋体" w:hAnsi="宋体" w:eastAsia="宋体" w:cs="宋体"/>
                <w:sz w:val="18"/>
                <w:szCs w:val="18"/>
                <w:lang w:val="en-US" w:eastAsia="zh-CN"/>
              </w:rPr>
              <w:t>.</w:t>
            </w:r>
            <w:r>
              <w:rPr>
                <w:rFonts w:hint="eastAsia" w:ascii="宋体" w:hAnsi="宋体" w:eastAsia="宋体" w:cs="宋体"/>
                <w:sz w:val="18"/>
                <w:szCs w:val="18"/>
              </w:rPr>
              <w:t>★支持通过控制面板远程无线控制，控制距离最远</w:t>
            </w:r>
            <w:r>
              <w:rPr>
                <w:rFonts w:hint="eastAsia" w:ascii="宋体" w:hAnsi="宋体" w:eastAsia="宋体" w:cs="宋体"/>
                <w:sz w:val="18"/>
                <w:szCs w:val="18"/>
                <w:lang w:val="en-US" w:eastAsia="zh-CN"/>
              </w:rPr>
              <w:t>≥</w:t>
            </w:r>
            <w:r>
              <w:rPr>
                <w:rFonts w:hint="eastAsia" w:ascii="宋体" w:hAnsi="宋体" w:eastAsia="宋体" w:cs="宋体"/>
                <w:sz w:val="18"/>
                <w:szCs w:val="18"/>
              </w:rPr>
              <w:t>10米，控制角度范围可支持水平-80°</w:t>
            </w:r>
            <w:r>
              <w:rPr>
                <w:rFonts w:hint="eastAsia" w:ascii="宋体" w:hAnsi="宋体" w:eastAsia="宋体" w:cs="宋体"/>
                <w:sz w:val="18"/>
                <w:szCs w:val="18"/>
                <w:lang w:val="en-US" w:eastAsia="zh-CN"/>
              </w:rPr>
              <w:t>~</w:t>
            </w:r>
            <w:r>
              <w:rPr>
                <w:rFonts w:hint="eastAsia" w:ascii="宋体" w:hAnsi="宋体" w:eastAsia="宋体" w:cs="宋体"/>
                <w:sz w:val="18"/>
                <w:szCs w:val="18"/>
              </w:rPr>
              <w:t>80°。可进行显示单元开关机、亮度调节等操作。</w:t>
            </w:r>
            <w:r>
              <w:rPr>
                <w:rFonts w:hint="eastAsia" w:ascii="宋体" w:hAnsi="宋体" w:cs="宋体"/>
                <w:b/>
                <w:bCs/>
                <w:color w:val="auto"/>
                <w:sz w:val="18"/>
                <w:szCs w:val="18"/>
              </w:rPr>
              <w:t>（</w:t>
            </w:r>
            <w:r>
              <w:rPr>
                <w:rFonts w:hint="eastAsia" w:ascii="宋体" w:hAnsi="宋体" w:eastAsia="宋体" w:cs="宋体"/>
                <w:b/>
                <w:bCs/>
                <w:color w:val="auto"/>
                <w:sz w:val="18"/>
                <w:szCs w:val="18"/>
                <w:highlight w:val="none"/>
                <w:lang w:eastAsia="zh-CN"/>
              </w:rPr>
              <w:t>提供包括但不限于以下证明材料：或者第三方检测机构出具的带（CMA或CNAS）标识的检测报告扫描件，或者</w:t>
            </w:r>
            <w:r>
              <w:rPr>
                <w:rFonts w:hint="eastAsia" w:ascii="宋体" w:hAnsi="宋体" w:eastAsia="宋体" w:cs="宋体"/>
                <w:b/>
                <w:bCs/>
                <w:color w:val="auto"/>
                <w:sz w:val="18"/>
                <w:szCs w:val="18"/>
                <w:highlight w:val="none"/>
                <w:lang w:val="en-US" w:eastAsia="zh-CN"/>
              </w:rPr>
              <w:t>原厂</w:t>
            </w:r>
            <w:r>
              <w:rPr>
                <w:rFonts w:hint="eastAsia" w:ascii="宋体" w:hAnsi="宋体" w:eastAsia="宋体" w:cs="宋体"/>
                <w:b/>
                <w:bCs/>
                <w:color w:val="auto"/>
                <w:sz w:val="18"/>
                <w:szCs w:val="18"/>
                <w:highlight w:val="none"/>
                <w:lang w:eastAsia="zh-CN"/>
              </w:rPr>
              <w:t>产品说明书相关功能页面及封面彩色扫描件，或者官网相关功能页面截图（提供完整网页网址）</w:t>
            </w:r>
            <w:r>
              <w:rPr>
                <w:rFonts w:hint="eastAsia" w:ascii="宋体" w:hAnsi="宋体" w:eastAsia="宋体"/>
                <w:sz w:val="18"/>
                <w:szCs w:val="18"/>
                <w:lang w:eastAsia="zh-CN"/>
              </w:rPr>
              <w:t>）</w:t>
            </w:r>
          </w:p>
          <w:p w14:paraId="14E94AB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17</w:t>
            </w:r>
            <w:r>
              <w:rPr>
                <w:rFonts w:hint="eastAsia" w:ascii="宋体" w:hAnsi="宋体" w:eastAsia="宋体" w:cs="宋体"/>
                <w:sz w:val="18"/>
                <w:szCs w:val="18"/>
                <w:lang w:val="en-US" w:eastAsia="zh-CN"/>
              </w:rPr>
              <w:t>.</w:t>
            </w:r>
            <w:r>
              <w:rPr>
                <w:rFonts w:hint="eastAsia" w:ascii="宋体" w:hAnsi="宋体" w:eastAsia="宋体" w:cs="宋体"/>
                <w:sz w:val="18"/>
                <w:szCs w:val="18"/>
              </w:rPr>
              <w:t>控制面板按键通过孔轴限位导向，支撑缓冲结构、多卡扣配合整齐拼接多个按键。</w:t>
            </w:r>
          </w:p>
          <w:p w14:paraId="61F1A4F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18</w:t>
            </w:r>
            <w:r>
              <w:rPr>
                <w:rFonts w:hint="eastAsia" w:ascii="宋体" w:hAnsi="宋体" w:eastAsia="宋体" w:cs="宋体"/>
                <w:sz w:val="18"/>
                <w:szCs w:val="18"/>
                <w:lang w:val="en-US" w:eastAsia="zh-CN"/>
              </w:rPr>
              <w:t>.</w:t>
            </w:r>
            <w:r>
              <w:rPr>
                <w:rFonts w:hint="eastAsia" w:ascii="宋体" w:hAnsi="宋体" w:eastAsia="宋体" w:cs="宋体"/>
                <w:sz w:val="18"/>
                <w:szCs w:val="18"/>
              </w:rPr>
              <w:t>★可通过软件自定义按键功能，自定义按键可对显示单元进行图像模式切换、画质增强开关或系统信息查询等操作。</w:t>
            </w:r>
          </w:p>
          <w:p w14:paraId="78C20C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kern w:val="0"/>
                <w:sz w:val="18"/>
                <w:szCs w:val="18"/>
                <w:lang w:val="en-US" w:eastAsia="zh-CN" w:bidi="ar-SA"/>
              </w:rPr>
            </w:pPr>
            <w:r>
              <w:rPr>
                <w:rFonts w:hint="eastAsia" w:ascii="宋体" w:hAnsi="宋体" w:eastAsia="宋体" w:cs="宋体"/>
                <w:sz w:val="18"/>
                <w:szCs w:val="18"/>
                <w:lang w:val="en-US" w:eastAsia="zh-CN"/>
              </w:rPr>
              <w:t>19、配</w:t>
            </w:r>
            <w:r>
              <w:rPr>
                <w:rFonts w:hint="eastAsia" w:ascii="宋体" w:hAnsi="宋体" w:cs="宋体"/>
                <w:sz w:val="18"/>
                <w:szCs w:val="18"/>
                <w:lang w:val="en-US" w:eastAsia="zh-CN"/>
              </w:rPr>
              <w:t>置同品牌</w:t>
            </w:r>
            <w:r>
              <w:rPr>
                <w:rFonts w:hint="eastAsia" w:ascii="宋体" w:hAnsi="宋体" w:eastAsia="宋体" w:cs="宋体"/>
                <w:sz w:val="18"/>
                <w:szCs w:val="18"/>
                <w:lang w:val="en-US" w:eastAsia="zh-CN"/>
              </w:rPr>
              <w:t>壁挂安装支架</w:t>
            </w:r>
            <w:r>
              <w:rPr>
                <w:rFonts w:hint="eastAsia" w:ascii="宋体" w:hAnsi="宋体" w:cs="宋体"/>
                <w:sz w:val="18"/>
                <w:szCs w:val="18"/>
                <w:lang w:val="en-US" w:eastAsia="zh-CN"/>
              </w:rPr>
              <w:t>。</w:t>
            </w:r>
            <w:r>
              <w:rPr>
                <w:rFonts w:hint="eastAsia" w:ascii="宋体" w:hAnsi="宋体" w:eastAsia="宋体" w:cs="宋体"/>
                <w:sz w:val="18"/>
                <w:szCs w:val="18"/>
              </w:rPr>
              <w:t xml:space="preserve"> </w:t>
            </w:r>
          </w:p>
        </w:tc>
        <w:tc>
          <w:tcPr>
            <w:tcW w:w="645" w:type="dxa"/>
            <w:shd w:val="clear" w:color="auto" w:fill="auto"/>
            <w:vAlign w:val="center"/>
          </w:tcPr>
          <w:p w14:paraId="3890E7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12</w:t>
            </w:r>
          </w:p>
        </w:tc>
        <w:tc>
          <w:tcPr>
            <w:tcW w:w="660" w:type="dxa"/>
            <w:shd w:val="clear" w:color="auto" w:fill="auto"/>
            <w:vAlign w:val="center"/>
          </w:tcPr>
          <w:p w14:paraId="23676E9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台</w:t>
            </w:r>
          </w:p>
        </w:tc>
        <w:tc>
          <w:tcPr>
            <w:tcW w:w="990" w:type="dxa"/>
            <w:shd w:val="clear" w:color="auto" w:fill="auto"/>
            <w:vAlign w:val="center"/>
          </w:tcPr>
          <w:p w14:paraId="48EF7A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7750</w:t>
            </w:r>
          </w:p>
        </w:tc>
      </w:tr>
      <w:tr w14:paraId="2F04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vAlign w:val="center"/>
          </w:tcPr>
          <w:p w14:paraId="267CA7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w:t>
            </w:r>
          </w:p>
        </w:tc>
        <w:tc>
          <w:tcPr>
            <w:tcW w:w="905" w:type="dxa"/>
            <w:shd w:val="clear" w:color="auto" w:fill="auto"/>
            <w:vAlign w:val="center"/>
          </w:tcPr>
          <w:p w14:paraId="72861E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kern w:val="0"/>
                <w:sz w:val="21"/>
                <w:szCs w:val="21"/>
              </w:rPr>
            </w:pPr>
            <w:r>
              <w:rPr>
                <w:rFonts w:hint="eastAsia" w:ascii="宋体" w:hAnsi="宋体" w:eastAsia="宋体" w:cs="宋体"/>
                <w:sz w:val="21"/>
                <w:szCs w:val="21"/>
              </w:rPr>
              <w:t>解码器</w:t>
            </w:r>
          </w:p>
        </w:tc>
        <w:tc>
          <w:tcPr>
            <w:tcW w:w="6091" w:type="dxa"/>
            <w:shd w:val="clear" w:color="auto" w:fill="auto"/>
            <w:vAlign w:val="center"/>
          </w:tcPr>
          <w:p w14:paraId="428EBDB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配置</w:t>
            </w:r>
            <w:r>
              <w:rPr>
                <w:rFonts w:hint="eastAsia" w:ascii="宋体" w:hAnsi="宋体" w:eastAsia="宋体" w:cs="宋体"/>
                <w:color w:val="auto"/>
                <w:sz w:val="18"/>
                <w:szCs w:val="18"/>
                <w:highlight w:val="none"/>
              </w:rPr>
              <w:t>超高清4输入解码器</w:t>
            </w:r>
          </w:p>
          <w:p w14:paraId="67E33B9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视频输入</w:t>
            </w:r>
          </w:p>
          <w:p w14:paraId="6A40D92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支持网络IPC、NVR等设备类型作为网络信号源输入</w:t>
            </w:r>
          </w:p>
          <w:p w14:paraId="76FF627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支持HDMI内嵌音频输入；音频输入支持16bit，48K Hz或者32K Hz采样，支持双声道，立体声</w:t>
            </w:r>
          </w:p>
          <w:p w14:paraId="0A5BE2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支持HDMI1.4本地输入，同时支持4路1080P@50/60 或2路4K@30输入</w:t>
            </w:r>
          </w:p>
          <w:p w14:paraId="0D09EC7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视频输出</w:t>
            </w:r>
          </w:p>
          <w:p w14:paraId="54C9BD9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支持HDMI 1.4视频信号输出，支持4K分辨率（3840 × 2160@30 Hz）超高清输出；支持对接LED显示系统</w:t>
            </w:r>
          </w:p>
          <w:p w14:paraId="5EE4E7B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支持两种音频输出方式：HDMI内嵌音频和外置音频输出</w:t>
            </w:r>
          </w:p>
          <w:p w14:paraId="2BABEA9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采用帧同步技术，保证所有HDMI输出口的图像完全同步，画面完整，播放流畅，无卡顿丢帧情况，无撕裂和拼缝现象</w:t>
            </w:r>
          </w:p>
          <w:p w14:paraId="787CBC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视频编解码</w:t>
            </w:r>
          </w:p>
          <w:p w14:paraId="4E02933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采用H.264/H.265编码标准，默认采用H.264，支持子码流及主码流编码</w:t>
            </w:r>
          </w:p>
          <w:p w14:paraId="735FD26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支持IP摄像头/NVR等网络源解码，支持子码流及主码流解码，可设置分割画面自动取子码流</w:t>
            </w:r>
          </w:p>
          <w:p w14:paraId="5B2C113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设备具有192个解码通道，支持96路200W或192路720P视频同时解码上墙</w:t>
            </w:r>
          </w:p>
          <w:p w14:paraId="2212E87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支持解码不同分辨率码流，支持3200w及以下分辨率解码</w:t>
            </w:r>
          </w:p>
          <w:p w14:paraId="41E0ED2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解码支持H.264、H.265、Smart264、Smart265、MJPEG等主流格式，支持PS、TS、ES、RTP等主流封装格式</w:t>
            </w:r>
          </w:p>
          <w:p w14:paraId="0917869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支持G.722、G.711A、G.726、G.711U、MPEG2-L2、AAC、MP3、PCM音频格式的解码</w:t>
            </w:r>
          </w:p>
          <w:p w14:paraId="23858DF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支持前端走廊模式解码（支持定制），支持2560 × 1440及以下分辨率解码输出</w:t>
            </w:r>
          </w:p>
          <w:p w14:paraId="5A4C59C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rPr>
              <w:t>支持主动解码和被动解码两种解码模式</w:t>
            </w:r>
          </w:p>
          <w:p w14:paraId="5772996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支持加密码流、多轨码流、智能码流解码；支持码流修改和切换；支持解码异常提示</w:t>
            </w:r>
          </w:p>
          <w:p w14:paraId="219E950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电视墙功能</w:t>
            </w:r>
          </w:p>
          <w:p w14:paraId="0063F3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支持单面电视墙拼接、开窗、窗口跨屏漫游、场景轮巡和窗口轮巡功能，单屏支持3个1080P或1.5个4K图层</w:t>
            </w:r>
          </w:p>
          <w:p w14:paraId="23DF6B1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支持场景配置功能，支持64个场景</w:t>
            </w:r>
          </w:p>
          <w:p w14:paraId="2C93BD1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支持256个平台预案轮巡组，每个预案可自定义设置点位、场景、时间</w:t>
            </w:r>
          </w:p>
          <w:p w14:paraId="343A46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支持RTP\RTSP协议进行网络源预览</w:t>
            </w:r>
          </w:p>
          <w:p w14:paraId="7D318A6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设备接入</w:t>
            </w:r>
          </w:p>
          <w:p w14:paraId="1864A2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支持对接3200W鹰眼、鱼眼及常规前端IP摄像头、DVR、NVR、XVR设备，兼容主流第三方厂家安防系统设备</w:t>
            </w:r>
          </w:p>
          <w:p w14:paraId="041C525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支持平台以SDK的方式集成解码设备</w:t>
            </w:r>
          </w:p>
          <w:p w14:paraId="05A4DEB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支持ONVIF标准协议接入设备，支持GB28181-2022协议接入设备</w:t>
            </w:r>
          </w:p>
          <w:p w14:paraId="1C540BF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rPr>
              <w:t>支持同品牌的行业LCD屏幕信息交互，包括显示设备信息获取、图像模式配置、串口控制、校时、背光参数配置与获取、输出口自动绑定、错误码上报等</w:t>
            </w:r>
          </w:p>
          <w:p w14:paraId="5C8281E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运维管理</w:t>
            </w:r>
          </w:p>
          <w:p w14:paraId="3BB79D0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支持网络键盘/串口键盘接入进行设备控制，通过键盘操作实现视分屏切换、组操作及轮巡、场景切换、PTZ控制、电视墙回放等</w:t>
            </w:r>
          </w:p>
          <w:p w14:paraId="799F6FA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内置千兆交换网络，支持光电自适应，支持NAT功能</w:t>
            </w:r>
          </w:p>
          <w:p w14:paraId="0A9F8BA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rPr>
              <w:t>支持远程获取和配置参数，支持远程导出和导入参数</w:t>
            </w:r>
          </w:p>
          <w:p w14:paraId="6D29E1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12.</w:t>
            </w:r>
            <w:r>
              <w:rPr>
                <w:rFonts w:hint="eastAsia" w:ascii="宋体" w:hAnsi="宋体" w:eastAsia="宋体" w:cs="宋体"/>
                <w:color w:val="auto"/>
                <w:sz w:val="18"/>
                <w:szCs w:val="18"/>
                <w:highlight w:val="none"/>
              </w:rPr>
              <w:t>支持故障自动检测和设备异常报警功能，包括网络断开、IP冲突、非法访问、温度超限、风扇状态异常、解码信号源异常、设备异常等</w:t>
            </w:r>
          </w:p>
          <w:p w14:paraId="04D82AF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视频输入接口数：</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4</w:t>
            </w:r>
          </w:p>
          <w:p w14:paraId="6C4A159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视频输入接口类型：HDMI 1.4</w:t>
            </w:r>
          </w:p>
          <w:p w14:paraId="131C81D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视频输入分辨率：3840×2160@30Hz、2560×1440@30Hz、1920×1200@60Hz、1920×1080@60Hz、1920×1080@50Hz、1280×720@60Hz、1280×720@50Hz、1600×1200@60Hz、1280×960@60Hz、1680×1050@60Hz、1440×900@60Hz、1366×768@60Hz、1280×1024@60Hz、1024×768@60Hz</w:t>
            </w:r>
          </w:p>
          <w:p w14:paraId="3A4B98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视频输入最大分辨率：</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 xml:space="preserve">4K（仅奇数口） </w:t>
            </w:r>
          </w:p>
          <w:p w14:paraId="76C6BE4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视频输出接口类型：HDMI 1.4</w:t>
            </w:r>
          </w:p>
          <w:p w14:paraId="799278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视频输出接口数：</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12</w:t>
            </w:r>
          </w:p>
          <w:p w14:paraId="740461C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视频输出分辨率：3840×2160@30Hz、1920×1200@60Hz、1920×1080@60Hz、1920×1080@50Hz、1680×1050@60Hz、1600×1200@60Hz、1280×1024@60Hz、1280×720@60Hz、1280×720@50Hz、1024×768@60Hz</w:t>
            </w:r>
          </w:p>
          <w:p w14:paraId="189E825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视频输出最大分辨率：</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4K（3840×2160@30Hz）</w:t>
            </w:r>
          </w:p>
          <w:p w14:paraId="2BD6737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视频输出接口(BNC)：</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3路CVBS输出(DB15接口)</w:t>
            </w:r>
          </w:p>
          <w:p w14:paraId="409144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视频输出分辨率(BNC)：PAL制式: 704 × 576@25Hz</w:t>
            </w:r>
          </w:p>
          <w:p w14:paraId="4C10C01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NTSC制式: 704 × 480@30Hz </w:t>
            </w:r>
          </w:p>
          <w:p w14:paraId="5383FFE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视频编码格式：支持H.265/H.264，默认H.264</w:t>
            </w:r>
          </w:p>
          <w:p w14:paraId="1D03F3C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视频编码通道数：</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4</w:t>
            </w:r>
          </w:p>
          <w:p w14:paraId="068BC1C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视频编码能力：</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4路D1 20fps及以下规格（预览），</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 xml:space="preserve">2路4K30或4路1080P60（输入） </w:t>
            </w:r>
          </w:p>
          <w:p w14:paraId="4EDEC96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视频解码格式：H.264，H.265，Smart264，Smart265，MJPEG</w:t>
            </w:r>
          </w:p>
          <w:p w14:paraId="44AF4BD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解码分辨率：</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3200W像素</w:t>
            </w:r>
          </w:p>
          <w:p w14:paraId="625F2B3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视频解码通道：</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192</w:t>
            </w:r>
          </w:p>
          <w:p w14:paraId="779F164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视频解码能力：H.264/H.265：支持6路3200 W，或6路2400 W，或12路1200 W，或24路800 W，或30路600W，或48路400 W，或96路1080P，或192路720P及以下分辨率实时解码（每4个输出口一组，共享解码能力）  </w:t>
            </w:r>
          </w:p>
          <w:p w14:paraId="7FAED69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MJPEG：12路1080P及以下分辨率实时解码</w:t>
            </w:r>
          </w:p>
          <w:p w14:paraId="07FCBF9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HIK264：6路720P及以下分辨率实时解码 </w:t>
            </w:r>
          </w:p>
          <w:p w14:paraId="71A6D04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电视墙数量：1个</w:t>
            </w:r>
          </w:p>
          <w:p w14:paraId="08E37F4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电视墙规模：≤12</w:t>
            </w:r>
          </w:p>
          <w:p w14:paraId="18A6329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虚拟分屏：支持</w:t>
            </w:r>
          </w:p>
          <w:p w14:paraId="6FD65E6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单口画面分割数：1,2,4,6,8,9,12,16,25</w:t>
            </w:r>
          </w:p>
          <w:p w14:paraId="7FB346E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单屏图层数：4个1080p或者2个4k</w:t>
            </w:r>
          </w:p>
          <w:p w14:paraId="28C23BD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整机图层数：单屏图层数 x 输出口数</w:t>
            </w:r>
          </w:p>
          <w:p w14:paraId="7ECFCA2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场景数量：</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64</w:t>
            </w:r>
          </w:p>
          <w:p w14:paraId="3C229CE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预案数量：支持</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 xml:space="preserve">256个平台预案 </w:t>
            </w:r>
          </w:p>
          <w:p w14:paraId="54DBA99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音频输入接口数：</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4</w:t>
            </w:r>
          </w:p>
          <w:p w14:paraId="29B8E7C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音频输入接口类型：HDMI内嵌 </w:t>
            </w:r>
          </w:p>
          <w:p w14:paraId="3AB4B0D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音频输出接口数：</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12</w:t>
            </w:r>
          </w:p>
          <w:p w14:paraId="6670DCE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音频输出接口类型：HDMI内嵌或DB15转BNC独立音频输出 </w:t>
            </w:r>
          </w:p>
          <w:p w14:paraId="19BD2D2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音频编码格式：G722.1，G711_U，G711_A，AAC </w:t>
            </w:r>
          </w:p>
          <w:p w14:paraId="4BD0B49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音频解码格式：G711-A, G711-U, G722.1, G726-16/U/A, MPEG, AAC-LC, PCM </w:t>
            </w:r>
          </w:p>
          <w:p w14:paraId="2337FB1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网口：</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2个 RJ45 10M/100 M/1000 Mbps 自适应以太网接口</w:t>
            </w:r>
            <w:r>
              <w:rPr>
                <w:rFonts w:hint="eastAsia" w:ascii="宋体" w:hAnsi="宋体" w:cs="宋体"/>
                <w:color w:val="auto"/>
                <w:sz w:val="18"/>
                <w:szCs w:val="18"/>
                <w:highlight w:val="none"/>
                <w:lang w:eastAsia="zh-CN"/>
              </w:rPr>
              <w:t>；</w:t>
            </w:r>
          </w:p>
          <w:p w14:paraId="7BC515E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2个光口 100base-FX/1000base-X</w:t>
            </w:r>
          </w:p>
          <w:p w14:paraId="2EA2811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支持光电自适应</w:t>
            </w:r>
          </w:p>
          <w:p w14:paraId="00A4954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报警输入接口数：</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8路报警输入</w:t>
            </w:r>
          </w:p>
          <w:p w14:paraId="436BAF8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报警输出接口数：</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8路报警输出</w:t>
            </w:r>
          </w:p>
          <w:p w14:paraId="21FB3A4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串行接口：</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1个标准232接口 （RJ45），</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1个标准485接口</w:t>
            </w:r>
          </w:p>
          <w:p w14:paraId="6265762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USB接口：</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 xml:space="preserve">2个USB 2.0接口 </w:t>
            </w:r>
          </w:p>
          <w:p w14:paraId="1624C6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电源接口：内置 220 VAC</w:t>
            </w:r>
          </w:p>
          <w:p w14:paraId="03AE2EF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功耗：</w:t>
            </w:r>
            <w:r>
              <w:rPr>
                <w:color w:val="auto"/>
                <w:highlight w:val="none"/>
              </w:rPr>
              <w:t>≤</w:t>
            </w:r>
            <w:r>
              <w:rPr>
                <w:rFonts w:hint="eastAsia" w:ascii="宋体" w:hAnsi="宋体" w:eastAsia="宋体" w:cs="宋体"/>
                <w:color w:val="auto"/>
                <w:sz w:val="18"/>
                <w:szCs w:val="18"/>
                <w:highlight w:val="none"/>
              </w:rPr>
              <w:t xml:space="preserve">120 W </w:t>
            </w:r>
          </w:p>
          <w:p w14:paraId="5C45027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工作温度：0 ℃ ~ 50 ℃</w:t>
            </w:r>
          </w:p>
          <w:p w14:paraId="286115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工作湿度：0％ ~ 90％</w:t>
            </w:r>
          </w:p>
          <w:p w14:paraId="462EDEF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净重：≤ 6.40 Kg</w:t>
            </w:r>
          </w:p>
          <w:p w14:paraId="2433F38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毛重：≤ 7.80 Kg</w:t>
            </w:r>
          </w:p>
          <w:p w14:paraId="3AAB297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宋体" w:hAnsi="宋体" w:eastAsia="宋体" w:cs="宋体"/>
                <w:b w:val="0"/>
                <w:bCs/>
                <w:color w:val="auto"/>
                <w:kern w:val="0"/>
                <w:sz w:val="18"/>
                <w:szCs w:val="18"/>
                <w:highlight w:val="none"/>
                <w:lang w:val="en-US" w:eastAsia="zh-CN" w:bidi="ar-SA"/>
              </w:rPr>
            </w:pPr>
            <w:r>
              <w:rPr>
                <w:rFonts w:hint="eastAsia" w:ascii="宋体" w:hAnsi="宋体" w:cs="宋体"/>
                <w:color w:val="auto"/>
                <w:sz w:val="18"/>
                <w:szCs w:val="18"/>
                <w:highlight w:val="none"/>
                <w:lang w:val="en-US" w:eastAsia="zh-CN"/>
              </w:rPr>
              <w:t>可安装在标准弱电机柜</w:t>
            </w:r>
          </w:p>
        </w:tc>
        <w:tc>
          <w:tcPr>
            <w:tcW w:w="645" w:type="dxa"/>
            <w:shd w:val="clear" w:color="auto" w:fill="auto"/>
            <w:vAlign w:val="center"/>
          </w:tcPr>
          <w:p w14:paraId="1E26B2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660" w:type="dxa"/>
            <w:shd w:val="clear" w:color="auto" w:fill="auto"/>
            <w:vAlign w:val="center"/>
          </w:tcPr>
          <w:p w14:paraId="4219FE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台</w:t>
            </w:r>
          </w:p>
        </w:tc>
        <w:tc>
          <w:tcPr>
            <w:tcW w:w="990" w:type="dxa"/>
            <w:shd w:val="clear" w:color="auto" w:fill="auto"/>
            <w:vAlign w:val="center"/>
          </w:tcPr>
          <w:p w14:paraId="03A55A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30000</w:t>
            </w:r>
          </w:p>
        </w:tc>
      </w:tr>
      <w:tr w14:paraId="2361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vAlign w:val="center"/>
          </w:tcPr>
          <w:p w14:paraId="29FFA9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3</w:t>
            </w:r>
          </w:p>
        </w:tc>
        <w:tc>
          <w:tcPr>
            <w:tcW w:w="905" w:type="dxa"/>
            <w:shd w:val="clear" w:color="auto" w:fill="auto"/>
            <w:vAlign w:val="center"/>
          </w:tcPr>
          <w:p w14:paraId="4A3B83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sz w:val="21"/>
                <w:szCs w:val="21"/>
              </w:rPr>
              <w:t>音箱</w:t>
            </w:r>
          </w:p>
        </w:tc>
        <w:tc>
          <w:tcPr>
            <w:tcW w:w="6091" w:type="dxa"/>
            <w:shd w:val="clear" w:color="auto" w:fill="auto"/>
            <w:vAlign w:val="center"/>
          </w:tcPr>
          <w:p w14:paraId="4D0C051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eastAsia="宋体"/>
                <w:color w:val="auto"/>
                <w:sz w:val="18"/>
                <w:szCs w:val="18"/>
              </w:rPr>
            </w:pPr>
            <w:r>
              <w:rPr>
                <w:rFonts w:hint="eastAsia" w:ascii="宋体" w:hAnsi="宋体" w:eastAsia="宋体"/>
                <w:color w:val="auto"/>
                <w:sz w:val="18"/>
                <w:szCs w:val="18"/>
              </w:rPr>
              <w:t>1</w:t>
            </w:r>
            <w:r>
              <w:rPr>
                <w:rFonts w:hint="eastAsia" w:ascii="宋体" w:hAnsi="宋体" w:eastAsia="宋体"/>
                <w:color w:val="auto"/>
                <w:sz w:val="18"/>
                <w:szCs w:val="18"/>
                <w:lang w:val="en-US" w:eastAsia="zh-CN"/>
              </w:rPr>
              <w:t>.</w:t>
            </w:r>
            <w:r>
              <w:rPr>
                <w:rFonts w:hint="eastAsia" w:ascii="宋体" w:hAnsi="宋体"/>
                <w:color w:val="auto"/>
                <w:sz w:val="18"/>
                <w:szCs w:val="18"/>
                <w:lang w:val="en-US" w:eastAsia="zh-CN"/>
              </w:rPr>
              <w:t>支出</w:t>
            </w:r>
            <w:r>
              <w:rPr>
                <w:rFonts w:hint="eastAsia" w:ascii="宋体" w:hAnsi="宋体" w:eastAsia="宋体"/>
                <w:color w:val="auto"/>
                <w:sz w:val="18"/>
                <w:szCs w:val="18"/>
              </w:rPr>
              <w:t>壁挂</w:t>
            </w:r>
            <w:r>
              <w:rPr>
                <w:rFonts w:hint="eastAsia" w:ascii="宋体" w:hAnsi="宋体"/>
                <w:color w:val="auto"/>
                <w:sz w:val="18"/>
                <w:szCs w:val="18"/>
                <w:lang w:val="en-US" w:eastAsia="zh-CN"/>
              </w:rPr>
              <w:t>安装</w:t>
            </w:r>
            <w:r>
              <w:rPr>
                <w:rFonts w:hint="eastAsia" w:ascii="宋体" w:hAnsi="宋体" w:eastAsia="宋体"/>
                <w:color w:val="auto"/>
                <w:sz w:val="18"/>
                <w:szCs w:val="18"/>
              </w:rPr>
              <w:t>，箱体采用12 mm优质中密度纤维板，箱体表面采用环保水性漆；</w:t>
            </w:r>
          </w:p>
          <w:p w14:paraId="4B1D149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rPr>
              <w:t>2</w:t>
            </w:r>
            <w:r>
              <w:rPr>
                <w:rFonts w:hint="eastAsia" w:ascii="宋体" w:hAnsi="宋体" w:eastAsia="宋体"/>
                <w:color w:val="auto"/>
                <w:sz w:val="18"/>
                <w:szCs w:val="18"/>
                <w:lang w:val="en-US" w:eastAsia="zh-CN"/>
              </w:rPr>
              <w:t>.</w:t>
            </w:r>
            <w:r>
              <w:rPr>
                <w:rFonts w:hint="eastAsia" w:ascii="宋体" w:hAnsi="宋体" w:eastAsia="宋体"/>
                <w:color w:val="auto"/>
                <w:sz w:val="18"/>
                <w:szCs w:val="18"/>
              </w:rPr>
              <w:t>音箱采用钢质防护网，内衬</w:t>
            </w:r>
            <w:r>
              <w:rPr>
                <w:rFonts w:hint="eastAsia" w:ascii="宋体" w:hAnsi="宋体"/>
                <w:color w:val="auto"/>
                <w:sz w:val="18"/>
                <w:szCs w:val="18"/>
                <w:lang w:val="en-US" w:eastAsia="zh-CN"/>
              </w:rPr>
              <w:t>采用</w:t>
            </w:r>
            <w:r>
              <w:rPr>
                <w:rFonts w:hint="eastAsia" w:ascii="宋体" w:hAnsi="宋体" w:eastAsia="宋体"/>
                <w:color w:val="auto"/>
                <w:sz w:val="18"/>
                <w:szCs w:val="18"/>
              </w:rPr>
              <w:t>专业声学透声网；</w:t>
            </w:r>
          </w:p>
          <w:p w14:paraId="3DC3BD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rPr>
              <w:t>3</w:t>
            </w:r>
            <w:r>
              <w:rPr>
                <w:rFonts w:hint="eastAsia" w:ascii="宋体" w:hAnsi="宋体" w:eastAsia="宋体"/>
                <w:color w:val="auto"/>
                <w:sz w:val="18"/>
                <w:szCs w:val="18"/>
                <w:lang w:val="en-US" w:eastAsia="zh-CN"/>
              </w:rPr>
              <w:t>.</w:t>
            </w:r>
            <w:r>
              <w:rPr>
                <w:rFonts w:hint="eastAsia" w:ascii="宋体" w:hAnsi="宋体" w:eastAsia="宋体"/>
                <w:color w:val="auto"/>
                <w:sz w:val="18"/>
                <w:szCs w:val="18"/>
              </w:rPr>
              <w:t>专业多功能吊装方式：多点M8 螺丝吊装孔位；音箱底部Φ35mm支撑座，配置专业吊挂支架，</w:t>
            </w:r>
            <w:r>
              <w:rPr>
                <w:rFonts w:hint="eastAsia" w:ascii="宋体" w:hAnsi="宋体"/>
                <w:color w:val="auto"/>
                <w:sz w:val="18"/>
                <w:szCs w:val="18"/>
                <w:lang w:val="en-US" w:eastAsia="zh-CN"/>
              </w:rPr>
              <w:t>支持</w:t>
            </w:r>
            <w:r>
              <w:rPr>
                <w:rFonts w:hint="eastAsia" w:ascii="宋体" w:hAnsi="宋体" w:eastAsia="宋体"/>
                <w:color w:val="auto"/>
                <w:sz w:val="18"/>
                <w:szCs w:val="18"/>
              </w:rPr>
              <w:t xml:space="preserve">多角度旋转 ；                                                                            </w:t>
            </w:r>
          </w:p>
          <w:p w14:paraId="30818D4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rPr>
              <w:t>4</w:t>
            </w:r>
            <w:r>
              <w:rPr>
                <w:rFonts w:hint="eastAsia" w:ascii="宋体" w:hAnsi="宋体" w:eastAsia="宋体"/>
                <w:color w:val="auto"/>
                <w:sz w:val="18"/>
                <w:szCs w:val="18"/>
                <w:lang w:val="en-US" w:eastAsia="zh-CN"/>
              </w:rPr>
              <w:t>.</w:t>
            </w:r>
            <w:r>
              <w:rPr>
                <w:rFonts w:hint="eastAsia" w:ascii="宋体" w:hAnsi="宋体" w:eastAsia="宋体"/>
                <w:color w:val="auto"/>
                <w:sz w:val="18"/>
                <w:szCs w:val="18"/>
              </w:rPr>
              <w:t>专业四芯接插，额定/峰值功率：</w:t>
            </w:r>
            <w:r>
              <w:rPr>
                <w:rFonts w:hint="eastAsia" w:ascii="宋体" w:hAnsi="宋体"/>
                <w:color w:val="auto"/>
                <w:sz w:val="18"/>
                <w:szCs w:val="18"/>
                <w:lang w:val="en-US" w:eastAsia="zh-CN"/>
              </w:rPr>
              <w:t>≥</w:t>
            </w:r>
            <w:r>
              <w:rPr>
                <w:rFonts w:hint="eastAsia" w:ascii="宋体" w:hAnsi="宋体" w:eastAsia="宋体"/>
                <w:color w:val="auto"/>
                <w:sz w:val="18"/>
                <w:szCs w:val="18"/>
              </w:rPr>
              <w:t xml:space="preserve">100W /400 W ；  </w:t>
            </w:r>
          </w:p>
          <w:p w14:paraId="7103A8B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rPr>
              <w:t>5</w:t>
            </w:r>
            <w:r>
              <w:rPr>
                <w:rFonts w:hint="eastAsia" w:ascii="宋体" w:hAnsi="宋体" w:eastAsia="宋体"/>
                <w:color w:val="auto"/>
                <w:sz w:val="18"/>
                <w:szCs w:val="18"/>
                <w:lang w:val="en-US" w:eastAsia="zh-CN"/>
              </w:rPr>
              <w:t>.</w:t>
            </w:r>
            <w:r>
              <w:rPr>
                <w:rFonts w:hint="eastAsia" w:ascii="宋体" w:hAnsi="宋体" w:eastAsia="宋体"/>
                <w:color w:val="auto"/>
                <w:sz w:val="18"/>
                <w:szCs w:val="18"/>
              </w:rPr>
              <w:t>额定阻抗：</w:t>
            </w:r>
            <w:r>
              <w:rPr>
                <w:rFonts w:hint="eastAsia" w:ascii="宋体" w:hAnsi="宋体"/>
                <w:color w:val="auto"/>
                <w:sz w:val="18"/>
                <w:szCs w:val="18"/>
                <w:lang w:val="en-US" w:eastAsia="zh-CN"/>
              </w:rPr>
              <w:t>≥</w:t>
            </w:r>
            <w:r>
              <w:rPr>
                <w:rFonts w:hint="eastAsia" w:ascii="宋体" w:hAnsi="宋体" w:eastAsia="宋体"/>
                <w:color w:val="auto"/>
                <w:sz w:val="18"/>
                <w:szCs w:val="18"/>
              </w:rPr>
              <w:t>8Ω；</w:t>
            </w:r>
          </w:p>
          <w:p w14:paraId="5F6B85F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rPr>
              <w:t>6</w:t>
            </w:r>
            <w:r>
              <w:rPr>
                <w:rFonts w:hint="eastAsia" w:ascii="宋体" w:hAnsi="宋体" w:eastAsia="宋体"/>
                <w:color w:val="auto"/>
                <w:sz w:val="18"/>
                <w:szCs w:val="18"/>
                <w:lang w:val="en-US" w:eastAsia="zh-CN"/>
              </w:rPr>
              <w:t>.</w:t>
            </w:r>
            <w:r>
              <w:rPr>
                <w:rFonts w:hint="eastAsia" w:ascii="宋体" w:hAnsi="宋体" w:eastAsia="宋体"/>
                <w:color w:val="auto"/>
                <w:sz w:val="18"/>
                <w:szCs w:val="18"/>
              </w:rPr>
              <w:t>特性灵敏度：</w:t>
            </w:r>
            <w:r>
              <w:rPr>
                <w:rFonts w:hint="eastAsia" w:ascii="宋体" w:hAnsi="宋体"/>
                <w:color w:val="auto"/>
                <w:sz w:val="18"/>
                <w:szCs w:val="18"/>
                <w:lang w:val="en-US" w:eastAsia="zh-CN"/>
              </w:rPr>
              <w:t>≥</w:t>
            </w:r>
            <w:r>
              <w:rPr>
                <w:rFonts w:hint="eastAsia" w:ascii="宋体" w:hAnsi="宋体" w:eastAsia="宋体"/>
                <w:color w:val="auto"/>
                <w:sz w:val="18"/>
                <w:szCs w:val="18"/>
              </w:rPr>
              <w:t>95dB/W/m；输出声压级：</w:t>
            </w:r>
            <w:r>
              <w:rPr>
                <w:rFonts w:hint="eastAsia" w:ascii="宋体" w:hAnsi="宋体"/>
                <w:color w:val="auto"/>
                <w:sz w:val="18"/>
                <w:szCs w:val="18"/>
                <w:lang w:val="en-US" w:eastAsia="zh-CN"/>
              </w:rPr>
              <w:t>≥</w:t>
            </w:r>
            <w:r>
              <w:rPr>
                <w:rFonts w:hint="eastAsia" w:ascii="宋体" w:hAnsi="宋体" w:eastAsia="宋体"/>
                <w:color w:val="auto"/>
                <w:sz w:val="18"/>
                <w:szCs w:val="18"/>
              </w:rPr>
              <w:t>115 dB/W/m(Continues)</w:t>
            </w:r>
            <w:r>
              <w:rPr>
                <w:rFonts w:hint="eastAsia" w:ascii="宋体" w:hAnsi="宋体"/>
                <w:color w:val="auto"/>
                <w:sz w:val="18"/>
                <w:szCs w:val="18"/>
                <w:lang w:eastAsia="zh-CN"/>
              </w:rPr>
              <w:t>；</w:t>
            </w:r>
            <w:r>
              <w:rPr>
                <w:rFonts w:hint="eastAsia" w:ascii="宋体" w:hAnsi="宋体"/>
                <w:color w:val="auto"/>
                <w:sz w:val="18"/>
                <w:szCs w:val="18"/>
                <w:lang w:val="en-US" w:eastAsia="zh-CN"/>
              </w:rPr>
              <w:t>≥</w:t>
            </w:r>
            <w:r>
              <w:rPr>
                <w:rFonts w:hint="eastAsia" w:ascii="宋体" w:hAnsi="宋体" w:eastAsia="宋体"/>
                <w:color w:val="auto"/>
                <w:sz w:val="18"/>
                <w:szCs w:val="18"/>
              </w:rPr>
              <w:t xml:space="preserve">121 dB/W/m(Peak)；                                                                                                                                                                                      </w:t>
            </w:r>
          </w:p>
          <w:p w14:paraId="6347D4E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rPr>
              <w:t>7</w:t>
            </w:r>
            <w:r>
              <w:rPr>
                <w:rFonts w:hint="eastAsia" w:ascii="宋体" w:hAnsi="宋体" w:eastAsia="宋体"/>
                <w:color w:val="auto"/>
                <w:sz w:val="18"/>
                <w:szCs w:val="18"/>
                <w:lang w:val="en-US" w:eastAsia="zh-CN"/>
              </w:rPr>
              <w:t>.</w:t>
            </w:r>
            <w:r>
              <w:rPr>
                <w:rFonts w:hint="eastAsia" w:ascii="宋体" w:hAnsi="宋体" w:eastAsia="宋体"/>
                <w:color w:val="auto"/>
                <w:sz w:val="18"/>
                <w:szCs w:val="18"/>
              </w:rPr>
              <w:t xml:space="preserve">额定频率范围： 60Hz～20000Hz；                                                                                                                                                                                    </w:t>
            </w:r>
          </w:p>
          <w:p w14:paraId="0221629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rPr>
              <w:t>8</w:t>
            </w:r>
            <w:r>
              <w:rPr>
                <w:rFonts w:hint="eastAsia" w:ascii="宋体" w:hAnsi="宋体" w:eastAsia="宋体"/>
                <w:color w:val="auto"/>
                <w:sz w:val="18"/>
                <w:szCs w:val="18"/>
                <w:lang w:val="en-US" w:eastAsia="zh-CN"/>
              </w:rPr>
              <w:t>.</w:t>
            </w:r>
            <w:r>
              <w:rPr>
                <w:rFonts w:hint="eastAsia" w:ascii="宋体" w:hAnsi="宋体" w:eastAsia="宋体"/>
                <w:color w:val="auto"/>
                <w:sz w:val="18"/>
                <w:szCs w:val="18"/>
              </w:rPr>
              <w:t xml:space="preserve">覆盖角度H×V： </w:t>
            </w:r>
            <w:r>
              <w:rPr>
                <w:rFonts w:hint="eastAsia" w:ascii="宋体" w:hAnsi="宋体"/>
                <w:color w:val="auto"/>
                <w:sz w:val="18"/>
                <w:szCs w:val="18"/>
                <w:lang w:val="en-US" w:eastAsia="zh-CN"/>
              </w:rPr>
              <w:t>≥</w:t>
            </w:r>
            <w:r>
              <w:rPr>
                <w:rFonts w:hint="eastAsia" w:ascii="宋体" w:hAnsi="宋体" w:eastAsia="宋体"/>
                <w:color w:val="auto"/>
                <w:sz w:val="18"/>
                <w:szCs w:val="18"/>
              </w:rPr>
              <w:t xml:space="preserve">90 º×90 º；                                                                                                           </w:t>
            </w:r>
          </w:p>
          <w:p w14:paraId="7DA67A5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auto"/>
                <w:kern w:val="2"/>
                <w:sz w:val="18"/>
                <w:szCs w:val="18"/>
                <w:lang w:val="en-US" w:eastAsia="zh-CN" w:bidi="ar-SA"/>
              </w:rPr>
            </w:pPr>
            <w:r>
              <w:rPr>
                <w:rFonts w:hint="eastAsia" w:ascii="宋体" w:hAnsi="宋体" w:eastAsia="宋体"/>
                <w:color w:val="auto"/>
                <w:sz w:val="18"/>
                <w:szCs w:val="18"/>
              </w:rPr>
              <w:t>9</w:t>
            </w:r>
            <w:r>
              <w:rPr>
                <w:rFonts w:hint="eastAsia" w:ascii="宋体" w:hAnsi="宋体" w:eastAsia="宋体"/>
                <w:color w:val="auto"/>
                <w:sz w:val="18"/>
                <w:szCs w:val="18"/>
                <w:lang w:val="en-US" w:eastAsia="zh-CN"/>
              </w:rPr>
              <w:t>.</w:t>
            </w:r>
            <w:r>
              <w:rPr>
                <w:rFonts w:hint="eastAsia" w:ascii="宋体" w:hAnsi="宋体" w:eastAsia="宋体"/>
                <w:color w:val="auto"/>
                <w:sz w:val="18"/>
                <w:szCs w:val="18"/>
              </w:rPr>
              <w:t>扬声器单元： LF:</w:t>
            </w:r>
            <w:r>
              <w:rPr>
                <w:rFonts w:hint="eastAsia" w:ascii="宋体" w:hAnsi="宋体"/>
                <w:color w:val="auto"/>
                <w:sz w:val="18"/>
                <w:szCs w:val="18"/>
                <w:lang w:val="en-US" w:eastAsia="zh-CN"/>
              </w:rPr>
              <w:t>≥</w:t>
            </w:r>
            <w:r>
              <w:rPr>
                <w:rFonts w:hint="eastAsia" w:ascii="宋体" w:hAnsi="宋体" w:eastAsia="宋体"/>
                <w:color w:val="auto"/>
                <w:sz w:val="18"/>
                <w:szCs w:val="18"/>
              </w:rPr>
              <w:t>1*10 英寸  HF:</w:t>
            </w:r>
            <w:r>
              <w:rPr>
                <w:rFonts w:hint="eastAsia" w:ascii="宋体" w:hAnsi="宋体"/>
                <w:color w:val="auto"/>
                <w:sz w:val="18"/>
                <w:szCs w:val="18"/>
                <w:lang w:val="en-US" w:eastAsia="zh-CN"/>
              </w:rPr>
              <w:t>≥</w:t>
            </w:r>
            <w:r>
              <w:rPr>
                <w:rFonts w:hint="eastAsia" w:ascii="宋体" w:hAnsi="宋体" w:eastAsia="宋体"/>
                <w:color w:val="auto"/>
                <w:sz w:val="18"/>
                <w:szCs w:val="18"/>
              </w:rPr>
              <w:t>2* 3寸纸盆，输入接口：</w:t>
            </w:r>
            <w:r>
              <w:rPr>
                <w:rFonts w:hint="eastAsia" w:ascii="宋体" w:hAnsi="宋体"/>
                <w:color w:val="auto"/>
                <w:sz w:val="18"/>
                <w:szCs w:val="18"/>
                <w:lang w:val="en-US" w:eastAsia="zh-CN"/>
              </w:rPr>
              <w:t>≥</w:t>
            </w:r>
            <w:r>
              <w:rPr>
                <w:rFonts w:hint="eastAsia" w:ascii="宋体" w:hAnsi="宋体" w:eastAsia="宋体"/>
                <w:color w:val="auto"/>
                <w:sz w:val="18"/>
                <w:szCs w:val="18"/>
              </w:rPr>
              <w:t xml:space="preserve">NL4MP×1 ；                         </w:t>
            </w:r>
          </w:p>
        </w:tc>
        <w:tc>
          <w:tcPr>
            <w:tcW w:w="645" w:type="dxa"/>
            <w:shd w:val="clear" w:color="auto" w:fill="auto"/>
            <w:vAlign w:val="center"/>
          </w:tcPr>
          <w:p w14:paraId="2C7324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sz w:val="21"/>
                <w:szCs w:val="21"/>
              </w:rPr>
              <w:t>2</w:t>
            </w:r>
          </w:p>
        </w:tc>
        <w:tc>
          <w:tcPr>
            <w:tcW w:w="660" w:type="dxa"/>
            <w:shd w:val="clear" w:color="auto" w:fill="auto"/>
            <w:vAlign w:val="center"/>
          </w:tcPr>
          <w:p w14:paraId="35FEA1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sz w:val="21"/>
                <w:szCs w:val="21"/>
              </w:rPr>
              <w:t>个</w:t>
            </w:r>
          </w:p>
        </w:tc>
        <w:tc>
          <w:tcPr>
            <w:tcW w:w="990" w:type="dxa"/>
            <w:shd w:val="clear" w:color="auto" w:fill="auto"/>
            <w:vAlign w:val="center"/>
          </w:tcPr>
          <w:p w14:paraId="5096214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1000</w:t>
            </w:r>
          </w:p>
        </w:tc>
      </w:tr>
      <w:tr w14:paraId="7800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vAlign w:val="center"/>
          </w:tcPr>
          <w:p w14:paraId="0B92F9E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4</w:t>
            </w:r>
          </w:p>
        </w:tc>
        <w:tc>
          <w:tcPr>
            <w:tcW w:w="905" w:type="dxa"/>
            <w:shd w:val="clear" w:color="auto" w:fill="auto"/>
            <w:vAlign w:val="center"/>
          </w:tcPr>
          <w:p w14:paraId="413B7C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sz w:val="21"/>
                <w:szCs w:val="21"/>
              </w:rPr>
            </w:pPr>
            <w:r>
              <w:rPr>
                <w:rFonts w:hint="eastAsia" w:ascii="宋体" w:hAnsi="宋体" w:eastAsia="宋体"/>
                <w:sz w:val="21"/>
                <w:szCs w:val="21"/>
              </w:rPr>
              <w:t>功放</w:t>
            </w:r>
          </w:p>
        </w:tc>
        <w:tc>
          <w:tcPr>
            <w:tcW w:w="6091" w:type="dxa"/>
            <w:shd w:val="clear" w:color="auto" w:fill="auto"/>
            <w:vAlign w:val="center"/>
          </w:tcPr>
          <w:p w14:paraId="6D0F26A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rPr>
              <w:t>功能描述：接入音箱和无线话筒</w:t>
            </w:r>
          </w:p>
          <w:p w14:paraId="15A92D0D">
            <w:pPr>
              <w:pStyle w:val="32"/>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default" w:ascii="宋体" w:hAnsi="宋体" w:eastAsia="宋体" w:cs="宋体"/>
                <w:color w:val="auto"/>
                <w:kern w:val="2"/>
                <w:sz w:val="18"/>
                <w:szCs w:val="18"/>
                <w:lang w:val="en-US" w:eastAsia="zh-CN" w:bidi="ar-SA"/>
              </w:rPr>
              <w:t>1</w:t>
            </w:r>
            <w:r>
              <w:rPr>
                <w:rFonts w:hint="eastAsia" w:ascii="宋体" w:hAnsi="宋体" w:eastAsia="宋体" w:cs="宋体"/>
                <w:color w:val="auto"/>
                <w:kern w:val="2"/>
                <w:sz w:val="18"/>
                <w:szCs w:val="18"/>
                <w:lang w:val="en-US" w:eastAsia="zh-CN" w:bidi="ar-SA"/>
              </w:rPr>
              <w:t>.</w:t>
            </w:r>
            <w:r>
              <w:rPr>
                <w:rFonts w:hint="eastAsia" w:ascii="宋体" w:hAnsi="宋体"/>
                <w:color w:val="auto"/>
                <w:sz w:val="18"/>
                <w:szCs w:val="18"/>
                <w:lang w:val="en-US" w:eastAsia="zh-CN"/>
              </w:rPr>
              <w:t>配置不少于</w:t>
            </w:r>
            <w:r>
              <w:rPr>
                <w:rFonts w:hint="eastAsia" w:ascii="宋体" w:hAnsi="宋体" w:eastAsia="宋体"/>
                <w:color w:val="auto"/>
                <w:sz w:val="18"/>
                <w:szCs w:val="18"/>
              </w:rPr>
              <w:t>两路有线话筒输入接口，两路无线话筒输入接口，三组线路输入接口，三组线路输出接口，两组功率输出接口；</w:t>
            </w:r>
          </w:p>
          <w:p w14:paraId="582A0C8B">
            <w:pPr>
              <w:pStyle w:val="32"/>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default" w:ascii="宋体" w:hAnsi="宋体" w:eastAsia="宋体" w:cs="宋体"/>
                <w:color w:val="auto"/>
                <w:kern w:val="2"/>
                <w:sz w:val="18"/>
                <w:szCs w:val="18"/>
                <w:lang w:val="en-US" w:eastAsia="zh-CN" w:bidi="ar-SA"/>
              </w:rPr>
              <w:t>2</w:t>
            </w:r>
            <w:r>
              <w:rPr>
                <w:rFonts w:hint="eastAsia" w:ascii="宋体" w:hAnsi="宋体" w:eastAsia="宋体" w:cs="宋体"/>
                <w:color w:val="auto"/>
                <w:kern w:val="2"/>
                <w:sz w:val="18"/>
                <w:szCs w:val="18"/>
                <w:lang w:val="en-US" w:eastAsia="zh-CN" w:bidi="ar-SA"/>
              </w:rPr>
              <w:t>.</w:t>
            </w:r>
            <w:r>
              <w:rPr>
                <w:rFonts w:hint="eastAsia" w:ascii="宋体" w:hAnsi="宋体" w:eastAsia="宋体"/>
                <w:color w:val="auto"/>
                <w:sz w:val="18"/>
                <w:szCs w:val="18"/>
              </w:rPr>
              <w:t>话筒、线路的音量</w:t>
            </w:r>
            <w:r>
              <w:rPr>
                <w:rFonts w:hint="eastAsia" w:ascii="宋体" w:hAnsi="宋体"/>
                <w:color w:val="auto"/>
                <w:sz w:val="18"/>
                <w:szCs w:val="18"/>
                <w:lang w:val="en-US" w:eastAsia="zh-CN"/>
              </w:rPr>
              <w:t>支持</w:t>
            </w:r>
            <w:r>
              <w:rPr>
                <w:rFonts w:hint="eastAsia" w:ascii="宋体" w:hAnsi="宋体" w:eastAsia="宋体"/>
                <w:color w:val="auto"/>
                <w:sz w:val="18"/>
                <w:szCs w:val="18"/>
              </w:rPr>
              <w:t>独立调节并具有高低音两段均衡，有线话筒输入通道</w:t>
            </w:r>
            <w:r>
              <w:rPr>
                <w:rFonts w:hint="eastAsia" w:ascii="宋体" w:hAnsi="宋体"/>
                <w:color w:val="auto"/>
                <w:sz w:val="18"/>
                <w:szCs w:val="18"/>
                <w:lang w:val="en-US" w:eastAsia="zh-CN"/>
              </w:rPr>
              <w:t>配置</w:t>
            </w:r>
            <w:r>
              <w:rPr>
                <w:rFonts w:hint="eastAsia" w:ascii="宋体" w:hAnsi="宋体" w:eastAsia="宋体"/>
                <w:color w:val="auto"/>
                <w:sz w:val="18"/>
                <w:szCs w:val="18"/>
              </w:rPr>
              <w:t>可独立开关的+48V</w:t>
            </w:r>
            <w:r>
              <w:rPr>
                <w:rFonts w:hint="eastAsia" w:ascii="宋体" w:hAnsi="宋体"/>
                <w:color w:val="auto"/>
                <w:sz w:val="18"/>
                <w:szCs w:val="18"/>
                <w:lang w:val="en-US" w:eastAsia="zh-CN"/>
              </w:rPr>
              <w:t>h</w:t>
            </w:r>
            <w:r>
              <w:rPr>
                <w:rFonts w:hint="eastAsia" w:ascii="宋体" w:hAnsi="宋体" w:eastAsia="宋体"/>
                <w:color w:val="auto"/>
                <w:sz w:val="18"/>
                <w:szCs w:val="18"/>
              </w:rPr>
              <w:t>电源；</w:t>
            </w:r>
          </w:p>
          <w:p w14:paraId="5477492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rPr>
              <w:t>3</w:t>
            </w:r>
            <w:r>
              <w:rPr>
                <w:rFonts w:hint="eastAsia" w:ascii="宋体" w:hAnsi="宋体" w:eastAsia="宋体"/>
                <w:color w:val="auto"/>
                <w:sz w:val="18"/>
                <w:szCs w:val="18"/>
                <w:lang w:val="en-US" w:eastAsia="zh-CN"/>
              </w:rPr>
              <w:t>.</w:t>
            </w:r>
            <w:r>
              <w:rPr>
                <w:rFonts w:hint="eastAsia" w:ascii="宋体" w:hAnsi="宋体" w:eastAsia="宋体"/>
                <w:color w:val="auto"/>
                <w:sz w:val="18"/>
                <w:szCs w:val="18"/>
              </w:rPr>
              <w:t>本机</w:t>
            </w:r>
            <w:r>
              <w:rPr>
                <w:rFonts w:hint="eastAsia" w:ascii="宋体" w:hAnsi="宋体"/>
                <w:color w:val="auto"/>
                <w:sz w:val="18"/>
                <w:szCs w:val="18"/>
                <w:lang w:val="en-US" w:eastAsia="zh-CN"/>
              </w:rPr>
              <w:t>支持</w:t>
            </w:r>
            <w:r>
              <w:rPr>
                <w:rFonts w:hint="eastAsia" w:ascii="宋体" w:hAnsi="宋体" w:eastAsia="宋体"/>
                <w:color w:val="auto"/>
                <w:sz w:val="18"/>
                <w:szCs w:val="18"/>
              </w:rPr>
              <w:t>蓝牙和USB播放功能；</w:t>
            </w:r>
          </w:p>
          <w:p w14:paraId="685E2E7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rPr>
              <w:t>4</w:t>
            </w:r>
            <w:r>
              <w:rPr>
                <w:rFonts w:hint="eastAsia" w:ascii="宋体" w:hAnsi="宋体" w:eastAsia="宋体"/>
                <w:color w:val="auto"/>
                <w:sz w:val="18"/>
                <w:szCs w:val="18"/>
                <w:lang w:val="en-US" w:eastAsia="zh-CN"/>
              </w:rPr>
              <w:t>.</w:t>
            </w:r>
            <w:r>
              <w:rPr>
                <w:rFonts w:hint="eastAsia" w:ascii="宋体" w:hAnsi="宋体"/>
                <w:color w:val="auto"/>
                <w:sz w:val="18"/>
                <w:szCs w:val="18"/>
                <w:lang w:val="en-US" w:eastAsia="zh-CN"/>
              </w:rPr>
              <w:t>配置</w:t>
            </w:r>
            <w:r>
              <w:rPr>
                <w:rFonts w:hint="eastAsia" w:ascii="宋体" w:hAnsi="宋体" w:eastAsia="宋体"/>
                <w:color w:val="auto"/>
                <w:sz w:val="18"/>
                <w:szCs w:val="18"/>
              </w:rPr>
              <w:t>一键静音和RS232接口，</w:t>
            </w:r>
            <w:r>
              <w:rPr>
                <w:rFonts w:hint="eastAsia" w:ascii="宋体" w:hAnsi="宋体"/>
                <w:color w:val="auto"/>
                <w:sz w:val="18"/>
                <w:szCs w:val="18"/>
                <w:lang w:val="en-US" w:eastAsia="zh-CN"/>
              </w:rPr>
              <w:t>具备</w:t>
            </w:r>
            <w:r>
              <w:rPr>
                <w:rFonts w:hint="eastAsia" w:ascii="宋体" w:hAnsi="宋体" w:eastAsia="宋体"/>
                <w:color w:val="auto"/>
                <w:sz w:val="18"/>
                <w:szCs w:val="18"/>
              </w:rPr>
              <w:t>远程控制；</w:t>
            </w:r>
          </w:p>
          <w:p w14:paraId="0162D54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rPr>
              <w:t>5</w:t>
            </w:r>
            <w:r>
              <w:rPr>
                <w:rFonts w:hint="eastAsia" w:ascii="宋体" w:hAnsi="宋体" w:eastAsia="宋体"/>
                <w:color w:val="auto"/>
                <w:sz w:val="18"/>
                <w:szCs w:val="18"/>
                <w:lang w:val="en-US" w:eastAsia="zh-CN"/>
              </w:rPr>
              <w:t>.</w:t>
            </w:r>
            <w:r>
              <w:rPr>
                <w:rFonts w:hint="eastAsia" w:ascii="宋体" w:hAnsi="宋体" w:eastAsia="宋体"/>
                <w:color w:val="auto"/>
                <w:sz w:val="18"/>
                <w:szCs w:val="18"/>
              </w:rPr>
              <w:t>功放输出通道中L通道</w:t>
            </w:r>
            <w:r>
              <w:rPr>
                <w:rFonts w:hint="eastAsia" w:ascii="宋体" w:hAnsi="宋体"/>
                <w:color w:val="auto"/>
                <w:sz w:val="18"/>
                <w:szCs w:val="18"/>
                <w:lang w:val="en-US" w:eastAsia="zh-CN"/>
              </w:rPr>
              <w:t>支持</w:t>
            </w:r>
            <w:r>
              <w:rPr>
                <w:rFonts w:hint="eastAsia" w:ascii="宋体" w:hAnsi="宋体" w:eastAsia="宋体"/>
                <w:color w:val="auto"/>
                <w:sz w:val="18"/>
                <w:szCs w:val="18"/>
              </w:rPr>
              <w:t>独立调节输出大小。</w:t>
            </w:r>
          </w:p>
          <w:p w14:paraId="2A81F9E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rPr>
              <w:t>6</w:t>
            </w:r>
            <w:r>
              <w:rPr>
                <w:rFonts w:hint="eastAsia" w:ascii="宋体" w:hAnsi="宋体" w:eastAsia="宋体"/>
                <w:color w:val="auto"/>
                <w:sz w:val="18"/>
                <w:szCs w:val="18"/>
                <w:lang w:val="en-US" w:eastAsia="zh-CN"/>
              </w:rPr>
              <w:t>.</w:t>
            </w:r>
            <w:r>
              <w:rPr>
                <w:rFonts w:hint="eastAsia" w:ascii="宋体" w:hAnsi="宋体" w:eastAsia="宋体"/>
                <w:color w:val="auto"/>
                <w:sz w:val="18"/>
                <w:szCs w:val="18"/>
              </w:rPr>
              <w:t>技术参数：</w:t>
            </w:r>
          </w:p>
          <w:p w14:paraId="6D6C893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1）</w:t>
            </w:r>
            <w:r>
              <w:rPr>
                <w:rFonts w:hint="eastAsia" w:ascii="宋体" w:hAnsi="宋体"/>
                <w:color w:val="auto"/>
                <w:sz w:val="18"/>
                <w:szCs w:val="18"/>
                <w:lang w:val="en-US" w:eastAsia="zh-CN"/>
              </w:rPr>
              <w:t>支持</w:t>
            </w:r>
            <w:r>
              <w:rPr>
                <w:rFonts w:hint="eastAsia" w:ascii="宋体" w:hAnsi="宋体" w:eastAsia="宋体"/>
                <w:color w:val="auto"/>
                <w:sz w:val="18"/>
                <w:szCs w:val="18"/>
              </w:rPr>
              <w:t>U盘播放（优先播放，格式MP3）和蓝牙播放，</w:t>
            </w:r>
            <w:r>
              <w:rPr>
                <w:rFonts w:hint="eastAsia" w:ascii="宋体" w:hAnsi="宋体"/>
                <w:color w:val="auto"/>
                <w:sz w:val="18"/>
                <w:szCs w:val="18"/>
                <w:lang w:val="en-US" w:eastAsia="zh-CN"/>
              </w:rPr>
              <w:t>配置</w:t>
            </w:r>
            <w:r>
              <w:rPr>
                <w:rFonts w:hint="eastAsia" w:ascii="宋体" w:hAnsi="宋体" w:eastAsia="宋体"/>
                <w:color w:val="auto"/>
                <w:sz w:val="18"/>
                <w:szCs w:val="18"/>
              </w:rPr>
              <w:t>LCD液晶显示屏，四路音源切换按键（带记忆功能），</w:t>
            </w:r>
            <w:r>
              <w:rPr>
                <w:rFonts w:hint="eastAsia" w:ascii="宋体" w:hAnsi="宋体"/>
                <w:color w:val="auto"/>
                <w:sz w:val="18"/>
                <w:szCs w:val="18"/>
                <w:lang w:val="en-US" w:eastAsia="zh-CN"/>
              </w:rPr>
              <w:t>支持</w:t>
            </w:r>
            <w:r>
              <w:rPr>
                <w:rFonts w:hint="eastAsia" w:ascii="宋体" w:hAnsi="宋体" w:eastAsia="宋体"/>
                <w:color w:val="auto"/>
                <w:sz w:val="18"/>
                <w:szCs w:val="18"/>
              </w:rPr>
              <w:t>线路1/线路2/线路3/（蓝牙/U盘）进行切换；</w:t>
            </w:r>
          </w:p>
          <w:p w14:paraId="37114F0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2）</w:t>
            </w:r>
            <w:r>
              <w:rPr>
                <w:rFonts w:hint="eastAsia" w:ascii="宋体" w:hAnsi="宋体"/>
                <w:color w:val="auto"/>
                <w:sz w:val="18"/>
                <w:szCs w:val="18"/>
                <w:lang w:val="en-US" w:eastAsia="zh-CN"/>
              </w:rPr>
              <w:t>配置</w:t>
            </w:r>
            <w:r>
              <w:rPr>
                <w:rFonts w:hint="eastAsia" w:ascii="宋体" w:hAnsi="宋体" w:eastAsia="宋体"/>
                <w:color w:val="auto"/>
                <w:sz w:val="18"/>
                <w:szCs w:val="18"/>
              </w:rPr>
              <w:t>2路有线话筒输入（6.35话筒口，+48V幻像电源可切换）、2路无线话筒输入（1路3.5三芯+1路USB，USB可用于2.4G无线话筒供电）、2组立体声线路输入（RCA*4莲花接口）、1路线路平衡输入（凤凰接口）；</w:t>
            </w:r>
          </w:p>
          <w:p w14:paraId="0464A3B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3）</w:t>
            </w:r>
            <w:r>
              <w:rPr>
                <w:rFonts w:hint="eastAsia" w:ascii="宋体" w:hAnsi="宋体"/>
                <w:color w:val="auto"/>
                <w:sz w:val="18"/>
                <w:szCs w:val="18"/>
                <w:lang w:val="en-US" w:eastAsia="zh-CN"/>
              </w:rPr>
              <w:t>配置</w:t>
            </w:r>
            <w:r>
              <w:rPr>
                <w:rFonts w:hint="eastAsia" w:ascii="宋体" w:hAnsi="宋体" w:eastAsia="宋体"/>
                <w:color w:val="auto"/>
                <w:sz w:val="18"/>
                <w:szCs w:val="18"/>
              </w:rPr>
              <w:t>2组立体声线路输出（RCA*4莲花接口）、1路线路平衡输出（凤凰接口）；</w:t>
            </w:r>
          </w:p>
          <w:p w14:paraId="15D38E8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4）</w:t>
            </w:r>
            <w:r>
              <w:rPr>
                <w:rFonts w:hint="eastAsia" w:ascii="宋体" w:hAnsi="宋体"/>
                <w:color w:val="auto"/>
                <w:sz w:val="18"/>
                <w:szCs w:val="18"/>
                <w:lang w:val="en-US" w:eastAsia="zh-CN"/>
              </w:rPr>
              <w:t>配置</w:t>
            </w:r>
            <w:r>
              <w:rPr>
                <w:rFonts w:hint="eastAsia" w:ascii="宋体" w:hAnsi="宋体" w:eastAsia="宋体"/>
                <w:color w:val="auto"/>
                <w:sz w:val="18"/>
                <w:szCs w:val="18"/>
              </w:rPr>
              <w:t>1路RS232控制接口、1路一键静音控制接口；</w:t>
            </w:r>
          </w:p>
          <w:p w14:paraId="07BBA15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5）</w:t>
            </w:r>
            <w:r>
              <w:rPr>
                <w:rFonts w:hint="eastAsia" w:ascii="宋体" w:hAnsi="宋体" w:eastAsia="宋体"/>
                <w:color w:val="auto"/>
                <w:sz w:val="18"/>
                <w:szCs w:val="18"/>
              </w:rPr>
              <w:t>话筒和线路音量、高/低音独立可调，</w:t>
            </w:r>
            <w:r>
              <w:rPr>
                <w:rFonts w:hint="eastAsia" w:ascii="宋体" w:hAnsi="宋体"/>
                <w:color w:val="auto"/>
                <w:sz w:val="18"/>
                <w:szCs w:val="18"/>
                <w:lang w:val="en-US" w:eastAsia="zh-CN"/>
              </w:rPr>
              <w:t>配置</w:t>
            </w:r>
            <w:r>
              <w:rPr>
                <w:rFonts w:hint="eastAsia" w:ascii="宋体" w:hAnsi="宋体" w:eastAsia="宋体"/>
                <w:color w:val="auto"/>
                <w:sz w:val="18"/>
                <w:szCs w:val="18"/>
              </w:rPr>
              <w:t>功放L输出通道信号大小调节功能；</w:t>
            </w:r>
          </w:p>
          <w:p w14:paraId="4D8A9A8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6）</w:t>
            </w:r>
            <w:r>
              <w:rPr>
                <w:rFonts w:hint="eastAsia" w:ascii="宋体" w:hAnsi="宋体" w:eastAsia="宋体"/>
                <w:color w:val="auto"/>
                <w:sz w:val="18"/>
                <w:szCs w:val="18"/>
              </w:rPr>
              <w:t>额定功率(RMS)：</w:t>
            </w:r>
            <w:r>
              <w:rPr>
                <w:rFonts w:hint="eastAsia" w:ascii="宋体" w:hAnsi="宋体"/>
                <w:color w:val="auto"/>
                <w:sz w:val="18"/>
                <w:szCs w:val="18"/>
                <w:lang w:val="en-US" w:eastAsia="zh-CN"/>
              </w:rPr>
              <w:t>≥</w:t>
            </w:r>
            <w:r>
              <w:rPr>
                <w:rFonts w:hint="eastAsia" w:ascii="宋体" w:hAnsi="宋体" w:eastAsia="宋体"/>
                <w:color w:val="auto"/>
                <w:sz w:val="18"/>
                <w:szCs w:val="18"/>
              </w:rPr>
              <w:t>2×300W  8Ω,</w:t>
            </w:r>
            <w:r>
              <w:rPr>
                <w:rFonts w:hint="eastAsia" w:ascii="宋体" w:hAnsi="宋体"/>
                <w:color w:val="auto"/>
                <w:sz w:val="18"/>
                <w:szCs w:val="18"/>
                <w:lang w:val="en-US" w:eastAsia="zh-CN"/>
              </w:rPr>
              <w:t>≥</w:t>
            </w:r>
            <w:r>
              <w:rPr>
                <w:rFonts w:hint="eastAsia" w:ascii="宋体" w:hAnsi="宋体" w:eastAsia="宋体"/>
                <w:color w:val="auto"/>
                <w:sz w:val="18"/>
                <w:szCs w:val="18"/>
              </w:rPr>
              <w:t xml:space="preserve">2×570W  4Ω；                              </w:t>
            </w:r>
          </w:p>
          <w:p w14:paraId="03CF53F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7）</w:t>
            </w:r>
            <w:r>
              <w:rPr>
                <w:rFonts w:hint="eastAsia" w:ascii="宋体" w:hAnsi="宋体" w:eastAsia="宋体"/>
                <w:color w:val="auto"/>
                <w:sz w:val="18"/>
                <w:szCs w:val="18"/>
              </w:rPr>
              <w:t>总谐波失真：≤1%；信噪比：≥82dB；整机高度：1U；</w:t>
            </w:r>
          </w:p>
          <w:p w14:paraId="3A94A00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8）</w:t>
            </w:r>
            <w:r>
              <w:rPr>
                <w:rFonts w:hint="eastAsia" w:ascii="宋体" w:hAnsi="宋体" w:eastAsia="宋体"/>
                <w:color w:val="auto"/>
                <w:sz w:val="18"/>
                <w:szCs w:val="18"/>
              </w:rPr>
              <w:t>线路频率响应：20Hz～20KHz  ±3dB，话筒频率响应：80Hz～16KHz  ±3dB；</w:t>
            </w:r>
          </w:p>
          <w:p w14:paraId="3FB976E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9）</w:t>
            </w:r>
            <w:r>
              <w:rPr>
                <w:rFonts w:hint="eastAsia" w:ascii="宋体" w:hAnsi="宋体" w:eastAsia="宋体"/>
                <w:color w:val="auto"/>
                <w:sz w:val="18"/>
                <w:szCs w:val="18"/>
              </w:rPr>
              <w:t xml:space="preserve">输入灵敏度：300±30mV线路，60±6mV有线话筒，200±20mV无线话筒；                          </w:t>
            </w:r>
          </w:p>
          <w:p w14:paraId="47C2BB2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10）</w:t>
            </w:r>
            <w:r>
              <w:rPr>
                <w:rFonts w:hint="eastAsia" w:ascii="宋体" w:hAnsi="宋体" w:eastAsia="宋体"/>
                <w:color w:val="auto"/>
                <w:sz w:val="18"/>
                <w:szCs w:val="18"/>
              </w:rPr>
              <w:t>线路高音提衰量（10KHz）：14dB±2dB，线路低音提衰量（100Hz）：14dB±2dB，话筒高音提衰量（10KHz）：14dB±2dB，话筒低音提衰量（100Hz）14dB</w:t>
            </w:r>
          </w:p>
          <w:p w14:paraId="049B352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auto"/>
                <w:kern w:val="2"/>
                <w:sz w:val="18"/>
                <w:szCs w:val="18"/>
                <w:lang w:val="en-US" w:eastAsia="zh-CN" w:bidi="ar-SA"/>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11）</w:t>
            </w:r>
            <w:r>
              <w:rPr>
                <w:rFonts w:hint="eastAsia" w:ascii="宋体" w:hAnsi="宋体" w:eastAsia="宋体"/>
                <w:color w:val="auto"/>
                <w:sz w:val="18"/>
                <w:szCs w:val="18"/>
              </w:rPr>
              <w:t>额定电源电压：～220V/50Hz，电压适应范围：～180V-242V。</w:t>
            </w:r>
          </w:p>
        </w:tc>
        <w:tc>
          <w:tcPr>
            <w:tcW w:w="645" w:type="dxa"/>
            <w:shd w:val="clear" w:color="auto" w:fill="auto"/>
            <w:vAlign w:val="center"/>
          </w:tcPr>
          <w:p w14:paraId="490EE4E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660" w:type="dxa"/>
            <w:shd w:val="clear" w:color="auto" w:fill="auto"/>
            <w:vAlign w:val="center"/>
          </w:tcPr>
          <w:p w14:paraId="113FD32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台</w:t>
            </w:r>
          </w:p>
        </w:tc>
        <w:tc>
          <w:tcPr>
            <w:tcW w:w="990" w:type="dxa"/>
            <w:shd w:val="clear" w:color="auto" w:fill="auto"/>
            <w:vAlign w:val="center"/>
          </w:tcPr>
          <w:p w14:paraId="479CE1E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sz w:val="21"/>
                <w:szCs w:val="21"/>
                <w:lang w:val="en-US" w:eastAsia="zh-CN"/>
              </w:rPr>
            </w:pPr>
            <w:r>
              <w:rPr>
                <w:rFonts w:hint="eastAsia" w:ascii="宋体" w:hAnsi="宋体"/>
                <w:sz w:val="21"/>
                <w:szCs w:val="21"/>
                <w:lang w:val="en-US" w:eastAsia="zh-CN"/>
              </w:rPr>
              <w:t>3000</w:t>
            </w:r>
          </w:p>
        </w:tc>
      </w:tr>
      <w:tr w14:paraId="662A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vAlign w:val="center"/>
          </w:tcPr>
          <w:p w14:paraId="3E9B3B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5</w:t>
            </w:r>
          </w:p>
        </w:tc>
        <w:tc>
          <w:tcPr>
            <w:tcW w:w="905" w:type="dxa"/>
            <w:shd w:val="clear" w:color="auto" w:fill="auto"/>
            <w:vAlign w:val="center"/>
          </w:tcPr>
          <w:p w14:paraId="6C511C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sz w:val="21"/>
                <w:szCs w:val="21"/>
              </w:rPr>
            </w:pPr>
            <w:r>
              <w:rPr>
                <w:rFonts w:ascii="宋体" w:hAnsi="宋体" w:eastAsia="宋体"/>
                <w:sz w:val="21"/>
                <w:szCs w:val="21"/>
              </w:rPr>
              <w:t>无线话筒</w:t>
            </w:r>
          </w:p>
        </w:tc>
        <w:tc>
          <w:tcPr>
            <w:tcW w:w="6091" w:type="dxa"/>
            <w:shd w:val="clear" w:color="auto" w:fill="auto"/>
            <w:vAlign w:val="center"/>
          </w:tcPr>
          <w:p w14:paraId="1FDEBD3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w:t>
            </w:r>
            <w:r>
              <w:rPr>
                <w:rFonts w:hint="eastAsia" w:ascii="宋体" w:hAnsi="宋体" w:eastAsia="宋体"/>
                <w:color w:val="auto"/>
                <w:sz w:val="18"/>
                <w:szCs w:val="18"/>
                <w:highlight w:val="none"/>
                <w:lang w:val="en-US" w:eastAsia="zh-CN"/>
              </w:rPr>
              <w:t>.</w:t>
            </w:r>
            <w:r>
              <w:rPr>
                <w:rFonts w:hint="eastAsia" w:ascii="宋体" w:hAnsi="宋体"/>
                <w:color w:val="auto"/>
                <w:sz w:val="18"/>
                <w:szCs w:val="18"/>
                <w:highlight w:val="none"/>
                <w:lang w:val="en-US" w:eastAsia="zh-CN"/>
              </w:rPr>
              <w:t>支持</w:t>
            </w:r>
            <w:r>
              <w:rPr>
                <w:rFonts w:hint="eastAsia" w:ascii="宋体" w:hAnsi="宋体" w:eastAsia="宋体"/>
                <w:color w:val="auto"/>
                <w:sz w:val="18"/>
                <w:szCs w:val="18"/>
                <w:highlight w:val="none"/>
              </w:rPr>
              <w:t>手持、领夹、</w:t>
            </w:r>
            <w:r>
              <w:rPr>
                <w:rFonts w:hint="eastAsia" w:ascii="宋体" w:hAnsi="宋体"/>
                <w:color w:val="auto"/>
                <w:sz w:val="18"/>
                <w:szCs w:val="18"/>
                <w:highlight w:val="none"/>
                <w:lang w:eastAsia="zh-CN"/>
              </w:rPr>
              <w:t>坐式</w:t>
            </w:r>
            <w:r>
              <w:rPr>
                <w:rFonts w:hint="eastAsia" w:ascii="宋体" w:hAnsi="宋体" w:eastAsia="宋体"/>
                <w:color w:val="auto"/>
                <w:sz w:val="18"/>
                <w:szCs w:val="18"/>
                <w:highlight w:val="none"/>
              </w:rPr>
              <w:t>一拖二无线话筒；</w:t>
            </w:r>
          </w:p>
          <w:p w14:paraId="4581D5D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w:t>
            </w:r>
            <w:r>
              <w:rPr>
                <w:rFonts w:hint="eastAsia" w:ascii="宋体" w:hAnsi="宋体" w:eastAsia="宋体"/>
                <w:color w:val="auto"/>
                <w:sz w:val="18"/>
                <w:szCs w:val="18"/>
                <w:highlight w:val="none"/>
                <w:lang w:val="en-US" w:eastAsia="zh-CN"/>
              </w:rPr>
              <w:t>.</w:t>
            </w:r>
            <w:r>
              <w:rPr>
                <w:rFonts w:hint="eastAsia" w:ascii="宋体" w:hAnsi="宋体" w:eastAsia="宋体"/>
                <w:color w:val="auto"/>
                <w:sz w:val="18"/>
                <w:szCs w:val="18"/>
                <w:highlight w:val="none"/>
              </w:rPr>
              <w:t>接收机</w:t>
            </w:r>
            <w:r>
              <w:rPr>
                <w:rFonts w:hint="eastAsia" w:ascii="宋体" w:hAnsi="宋体"/>
                <w:color w:val="auto"/>
                <w:sz w:val="18"/>
                <w:szCs w:val="18"/>
                <w:highlight w:val="none"/>
                <w:lang w:val="en-US" w:eastAsia="zh-CN"/>
              </w:rPr>
              <w:t>配置≥</w:t>
            </w:r>
            <w:r>
              <w:rPr>
                <w:rFonts w:hint="eastAsia" w:ascii="宋体" w:hAnsi="宋体" w:eastAsia="宋体"/>
                <w:color w:val="auto"/>
                <w:sz w:val="18"/>
                <w:szCs w:val="18"/>
                <w:highlight w:val="none"/>
              </w:rPr>
              <w:t>1.8寸TFT彩色显示屏，</w:t>
            </w:r>
            <w:r>
              <w:rPr>
                <w:rFonts w:hint="eastAsia" w:ascii="宋体" w:hAnsi="宋体"/>
                <w:color w:val="auto"/>
                <w:sz w:val="18"/>
                <w:szCs w:val="18"/>
                <w:highlight w:val="none"/>
                <w:lang w:val="en-US" w:eastAsia="zh-CN"/>
              </w:rPr>
              <w:t>配置</w:t>
            </w:r>
            <w:r>
              <w:rPr>
                <w:rFonts w:hint="eastAsia" w:ascii="宋体" w:hAnsi="宋体" w:eastAsia="宋体"/>
                <w:color w:val="auto"/>
                <w:sz w:val="18"/>
                <w:szCs w:val="18"/>
                <w:highlight w:val="none"/>
              </w:rPr>
              <w:t>多个通道频道号、频率、电量、音量；</w:t>
            </w:r>
          </w:p>
          <w:p w14:paraId="3DFCC9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3</w:t>
            </w:r>
            <w:r>
              <w:rPr>
                <w:rFonts w:hint="eastAsia" w:ascii="宋体" w:hAnsi="宋体" w:eastAsia="宋体"/>
                <w:color w:val="auto"/>
                <w:sz w:val="18"/>
                <w:szCs w:val="18"/>
                <w:highlight w:val="none"/>
                <w:lang w:val="en-US" w:eastAsia="zh-CN"/>
              </w:rPr>
              <w:t>.</w:t>
            </w:r>
            <w:r>
              <w:rPr>
                <w:rFonts w:hint="eastAsia" w:ascii="宋体" w:hAnsi="宋体" w:eastAsia="宋体"/>
                <w:color w:val="auto"/>
                <w:sz w:val="18"/>
                <w:szCs w:val="18"/>
                <w:highlight w:val="none"/>
              </w:rPr>
              <w:t>接收机内置啸叫抑制</w:t>
            </w:r>
            <w:r>
              <w:rPr>
                <w:rFonts w:hint="eastAsia" w:ascii="宋体" w:hAnsi="宋体"/>
                <w:color w:val="auto"/>
                <w:sz w:val="18"/>
                <w:szCs w:val="18"/>
                <w:highlight w:val="none"/>
                <w:lang w:val="en-US" w:eastAsia="zh-CN"/>
              </w:rPr>
              <w:t>功能</w:t>
            </w:r>
            <w:r>
              <w:rPr>
                <w:rFonts w:hint="eastAsia" w:ascii="宋体" w:hAnsi="宋体" w:eastAsia="宋体"/>
                <w:color w:val="auto"/>
                <w:sz w:val="18"/>
                <w:szCs w:val="18"/>
                <w:highlight w:val="none"/>
              </w:rPr>
              <w:t>；</w:t>
            </w:r>
          </w:p>
          <w:p w14:paraId="46F8F9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4</w:t>
            </w:r>
            <w:r>
              <w:rPr>
                <w:rFonts w:hint="eastAsia" w:ascii="宋体" w:hAnsi="宋体" w:eastAsia="宋体"/>
                <w:color w:val="auto"/>
                <w:sz w:val="18"/>
                <w:szCs w:val="18"/>
                <w:highlight w:val="none"/>
                <w:lang w:val="en-US" w:eastAsia="zh-CN"/>
              </w:rPr>
              <w:t>.</w:t>
            </w:r>
            <w:r>
              <w:rPr>
                <w:rFonts w:hint="eastAsia" w:ascii="宋体" w:hAnsi="宋体" w:eastAsia="宋体"/>
                <w:color w:val="auto"/>
                <w:sz w:val="18"/>
                <w:szCs w:val="18"/>
                <w:highlight w:val="none"/>
              </w:rPr>
              <w:t>接收机内置4种EQ模式——直通、低切、高切及用户模式，其中用户模式</w:t>
            </w:r>
            <w:r>
              <w:rPr>
                <w:rFonts w:hint="eastAsia" w:ascii="宋体" w:hAnsi="宋体"/>
                <w:color w:val="auto"/>
                <w:sz w:val="18"/>
                <w:szCs w:val="18"/>
                <w:highlight w:val="none"/>
                <w:lang w:val="en-US" w:eastAsia="zh-CN"/>
              </w:rPr>
              <w:t>支持</w:t>
            </w:r>
            <w:r>
              <w:rPr>
                <w:rFonts w:hint="eastAsia" w:ascii="宋体" w:hAnsi="宋体" w:eastAsia="宋体"/>
                <w:color w:val="auto"/>
                <w:sz w:val="18"/>
                <w:szCs w:val="18"/>
                <w:highlight w:val="none"/>
              </w:rPr>
              <w:t>灵活调节13段EQ增益；</w:t>
            </w:r>
          </w:p>
          <w:p w14:paraId="74C23E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5</w:t>
            </w:r>
            <w:r>
              <w:rPr>
                <w:rFonts w:hint="eastAsia" w:ascii="宋体" w:hAnsi="宋体" w:eastAsia="宋体"/>
                <w:color w:val="auto"/>
                <w:sz w:val="18"/>
                <w:szCs w:val="18"/>
                <w:highlight w:val="none"/>
                <w:lang w:val="en-US" w:eastAsia="zh-CN"/>
              </w:rPr>
              <w:t>.</w:t>
            </w:r>
            <w:r>
              <w:rPr>
                <w:rFonts w:hint="eastAsia" w:ascii="宋体" w:hAnsi="宋体"/>
                <w:color w:val="auto"/>
                <w:sz w:val="18"/>
                <w:szCs w:val="18"/>
                <w:highlight w:val="none"/>
                <w:lang w:val="en-US" w:eastAsia="zh-CN"/>
              </w:rPr>
              <w:t>具备</w:t>
            </w:r>
            <w:r>
              <w:rPr>
                <w:rFonts w:hint="eastAsia" w:ascii="宋体" w:hAnsi="宋体" w:eastAsia="宋体"/>
                <w:color w:val="auto"/>
                <w:sz w:val="18"/>
                <w:szCs w:val="18"/>
                <w:highlight w:val="none"/>
              </w:rPr>
              <w:t>无线对频方式；</w:t>
            </w:r>
          </w:p>
          <w:p w14:paraId="4656589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6</w:t>
            </w:r>
            <w:r>
              <w:rPr>
                <w:rFonts w:hint="eastAsia" w:ascii="宋体" w:hAnsi="宋体" w:eastAsia="宋体"/>
                <w:color w:val="auto"/>
                <w:sz w:val="18"/>
                <w:szCs w:val="18"/>
                <w:highlight w:val="none"/>
                <w:lang w:val="en-US" w:eastAsia="zh-CN"/>
              </w:rPr>
              <w:t>.</w:t>
            </w:r>
            <w:r>
              <w:rPr>
                <w:rFonts w:hint="eastAsia" w:ascii="宋体" w:hAnsi="宋体" w:eastAsia="宋体"/>
                <w:color w:val="auto"/>
                <w:sz w:val="18"/>
                <w:szCs w:val="18"/>
                <w:highlight w:val="none"/>
              </w:rPr>
              <w:t>发射器</w:t>
            </w:r>
            <w:r>
              <w:rPr>
                <w:rFonts w:hint="eastAsia" w:ascii="宋体" w:hAnsi="宋体"/>
                <w:color w:val="auto"/>
                <w:sz w:val="18"/>
                <w:szCs w:val="18"/>
                <w:highlight w:val="none"/>
                <w:lang w:val="en-US" w:eastAsia="zh-CN"/>
              </w:rPr>
              <w:t>配置≥</w:t>
            </w:r>
            <w:r>
              <w:rPr>
                <w:rFonts w:hint="eastAsia" w:ascii="宋体" w:hAnsi="宋体" w:eastAsia="宋体"/>
                <w:color w:val="auto"/>
                <w:sz w:val="18"/>
                <w:szCs w:val="18"/>
                <w:highlight w:val="none"/>
              </w:rPr>
              <w:t>2.8寸LCD彩色显示屏，</w:t>
            </w:r>
            <w:r>
              <w:rPr>
                <w:rFonts w:hint="eastAsia" w:ascii="宋体" w:hAnsi="宋体"/>
                <w:color w:val="auto"/>
                <w:sz w:val="18"/>
                <w:szCs w:val="18"/>
                <w:highlight w:val="none"/>
                <w:lang w:val="en-US" w:eastAsia="zh-CN"/>
              </w:rPr>
              <w:t>采用</w:t>
            </w:r>
            <w:r>
              <w:rPr>
                <w:rFonts w:hint="eastAsia" w:ascii="宋体" w:hAnsi="宋体" w:eastAsia="宋体"/>
                <w:color w:val="auto"/>
                <w:sz w:val="18"/>
                <w:szCs w:val="18"/>
                <w:highlight w:val="none"/>
              </w:rPr>
              <w:t>抗静电设计；</w:t>
            </w:r>
          </w:p>
          <w:p w14:paraId="67DB30E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7</w:t>
            </w:r>
            <w:r>
              <w:rPr>
                <w:rFonts w:hint="eastAsia" w:ascii="宋体" w:hAnsi="宋体" w:eastAsia="宋体"/>
                <w:color w:val="auto"/>
                <w:sz w:val="18"/>
                <w:szCs w:val="18"/>
                <w:highlight w:val="none"/>
                <w:lang w:val="en-US" w:eastAsia="zh-CN"/>
              </w:rPr>
              <w:t>.</w:t>
            </w:r>
            <w:r>
              <w:rPr>
                <w:rFonts w:hint="eastAsia" w:ascii="宋体" w:hAnsi="宋体" w:eastAsia="宋体"/>
                <w:color w:val="auto"/>
                <w:sz w:val="18"/>
                <w:szCs w:val="18"/>
                <w:highlight w:val="none"/>
              </w:rPr>
              <w:t>发射器显示屏</w:t>
            </w:r>
            <w:r>
              <w:rPr>
                <w:rFonts w:hint="eastAsia" w:ascii="宋体" w:hAnsi="宋体"/>
                <w:color w:val="auto"/>
                <w:sz w:val="18"/>
                <w:szCs w:val="18"/>
                <w:highlight w:val="none"/>
                <w:lang w:val="en-US" w:eastAsia="zh-CN"/>
              </w:rPr>
              <w:t>具备</w:t>
            </w:r>
            <w:r>
              <w:rPr>
                <w:rFonts w:hint="eastAsia" w:ascii="宋体" w:hAnsi="宋体" w:eastAsia="宋体"/>
                <w:color w:val="auto"/>
                <w:sz w:val="18"/>
                <w:szCs w:val="18"/>
                <w:highlight w:val="none"/>
              </w:rPr>
              <w:t>发言计时功能；</w:t>
            </w:r>
          </w:p>
          <w:p w14:paraId="2BC2F28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8</w:t>
            </w:r>
            <w:r>
              <w:rPr>
                <w:rFonts w:hint="eastAsia" w:ascii="宋体" w:hAnsi="宋体" w:eastAsia="宋体"/>
                <w:color w:val="auto"/>
                <w:sz w:val="18"/>
                <w:szCs w:val="18"/>
                <w:highlight w:val="none"/>
                <w:lang w:val="en-US" w:eastAsia="zh-CN"/>
              </w:rPr>
              <w:t>.</w:t>
            </w:r>
            <w:r>
              <w:rPr>
                <w:rFonts w:hint="eastAsia" w:ascii="宋体" w:hAnsi="宋体"/>
                <w:color w:val="auto"/>
                <w:sz w:val="18"/>
                <w:szCs w:val="18"/>
                <w:highlight w:val="none"/>
                <w:lang w:val="en-US" w:eastAsia="zh-CN"/>
              </w:rPr>
              <w:t>采用</w:t>
            </w:r>
            <w:r>
              <w:rPr>
                <w:rFonts w:hint="eastAsia" w:ascii="宋体" w:hAnsi="宋体" w:eastAsia="宋体"/>
                <w:color w:val="auto"/>
                <w:sz w:val="18"/>
                <w:szCs w:val="18"/>
                <w:highlight w:val="none"/>
              </w:rPr>
              <w:t>专业14mm超心</w:t>
            </w:r>
            <w:r>
              <w:rPr>
                <w:rFonts w:hint="eastAsia" w:ascii="宋体" w:hAnsi="宋体"/>
                <w:color w:val="auto"/>
                <w:sz w:val="18"/>
                <w:szCs w:val="18"/>
                <w:highlight w:val="none"/>
                <w:lang w:val="en-US" w:eastAsia="zh-CN"/>
              </w:rPr>
              <w:t>型</w:t>
            </w:r>
            <w:r>
              <w:rPr>
                <w:rFonts w:hint="eastAsia" w:ascii="宋体" w:hAnsi="宋体" w:eastAsia="宋体"/>
                <w:color w:val="auto"/>
                <w:sz w:val="18"/>
                <w:szCs w:val="18"/>
                <w:highlight w:val="none"/>
              </w:rPr>
              <w:t>高保真驻极体电容咪芯；</w:t>
            </w:r>
          </w:p>
          <w:p w14:paraId="244E3F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eastAsia="宋体"/>
                <w:color w:val="auto"/>
                <w:sz w:val="18"/>
                <w:szCs w:val="18"/>
                <w:highlight w:val="none"/>
              </w:rPr>
            </w:pPr>
            <w:r>
              <w:rPr>
                <w:rFonts w:hint="eastAsia" w:ascii="宋体" w:hAnsi="宋体" w:eastAsia="宋体"/>
                <w:color w:val="auto"/>
                <w:sz w:val="18"/>
                <w:szCs w:val="18"/>
                <w:highlight w:val="none"/>
              </w:rPr>
              <w:t>9</w:t>
            </w:r>
            <w:r>
              <w:rPr>
                <w:rFonts w:hint="eastAsia" w:ascii="宋体" w:hAnsi="宋体" w:eastAsia="宋体"/>
                <w:color w:val="auto"/>
                <w:sz w:val="18"/>
                <w:szCs w:val="18"/>
                <w:highlight w:val="none"/>
                <w:lang w:val="en-US" w:eastAsia="zh-CN"/>
              </w:rPr>
              <w:t>.</w:t>
            </w:r>
            <w:r>
              <w:rPr>
                <w:rFonts w:hint="eastAsia" w:ascii="宋体" w:hAnsi="宋体" w:eastAsia="宋体"/>
                <w:color w:val="auto"/>
                <w:sz w:val="18"/>
                <w:szCs w:val="18"/>
                <w:highlight w:val="none"/>
              </w:rPr>
              <w:t>发射器采用AA电池供电，可连续发言</w:t>
            </w:r>
            <w:r>
              <w:rPr>
                <w:rFonts w:hint="eastAsia" w:ascii="宋体" w:hAnsi="宋体"/>
                <w:color w:val="auto"/>
                <w:sz w:val="18"/>
                <w:szCs w:val="18"/>
                <w:highlight w:val="none"/>
                <w:lang w:val="en-US" w:eastAsia="zh-CN"/>
              </w:rPr>
              <w:t>≥</w:t>
            </w:r>
            <w:r>
              <w:rPr>
                <w:rFonts w:hint="eastAsia" w:ascii="宋体" w:hAnsi="宋体" w:eastAsia="宋体"/>
                <w:color w:val="auto"/>
                <w:sz w:val="18"/>
                <w:szCs w:val="18"/>
                <w:highlight w:val="none"/>
              </w:rPr>
              <w:t>10小时，待机</w:t>
            </w:r>
            <w:r>
              <w:rPr>
                <w:rFonts w:hint="eastAsia" w:ascii="宋体" w:hAnsi="宋体"/>
                <w:color w:val="auto"/>
                <w:sz w:val="18"/>
                <w:szCs w:val="18"/>
                <w:highlight w:val="none"/>
                <w:lang w:val="en-US" w:eastAsia="zh-CN"/>
              </w:rPr>
              <w:t>≥</w:t>
            </w:r>
            <w:r>
              <w:rPr>
                <w:rFonts w:hint="eastAsia" w:ascii="宋体" w:hAnsi="宋体" w:eastAsia="宋体"/>
                <w:color w:val="auto"/>
                <w:sz w:val="18"/>
                <w:szCs w:val="18"/>
                <w:highlight w:val="none"/>
              </w:rPr>
              <w:t>12小时；</w:t>
            </w:r>
          </w:p>
          <w:p w14:paraId="3CF2ABC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技术参数(会议)</w:t>
            </w:r>
          </w:p>
          <w:p w14:paraId="187395D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载波频段:UHF640-690MHz、单机频带宽度:50MHz</w:t>
            </w:r>
          </w:p>
          <w:p w14:paraId="4D12AC8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单机频道数量:</w:t>
            </w:r>
            <w:r>
              <w:rPr>
                <w:rFonts w:hint="eastAsia" w:ascii="宋体" w:hAnsi="宋体"/>
                <w:color w:val="auto"/>
                <w:sz w:val="18"/>
                <w:szCs w:val="18"/>
                <w:highlight w:val="none"/>
                <w:lang w:val="en-US" w:eastAsia="zh-CN"/>
              </w:rPr>
              <w:t>≥</w:t>
            </w:r>
            <w:r>
              <w:rPr>
                <w:rFonts w:hint="eastAsia" w:ascii="宋体" w:hAnsi="宋体" w:eastAsia="宋体"/>
                <w:color w:val="auto"/>
                <w:sz w:val="18"/>
                <w:szCs w:val="18"/>
                <w:highlight w:val="none"/>
              </w:rPr>
              <w:t>200个、综合T.H.D.:&lt;0.5%@1kHz(A计权)</w:t>
            </w:r>
          </w:p>
          <w:p w14:paraId="521AB42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频率响应(线路):50Hz-16kHz</w:t>
            </w:r>
          </w:p>
          <w:p w14:paraId="031047F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有效使用距离:</w:t>
            </w:r>
            <w:r>
              <w:rPr>
                <w:rFonts w:hint="eastAsia" w:ascii="宋体" w:hAnsi="宋体"/>
                <w:color w:val="auto"/>
                <w:sz w:val="18"/>
                <w:szCs w:val="18"/>
                <w:highlight w:val="none"/>
                <w:lang w:val="en-US" w:eastAsia="zh-CN"/>
              </w:rPr>
              <w:t>≥</w:t>
            </w:r>
            <w:r>
              <w:rPr>
                <w:rFonts w:hint="eastAsia" w:ascii="宋体" w:hAnsi="宋体" w:eastAsia="宋体"/>
                <w:color w:val="auto"/>
                <w:sz w:val="18"/>
                <w:szCs w:val="18"/>
                <w:highlight w:val="none"/>
              </w:rPr>
              <w:t>50米(无干扰环境，无遮挡)</w:t>
            </w:r>
          </w:p>
          <w:p w14:paraId="51FB37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接收机指标</w:t>
            </w:r>
          </w:p>
          <w:p w14:paraId="6E0BD4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频率稳定度:±0.005%(-10°C-+50°C)、最大频偏:±45KHz</w:t>
            </w:r>
          </w:p>
          <w:p w14:paraId="716E96D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对频方式:红外+无线、天线:50Q/BNC、显示方式:三色TFT</w:t>
            </w:r>
          </w:p>
          <w:p w14:paraId="0ABB4A1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电源供应:DC 12V、音频输出接口:XLR+TS</w:t>
            </w:r>
          </w:p>
          <w:p w14:paraId="5A244ED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发射器指标</w:t>
            </w:r>
          </w:p>
          <w:p w14:paraId="03968F1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载波频段:UHF640-690MHz、调制方式:宽带FM、频率振荡模式:PLL相位锁定频率合成、对频方式:无线、频带宽度:5OMHz、最大频道数：</w:t>
            </w:r>
            <w:r>
              <w:rPr>
                <w:rFonts w:hint="eastAsia" w:ascii="宋体" w:hAnsi="宋体"/>
                <w:color w:val="auto"/>
                <w:sz w:val="18"/>
                <w:szCs w:val="18"/>
                <w:highlight w:val="none"/>
                <w:lang w:val="en-US" w:eastAsia="zh-CN"/>
              </w:rPr>
              <w:t>≥</w:t>
            </w:r>
            <w:r>
              <w:rPr>
                <w:rFonts w:hint="eastAsia" w:ascii="宋体" w:hAnsi="宋体" w:eastAsia="宋体"/>
                <w:color w:val="auto"/>
                <w:sz w:val="18"/>
                <w:szCs w:val="18"/>
                <w:highlight w:val="none"/>
              </w:rPr>
              <w:t>200、最大频偏:±45KHz</w:t>
            </w:r>
          </w:p>
          <w:p w14:paraId="62CE1C2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olor w:val="auto"/>
                <w:sz w:val="18"/>
                <w:szCs w:val="18"/>
                <w:highlight w:val="none"/>
              </w:rPr>
              <w:t>发射功率:</w:t>
            </w:r>
            <w:r>
              <w:rPr>
                <w:rFonts w:hint="eastAsia" w:ascii="宋体" w:hAnsi="宋体"/>
                <w:color w:val="auto"/>
                <w:sz w:val="18"/>
                <w:szCs w:val="18"/>
                <w:highlight w:val="none"/>
                <w:lang w:val="en-US" w:eastAsia="zh-CN"/>
              </w:rPr>
              <w:t>≥</w:t>
            </w:r>
            <w:r>
              <w:rPr>
                <w:rFonts w:hint="eastAsia" w:ascii="宋体" w:hAnsi="宋体" w:eastAsia="宋体"/>
                <w:color w:val="auto"/>
                <w:sz w:val="18"/>
                <w:szCs w:val="18"/>
                <w:highlight w:val="none"/>
              </w:rPr>
              <w:t>10dBm、显示方式:</w:t>
            </w:r>
            <w:r>
              <w:rPr>
                <w:rFonts w:hint="eastAsia" w:ascii="宋体" w:hAnsi="宋体"/>
                <w:color w:val="auto"/>
                <w:sz w:val="18"/>
                <w:szCs w:val="18"/>
                <w:highlight w:val="none"/>
                <w:lang w:val="en-US" w:eastAsia="zh-CN"/>
              </w:rPr>
              <w:t>≥</w:t>
            </w:r>
            <w:r>
              <w:rPr>
                <w:rFonts w:hint="eastAsia" w:ascii="宋体" w:hAnsi="宋体" w:eastAsia="宋体"/>
                <w:color w:val="auto"/>
                <w:sz w:val="18"/>
                <w:szCs w:val="18"/>
                <w:highlight w:val="none"/>
              </w:rPr>
              <w:t>2.8寸LCD彩色显示屏</w:t>
            </w:r>
          </w:p>
        </w:tc>
        <w:tc>
          <w:tcPr>
            <w:tcW w:w="645" w:type="dxa"/>
            <w:shd w:val="clear" w:color="auto" w:fill="auto"/>
            <w:vAlign w:val="center"/>
          </w:tcPr>
          <w:p w14:paraId="5123E1A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sz w:val="21"/>
                <w:szCs w:val="21"/>
                <w:lang w:val="en-US" w:eastAsia="zh-CN"/>
              </w:rPr>
            </w:pPr>
            <w:r>
              <w:rPr>
                <w:rFonts w:hint="eastAsia" w:ascii="宋体" w:hAnsi="宋体"/>
                <w:sz w:val="21"/>
                <w:szCs w:val="21"/>
                <w:lang w:val="en-US" w:eastAsia="zh-CN"/>
              </w:rPr>
              <w:t>1</w:t>
            </w:r>
          </w:p>
        </w:tc>
        <w:tc>
          <w:tcPr>
            <w:tcW w:w="660" w:type="dxa"/>
            <w:shd w:val="clear" w:color="auto" w:fill="auto"/>
            <w:vAlign w:val="center"/>
          </w:tcPr>
          <w:p w14:paraId="254705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sz w:val="21"/>
                <w:szCs w:val="21"/>
                <w:lang w:val="en-US" w:eastAsia="zh-CN"/>
              </w:rPr>
            </w:pPr>
            <w:r>
              <w:rPr>
                <w:rFonts w:hint="eastAsia" w:ascii="宋体" w:hAnsi="宋体"/>
                <w:sz w:val="21"/>
                <w:szCs w:val="21"/>
                <w:lang w:val="en-US" w:eastAsia="zh-CN"/>
              </w:rPr>
              <w:t>套</w:t>
            </w:r>
          </w:p>
        </w:tc>
        <w:tc>
          <w:tcPr>
            <w:tcW w:w="990" w:type="dxa"/>
            <w:shd w:val="clear" w:color="auto" w:fill="auto"/>
            <w:vAlign w:val="center"/>
          </w:tcPr>
          <w:p w14:paraId="3B7F15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sz w:val="21"/>
                <w:szCs w:val="21"/>
                <w:lang w:val="en-US" w:eastAsia="zh-CN"/>
              </w:rPr>
            </w:pPr>
            <w:r>
              <w:rPr>
                <w:rFonts w:hint="eastAsia" w:ascii="宋体" w:hAnsi="宋体"/>
                <w:sz w:val="21"/>
                <w:szCs w:val="21"/>
                <w:lang w:val="en-US" w:eastAsia="zh-CN"/>
              </w:rPr>
              <w:t>2500</w:t>
            </w:r>
          </w:p>
        </w:tc>
      </w:tr>
      <w:tr w14:paraId="12D9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vAlign w:val="center"/>
          </w:tcPr>
          <w:p w14:paraId="7428E8E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kern w:val="0"/>
                <w:sz w:val="21"/>
                <w:szCs w:val="21"/>
                <w:lang w:eastAsia="zh-CN"/>
              </w:rPr>
            </w:pPr>
            <w:r>
              <w:rPr>
                <w:rFonts w:hint="eastAsia" w:ascii="宋体" w:hAnsi="宋体" w:cs="宋体"/>
                <w:b w:val="0"/>
                <w:bCs/>
                <w:kern w:val="0"/>
                <w:sz w:val="21"/>
                <w:szCs w:val="21"/>
                <w:lang w:val="en-US" w:eastAsia="zh-CN"/>
              </w:rPr>
              <w:t>6</w:t>
            </w:r>
          </w:p>
        </w:tc>
        <w:tc>
          <w:tcPr>
            <w:tcW w:w="905" w:type="dxa"/>
            <w:shd w:val="clear" w:color="auto" w:fill="auto"/>
            <w:vAlign w:val="center"/>
          </w:tcPr>
          <w:p w14:paraId="221FACD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kern w:val="0"/>
                <w:sz w:val="21"/>
                <w:szCs w:val="21"/>
                <w:lang w:val="en-US"/>
              </w:rPr>
            </w:pPr>
            <w:r>
              <w:rPr>
                <w:rFonts w:hint="eastAsia" w:ascii="宋体" w:hAnsi="宋体" w:eastAsia="宋体" w:cs="宋体"/>
                <w:sz w:val="21"/>
                <w:szCs w:val="21"/>
                <w:lang w:val="en-US" w:eastAsia="zh-CN"/>
              </w:rPr>
              <w:t>安装实施服务</w:t>
            </w:r>
          </w:p>
        </w:tc>
        <w:tc>
          <w:tcPr>
            <w:tcW w:w="6091" w:type="dxa"/>
            <w:shd w:val="clear" w:color="auto" w:fill="auto"/>
            <w:vAlign w:val="center"/>
          </w:tcPr>
          <w:p w14:paraId="0CC1CC84">
            <w:pPr>
              <w:pStyle w:val="5"/>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包含</w:t>
            </w:r>
            <w:r>
              <w:rPr>
                <w:rFonts w:hint="eastAsia" w:ascii="宋体" w:hAnsi="宋体" w:eastAsia="宋体" w:cs="宋体"/>
                <w:b w:val="0"/>
                <w:bCs w:val="0"/>
                <w:sz w:val="18"/>
                <w:szCs w:val="18"/>
              </w:rPr>
              <w:t>施工</w:t>
            </w:r>
            <w:r>
              <w:rPr>
                <w:rFonts w:ascii="宋体" w:hAnsi="宋体" w:eastAsia="宋体" w:cs="宋体"/>
                <w:b w:val="0"/>
                <w:bCs w:val="0"/>
                <w:sz w:val="18"/>
                <w:szCs w:val="18"/>
              </w:rPr>
              <w:t>辅材、</w:t>
            </w:r>
            <w:r>
              <w:rPr>
                <w:rFonts w:hint="eastAsia" w:ascii="宋体" w:hAnsi="宋体" w:eastAsia="宋体" w:cs="宋体"/>
                <w:b w:val="0"/>
                <w:bCs w:val="0"/>
                <w:sz w:val="18"/>
                <w:szCs w:val="18"/>
                <w:lang w:val="en-US" w:eastAsia="zh-CN"/>
              </w:rPr>
              <w:t>电线、网线、</w:t>
            </w:r>
            <w:r>
              <w:rPr>
                <w:rFonts w:hint="eastAsia" w:ascii="宋体" w:hAnsi="宋体" w:cs="宋体"/>
                <w:b w:val="0"/>
                <w:bCs w:val="0"/>
                <w:sz w:val="18"/>
                <w:szCs w:val="18"/>
                <w:lang w:val="en-US" w:eastAsia="zh-CN"/>
              </w:rPr>
              <w:t>音</w:t>
            </w:r>
            <w:r>
              <w:rPr>
                <w:rFonts w:hint="eastAsia" w:ascii="宋体" w:hAnsi="宋体" w:eastAsia="宋体" w:cs="宋体"/>
                <w:b w:val="0"/>
                <w:bCs w:val="0"/>
                <w:sz w:val="18"/>
                <w:szCs w:val="18"/>
                <w:lang w:val="en-US" w:eastAsia="zh-CN"/>
              </w:rPr>
              <w:t>视频数据</w:t>
            </w:r>
            <w:r>
              <w:rPr>
                <w:rFonts w:ascii="宋体" w:hAnsi="宋体" w:eastAsia="宋体" w:cs="宋体"/>
                <w:b w:val="0"/>
                <w:bCs w:val="0"/>
                <w:sz w:val="18"/>
                <w:szCs w:val="18"/>
              </w:rPr>
              <w:t>线缆</w:t>
            </w:r>
            <w:r>
              <w:rPr>
                <w:rFonts w:hint="eastAsia" w:ascii="宋体" w:hAnsi="宋体" w:cs="宋体"/>
                <w:b w:val="0"/>
                <w:bCs w:val="0"/>
                <w:sz w:val="18"/>
                <w:szCs w:val="18"/>
                <w:lang w:eastAsia="zh-CN"/>
              </w:rPr>
              <w:t>、</w:t>
            </w:r>
            <w:r>
              <w:rPr>
                <w:rFonts w:hint="eastAsia" w:ascii="宋体" w:hAnsi="宋体" w:cs="宋体"/>
                <w:b w:val="0"/>
                <w:bCs w:val="0"/>
                <w:sz w:val="18"/>
                <w:szCs w:val="18"/>
                <w:lang w:val="en-US" w:eastAsia="zh-CN"/>
              </w:rPr>
              <w:t>机柜</w:t>
            </w:r>
            <w:r>
              <w:rPr>
                <w:rFonts w:ascii="宋体" w:hAnsi="宋体" w:eastAsia="宋体" w:cs="宋体"/>
                <w:b w:val="0"/>
                <w:bCs w:val="0"/>
                <w:sz w:val="18"/>
                <w:szCs w:val="18"/>
              </w:rPr>
              <w:t>等</w:t>
            </w:r>
            <w:r>
              <w:rPr>
                <w:rFonts w:hint="eastAsia" w:ascii="宋体" w:hAnsi="宋体" w:cs="宋体"/>
                <w:b w:val="0"/>
                <w:bCs w:val="0"/>
                <w:sz w:val="18"/>
                <w:szCs w:val="18"/>
                <w:lang w:eastAsia="zh-CN"/>
              </w:rPr>
              <w:t>；</w:t>
            </w:r>
          </w:p>
          <w:p w14:paraId="759647F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kern w:val="2"/>
                <w:sz w:val="18"/>
                <w:szCs w:val="18"/>
                <w:lang w:val="en-US" w:eastAsia="zh-CN" w:bidi="ar-SA"/>
              </w:rPr>
            </w:pPr>
            <w:r>
              <w:rPr>
                <w:rFonts w:hint="eastAsia" w:ascii="宋体" w:hAnsi="宋体" w:cs="宋体"/>
                <w:sz w:val="18"/>
                <w:szCs w:val="18"/>
                <w:lang w:val="en-US" w:eastAsia="zh-CN"/>
              </w:rPr>
              <w:t>2.</w:t>
            </w:r>
            <w:r>
              <w:rPr>
                <w:rFonts w:hint="eastAsia" w:ascii="宋体" w:hAnsi="宋体" w:cs="宋体"/>
                <w:sz w:val="18"/>
                <w:szCs w:val="18"/>
              </w:rPr>
              <w:t>包含</w:t>
            </w:r>
            <w:r>
              <w:rPr>
                <w:rFonts w:hint="eastAsia" w:ascii="宋体" w:hAnsi="宋体" w:cs="宋体"/>
                <w:sz w:val="18"/>
                <w:szCs w:val="18"/>
                <w:lang w:val="en-US" w:eastAsia="zh-CN"/>
              </w:rPr>
              <w:t>所有拼接屏单元</w:t>
            </w:r>
            <w:r>
              <w:rPr>
                <w:rFonts w:hint="eastAsia" w:ascii="宋体" w:hAnsi="宋体" w:cs="宋体"/>
                <w:sz w:val="18"/>
                <w:szCs w:val="18"/>
              </w:rPr>
              <w:t>安装、</w:t>
            </w:r>
            <w:r>
              <w:rPr>
                <w:rFonts w:hint="eastAsia" w:ascii="宋体" w:hAnsi="宋体" w:cs="宋体"/>
                <w:sz w:val="18"/>
                <w:szCs w:val="18"/>
                <w:lang w:val="en-US" w:eastAsia="zh-CN"/>
              </w:rPr>
              <w:t>调试、培训、强弱电改造</w:t>
            </w:r>
            <w:r>
              <w:rPr>
                <w:rFonts w:hint="eastAsia" w:ascii="宋体" w:hAnsi="宋体" w:cs="宋体"/>
                <w:sz w:val="18"/>
                <w:szCs w:val="18"/>
              </w:rPr>
              <w:t>布线施工</w:t>
            </w:r>
            <w:r>
              <w:rPr>
                <w:rFonts w:hint="eastAsia" w:ascii="宋体" w:hAnsi="宋体" w:cs="宋体"/>
                <w:sz w:val="18"/>
                <w:szCs w:val="18"/>
                <w:lang w:val="en-US" w:eastAsia="zh-CN"/>
              </w:rPr>
              <w:t>安装</w:t>
            </w:r>
            <w:r>
              <w:rPr>
                <w:rFonts w:hint="eastAsia" w:ascii="宋体" w:hAnsi="宋体" w:cs="宋体"/>
                <w:sz w:val="18"/>
                <w:szCs w:val="18"/>
              </w:rPr>
              <w:t>、</w:t>
            </w:r>
            <w:r>
              <w:rPr>
                <w:rFonts w:hint="eastAsia" w:ascii="宋体" w:hAnsi="宋体" w:cs="宋体"/>
                <w:sz w:val="18"/>
                <w:szCs w:val="18"/>
                <w:lang w:val="en-US" w:eastAsia="zh-CN"/>
              </w:rPr>
              <w:t>旧屏幕单元拆卸工作</w:t>
            </w:r>
            <w:r>
              <w:rPr>
                <w:rFonts w:hint="eastAsia" w:ascii="宋体" w:hAnsi="宋体" w:cs="宋体"/>
                <w:sz w:val="18"/>
                <w:szCs w:val="18"/>
              </w:rPr>
              <w:t>，</w:t>
            </w:r>
            <w:r>
              <w:rPr>
                <w:rFonts w:hint="eastAsia" w:ascii="宋体" w:hAnsi="宋体" w:cs="宋体"/>
                <w:sz w:val="18"/>
                <w:szCs w:val="18"/>
                <w:lang w:val="en-US" w:eastAsia="zh-CN"/>
              </w:rPr>
              <w:t>背景墙面刷新及复位、</w:t>
            </w:r>
            <w:r>
              <w:rPr>
                <w:rFonts w:hint="eastAsia" w:ascii="宋体" w:hAnsi="宋体" w:cs="宋体"/>
                <w:sz w:val="18"/>
                <w:szCs w:val="18"/>
              </w:rPr>
              <w:t>机柜重新做标识等</w:t>
            </w:r>
            <w:r>
              <w:rPr>
                <w:rFonts w:hint="eastAsia" w:ascii="宋体" w:hAnsi="宋体" w:cs="宋体"/>
                <w:sz w:val="18"/>
                <w:szCs w:val="18"/>
                <w:lang w:val="en-US" w:eastAsia="zh-CN"/>
              </w:rPr>
              <w:t>技术服务</w:t>
            </w:r>
            <w:r>
              <w:rPr>
                <w:rFonts w:hint="eastAsia" w:ascii="宋体" w:hAnsi="宋体" w:cs="宋体"/>
                <w:sz w:val="18"/>
                <w:szCs w:val="18"/>
              </w:rPr>
              <w:t>。</w:t>
            </w:r>
          </w:p>
        </w:tc>
        <w:tc>
          <w:tcPr>
            <w:tcW w:w="645" w:type="dxa"/>
            <w:shd w:val="clear" w:color="auto" w:fill="auto"/>
            <w:vAlign w:val="center"/>
          </w:tcPr>
          <w:p w14:paraId="1011C3F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660" w:type="dxa"/>
            <w:shd w:val="clear" w:color="auto" w:fill="auto"/>
            <w:vAlign w:val="center"/>
          </w:tcPr>
          <w:p w14:paraId="1BB858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项</w:t>
            </w:r>
          </w:p>
        </w:tc>
        <w:tc>
          <w:tcPr>
            <w:tcW w:w="990" w:type="dxa"/>
            <w:shd w:val="clear" w:color="auto" w:fill="auto"/>
            <w:vAlign w:val="center"/>
          </w:tcPr>
          <w:p w14:paraId="2BCFBB8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cs="宋体"/>
                <w:b w:val="0"/>
                <w:bCs/>
                <w:kern w:val="0"/>
                <w:sz w:val="21"/>
                <w:szCs w:val="21"/>
                <w:lang w:val="en-US" w:eastAsia="zh-CN"/>
              </w:rPr>
            </w:pPr>
            <w:r>
              <w:rPr>
                <w:rFonts w:hint="eastAsia" w:ascii="宋体" w:hAnsi="宋体" w:cs="宋体"/>
                <w:b w:val="0"/>
                <w:bCs/>
                <w:kern w:val="0"/>
                <w:sz w:val="21"/>
                <w:szCs w:val="21"/>
                <w:lang w:val="en-US" w:eastAsia="zh-CN"/>
              </w:rPr>
              <w:t>8500</w:t>
            </w:r>
          </w:p>
        </w:tc>
      </w:tr>
      <w:tr w14:paraId="32CA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786" w:type="dxa"/>
            <w:gridSpan w:val="6"/>
            <w:shd w:val="clear" w:color="auto" w:fill="auto"/>
            <w:vAlign w:val="center"/>
          </w:tcPr>
          <w:p w14:paraId="7B31990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注：本“</w:t>
            </w:r>
            <w:r>
              <w:rPr>
                <w:rFonts w:hint="eastAsia" w:ascii="宋体" w:hAnsi="宋体" w:cs="宋体"/>
                <w:b/>
                <w:color w:val="auto"/>
                <w:szCs w:val="21"/>
                <w:highlight w:val="none"/>
                <w:lang w:eastAsia="zh-CN"/>
              </w:rPr>
              <w:t>项目</w:t>
            </w:r>
            <w:r>
              <w:rPr>
                <w:rFonts w:hint="eastAsia" w:ascii="宋体" w:hAnsi="宋体" w:cs="宋体"/>
                <w:b/>
                <w:color w:val="auto"/>
                <w:szCs w:val="21"/>
                <w:highlight w:val="none"/>
                <w:lang w:val="en-US" w:eastAsia="zh-CN"/>
              </w:rPr>
              <w:t>参数</w:t>
            </w:r>
            <w:r>
              <w:rPr>
                <w:rFonts w:hint="eastAsia" w:ascii="宋体" w:hAnsi="宋体" w:cs="宋体"/>
                <w:b/>
                <w:color w:val="auto"/>
                <w:szCs w:val="21"/>
                <w:highlight w:val="none"/>
                <w:lang w:eastAsia="zh-CN"/>
              </w:rPr>
              <w:t>需求</w:t>
            </w:r>
            <w:r>
              <w:rPr>
                <w:rFonts w:hint="eastAsia" w:ascii="宋体" w:hAnsi="宋体" w:cs="宋体"/>
                <w:b/>
                <w:color w:val="auto"/>
                <w:szCs w:val="21"/>
                <w:highlight w:val="none"/>
              </w:rPr>
              <w:t>”中标注“</w:t>
            </w:r>
            <w:r>
              <w:rPr>
                <w:rFonts w:hint="eastAsia"/>
                <w:highlight w:val="none"/>
                <w:lang w:val="en-US" w:eastAsia="zh-CN"/>
              </w:rPr>
              <w:t>★</w:t>
            </w:r>
            <w:r>
              <w:rPr>
                <w:rFonts w:hint="eastAsia" w:ascii="宋体" w:hAnsi="宋体" w:cs="宋体"/>
                <w:b/>
                <w:color w:val="auto"/>
                <w:szCs w:val="21"/>
                <w:highlight w:val="none"/>
              </w:rPr>
              <w:t>”条款均为实质性要求，若有一项负偏离，按投标</w:t>
            </w:r>
            <w:r>
              <w:rPr>
                <w:rFonts w:hint="eastAsia" w:ascii="宋体" w:hAnsi="宋体" w:cs="宋体"/>
                <w:b/>
                <w:color w:val="auto"/>
                <w:szCs w:val="21"/>
                <w:highlight w:val="none"/>
                <w:lang w:val="en-US" w:eastAsia="zh-CN"/>
              </w:rPr>
              <w:t>无效</w:t>
            </w:r>
            <w:r>
              <w:rPr>
                <w:rFonts w:hint="eastAsia" w:ascii="宋体" w:hAnsi="宋体" w:cs="宋体"/>
                <w:b/>
                <w:color w:val="auto"/>
                <w:szCs w:val="21"/>
                <w:highlight w:val="none"/>
              </w:rPr>
              <w:t>处理。</w:t>
            </w:r>
          </w:p>
        </w:tc>
      </w:tr>
    </w:tbl>
    <w:p w14:paraId="36A82E9B">
      <w:pPr>
        <w:rPr>
          <w:rFonts w:hint="eastAsia" w:ascii="宋体" w:hAnsi="宋体" w:eastAsia="宋体" w:cs="宋体"/>
          <w:b/>
          <w:bCs/>
          <w:sz w:val="24"/>
          <w:szCs w:val="24"/>
          <w:lang w:val="en-US" w:eastAsia="zh-CN"/>
        </w:rPr>
      </w:pPr>
    </w:p>
    <w:p w14:paraId="46A5395A">
      <w:pPr>
        <w:keepNext w:val="0"/>
        <w:keepLines w:val="0"/>
        <w:pageBreakBefore w:val="0"/>
        <w:kinsoku/>
        <w:wordWrap/>
        <w:overflowPunct/>
        <w:topLinePunct w:val="0"/>
        <w:autoSpaceDE/>
        <w:autoSpaceDN/>
        <w:bidi w:val="0"/>
        <w:adjustRightInd/>
        <w:spacing w:line="380" w:lineRule="exact"/>
        <w:rPr>
          <w:rFonts w:hint="eastAsia"/>
          <w:color w:val="auto"/>
          <w:sz w:val="24"/>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商务要求</w:t>
      </w:r>
      <w:r>
        <w:rPr>
          <w:rFonts w:hint="eastAsia"/>
          <w:color w:val="auto"/>
          <w:sz w:val="24"/>
        </w:rPr>
        <w:t>（包括交付（实施）时间（期限）、地点（范围）、付款条件（进度和方式）、包装、运输、售后服务、保险等）</w:t>
      </w:r>
    </w:p>
    <w:p w14:paraId="1F7C8856">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val="en-US" w:eastAsia="zh-CN"/>
        </w:rPr>
        <w:t>1.</w:t>
      </w:r>
      <w:r>
        <w:rPr>
          <w:rFonts w:hint="eastAsia"/>
          <w:color w:val="auto"/>
          <w:sz w:val="24"/>
        </w:rPr>
        <w:t>售后服务要求：</w:t>
      </w:r>
    </w:p>
    <w:p w14:paraId="79C4A499">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rPr>
        <w:t>按国家有关产品“三包”规定执行“三包”，提供≥3年免费维保服务，维保费不超过合同金额的 5 %。</w:t>
      </w:r>
    </w:p>
    <w:p w14:paraId="16A279E8">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eastAsia="zh-CN"/>
        </w:rPr>
        <w:t>（</w:t>
      </w:r>
      <w:r>
        <w:rPr>
          <w:rFonts w:hint="eastAsia"/>
          <w:color w:val="auto"/>
          <w:sz w:val="24"/>
        </w:rPr>
        <w:t>2</w:t>
      </w:r>
      <w:r>
        <w:rPr>
          <w:rFonts w:hint="eastAsia"/>
          <w:color w:val="auto"/>
          <w:sz w:val="24"/>
          <w:lang w:eastAsia="zh-CN"/>
        </w:rPr>
        <w:t>）</w:t>
      </w:r>
      <w:r>
        <w:rPr>
          <w:rFonts w:hint="eastAsia"/>
          <w:color w:val="auto"/>
          <w:sz w:val="24"/>
        </w:rPr>
        <w:t>免费送货上门、提供免费技术培训（须提供详细的项目培训计划；对系统使用人员、系统运行维护管理人员等不同对象的培训计划；培训课程安排、培训方式及时间；地点场所由采购人提供；提供系统操作培训：主要面向医院人员及相关管理部门等使用系统的人员，提供操作培训；提供系统日常维护系统培训：主要面向医院信息管理技术人员进行培训，使其具备独立进行系统日常维护、故障的诊断与处理等方面的培训）。</w:t>
      </w:r>
    </w:p>
    <w:p w14:paraId="69C1B9DA">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eastAsia="zh-CN"/>
        </w:rPr>
        <w:t>（</w:t>
      </w:r>
      <w:r>
        <w:rPr>
          <w:rFonts w:hint="eastAsia"/>
          <w:color w:val="auto"/>
          <w:sz w:val="24"/>
        </w:rPr>
        <w:t>3</w:t>
      </w:r>
      <w:r>
        <w:rPr>
          <w:rFonts w:hint="eastAsia"/>
          <w:color w:val="auto"/>
          <w:sz w:val="24"/>
          <w:lang w:eastAsia="zh-CN"/>
        </w:rPr>
        <w:t>）</w:t>
      </w:r>
      <w:r>
        <w:rPr>
          <w:rFonts w:hint="eastAsia"/>
          <w:color w:val="auto"/>
          <w:sz w:val="24"/>
        </w:rPr>
        <w:t>提供7*24小时售后技术服务，维保期内均提供免费上门维护、升级服务，故障响应时间：1小时内进行响应，2小时以内到现场，8小时以内解决问题。包括免费升级、功能完善、故障排除、性能调优、技术咨询等。</w:t>
      </w:r>
    </w:p>
    <w:p w14:paraId="23E0CDFC">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val="en-US" w:eastAsia="zh-CN"/>
        </w:rPr>
        <w:t>2.</w:t>
      </w:r>
      <w:r>
        <w:rPr>
          <w:rFonts w:hint="eastAsia"/>
          <w:color w:val="auto"/>
          <w:sz w:val="24"/>
        </w:rPr>
        <w:t>交付期及地点:</w:t>
      </w:r>
    </w:p>
    <w:p w14:paraId="7D6E968B">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eastAsia="zh-CN"/>
        </w:rPr>
        <w:t>（</w:t>
      </w:r>
      <w:r>
        <w:rPr>
          <w:rFonts w:hint="eastAsia"/>
          <w:color w:val="auto"/>
          <w:sz w:val="24"/>
        </w:rPr>
        <w:t>1</w:t>
      </w:r>
      <w:r>
        <w:rPr>
          <w:rFonts w:hint="eastAsia"/>
          <w:color w:val="auto"/>
          <w:sz w:val="24"/>
          <w:lang w:eastAsia="zh-CN"/>
        </w:rPr>
        <w:t>）</w:t>
      </w:r>
      <w:r>
        <w:rPr>
          <w:rFonts w:hint="eastAsia"/>
          <w:color w:val="auto"/>
          <w:sz w:val="24"/>
        </w:rPr>
        <w:t>交付期：自合同签订之日起7个日历日内，须完成系统的安装调试、部署工作，全部工作经验收合格后，正式交付采购人使用。</w:t>
      </w:r>
    </w:p>
    <w:p w14:paraId="6AB968E9">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eastAsia="zh-CN"/>
        </w:rPr>
        <w:t>（</w:t>
      </w:r>
      <w:r>
        <w:rPr>
          <w:rFonts w:hint="eastAsia"/>
          <w:color w:val="auto"/>
          <w:sz w:val="24"/>
        </w:rPr>
        <w:t>2</w:t>
      </w:r>
      <w:r>
        <w:rPr>
          <w:rFonts w:hint="eastAsia"/>
          <w:color w:val="auto"/>
          <w:sz w:val="24"/>
          <w:lang w:eastAsia="zh-CN"/>
        </w:rPr>
        <w:t>）</w:t>
      </w:r>
      <w:r>
        <w:rPr>
          <w:rFonts w:hint="eastAsia"/>
          <w:color w:val="auto"/>
          <w:sz w:val="24"/>
        </w:rPr>
        <w:t>交付地点：招标人指定地点。</w:t>
      </w:r>
    </w:p>
    <w:p w14:paraId="65C004D9">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val="en-US" w:eastAsia="zh-CN"/>
        </w:rPr>
        <w:t>3.</w:t>
      </w:r>
      <w:r>
        <w:rPr>
          <w:rFonts w:hint="eastAsia"/>
          <w:color w:val="auto"/>
          <w:sz w:val="24"/>
        </w:rPr>
        <w:t>付款方式：</w:t>
      </w:r>
    </w:p>
    <w:p w14:paraId="5CF341D3">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eastAsia="zh-CN"/>
        </w:rPr>
        <w:t>（</w:t>
      </w:r>
      <w:r>
        <w:rPr>
          <w:rFonts w:hint="eastAsia"/>
          <w:color w:val="auto"/>
          <w:sz w:val="24"/>
        </w:rPr>
        <w:t>1</w:t>
      </w:r>
      <w:r>
        <w:rPr>
          <w:rFonts w:hint="eastAsia"/>
          <w:color w:val="auto"/>
          <w:sz w:val="24"/>
          <w:lang w:eastAsia="zh-CN"/>
        </w:rPr>
        <w:t>）</w:t>
      </w:r>
      <w:r>
        <w:rPr>
          <w:rFonts w:hint="eastAsia"/>
          <w:color w:val="auto"/>
          <w:sz w:val="24"/>
        </w:rPr>
        <w:t>付款方式：合同签订后，自验收合格（培训指导完成、设备、软件正式使用）收到正规等额、有效发票之日起60个工作日后支付合同价款的95%，合同价款的5%作为履约保证金，质保期   年，质保期届满30个工作日后付清（无息）。质保期届满后维保费不超过合同金额的     %，维保协议另行签订。</w:t>
      </w:r>
    </w:p>
    <w:p w14:paraId="247E8016">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rPr>
        <w:t>中标人申请款项时需同时开具正式足额发票给招标人，否则招标人可以拒绝付款。</w:t>
      </w:r>
    </w:p>
    <w:p w14:paraId="702D0516">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val="en-US" w:eastAsia="zh-CN"/>
        </w:rPr>
        <w:t>4.</w:t>
      </w:r>
      <w:r>
        <w:rPr>
          <w:rFonts w:hint="eastAsia"/>
          <w:color w:val="auto"/>
          <w:sz w:val="24"/>
        </w:rPr>
        <w:t>包装和运输：</w:t>
      </w:r>
    </w:p>
    <w:p w14:paraId="774B8C62">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eastAsia="zh-CN"/>
        </w:rPr>
        <w:t>（</w:t>
      </w:r>
      <w:r>
        <w:rPr>
          <w:rFonts w:hint="eastAsia"/>
          <w:color w:val="auto"/>
          <w:sz w:val="24"/>
        </w:rPr>
        <w:t>1</w:t>
      </w:r>
      <w:r>
        <w:rPr>
          <w:rFonts w:hint="eastAsia"/>
          <w:color w:val="auto"/>
          <w:sz w:val="24"/>
          <w:lang w:eastAsia="zh-CN"/>
        </w:rPr>
        <w:t>）</w:t>
      </w:r>
      <w:r>
        <w:rPr>
          <w:rFonts w:hint="eastAsia"/>
          <w:color w:val="auto"/>
          <w:sz w:val="24"/>
        </w:rPr>
        <w:t>原厂原包装，包装完好完整、无破损、未开封。</w:t>
      </w:r>
    </w:p>
    <w:p w14:paraId="5D4E09DD">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eastAsia="zh-CN"/>
        </w:rPr>
        <w:t>（</w:t>
      </w:r>
      <w:r>
        <w:rPr>
          <w:rFonts w:hint="eastAsia"/>
          <w:color w:val="auto"/>
          <w:sz w:val="24"/>
        </w:rPr>
        <w:t>2</w:t>
      </w:r>
      <w:r>
        <w:rPr>
          <w:rFonts w:hint="eastAsia"/>
          <w:color w:val="auto"/>
          <w:sz w:val="24"/>
          <w:lang w:eastAsia="zh-CN"/>
        </w:rPr>
        <w:t>）</w:t>
      </w:r>
      <w:r>
        <w:rPr>
          <w:rFonts w:hint="eastAsia"/>
          <w:color w:val="auto"/>
          <w:sz w:val="24"/>
        </w:rPr>
        <w:t>包装及运输方式应综合考虑运输距离、防潮、防震、防锈和防破损装卸等要求，以保证标的安全运达招标人指定地点。国家对包装及运输有相关强制性标准或要求的，中标人应当执行。</w:t>
      </w:r>
    </w:p>
    <w:p w14:paraId="32F462E6">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eastAsia="zh-CN"/>
        </w:rPr>
        <w:t>（</w:t>
      </w:r>
      <w:r>
        <w:rPr>
          <w:rFonts w:hint="eastAsia"/>
          <w:color w:val="auto"/>
          <w:sz w:val="24"/>
        </w:rPr>
        <w:t>3</w:t>
      </w:r>
      <w:r>
        <w:rPr>
          <w:rFonts w:hint="eastAsia"/>
          <w:color w:val="auto"/>
          <w:sz w:val="24"/>
          <w:lang w:eastAsia="zh-CN"/>
        </w:rPr>
        <w:t>）</w:t>
      </w:r>
      <w:r>
        <w:rPr>
          <w:rFonts w:hint="eastAsia"/>
          <w:color w:val="auto"/>
          <w:sz w:val="24"/>
        </w:rPr>
        <w:t>产品（含包装）运抵招标人指定交付地点前发生损坏以及全部风险和责任均由中标人负责。</w:t>
      </w:r>
    </w:p>
    <w:p w14:paraId="65258D4B">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val="en-US" w:eastAsia="zh-CN"/>
        </w:rPr>
        <w:t>5.</w:t>
      </w:r>
      <w:r>
        <w:rPr>
          <w:rFonts w:hint="eastAsia"/>
          <w:color w:val="auto"/>
          <w:sz w:val="24"/>
        </w:rPr>
        <w:t>验收标准：</w:t>
      </w:r>
    </w:p>
    <w:p w14:paraId="75898B7F">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eastAsia="zh-CN"/>
        </w:rPr>
        <w:t>（</w:t>
      </w:r>
      <w:r>
        <w:rPr>
          <w:rFonts w:hint="eastAsia"/>
          <w:color w:val="auto"/>
          <w:sz w:val="24"/>
        </w:rPr>
        <w:t>1</w:t>
      </w:r>
      <w:r>
        <w:rPr>
          <w:rFonts w:hint="eastAsia"/>
          <w:color w:val="auto"/>
          <w:sz w:val="24"/>
          <w:lang w:eastAsia="zh-CN"/>
        </w:rPr>
        <w:t>）</w:t>
      </w:r>
      <w:r>
        <w:rPr>
          <w:rFonts w:hint="eastAsia"/>
          <w:color w:val="auto"/>
          <w:sz w:val="24"/>
        </w:rPr>
        <w:t>投标人提供的产品必须符合国家强制执行的相关质量标准要求以及产品制造厂家合格产品的出厂质量标准。</w:t>
      </w:r>
    </w:p>
    <w:p w14:paraId="670CB6CF">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eastAsia="zh-CN"/>
        </w:rPr>
        <w:t>（</w:t>
      </w:r>
      <w:r>
        <w:rPr>
          <w:rFonts w:hint="eastAsia"/>
          <w:color w:val="auto"/>
          <w:sz w:val="24"/>
        </w:rPr>
        <w:t>2</w:t>
      </w:r>
      <w:r>
        <w:rPr>
          <w:rFonts w:hint="eastAsia"/>
          <w:color w:val="auto"/>
          <w:sz w:val="24"/>
          <w:lang w:eastAsia="zh-CN"/>
        </w:rPr>
        <w:t>）</w:t>
      </w:r>
      <w:r>
        <w:rPr>
          <w:rFonts w:hint="eastAsia"/>
          <w:color w:val="auto"/>
          <w:sz w:val="24"/>
        </w:rPr>
        <w:t>产品需全新、完好、无破损，产品到货交付后，招标人将根据招标文件要求及投标文件承诺逐条对应进行核验，必要时，招标人有权邀请国家质量监督检验部门或国家认可的检测机构参与共同验收。如产品不满足招标文件要求、投标文件承诺或国家强制执行的相关质量标准要求以及产品制造厂家合格产品的出厂质量标准，招标人有权不予验收，由此造成招标人的经济损失由中标人承担全部赔偿责任，验收时所产生的一切费用由中标供应商承担。</w:t>
      </w:r>
    </w:p>
    <w:p w14:paraId="7C876F67">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eastAsia="zh-CN"/>
        </w:rPr>
        <w:t>（</w:t>
      </w:r>
      <w:r>
        <w:rPr>
          <w:rFonts w:hint="eastAsia"/>
          <w:color w:val="auto"/>
          <w:sz w:val="24"/>
        </w:rPr>
        <w:t>3</w:t>
      </w:r>
      <w:r>
        <w:rPr>
          <w:rFonts w:hint="eastAsia"/>
          <w:color w:val="auto"/>
          <w:sz w:val="24"/>
          <w:lang w:eastAsia="zh-CN"/>
        </w:rPr>
        <w:t>）</w:t>
      </w:r>
      <w:r>
        <w:rPr>
          <w:rFonts w:hint="eastAsia"/>
          <w:color w:val="auto"/>
          <w:sz w:val="24"/>
        </w:rPr>
        <w:t>项目完成系统建设内容，经稳定运行一周以上可提出验收，中标人按医院信息化项目管理制度要求提供有关材料，由招标人组织现场验收。</w:t>
      </w:r>
    </w:p>
    <w:p w14:paraId="123F9418">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eastAsia="zh-CN"/>
        </w:rPr>
        <w:t>（</w:t>
      </w:r>
      <w:r>
        <w:rPr>
          <w:rFonts w:hint="eastAsia"/>
          <w:color w:val="auto"/>
          <w:sz w:val="24"/>
        </w:rPr>
        <w:t>4</w:t>
      </w:r>
      <w:r>
        <w:rPr>
          <w:rFonts w:hint="eastAsia"/>
          <w:color w:val="auto"/>
          <w:sz w:val="24"/>
          <w:lang w:eastAsia="zh-CN"/>
        </w:rPr>
        <w:t>）</w:t>
      </w:r>
      <w:r>
        <w:rPr>
          <w:rFonts w:hint="eastAsia"/>
          <w:color w:val="auto"/>
          <w:sz w:val="24"/>
        </w:rPr>
        <w:t>验收其他要求按合同条款执行。</w:t>
      </w:r>
    </w:p>
    <w:p w14:paraId="68FFBE19">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val="en-US" w:eastAsia="zh-CN"/>
        </w:rPr>
        <w:t>6.</w:t>
      </w:r>
      <w:r>
        <w:rPr>
          <w:rFonts w:hint="eastAsia"/>
          <w:color w:val="auto"/>
          <w:sz w:val="24"/>
        </w:rPr>
        <w:t>其他要求：</w:t>
      </w:r>
    </w:p>
    <w:p w14:paraId="58EBA63A">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val="en-US" w:eastAsia="zh-CN"/>
        </w:rPr>
        <w:t>(</w:t>
      </w:r>
      <w:r>
        <w:rPr>
          <w:rFonts w:hint="eastAsia"/>
          <w:color w:val="auto"/>
          <w:sz w:val="24"/>
        </w:rPr>
        <w:t>1</w:t>
      </w:r>
      <w:r>
        <w:rPr>
          <w:rFonts w:hint="eastAsia"/>
          <w:color w:val="auto"/>
          <w:sz w:val="24"/>
          <w:lang w:val="en-US" w:eastAsia="zh-CN"/>
        </w:rPr>
        <w:t>)</w:t>
      </w:r>
      <w:r>
        <w:rPr>
          <w:rFonts w:hint="eastAsia"/>
          <w:color w:val="auto"/>
          <w:sz w:val="24"/>
        </w:rPr>
        <w:t>本项目所提供的软件必须具有合法的版权或使用权，如在本项目范围内使用过程中出现版权或使用权纠纷，应由中标人负责。</w:t>
      </w:r>
    </w:p>
    <w:p w14:paraId="41FDC5C9">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eastAsia"/>
          <w:color w:val="auto"/>
          <w:sz w:val="24"/>
        </w:rPr>
      </w:pPr>
      <w:r>
        <w:rPr>
          <w:rFonts w:hint="eastAsia"/>
          <w:color w:val="auto"/>
          <w:sz w:val="24"/>
          <w:lang w:val="en-US" w:eastAsia="zh-CN"/>
        </w:rPr>
        <w:t>(</w:t>
      </w:r>
      <w:r>
        <w:rPr>
          <w:rFonts w:hint="eastAsia"/>
          <w:color w:val="auto"/>
          <w:sz w:val="24"/>
        </w:rPr>
        <w:t>2</w:t>
      </w:r>
      <w:r>
        <w:rPr>
          <w:rFonts w:hint="eastAsia"/>
          <w:color w:val="auto"/>
          <w:sz w:val="24"/>
          <w:lang w:val="en-US" w:eastAsia="zh-CN"/>
        </w:rPr>
        <w:t>)</w:t>
      </w:r>
      <w:r>
        <w:rPr>
          <w:rFonts w:hint="eastAsia"/>
          <w:color w:val="auto"/>
          <w:sz w:val="24"/>
        </w:rPr>
        <w:t>本项目实行总承包报价，投标报价包含本次采购需求所包含的所有服务、人员、材料、运输、管理费、购置费、售后、税金、安装、调试、技术培训、后续服务等以及其他完成本项目所须成本费用的总和，投标人综合考虑在报价中，采购人不再支付其他任何费用。</w:t>
      </w:r>
    </w:p>
    <w:p w14:paraId="2A5A8BDD">
      <w:pPr>
        <w:keepNext w:val="0"/>
        <w:keepLines w:val="0"/>
        <w:pageBreakBefore w:val="0"/>
        <w:kinsoku/>
        <w:wordWrap/>
        <w:overflowPunct/>
        <w:topLinePunct w:val="0"/>
        <w:autoSpaceDE/>
        <w:autoSpaceDN/>
        <w:bidi w:val="0"/>
        <w:adjustRightInd/>
        <w:spacing w:line="380" w:lineRule="exact"/>
      </w:pPr>
      <w:r>
        <w:rPr>
          <w:rFonts w:hint="eastAsia" w:ascii="宋体" w:hAnsi="宋体" w:cs="宋体"/>
          <w:b/>
          <w:color w:val="auto"/>
          <w:sz w:val="24"/>
        </w:rPr>
        <w:t>四、主要合同条款</w:t>
      </w:r>
    </w:p>
    <w:p w14:paraId="02B07D8A">
      <w:pPr>
        <w:keepNext w:val="0"/>
        <w:keepLines w:val="0"/>
        <w:pageBreakBefore w:val="0"/>
        <w:kinsoku/>
        <w:wordWrap/>
        <w:overflowPunct/>
        <w:topLinePunct w:val="0"/>
        <w:autoSpaceDE/>
        <w:autoSpaceDN/>
        <w:bidi w:val="0"/>
        <w:adjustRightInd/>
        <w:spacing w:line="380" w:lineRule="exact"/>
        <w:ind w:firstLine="480" w:firstLineChars="200"/>
        <w:textAlignment w:val="auto"/>
        <w:rPr>
          <w:rFonts w:ascii="宋体" w:hAnsi="宋体"/>
          <w:sz w:val="24"/>
          <w:szCs w:val="24"/>
        </w:rPr>
      </w:pPr>
      <w:r>
        <w:rPr>
          <w:rFonts w:hint="eastAsia" w:ascii="宋体" w:hAnsi="宋体"/>
          <w:sz w:val="24"/>
          <w:szCs w:val="24"/>
        </w:rPr>
        <w:t>甲方：</w:t>
      </w:r>
      <w:r>
        <w:rPr>
          <w:rFonts w:hint="eastAsia" w:ascii="宋体" w:hAnsi="宋体"/>
          <w:sz w:val="24"/>
          <w:szCs w:val="24"/>
          <w:u w:val="single"/>
        </w:rPr>
        <w:t>桂林市人民医院（</w:t>
      </w:r>
      <w:r>
        <w:rPr>
          <w:rFonts w:hint="eastAsia" w:ascii="宋体" w:hAnsi="宋体"/>
          <w:sz w:val="24"/>
          <w:szCs w:val="24"/>
        </w:rPr>
        <w:t>采购人）</w:t>
      </w:r>
    </w:p>
    <w:p w14:paraId="338E7C71">
      <w:pPr>
        <w:keepNext w:val="0"/>
        <w:keepLines w:val="0"/>
        <w:pageBreakBefore w:val="0"/>
        <w:kinsoku/>
        <w:wordWrap/>
        <w:overflowPunct/>
        <w:topLinePunct w:val="0"/>
        <w:autoSpaceDE/>
        <w:autoSpaceDN/>
        <w:bidi w:val="0"/>
        <w:adjustRightInd/>
        <w:spacing w:line="380" w:lineRule="exact"/>
        <w:ind w:firstLine="480" w:firstLineChars="200"/>
        <w:textAlignment w:val="auto"/>
        <w:rPr>
          <w:rFonts w:ascii="宋体" w:hAnsi="宋体"/>
          <w:sz w:val="24"/>
          <w:szCs w:val="24"/>
        </w:rPr>
      </w:pPr>
      <w:r>
        <w:rPr>
          <w:rFonts w:hint="eastAsia" w:ascii="宋体" w:hAnsi="宋体"/>
          <w:sz w:val="24"/>
          <w:szCs w:val="24"/>
        </w:rPr>
        <w:t>乙方：</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（中标供应商）</w:t>
      </w:r>
    </w:p>
    <w:p w14:paraId="0B3EAC23">
      <w:pPr>
        <w:pStyle w:val="44"/>
        <w:keepNext w:val="0"/>
        <w:keepLines w:val="0"/>
        <w:pageBreakBefore w:val="0"/>
        <w:kinsoku/>
        <w:wordWrap/>
        <w:overflowPunct/>
        <w:topLinePunct w:val="0"/>
        <w:autoSpaceDE/>
        <w:autoSpaceDN/>
        <w:bidi w:val="0"/>
        <w:adjustRightInd/>
        <w:spacing w:line="380" w:lineRule="exact"/>
        <w:ind w:firstLine="480" w:firstLineChars="200"/>
        <w:textAlignment w:val="auto"/>
        <w:rPr>
          <w:rFonts w:ascii="宋体" w:hAnsi="宋体" w:eastAsia="宋体"/>
          <w:sz w:val="24"/>
          <w:szCs w:val="24"/>
        </w:rPr>
      </w:pPr>
      <w:r>
        <w:rPr>
          <w:rFonts w:hint="eastAsia" w:ascii="宋体" w:hAnsi="宋体" w:eastAsia="宋体"/>
          <w:sz w:val="24"/>
          <w:szCs w:val="24"/>
        </w:rPr>
        <w:t>根据《中华人民共和国民法典》等法律、法规规定，按照采购文件规定条款和中标供应商承诺，甲乙双方签订本合同。</w:t>
      </w:r>
    </w:p>
    <w:p w14:paraId="3097C03F">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outlineLvl w:val="1"/>
        <w:rPr>
          <w:rFonts w:ascii="宋体" w:hAnsi="宋体"/>
          <w:b/>
          <w:bCs/>
          <w:sz w:val="24"/>
          <w:szCs w:val="24"/>
        </w:rPr>
      </w:pPr>
      <w:r>
        <w:rPr>
          <w:rFonts w:hint="eastAsia" w:ascii="宋体" w:hAnsi="宋体"/>
          <w:b/>
          <w:bCs/>
          <w:sz w:val="24"/>
          <w:szCs w:val="24"/>
        </w:rPr>
        <w:t>第一条 合同标的</w:t>
      </w:r>
    </w:p>
    <w:p w14:paraId="40B09F71">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1、项目一览表</w:t>
      </w:r>
    </w:p>
    <w:tbl>
      <w:tblPr>
        <w:tblStyle w:val="2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525"/>
        <w:gridCol w:w="1455"/>
      </w:tblGrid>
      <w:tr w14:paraId="3D39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874C74B">
            <w:pPr>
              <w:keepNext w:val="0"/>
              <w:keepLines w:val="0"/>
              <w:pageBreakBefore w:val="0"/>
              <w:kinsoku/>
              <w:wordWrap/>
              <w:overflowPunct/>
              <w:topLinePunct w:val="0"/>
              <w:autoSpaceDE/>
              <w:autoSpaceDN/>
              <w:bidi w:val="0"/>
              <w:adjustRightInd/>
              <w:spacing w:line="380" w:lineRule="exact"/>
              <w:jc w:val="center"/>
              <w:textAlignment w:val="auto"/>
              <w:rPr>
                <w:rFonts w:ascii="宋体" w:hAnsi="宋体" w:cs="宋体"/>
                <w:color w:val="000000"/>
                <w:sz w:val="24"/>
                <w:szCs w:val="24"/>
              </w:rPr>
            </w:pPr>
            <w:r>
              <w:rPr>
                <w:rFonts w:hint="eastAsia" w:ascii="宋体" w:hAnsi="宋体" w:cs="宋体"/>
                <w:color w:val="000000"/>
                <w:sz w:val="24"/>
                <w:szCs w:val="24"/>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A40C38B">
            <w:pPr>
              <w:keepNext w:val="0"/>
              <w:keepLines w:val="0"/>
              <w:pageBreakBefore w:val="0"/>
              <w:kinsoku/>
              <w:wordWrap/>
              <w:overflowPunct/>
              <w:topLinePunct w:val="0"/>
              <w:autoSpaceDE/>
              <w:autoSpaceDN/>
              <w:bidi w:val="0"/>
              <w:adjustRightInd/>
              <w:spacing w:line="380" w:lineRule="exact"/>
              <w:jc w:val="center"/>
              <w:textAlignment w:val="auto"/>
              <w:rPr>
                <w:rFonts w:ascii="宋体" w:hAnsi="宋体" w:cs="宋体"/>
                <w:color w:val="000000"/>
                <w:sz w:val="24"/>
                <w:szCs w:val="24"/>
              </w:rPr>
            </w:pPr>
            <w:r>
              <w:rPr>
                <w:rFonts w:hint="eastAsia" w:ascii="宋体" w:hAnsi="宋体" w:cs="宋体"/>
                <w:color w:val="000000"/>
                <w:sz w:val="24"/>
                <w:szCs w:val="24"/>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2CE6334">
            <w:pPr>
              <w:keepNext w:val="0"/>
              <w:keepLines w:val="0"/>
              <w:pageBreakBefore w:val="0"/>
              <w:kinsoku/>
              <w:wordWrap/>
              <w:overflowPunct/>
              <w:topLinePunct w:val="0"/>
              <w:autoSpaceDE/>
              <w:autoSpaceDN/>
              <w:bidi w:val="0"/>
              <w:adjustRightInd/>
              <w:spacing w:line="380" w:lineRule="exact"/>
              <w:jc w:val="center"/>
              <w:textAlignment w:val="auto"/>
              <w:rPr>
                <w:rFonts w:ascii="宋体" w:hAnsi="宋体" w:cs="宋体"/>
                <w:color w:val="000000"/>
                <w:sz w:val="24"/>
                <w:szCs w:val="24"/>
              </w:rPr>
            </w:pPr>
            <w:r>
              <w:rPr>
                <w:rFonts w:hint="eastAsia" w:ascii="宋体" w:hAnsi="宋体" w:cs="宋体"/>
                <w:color w:val="000000"/>
                <w:sz w:val="24"/>
                <w:szCs w:val="24"/>
                <w:lang w:val="en-US" w:eastAsia="zh-CN"/>
              </w:rPr>
              <w:t>参数</w:t>
            </w:r>
            <w:r>
              <w:rPr>
                <w:rFonts w:hint="eastAsia" w:ascii="宋体" w:hAnsi="宋体" w:cs="宋体"/>
                <w:color w:val="000000"/>
                <w:sz w:val="24"/>
                <w:szCs w:val="24"/>
              </w:rPr>
              <w:t>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092E584">
            <w:pPr>
              <w:keepNext w:val="0"/>
              <w:keepLines w:val="0"/>
              <w:pageBreakBefore w:val="0"/>
              <w:kinsoku/>
              <w:wordWrap/>
              <w:overflowPunct/>
              <w:topLinePunct w:val="0"/>
              <w:autoSpaceDE/>
              <w:autoSpaceDN/>
              <w:bidi w:val="0"/>
              <w:adjustRightInd/>
              <w:spacing w:line="380" w:lineRule="exact"/>
              <w:jc w:val="center"/>
              <w:textAlignment w:val="auto"/>
              <w:rPr>
                <w:rFonts w:ascii="宋体" w:hAnsi="宋体" w:cs="宋体"/>
                <w:color w:val="000000"/>
                <w:sz w:val="24"/>
                <w:szCs w:val="24"/>
              </w:rPr>
            </w:pPr>
            <w:r>
              <w:rPr>
                <w:rFonts w:hint="eastAsia" w:ascii="宋体" w:hAnsi="宋体" w:cs="宋体"/>
                <w:color w:val="000000"/>
                <w:sz w:val="24"/>
                <w:szCs w:val="24"/>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44421BE">
            <w:pPr>
              <w:keepNext w:val="0"/>
              <w:keepLines w:val="0"/>
              <w:pageBreakBefore w:val="0"/>
              <w:kinsoku/>
              <w:wordWrap/>
              <w:overflowPunct/>
              <w:topLinePunct w:val="0"/>
              <w:autoSpaceDE/>
              <w:autoSpaceDN/>
              <w:bidi w:val="0"/>
              <w:adjustRightInd/>
              <w:spacing w:line="380" w:lineRule="exact"/>
              <w:jc w:val="center"/>
              <w:textAlignment w:val="auto"/>
              <w:rPr>
                <w:rFonts w:ascii="宋体" w:hAnsi="宋体" w:cs="宋体"/>
                <w:color w:val="000000"/>
                <w:sz w:val="24"/>
                <w:szCs w:val="24"/>
              </w:rPr>
            </w:pPr>
            <w:r>
              <w:rPr>
                <w:rFonts w:hint="eastAsia" w:ascii="宋体" w:hAnsi="宋体" w:cs="宋体"/>
                <w:color w:val="000000"/>
                <w:sz w:val="24"/>
                <w:szCs w:val="24"/>
              </w:rPr>
              <w:t>单位</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869BFA7">
            <w:pPr>
              <w:keepNext w:val="0"/>
              <w:keepLines w:val="0"/>
              <w:pageBreakBefore w:val="0"/>
              <w:kinsoku/>
              <w:wordWrap/>
              <w:overflowPunct/>
              <w:topLinePunct w:val="0"/>
              <w:autoSpaceDE/>
              <w:autoSpaceDN/>
              <w:bidi w:val="0"/>
              <w:adjustRightInd/>
              <w:spacing w:line="380" w:lineRule="exact"/>
              <w:jc w:val="center"/>
              <w:textAlignment w:val="auto"/>
              <w:rPr>
                <w:rFonts w:ascii="宋体" w:hAnsi="宋体" w:cs="宋体"/>
                <w:color w:val="000000"/>
                <w:sz w:val="24"/>
                <w:szCs w:val="24"/>
              </w:rPr>
            </w:pPr>
            <w:r>
              <w:rPr>
                <w:rFonts w:hint="eastAsia" w:ascii="宋体" w:hAnsi="宋体" w:cs="宋体"/>
                <w:color w:val="000000"/>
                <w:sz w:val="24"/>
                <w:szCs w:val="24"/>
              </w:rPr>
              <w:t>单价（元）</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AD2423D">
            <w:pPr>
              <w:keepNext w:val="0"/>
              <w:keepLines w:val="0"/>
              <w:pageBreakBefore w:val="0"/>
              <w:kinsoku/>
              <w:wordWrap/>
              <w:overflowPunct/>
              <w:topLinePunct w:val="0"/>
              <w:autoSpaceDE/>
              <w:autoSpaceDN/>
              <w:bidi w:val="0"/>
              <w:adjustRightInd/>
              <w:spacing w:line="380" w:lineRule="exact"/>
              <w:jc w:val="center"/>
              <w:textAlignment w:val="auto"/>
              <w:rPr>
                <w:rFonts w:ascii="宋体" w:hAnsi="宋体" w:cs="宋体"/>
                <w:color w:val="000000"/>
                <w:sz w:val="24"/>
                <w:szCs w:val="24"/>
              </w:rPr>
            </w:pPr>
            <w:r>
              <w:rPr>
                <w:rFonts w:hint="eastAsia" w:ascii="宋体" w:hAnsi="宋体" w:cs="宋体"/>
                <w:color w:val="000000"/>
                <w:sz w:val="24"/>
                <w:szCs w:val="24"/>
              </w:rPr>
              <w:t>总价（元）</w:t>
            </w:r>
          </w:p>
        </w:tc>
      </w:tr>
      <w:tr w14:paraId="49DD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76355E7">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cs="宋体"/>
                <w:color w:val="00000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F1C2746">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cs="宋体"/>
                <w:color w:val="000000"/>
                <w:sz w:val="24"/>
                <w:szCs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4DE81AF">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cs="宋体"/>
                <w:color w:val="000000"/>
                <w:sz w:val="24"/>
                <w:szCs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4F5C6C6">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cs="宋体"/>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199A229">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cs="宋体"/>
                <w:color w:val="000000"/>
                <w:sz w:val="24"/>
                <w:szCs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A7E6F7B">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cs="宋体"/>
                <w:color w:val="000000"/>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BC5B8F1">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cs="宋体"/>
                <w:color w:val="000000"/>
                <w:sz w:val="24"/>
                <w:szCs w:val="24"/>
              </w:rPr>
            </w:pPr>
          </w:p>
        </w:tc>
      </w:tr>
      <w:tr w14:paraId="0A1E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9833" w:type="dxa"/>
            <w:gridSpan w:val="7"/>
            <w:tcBorders>
              <w:top w:val="single" w:color="auto" w:sz="4" w:space="0"/>
              <w:left w:val="single" w:color="auto" w:sz="4" w:space="0"/>
              <w:bottom w:val="single" w:color="auto" w:sz="4" w:space="0"/>
              <w:right w:val="single" w:color="auto" w:sz="4" w:space="0"/>
            </w:tcBorders>
            <w:noWrap w:val="0"/>
            <w:vAlign w:val="center"/>
          </w:tcPr>
          <w:p w14:paraId="4563EB93">
            <w:pPr>
              <w:keepNext w:val="0"/>
              <w:keepLines w:val="0"/>
              <w:pageBreakBefore w:val="0"/>
              <w:kinsoku/>
              <w:wordWrap/>
              <w:overflowPunct/>
              <w:topLinePunct w:val="0"/>
              <w:autoSpaceDE/>
              <w:autoSpaceDN/>
              <w:bidi w:val="0"/>
              <w:adjustRightInd/>
              <w:spacing w:line="380" w:lineRule="exact"/>
              <w:textAlignment w:val="auto"/>
              <w:rPr>
                <w:rFonts w:ascii="宋体" w:hAnsi="宋体" w:cs="宋体"/>
                <w:color w:val="000000"/>
                <w:sz w:val="24"/>
                <w:szCs w:val="24"/>
              </w:rPr>
            </w:pPr>
            <w:r>
              <w:rPr>
                <w:rFonts w:hint="eastAsia" w:ascii="宋体" w:hAnsi="宋体" w:cs="宋体"/>
                <w:color w:val="000000"/>
                <w:sz w:val="24"/>
                <w:szCs w:val="24"/>
              </w:rPr>
              <w:t>人民币合计金额（大写）：</w:t>
            </w:r>
            <w:r>
              <w:rPr>
                <w:rFonts w:ascii="宋体" w:hAnsi="宋体" w:cs="宋体"/>
                <w:color w:val="000000"/>
                <w:sz w:val="24"/>
                <w:szCs w:val="24"/>
                <w:u w:val="single"/>
              </w:rPr>
              <w:t xml:space="preserve">      </w:t>
            </w:r>
            <w:r>
              <w:rPr>
                <w:rFonts w:hint="eastAsia" w:ascii="宋体" w:hAnsi="宋体" w:cs="宋体"/>
                <w:color w:val="000000"/>
                <w:sz w:val="24"/>
                <w:szCs w:val="24"/>
                <w:u w:val="single"/>
              </w:rPr>
              <w:t xml:space="preserve">                      </w:t>
            </w:r>
            <w:r>
              <w:rPr>
                <w:rFonts w:ascii="宋体" w:hAnsi="宋体" w:cs="宋体"/>
                <w:color w:val="000000"/>
                <w:sz w:val="24"/>
                <w:szCs w:val="24"/>
                <w:u w:val="single"/>
              </w:rPr>
              <w:t xml:space="preserve">  </w:t>
            </w:r>
            <w:r>
              <w:rPr>
                <w:rFonts w:hint="eastAsia" w:ascii="宋体" w:hAnsi="宋体" w:cs="宋体"/>
                <w:color w:val="000000"/>
                <w:sz w:val="24"/>
                <w:szCs w:val="24"/>
              </w:rPr>
              <w:t>元整（¥</w:t>
            </w:r>
            <w:r>
              <w:rPr>
                <w:rFonts w:ascii="宋体" w:hAnsi="宋体" w:cs="宋体"/>
                <w:color w:val="000000"/>
                <w:sz w:val="24"/>
                <w:szCs w:val="24"/>
                <w:u w:val="single"/>
              </w:rPr>
              <w:t xml:space="preserve">           </w:t>
            </w:r>
            <w:r>
              <w:rPr>
                <w:rFonts w:hint="eastAsia" w:ascii="宋体" w:hAnsi="宋体" w:cs="宋体"/>
                <w:color w:val="000000"/>
                <w:sz w:val="24"/>
                <w:szCs w:val="24"/>
              </w:rPr>
              <w:t xml:space="preserve">）              </w:t>
            </w:r>
          </w:p>
        </w:tc>
      </w:tr>
      <w:tr w14:paraId="1C3B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833" w:type="dxa"/>
            <w:gridSpan w:val="7"/>
            <w:tcBorders>
              <w:top w:val="single" w:color="auto" w:sz="4" w:space="0"/>
              <w:left w:val="single" w:color="auto" w:sz="4" w:space="0"/>
              <w:bottom w:val="single" w:color="auto" w:sz="4" w:space="0"/>
              <w:right w:val="single" w:color="auto" w:sz="4" w:space="0"/>
            </w:tcBorders>
            <w:noWrap w:val="0"/>
            <w:vAlign w:val="center"/>
          </w:tcPr>
          <w:p w14:paraId="247234C2">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cs="宋体"/>
                <w:color w:val="000000"/>
                <w:sz w:val="24"/>
                <w:szCs w:val="24"/>
              </w:rPr>
            </w:pPr>
            <w:r>
              <w:rPr>
                <w:rFonts w:hint="eastAsia" w:ascii="宋体" w:hAnsi="宋体" w:eastAsia="宋体" w:cs="宋体"/>
                <w:color w:val="auto"/>
                <w:spacing w:val="-6"/>
                <w:sz w:val="24"/>
                <w:szCs w:val="24"/>
              </w:rPr>
              <w:t>交付使用期：</w:t>
            </w:r>
            <w:r>
              <w:rPr>
                <w:rFonts w:hint="eastAsia" w:ascii="宋体" w:hAnsi="宋体" w:eastAsia="宋体" w:cs="宋体"/>
                <w:color w:val="auto"/>
                <w:spacing w:val="-6"/>
                <w:sz w:val="24"/>
                <w:szCs w:val="24"/>
                <w:lang w:eastAsia="zh-CN"/>
              </w:rPr>
              <w:t>供货商在到货后</w:t>
            </w:r>
            <w:r>
              <w:rPr>
                <w:rFonts w:hint="eastAsia" w:ascii="宋体" w:hAnsi="宋体" w:cs="宋体"/>
                <w:color w:val="auto"/>
                <w:spacing w:val="-6"/>
                <w:sz w:val="24"/>
                <w:szCs w:val="24"/>
                <w:u w:val="single"/>
                <w:lang w:val="en-US" w:eastAsia="zh-CN"/>
              </w:rPr>
              <w:t xml:space="preserve">    </w:t>
            </w:r>
            <w:r>
              <w:rPr>
                <w:rFonts w:hint="eastAsia" w:ascii="宋体" w:hAnsi="宋体" w:eastAsia="宋体" w:cs="宋体"/>
                <w:color w:val="auto"/>
                <w:spacing w:val="-6"/>
                <w:sz w:val="24"/>
                <w:szCs w:val="24"/>
                <w:lang w:val="en-US" w:eastAsia="zh-CN"/>
              </w:rPr>
              <w:t>日内将设备送到采购方指定的地点安装完毕。</w:t>
            </w:r>
          </w:p>
        </w:tc>
      </w:tr>
    </w:tbl>
    <w:p w14:paraId="49E3B824">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宋体" w:hAnsi="宋体" w:cs="宋体"/>
          <w:color w:val="auto"/>
          <w:sz w:val="24"/>
          <w:szCs w:val="24"/>
        </w:rPr>
      </w:pPr>
      <w:r>
        <w:rPr>
          <w:rFonts w:hint="eastAsia" w:ascii="宋体" w:hAnsi="宋体"/>
          <w:color w:val="auto"/>
          <w:sz w:val="24"/>
          <w:szCs w:val="24"/>
          <w:lang w:val="en-US" w:eastAsia="zh-CN"/>
        </w:rPr>
        <w:t>结算资金来源：自有资金</w:t>
      </w:r>
    </w:p>
    <w:p w14:paraId="3C8BC75C">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2、合同合计金额包括但不限于满足本次投标全部采购需求所应提供的服务，以及伴随的货物和工程（如有）的价格；包含投标服务、货物、工程的成本、运输（含保险）、安装（如有）、调试、检验、技术服务、培训、税费等所有费用。如招标文件对其另有规定的，从其规定。</w:t>
      </w:r>
    </w:p>
    <w:p w14:paraId="1636E39A">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outlineLvl w:val="1"/>
        <w:rPr>
          <w:rFonts w:ascii="宋体" w:hAnsi="宋体"/>
          <w:sz w:val="24"/>
          <w:szCs w:val="24"/>
        </w:rPr>
      </w:pPr>
      <w:r>
        <w:rPr>
          <w:rFonts w:hint="eastAsia" w:ascii="宋体" w:hAnsi="宋体"/>
          <w:b/>
          <w:bCs/>
          <w:sz w:val="24"/>
          <w:szCs w:val="24"/>
        </w:rPr>
        <w:t>第二条 质量要求</w:t>
      </w:r>
    </w:p>
    <w:p w14:paraId="43D29BBB">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sz w:val="24"/>
          <w:szCs w:val="24"/>
        </w:rPr>
      </w:pPr>
      <w:r>
        <w:rPr>
          <w:rFonts w:hint="eastAsia" w:ascii="宋体" w:hAnsi="宋体" w:cs="宋体"/>
          <w:color w:val="000000"/>
          <w:sz w:val="24"/>
          <w:szCs w:val="24"/>
        </w:rPr>
        <w:t>乙方所提供的服务及服务内容必须与投标文件承诺相一致，有国家强制性标准的，还必须符合国家强制性标准的规定，没有国家强制性标准但有其他强制性标准的，必须符合其他强制性标准的规定。</w:t>
      </w:r>
      <w:r>
        <w:rPr>
          <w:rFonts w:hint="eastAsia" w:ascii="宋体" w:hAnsi="宋体"/>
          <w:sz w:val="24"/>
          <w:szCs w:val="24"/>
        </w:rPr>
        <w:t>且在正常安装、使用和保养条件下，其使用寿命期内各项指标均达到招标文件规定或者投标文件承诺的质量要求。</w:t>
      </w:r>
    </w:p>
    <w:p w14:paraId="6F8B3E37">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outlineLvl w:val="1"/>
        <w:rPr>
          <w:rFonts w:ascii="宋体" w:hAnsi="宋体"/>
          <w:sz w:val="24"/>
          <w:szCs w:val="24"/>
        </w:rPr>
      </w:pPr>
      <w:r>
        <w:rPr>
          <w:rFonts w:hint="eastAsia" w:ascii="宋体" w:hAnsi="宋体"/>
          <w:b/>
          <w:bCs/>
          <w:sz w:val="24"/>
          <w:szCs w:val="24"/>
        </w:rPr>
        <w:t>第三条 权利保证</w:t>
      </w:r>
    </w:p>
    <w:p w14:paraId="7DE88FC3">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sz w:val="24"/>
          <w:szCs w:val="24"/>
        </w:rPr>
      </w:pPr>
      <w:r>
        <w:rPr>
          <w:rFonts w:hint="eastAsia" w:ascii="宋体" w:hAnsi="宋体"/>
          <w:sz w:val="24"/>
          <w:szCs w:val="24"/>
        </w:rPr>
        <w:t>1.乙方应保证所提供</w:t>
      </w:r>
      <w:r>
        <w:rPr>
          <w:rFonts w:hint="eastAsia" w:ascii="宋体" w:hAnsi="宋体"/>
          <w:sz w:val="24"/>
          <w:szCs w:val="24"/>
          <w:lang w:val="en-US" w:eastAsia="zh-CN"/>
        </w:rPr>
        <w:t>服务</w:t>
      </w:r>
      <w:r>
        <w:rPr>
          <w:rFonts w:hint="eastAsia" w:ascii="宋体" w:hAnsi="宋体"/>
          <w:sz w:val="24"/>
          <w:szCs w:val="24"/>
        </w:rPr>
        <w:t>在使用时不会侵犯任何第三方的专利权、商标权、工业设计权或者其他权利</w:t>
      </w:r>
      <w:r>
        <w:rPr>
          <w:rFonts w:hint="eastAsia" w:ascii="宋体" w:hAnsi="宋体"/>
          <w:sz w:val="24"/>
          <w:szCs w:val="24"/>
          <w:lang w:eastAsia="zh-CN"/>
        </w:rPr>
        <w:t>，</w:t>
      </w:r>
      <w:r>
        <w:rPr>
          <w:rFonts w:hint="eastAsia" w:ascii="宋体" w:hAnsi="宋体"/>
          <w:sz w:val="24"/>
          <w:szCs w:val="24"/>
          <w:lang w:val="en-US" w:eastAsia="zh-CN"/>
        </w:rPr>
        <w:t>否则所产生的法律责任皆由乙方承担，如果因此给甲方造成损失的，乙方也应承担赔偿责任</w:t>
      </w:r>
      <w:r>
        <w:rPr>
          <w:rFonts w:hint="eastAsia" w:ascii="宋体" w:hAnsi="宋体"/>
          <w:sz w:val="24"/>
          <w:szCs w:val="24"/>
        </w:rPr>
        <w:t>。</w:t>
      </w:r>
    </w:p>
    <w:p w14:paraId="11737973">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sz w:val="24"/>
          <w:szCs w:val="24"/>
        </w:rPr>
      </w:pPr>
      <w:r>
        <w:rPr>
          <w:rFonts w:hint="eastAsia" w:ascii="宋体" w:hAnsi="宋体"/>
          <w:sz w:val="24"/>
          <w:szCs w:val="24"/>
        </w:rPr>
        <w:t>2.乙方应按招标文件规定或者投标文件承诺的时间向甲方提供</w:t>
      </w:r>
      <w:r>
        <w:rPr>
          <w:rFonts w:hint="eastAsia" w:ascii="宋体" w:hAnsi="宋体" w:cs="宋体"/>
          <w:color w:val="000000"/>
          <w:sz w:val="24"/>
          <w:szCs w:val="24"/>
        </w:rPr>
        <w:t>本次投标全部采购需求</w:t>
      </w:r>
      <w:r>
        <w:rPr>
          <w:rFonts w:hint="eastAsia" w:ascii="宋体" w:hAnsi="宋体"/>
          <w:sz w:val="24"/>
          <w:szCs w:val="24"/>
        </w:rPr>
        <w:t>的有关技术资料。</w:t>
      </w:r>
    </w:p>
    <w:p w14:paraId="69304ECA">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sz w:val="24"/>
          <w:szCs w:val="24"/>
        </w:rPr>
      </w:pPr>
      <w:r>
        <w:rPr>
          <w:rFonts w:hint="eastAsia" w:ascii="宋体" w:hAnsi="宋体"/>
          <w:sz w:val="24"/>
          <w:szCs w:val="24"/>
        </w:rPr>
        <w:t>3.没有甲方事先书面同意，乙方不得将由甲方提供的有关合同或者任何合同条文、规格、计划、图纸、样品或者资料提供给与履行本合同无关的任何其他人</w:t>
      </w:r>
      <w:r>
        <w:rPr>
          <w:rFonts w:hint="eastAsia" w:ascii="宋体" w:hAnsi="宋体"/>
          <w:sz w:val="24"/>
          <w:szCs w:val="24"/>
          <w:lang w:eastAsia="zh-CN"/>
        </w:rPr>
        <w:t>，</w:t>
      </w:r>
      <w:r>
        <w:rPr>
          <w:rFonts w:hint="eastAsia" w:ascii="宋体" w:hAnsi="宋体"/>
          <w:sz w:val="24"/>
          <w:szCs w:val="24"/>
          <w:lang w:val="en-US" w:eastAsia="zh-CN"/>
        </w:rPr>
        <w:t>否则应赔偿因此给甲方造成的所有损失</w:t>
      </w:r>
      <w:r>
        <w:rPr>
          <w:rFonts w:hint="eastAsia" w:ascii="宋体" w:hAnsi="宋体"/>
          <w:sz w:val="24"/>
          <w:szCs w:val="24"/>
        </w:rPr>
        <w:t>。即使向履行本合同有关的人员提供，也应注意保密并限于履行合同的必需范围。</w:t>
      </w:r>
      <w:r>
        <w:rPr>
          <w:rFonts w:hint="eastAsia" w:ascii="宋体" w:hAnsi="宋体" w:cs="宋体"/>
          <w:color w:val="000000"/>
          <w:sz w:val="24"/>
          <w:szCs w:val="24"/>
        </w:rPr>
        <w:t>乙方的保密义务持续有效，不因为本合同履行终止、解除或者无效而解除。</w:t>
      </w:r>
    </w:p>
    <w:p w14:paraId="0060ADB7">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sz w:val="24"/>
          <w:szCs w:val="24"/>
        </w:rPr>
      </w:pPr>
      <w:r>
        <w:rPr>
          <w:rFonts w:hint="eastAsia" w:ascii="宋体" w:hAnsi="宋体"/>
          <w:sz w:val="24"/>
          <w:szCs w:val="24"/>
        </w:rPr>
        <w:t>4.乙方保证</w:t>
      </w:r>
      <w:r>
        <w:rPr>
          <w:rFonts w:hint="eastAsia" w:ascii="宋体" w:hAnsi="宋体"/>
          <w:sz w:val="24"/>
          <w:szCs w:val="24"/>
          <w:lang w:val="en-US" w:eastAsia="zh-CN"/>
        </w:rPr>
        <w:t>所</w:t>
      </w:r>
      <w:r>
        <w:rPr>
          <w:rFonts w:hint="eastAsia" w:ascii="宋体" w:hAnsi="宋体" w:cs="宋体"/>
          <w:color w:val="000000"/>
          <w:sz w:val="24"/>
          <w:szCs w:val="24"/>
        </w:rPr>
        <w:t>提供的服务，以及伴随的货物</w:t>
      </w:r>
      <w:r>
        <w:rPr>
          <w:rFonts w:hint="eastAsia" w:ascii="宋体" w:hAnsi="宋体"/>
          <w:sz w:val="24"/>
          <w:szCs w:val="24"/>
        </w:rPr>
        <w:t>的所有权完全属于乙方且无任何抵押、质押、查封等产权瑕疵</w:t>
      </w:r>
      <w:r>
        <w:rPr>
          <w:rFonts w:hint="eastAsia" w:ascii="宋体" w:hAnsi="宋体"/>
          <w:sz w:val="24"/>
          <w:szCs w:val="24"/>
          <w:lang w:eastAsia="zh-CN"/>
        </w:rPr>
        <w:t>，</w:t>
      </w:r>
      <w:r>
        <w:rPr>
          <w:rFonts w:hint="eastAsia" w:ascii="宋体" w:hAnsi="宋体"/>
          <w:sz w:val="24"/>
          <w:szCs w:val="24"/>
          <w:lang w:val="en-US" w:eastAsia="zh-CN"/>
        </w:rPr>
        <w:t>否则甲方有权解除合同，乙方须全额退还甲方已支付的所有款项，并向乙方支付相当于合同总价款30%的违约金</w:t>
      </w:r>
      <w:r>
        <w:rPr>
          <w:rFonts w:hint="eastAsia" w:ascii="宋体" w:hAnsi="宋体"/>
          <w:sz w:val="24"/>
          <w:szCs w:val="24"/>
        </w:rPr>
        <w:t>。</w:t>
      </w:r>
    </w:p>
    <w:p w14:paraId="7CEDCBEC">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outlineLvl w:val="1"/>
        <w:rPr>
          <w:rFonts w:ascii="宋体" w:hAnsi="宋体"/>
          <w:b/>
          <w:bCs/>
          <w:sz w:val="24"/>
          <w:szCs w:val="24"/>
        </w:rPr>
      </w:pPr>
      <w:r>
        <w:rPr>
          <w:rFonts w:hint="eastAsia" w:ascii="宋体" w:hAnsi="宋体"/>
          <w:b/>
          <w:bCs/>
          <w:sz w:val="24"/>
          <w:szCs w:val="24"/>
        </w:rPr>
        <w:t>第四条 包装和运输</w:t>
      </w:r>
    </w:p>
    <w:p w14:paraId="5D5538F2">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sz w:val="24"/>
          <w:szCs w:val="24"/>
        </w:rPr>
      </w:pPr>
      <w:r>
        <w:rPr>
          <w:rFonts w:hint="eastAsia" w:ascii="宋体" w:hAnsi="宋体"/>
          <w:sz w:val="24"/>
          <w:szCs w:val="24"/>
        </w:rPr>
        <w:t>1.乙方</w:t>
      </w:r>
      <w:r>
        <w:rPr>
          <w:rFonts w:hint="eastAsia" w:ascii="宋体" w:hAnsi="宋体" w:cs="宋体"/>
          <w:color w:val="000000"/>
          <w:sz w:val="24"/>
          <w:szCs w:val="24"/>
        </w:rPr>
        <w:t>提供的服务，以及伴随的货物</w:t>
      </w:r>
      <w:r>
        <w:rPr>
          <w:rFonts w:hint="eastAsia" w:ascii="宋体" w:hAnsi="宋体"/>
          <w:sz w:val="24"/>
          <w:szCs w:val="24"/>
        </w:rPr>
        <w:t>均应按招标文件规定或者投标文件承诺的要求的包装材料、包装标准、包装方式进行包装，每一包装单元内应附详细的装箱单和质量合格证。</w:t>
      </w:r>
    </w:p>
    <w:p w14:paraId="7094809B">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outlineLvl w:val="2"/>
        <w:rPr>
          <w:rFonts w:ascii="宋体" w:hAnsi="宋体"/>
          <w:sz w:val="24"/>
          <w:szCs w:val="24"/>
        </w:rPr>
      </w:pPr>
      <w:r>
        <w:rPr>
          <w:rFonts w:hint="eastAsia" w:ascii="宋体" w:hAnsi="宋体"/>
          <w:sz w:val="24"/>
          <w:szCs w:val="24"/>
        </w:rPr>
        <w:t>2.货物的运输方式：</w:t>
      </w:r>
      <w:r>
        <w:rPr>
          <w:rFonts w:hint="eastAsia" w:ascii="宋体" w:hAnsi="宋体"/>
          <w:sz w:val="24"/>
          <w:szCs w:val="24"/>
          <w:u w:val="single"/>
        </w:rPr>
        <w:t xml:space="preserve">乙方送货上门  </w:t>
      </w:r>
      <w:r>
        <w:rPr>
          <w:rFonts w:hint="eastAsia" w:ascii="宋体" w:hAnsi="宋体"/>
          <w:sz w:val="24"/>
          <w:szCs w:val="24"/>
        </w:rPr>
        <w:t>。</w:t>
      </w:r>
    </w:p>
    <w:p w14:paraId="7AE90161">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sz w:val="24"/>
          <w:szCs w:val="24"/>
          <w:u w:val="single"/>
        </w:rPr>
      </w:pPr>
      <w:r>
        <w:rPr>
          <w:rFonts w:hint="eastAsia" w:ascii="宋体" w:hAnsi="宋体"/>
          <w:sz w:val="24"/>
          <w:szCs w:val="24"/>
        </w:rPr>
        <w:t>3.乙方负责货物运输，货物运输合理损耗及计算方法：</w:t>
      </w:r>
      <w:r>
        <w:rPr>
          <w:rFonts w:hint="eastAsia" w:ascii="宋体" w:hAnsi="宋体"/>
          <w:sz w:val="24"/>
          <w:szCs w:val="24"/>
          <w:u w:val="single"/>
        </w:rPr>
        <w:t xml:space="preserve"> 乙方自行承担  </w:t>
      </w:r>
      <w:r>
        <w:rPr>
          <w:rFonts w:hint="eastAsia" w:ascii="宋体" w:hAnsi="宋体"/>
          <w:sz w:val="24"/>
          <w:szCs w:val="24"/>
        </w:rPr>
        <w:t>。</w:t>
      </w:r>
    </w:p>
    <w:p w14:paraId="69745A93">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outlineLvl w:val="1"/>
        <w:rPr>
          <w:rFonts w:ascii="宋体" w:hAnsi="宋体"/>
          <w:sz w:val="24"/>
          <w:szCs w:val="24"/>
        </w:rPr>
      </w:pPr>
      <w:r>
        <w:rPr>
          <w:rFonts w:hint="eastAsia" w:ascii="宋体" w:hAnsi="宋体"/>
          <w:b/>
          <w:bCs/>
          <w:sz w:val="24"/>
          <w:szCs w:val="24"/>
        </w:rPr>
        <w:t>第五条 交付和验收</w:t>
      </w:r>
    </w:p>
    <w:p w14:paraId="43F66583">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sz w:val="24"/>
          <w:szCs w:val="24"/>
        </w:rPr>
      </w:pPr>
      <w:r>
        <w:rPr>
          <w:rFonts w:hint="eastAsia" w:ascii="宋体" w:hAnsi="宋体"/>
          <w:sz w:val="24"/>
          <w:szCs w:val="24"/>
        </w:rPr>
        <w:t>1.交付时间：</w:t>
      </w:r>
      <w:r>
        <w:rPr>
          <w:rFonts w:hint="eastAsia" w:ascii="宋体" w:hAnsi="宋体"/>
          <w:sz w:val="24"/>
          <w:szCs w:val="24"/>
          <w:u w:val="single"/>
        </w:rPr>
        <w:t xml:space="preserve"> 自签订合同之日起</w:t>
      </w:r>
      <w:r>
        <w:rPr>
          <w:rFonts w:hint="eastAsia" w:ascii="宋体" w:hAnsi="宋体"/>
          <w:sz w:val="24"/>
          <w:szCs w:val="24"/>
          <w:u w:val="single"/>
          <w:lang w:val="en-US" w:eastAsia="zh-CN"/>
        </w:rPr>
        <w:t>7</w:t>
      </w:r>
      <w:r>
        <w:rPr>
          <w:rFonts w:hint="eastAsia" w:ascii="宋体" w:hAnsi="宋体"/>
          <w:sz w:val="24"/>
          <w:szCs w:val="24"/>
          <w:u w:val="single"/>
        </w:rPr>
        <w:t xml:space="preserve">日内  </w:t>
      </w:r>
      <w:r>
        <w:rPr>
          <w:rFonts w:hint="eastAsia" w:ascii="宋体" w:hAnsi="宋体"/>
          <w:sz w:val="24"/>
          <w:szCs w:val="24"/>
        </w:rPr>
        <w:t>；</w:t>
      </w:r>
      <w:r>
        <w:rPr>
          <w:rFonts w:hint="eastAsia" w:ascii="宋体" w:hAnsi="宋体"/>
          <w:sz w:val="24"/>
          <w:szCs w:val="24"/>
          <w:lang w:val="en-US" w:eastAsia="zh-CN"/>
        </w:rPr>
        <w:t>服务</w:t>
      </w:r>
      <w:r>
        <w:rPr>
          <w:rFonts w:hint="eastAsia" w:ascii="宋体" w:hAnsi="宋体"/>
          <w:sz w:val="24"/>
          <w:szCs w:val="24"/>
        </w:rPr>
        <w:t>地点：</w:t>
      </w:r>
      <w:r>
        <w:rPr>
          <w:rFonts w:hint="eastAsia" w:ascii="宋体" w:hAnsi="宋体"/>
          <w:sz w:val="24"/>
          <w:szCs w:val="24"/>
          <w:u w:val="single"/>
        </w:rPr>
        <w:t xml:space="preserve">  广西桂林市采购人指定地点  </w:t>
      </w:r>
      <w:r>
        <w:rPr>
          <w:rFonts w:hint="eastAsia" w:ascii="宋体" w:hAnsi="宋体"/>
          <w:sz w:val="24"/>
          <w:szCs w:val="24"/>
        </w:rPr>
        <w:t>。</w:t>
      </w:r>
    </w:p>
    <w:p w14:paraId="7594FF0E">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w:t>
      </w:r>
      <w:r>
        <w:rPr>
          <w:rFonts w:hint="eastAsia" w:ascii="宋体" w:hAnsi="宋体" w:cs="宋体"/>
          <w:color w:val="000000"/>
          <w:sz w:val="24"/>
          <w:szCs w:val="24"/>
        </w:rPr>
        <w:t>乙方应按投标文件的承诺向甲方提供相应的服务，并提供所服务内容的相关技术资料。</w:t>
      </w:r>
    </w:p>
    <w:p w14:paraId="7FEE1103">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w:t>
      </w:r>
      <w:r>
        <w:rPr>
          <w:rFonts w:hint="eastAsia" w:ascii="宋体" w:hAnsi="宋体" w:cs="宋体"/>
          <w:color w:val="000000"/>
          <w:sz w:val="24"/>
          <w:szCs w:val="24"/>
        </w:rPr>
        <w:t>乙方提供不符合投标文件和本合同规定的服务成果，甲方有权拒绝接受。</w:t>
      </w:r>
    </w:p>
    <w:p w14:paraId="6D3BCFEC">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Ansi="宋体"/>
          <w:sz w:val="24"/>
          <w:szCs w:val="24"/>
        </w:rPr>
      </w:pPr>
      <w:r>
        <w:rPr>
          <w:rFonts w:hint="eastAsia" w:hAnsi="宋体"/>
          <w:sz w:val="24"/>
          <w:szCs w:val="24"/>
          <w:lang w:val="en-US" w:eastAsia="zh-CN"/>
        </w:rPr>
        <w:t>4</w:t>
      </w:r>
      <w:r>
        <w:rPr>
          <w:rFonts w:hint="eastAsia" w:hAnsi="宋体"/>
          <w:sz w:val="24"/>
          <w:szCs w:val="24"/>
        </w:rPr>
        <w:t>.乙方</w:t>
      </w:r>
      <w:r>
        <w:rPr>
          <w:rFonts w:hint="eastAsia" w:hAnsi="宋体"/>
          <w:sz w:val="24"/>
          <w:szCs w:val="24"/>
          <w:lang w:val="en-US" w:eastAsia="zh-CN"/>
        </w:rPr>
        <w:t>申请验收</w:t>
      </w:r>
      <w:r>
        <w:rPr>
          <w:rFonts w:hint="eastAsia" w:hAnsi="宋体"/>
          <w:sz w:val="24"/>
          <w:szCs w:val="24"/>
        </w:rPr>
        <w:t>前应对产品作出全面检查和对验收文件进行整理，并列出清单，作为甲方验收和使用的技术条件依据，检验的结果应随货物交甲方。</w:t>
      </w:r>
    </w:p>
    <w:p w14:paraId="73E565D1">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cs="宋体"/>
          <w:color w:val="000000"/>
          <w:sz w:val="24"/>
          <w:szCs w:val="24"/>
        </w:rPr>
      </w:pPr>
      <w:r>
        <w:rPr>
          <w:rFonts w:hint="eastAsia" w:hAnsi="宋体"/>
          <w:sz w:val="24"/>
          <w:szCs w:val="24"/>
          <w:lang w:val="en-US" w:eastAsia="zh-CN"/>
        </w:rPr>
        <w:t>5</w:t>
      </w:r>
      <w:r>
        <w:rPr>
          <w:rFonts w:hint="eastAsia" w:hAnsi="宋体"/>
          <w:sz w:val="24"/>
          <w:szCs w:val="24"/>
        </w:rPr>
        <w:t>.甲方对乙方</w:t>
      </w:r>
      <w:r>
        <w:rPr>
          <w:rFonts w:hint="eastAsia" w:ascii="宋体" w:hAnsi="宋体" w:cs="宋体"/>
          <w:color w:val="000000"/>
          <w:sz w:val="24"/>
          <w:szCs w:val="24"/>
        </w:rPr>
        <w:t>提供的服务及服务内容</w:t>
      </w:r>
      <w:r>
        <w:rPr>
          <w:rFonts w:hint="eastAsia" w:hAnsi="宋体"/>
          <w:sz w:val="24"/>
          <w:szCs w:val="24"/>
        </w:rPr>
        <w:t>在使用前进行调试时，乙方需负责安装并培训甲方的使用操作人员，并协助甲方一起调试，直到符合技术要求，甲方才做最终验收。</w:t>
      </w:r>
    </w:p>
    <w:p w14:paraId="6CD848E2">
      <w:pPr>
        <w:keepNext w:val="0"/>
        <w:keepLines w:val="0"/>
        <w:pageBreakBefore w:val="0"/>
        <w:kinsoku/>
        <w:wordWrap/>
        <w:overflowPunct/>
        <w:topLinePunct w:val="0"/>
        <w:autoSpaceDE/>
        <w:autoSpaceDN/>
        <w:bidi w:val="0"/>
        <w:adjustRightInd/>
        <w:snapToGrid w:val="0"/>
        <w:spacing w:line="380" w:lineRule="exact"/>
        <w:ind w:left="-61" w:firstLine="514"/>
        <w:textAlignment w:val="auto"/>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w:t>
      </w:r>
      <w:r>
        <w:rPr>
          <w:rFonts w:hint="eastAsia" w:ascii="宋体" w:hAnsi="宋体"/>
          <w:color w:val="000000"/>
          <w:sz w:val="24"/>
          <w:szCs w:val="24"/>
        </w:rPr>
        <w:t>乙方完成服务后应及时书面通知甲方进行验收，甲方应在收到通知后七个工作日内进行验收，逾期不开始验收的，乙方可视同验收合格。验收合格后由甲乙双方签署验收单并加盖采购人公章，甲乙双方各执一份。</w:t>
      </w:r>
      <w:r>
        <w:rPr>
          <w:rFonts w:hint="eastAsia" w:ascii="宋体" w:hAnsi="宋体"/>
          <w:sz w:val="24"/>
          <w:szCs w:val="24"/>
        </w:rPr>
        <w:t>验收</w:t>
      </w:r>
      <w:r>
        <w:rPr>
          <w:rFonts w:hint="eastAsia" w:ascii="宋体" w:hAnsi="宋体"/>
          <w:sz w:val="24"/>
          <w:szCs w:val="24"/>
          <w:lang w:val="en-US" w:eastAsia="zh-CN"/>
        </w:rPr>
        <w:t>所涉及相关</w:t>
      </w:r>
      <w:r>
        <w:rPr>
          <w:rFonts w:hint="eastAsia" w:ascii="宋体" w:hAnsi="宋体"/>
          <w:sz w:val="24"/>
          <w:szCs w:val="24"/>
        </w:rPr>
        <w:t>费用</w:t>
      </w:r>
      <w:r>
        <w:rPr>
          <w:rFonts w:hint="eastAsia" w:ascii="宋体" w:hAnsi="宋体"/>
          <w:sz w:val="24"/>
          <w:szCs w:val="24"/>
          <w:lang w:val="en-US" w:eastAsia="zh-CN"/>
        </w:rPr>
        <w:t>由乙</w:t>
      </w:r>
      <w:r>
        <w:rPr>
          <w:rFonts w:hint="eastAsia" w:ascii="宋体" w:hAnsi="宋体"/>
          <w:sz w:val="24"/>
          <w:szCs w:val="24"/>
        </w:rPr>
        <w:t>方</w:t>
      </w:r>
      <w:r>
        <w:rPr>
          <w:rFonts w:hint="eastAsia" w:ascii="宋体" w:hAnsi="宋体"/>
          <w:sz w:val="24"/>
          <w:szCs w:val="24"/>
          <w:lang w:val="en-US" w:eastAsia="zh-CN"/>
        </w:rPr>
        <w:t>承担</w:t>
      </w:r>
      <w:r>
        <w:rPr>
          <w:rFonts w:hint="eastAsia" w:ascii="宋体" w:hAnsi="宋体"/>
          <w:sz w:val="24"/>
          <w:szCs w:val="24"/>
        </w:rPr>
        <w:t>。</w:t>
      </w:r>
    </w:p>
    <w:p w14:paraId="30C0A9CA">
      <w:pPr>
        <w:keepNext w:val="0"/>
        <w:keepLines w:val="0"/>
        <w:pageBreakBefore w:val="0"/>
        <w:kinsoku/>
        <w:wordWrap/>
        <w:overflowPunct/>
        <w:topLinePunct w:val="0"/>
        <w:autoSpaceDE/>
        <w:autoSpaceDN/>
        <w:bidi w:val="0"/>
        <w:adjustRightInd/>
        <w:snapToGrid w:val="0"/>
        <w:spacing w:line="380" w:lineRule="exact"/>
        <w:ind w:left="-61" w:firstLine="514"/>
        <w:textAlignment w:val="auto"/>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02C2B69">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sz w:val="24"/>
          <w:szCs w:val="24"/>
        </w:rPr>
      </w:pPr>
      <w:r>
        <w:rPr>
          <w:rFonts w:hint="eastAsia" w:ascii="宋体" w:hAnsi="宋体" w:cs="宋体"/>
          <w:color w:val="000000"/>
          <w:sz w:val="24"/>
          <w:szCs w:val="24"/>
          <w:lang w:val="en-US" w:eastAsia="zh-CN"/>
        </w:rPr>
        <w:t>8.</w:t>
      </w:r>
      <w:r>
        <w:rPr>
          <w:rFonts w:hint="eastAsia" w:ascii="宋体" w:hAnsi="宋体" w:cs="宋体"/>
          <w:color w:val="000000"/>
          <w:sz w:val="24"/>
          <w:szCs w:val="24"/>
        </w:rPr>
        <w:t>甲方在初步验收或者最终验收过程中如发现乙方提供的服务成果不满足投标文件及本合同规定的，可暂缓向乙方付款，直到乙方及时完善并提交相应的服务成果且经甲方验收合格后，方可办理付款。</w:t>
      </w:r>
    </w:p>
    <w:p w14:paraId="1A4A7D38">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.甲方对验收有异议的，在验收后五个工作日内以书面形式向乙方提出，乙方应自收到甲方书面异议后</w:t>
      </w:r>
      <w:r>
        <w:rPr>
          <w:rFonts w:hint="eastAsia" w:ascii="宋体" w:hAnsi="宋体"/>
          <w:sz w:val="24"/>
          <w:szCs w:val="24"/>
          <w:u w:val="single"/>
        </w:rPr>
        <w:t xml:space="preserve"> 3 </w:t>
      </w:r>
      <w:r>
        <w:rPr>
          <w:rFonts w:hint="eastAsia" w:ascii="宋体" w:hAnsi="宋体"/>
          <w:sz w:val="24"/>
          <w:szCs w:val="24"/>
        </w:rPr>
        <w:t>日内及时予以解决。</w:t>
      </w:r>
    </w:p>
    <w:p w14:paraId="64A77D47">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outlineLvl w:val="1"/>
        <w:rPr>
          <w:rFonts w:ascii="宋体" w:hAnsi="宋体"/>
          <w:b/>
          <w:bCs/>
          <w:sz w:val="24"/>
          <w:szCs w:val="24"/>
        </w:rPr>
      </w:pPr>
      <w:r>
        <w:rPr>
          <w:rFonts w:hint="eastAsia" w:ascii="宋体" w:hAnsi="宋体"/>
          <w:b/>
          <w:bCs/>
          <w:sz w:val="24"/>
          <w:szCs w:val="24"/>
        </w:rPr>
        <w:t>第六条 安装和培训</w:t>
      </w:r>
    </w:p>
    <w:p w14:paraId="409F2DF7">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outlineLvl w:val="2"/>
        <w:rPr>
          <w:rFonts w:ascii="宋体" w:hAnsi="宋体"/>
          <w:sz w:val="24"/>
          <w:szCs w:val="24"/>
        </w:rPr>
      </w:pPr>
      <w:r>
        <w:rPr>
          <w:rFonts w:hint="eastAsia" w:ascii="宋体" w:hAnsi="宋体"/>
          <w:sz w:val="24"/>
          <w:szCs w:val="24"/>
        </w:rPr>
        <w:t>1.甲方应提供必要安装条件（如场地、电源、水源等）。</w:t>
      </w:r>
    </w:p>
    <w:p w14:paraId="09446986">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sz w:val="24"/>
          <w:szCs w:val="24"/>
          <w:u w:val="single"/>
        </w:rPr>
      </w:pPr>
      <w:r>
        <w:rPr>
          <w:rFonts w:hint="eastAsia" w:ascii="宋体" w:hAnsi="宋体"/>
          <w:sz w:val="24"/>
          <w:szCs w:val="24"/>
        </w:rPr>
        <w:t>2.乙方投标文件承诺负责甲方有关人员的培训。培训时间、地点：</w:t>
      </w:r>
      <w:r>
        <w:rPr>
          <w:rFonts w:hint="eastAsia" w:ascii="宋体" w:hAnsi="宋体"/>
          <w:sz w:val="24"/>
          <w:szCs w:val="24"/>
          <w:u w:val="single"/>
        </w:rPr>
        <w:t>广西桂林市采购人指定时间和地点</w:t>
      </w:r>
      <w:r>
        <w:rPr>
          <w:rFonts w:hint="eastAsia" w:ascii="宋体" w:hAnsi="宋体"/>
          <w:sz w:val="24"/>
          <w:szCs w:val="24"/>
        </w:rPr>
        <w:t>。</w:t>
      </w:r>
    </w:p>
    <w:p w14:paraId="573C9A26">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outlineLvl w:val="1"/>
        <w:rPr>
          <w:rFonts w:ascii="宋体" w:hAnsi="宋体"/>
          <w:b/>
          <w:bCs/>
          <w:sz w:val="24"/>
          <w:szCs w:val="24"/>
        </w:rPr>
      </w:pPr>
      <w:r>
        <w:rPr>
          <w:rFonts w:hint="eastAsia" w:ascii="宋体" w:hAnsi="宋体"/>
          <w:b/>
          <w:bCs/>
          <w:sz w:val="24"/>
          <w:szCs w:val="24"/>
        </w:rPr>
        <w:t>第七条  售后服务</w:t>
      </w:r>
      <w:r>
        <w:rPr>
          <w:rFonts w:hint="eastAsia" w:ascii="宋体" w:hAnsi="宋体"/>
          <w:b/>
          <w:bCs/>
          <w:sz w:val="24"/>
          <w:szCs w:val="24"/>
          <w:lang w:val="en-US" w:eastAsia="zh-CN"/>
        </w:rPr>
        <w:t>和</w:t>
      </w:r>
      <w:r>
        <w:rPr>
          <w:rFonts w:hint="eastAsia" w:ascii="宋体" w:hAnsi="宋体"/>
          <w:b/>
          <w:bCs/>
          <w:sz w:val="24"/>
          <w:szCs w:val="24"/>
        </w:rPr>
        <w:t>质保</w:t>
      </w:r>
    </w:p>
    <w:p w14:paraId="1E4A9B55">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sz w:val="24"/>
          <w:szCs w:val="24"/>
        </w:rPr>
      </w:pPr>
      <w:r>
        <w:rPr>
          <w:rFonts w:hint="eastAsia" w:ascii="宋体" w:hAnsi="宋体"/>
          <w:sz w:val="24"/>
          <w:szCs w:val="24"/>
        </w:rPr>
        <w:t>1.乙方应按照国家有关法律法规以及本合同所附的</w:t>
      </w:r>
      <w:r>
        <w:rPr>
          <w:rFonts w:hint="eastAsia" w:ascii="宋体" w:hAnsi="宋体" w:cs="宋体"/>
          <w:color w:val="000000"/>
          <w:sz w:val="24"/>
          <w:szCs w:val="24"/>
        </w:rPr>
        <w:t>《售后服务承诺》</w:t>
      </w:r>
      <w:r>
        <w:rPr>
          <w:rFonts w:hint="eastAsia" w:ascii="宋体" w:hAnsi="宋体" w:cs="宋体"/>
          <w:color w:val="000000"/>
          <w:sz w:val="24"/>
          <w:szCs w:val="24"/>
          <w:lang w:val="en-US" w:eastAsia="zh-CN"/>
        </w:rPr>
        <w:t>要求</w:t>
      </w:r>
      <w:r>
        <w:rPr>
          <w:rFonts w:hint="eastAsia" w:ascii="宋体" w:hAnsi="宋体"/>
          <w:sz w:val="24"/>
          <w:szCs w:val="24"/>
        </w:rPr>
        <w:t>，为甲方提供售后服务。</w:t>
      </w:r>
    </w:p>
    <w:p w14:paraId="0CC35B16">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outlineLvl w:val="2"/>
        <w:rPr>
          <w:rFonts w:ascii="宋体" w:hAnsi="宋体"/>
          <w:color w:val="auto"/>
          <w:sz w:val="24"/>
          <w:szCs w:val="24"/>
          <w:u w:val="single"/>
        </w:rPr>
      </w:pPr>
      <w:r>
        <w:rPr>
          <w:rFonts w:hint="eastAsia" w:ascii="宋体" w:hAnsi="宋体"/>
          <w:color w:val="auto"/>
          <w:sz w:val="24"/>
          <w:szCs w:val="24"/>
        </w:rPr>
        <w:t>2.</w:t>
      </w:r>
      <w:r>
        <w:rPr>
          <w:rFonts w:hint="eastAsia" w:ascii="宋体" w:hAnsi="宋体"/>
          <w:color w:val="auto"/>
          <w:sz w:val="24"/>
          <w:szCs w:val="24"/>
          <w:lang w:val="en-US" w:eastAsia="zh-CN"/>
        </w:rPr>
        <w:t>免费维护</w:t>
      </w:r>
      <w:r>
        <w:rPr>
          <w:rFonts w:hint="eastAsia" w:ascii="宋体" w:hAnsi="宋体"/>
          <w:color w:val="auto"/>
          <w:sz w:val="24"/>
          <w:szCs w:val="24"/>
        </w:rPr>
        <w:t>期：</w:t>
      </w:r>
      <w:r>
        <w:rPr>
          <w:rFonts w:hint="eastAsia" w:ascii="宋体" w:hAnsi="宋体"/>
          <w:color w:val="auto"/>
          <w:sz w:val="24"/>
          <w:szCs w:val="24"/>
          <w:u w:val="single"/>
        </w:rPr>
        <w:t xml:space="preserve"> 按国家有关产品“三包”规定执行“三包”，提供</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年的</w:t>
      </w:r>
      <w:r>
        <w:rPr>
          <w:rFonts w:hint="eastAsia" w:ascii="宋体" w:hAnsi="宋体"/>
          <w:color w:val="auto"/>
          <w:sz w:val="24"/>
          <w:szCs w:val="24"/>
          <w:u w:val="single"/>
          <w:lang w:val="en-US" w:eastAsia="zh-CN"/>
        </w:rPr>
        <w:t>免费维护</w:t>
      </w:r>
      <w:r>
        <w:rPr>
          <w:rFonts w:hint="eastAsia" w:ascii="宋体" w:hAnsi="宋体"/>
          <w:color w:val="auto"/>
          <w:sz w:val="24"/>
          <w:szCs w:val="24"/>
          <w:u w:val="single"/>
        </w:rPr>
        <w:t>期，提供终身维护服务</w:t>
      </w:r>
      <w:r>
        <w:rPr>
          <w:rFonts w:hint="eastAsia" w:ascii="宋体" w:hAnsi="宋体"/>
          <w:color w:val="auto"/>
          <w:sz w:val="24"/>
          <w:szCs w:val="24"/>
        </w:rPr>
        <w:t>。</w:t>
      </w:r>
    </w:p>
    <w:p w14:paraId="64A40FF2">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sz w:val="24"/>
          <w:szCs w:val="24"/>
        </w:rPr>
      </w:pPr>
      <w:r>
        <w:rPr>
          <w:rFonts w:hint="eastAsia" w:ascii="宋体" w:hAnsi="宋体"/>
          <w:color w:val="auto"/>
          <w:sz w:val="24"/>
          <w:szCs w:val="24"/>
        </w:rPr>
        <w:t>3.乙方提供的</w:t>
      </w:r>
      <w:r>
        <w:rPr>
          <w:rFonts w:hint="eastAsia" w:ascii="宋体" w:hAnsi="宋体" w:cs="宋体"/>
          <w:color w:val="auto"/>
          <w:sz w:val="24"/>
          <w:szCs w:val="24"/>
        </w:rPr>
        <w:t>《售后服务承诺》</w:t>
      </w:r>
      <w:r>
        <w:rPr>
          <w:rFonts w:hint="eastAsia" w:ascii="宋体" w:hAnsi="宋体"/>
          <w:color w:val="auto"/>
          <w:sz w:val="24"/>
          <w:szCs w:val="24"/>
        </w:rPr>
        <w:t>和</w:t>
      </w:r>
      <w:r>
        <w:rPr>
          <w:rFonts w:hint="eastAsia" w:ascii="宋体" w:hAnsi="宋体"/>
          <w:sz w:val="24"/>
          <w:szCs w:val="24"/>
        </w:rPr>
        <w:t>售后服务及保修期责任等其它具体约定事项。（见合同附件）</w:t>
      </w:r>
    </w:p>
    <w:p w14:paraId="7C05BFF5">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Ansi="宋体"/>
          <w:sz w:val="24"/>
          <w:szCs w:val="24"/>
        </w:rPr>
      </w:pPr>
      <w:r>
        <w:rPr>
          <w:rFonts w:hint="eastAsia" w:hAnsi="宋体"/>
          <w:sz w:val="24"/>
          <w:szCs w:val="24"/>
          <w:lang w:val="en-US" w:eastAsia="zh-CN"/>
        </w:rPr>
        <w:t>4</w:t>
      </w:r>
      <w:r>
        <w:rPr>
          <w:rFonts w:hint="eastAsia" w:hAnsi="宋体"/>
          <w:sz w:val="24"/>
          <w:szCs w:val="24"/>
        </w:rPr>
        <w:t>.乙方应按招标文件规定的产品名称、商标品牌、生产厂家、规格型号、技术参数、质量标准向甲方提供未经使用的全新产品。不符合要求的，根据实际情况，经双方协商，可按以下办法处理：</w:t>
      </w:r>
    </w:p>
    <w:p w14:paraId="368C2E58">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Ansi="宋体"/>
          <w:sz w:val="24"/>
          <w:szCs w:val="24"/>
        </w:rPr>
      </w:pPr>
      <w:r>
        <w:rPr>
          <w:rFonts w:hint="eastAsia" w:hAnsi="宋体"/>
          <w:sz w:val="24"/>
          <w:szCs w:val="24"/>
        </w:rPr>
        <w:t>⑴更换：由乙方承担所发生的全部费用。</w:t>
      </w:r>
    </w:p>
    <w:p w14:paraId="7093C9A6">
      <w:pPr>
        <w:pStyle w:val="14"/>
        <w:keepNext w:val="0"/>
        <w:keepLines w:val="0"/>
        <w:pageBreakBefore w:val="0"/>
        <w:kinsoku/>
        <w:wordWrap/>
        <w:overflowPunct/>
        <w:topLinePunct w:val="0"/>
        <w:autoSpaceDE/>
        <w:autoSpaceDN/>
        <w:bidi w:val="0"/>
        <w:adjustRightInd/>
        <w:snapToGrid w:val="0"/>
        <w:spacing w:line="380" w:lineRule="exact"/>
        <w:ind w:firstLine="420"/>
        <w:textAlignment w:val="auto"/>
        <w:rPr>
          <w:rFonts w:hAnsi="宋体"/>
          <w:sz w:val="24"/>
          <w:szCs w:val="24"/>
        </w:rPr>
      </w:pPr>
      <w:r>
        <w:rPr>
          <w:rFonts w:hint="eastAsia" w:hAnsi="宋体"/>
          <w:sz w:val="24"/>
          <w:szCs w:val="24"/>
        </w:rPr>
        <w:t>⑵贬值处理：由甲乙双方合议定价。</w:t>
      </w:r>
    </w:p>
    <w:p w14:paraId="4E1AD07D">
      <w:pPr>
        <w:pStyle w:val="14"/>
        <w:keepNext w:val="0"/>
        <w:keepLines w:val="0"/>
        <w:pageBreakBefore w:val="0"/>
        <w:kinsoku/>
        <w:wordWrap/>
        <w:overflowPunct/>
        <w:topLinePunct w:val="0"/>
        <w:autoSpaceDE/>
        <w:autoSpaceDN/>
        <w:bidi w:val="0"/>
        <w:adjustRightInd/>
        <w:snapToGrid w:val="0"/>
        <w:spacing w:line="380" w:lineRule="exact"/>
        <w:ind w:firstLine="420"/>
        <w:textAlignment w:val="auto"/>
        <w:rPr>
          <w:rFonts w:hAnsi="宋体"/>
          <w:sz w:val="24"/>
          <w:szCs w:val="24"/>
        </w:rPr>
      </w:pPr>
      <w:r>
        <w:rPr>
          <w:rFonts w:hint="eastAsia" w:hAnsi="宋体"/>
          <w:sz w:val="24"/>
          <w:szCs w:val="24"/>
        </w:rPr>
        <w:t>⑶退货处理：乙方应退还甲方支付的合同款，同时应承担该货物的直接费用（运输、保险、检验、货款利息及银行手续费等）。</w:t>
      </w:r>
    </w:p>
    <w:p w14:paraId="6542CB68">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hAnsi="宋体"/>
          <w:sz w:val="24"/>
          <w:szCs w:val="24"/>
        </w:rPr>
      </w:pPr>
      <w:r>
        <w:rPr>
          <w:rFonts w:hint="eastAsia" w:hAnsi="宋体"/>
          <w:sz w:val="24"/>
          <w:szCs w:val="24"/>
          <w:lang w:val="en-US" w:eastAsia="zh-CN"/>
        </w:rPr>
        <w:t>5</w:t>
      </w:r>
      <w:r>
        <w:rPr>
          <w:rFonts w:hint="eastAsia" w:hAnsi="宋体"/>
          <w:sz w:val="24"/>
          <w:szCs w:val="24"/>
        </w:rPr>
        <w:t>.如在使用过程中发生质量问题，乙方在接到甲方通知后到达甲方现场处理的时间：</w:t>
      </w:r>
      <w:r>
        <w:rPr>
          <w:rFonts w:hint="eastAsia" w:ascii="宋体" w:hAnsi="宋体" w:eastAsia="宋体" w:cs="宋体"/>
          <w:sz w:val="24"/>
          <w:szCs w:val="24"/>
          <w:lang w:val="en-US" w:eastAsia="zh-CN"/>
        </w:rPr>
        <w:t>2小时内进行响应，12小时以内到现场，24小时以内解决问题。</w:t>
      </w:r>
      <w:r>
        <w:rPr>
          <w:rFonts w:hint="eastAsia" w:hAnsi="宋体"/>
          <w:sz w:val="24"/>
          <w:szCs w:val="24"/>
        </w:rPr>
        <w:t>在规定时间内不能解决问题的产品应在24小时内提供等同档次产品给采购人使用。</w:t>
      </w:r>
    </w:p>
    <w:p w14:paraId="1FCC1647">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Ansi="宋体"/>
          <w:sz w:val="24"/>
          <w:szCs w:val="24"/>
        </w:rPr>
      </w:pPr>
      <w:r>
        <w:rPr>
          <w:rFonts w:hint="eastAsia" w:hAnsi="宋体"/>
          <w:sz w:val="24"/>
          <w:szCs w:val="24"/>
          <w:lang w:val="en-US" w:eastAsia="zh-CN"/>
        </w:rPr>
        <w:t>6</w:t>
      </w:r>
      <w:r>
        <w:rPr>
          <w:rFonts w:hint="eastAsia" w:hAnsi="宋体"/>
          <w:sz w:val="24"/>
          <w:szCs w:val="24"/>
        </w:rPr>
        <w:t>.在质保期内，乙方应对出现的质量及安全问题负责处理解决并承担一切费用。</w:t>
      </w:r>
    </w:p>
    <w:p w14:paraId="221731D7">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outlineLvl w:val="1"/>
        <w:rPr>
          <w:rFonts w:ascii="宋体" w:hAnsi="宋体"/>
          <w:sz w:val="24"/>
          <w:szCs w:val="24"/>
        </w:rPr>
      </w:pPr>
      <w:r>
        <w:rPr>
          <w:rFonts w:hint="eastAsia" w:ascii="宋体" w:hAnsi="宋体"/>
          <w:b/>
          <w:bCs/>
          <w:sz w:val="24"/>
          <w:szCs w:val="24"/>
        </w:rPr>
        <w:t>第八条 付款方式</w:t>
      </w:r>
    </w:p>
    <w:p w14:paraId="2EB6DB28">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sz w:val="24"/>
          <w:szCs w:val="24"/>
        </w:rPr>
      </w:pPr>
      <w:r>
        <w:rPr>
          <w:rFonts w:hint="eastAsia" w:ascii="宋体" w:hAnsi="宋体"/>
          <w:sz w:val="24"/>
          <w:szCs w:val="24"/>
        </w:rPr>
        <w:t>1、资金性质；自筹资金。</w:t>
      </w:r>
    </w:p>
    <w:p w14:paraId="2D88C4C9">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2、付款方式为：</w:t>
      </w:r>
    </w:p>
    <w:p w14:paraId="5777DDE1">
      <w:pPr>
        <w:keepNext w:val="0"/>
        <w:keepLines w:val="0"/>
        <w:pageBreakBefore w:val="0"/>
        <w:kinsoku/>
        <w:wordWrap/>
        <w:overflowPunct/>
        <w:topLinePunct w:val="0"/>
        <w:autoSpaceDE/>
        <w:autoSpaceDN/>
        <w:bidi w:val="0"/>
        <w:adjustRightInd/>
        <w:snapToGrid w:val="0"/>
        <w:spacing w:line="380" w:lineRule="exact"/>
        <w:ind w:left="-61" w:firstLine="514"/>
        <w:textAlignment w:val="auto"/>
        <w:outlineLvl w:val="1"/>
        <w:rPr>
          <w:rFonts w:hint="eastAsia" w:ascii="宋体" w:hAnsi="宋体" w:eastAsia="宋体" w:cs="宋体"/>
          <w:sz w:val="24"/>
          <w:szCs w:val="24"/>
        </w:rPr>
      </w:pPr>
      <w:r>
        <w:rPr>
          <w:rFonts w:hint="eastAsia" w:ascii="宋体" w:hAnsi="宋体" w:eastAsia="宋体" w:cs="宋体"/>
          <w:color w:val="auto"/>
          <w:sz w:val="24"/>
          <w:szCs w:val="24"/>
        </w:rPr>
        <w:t>合同签订之后，乙方将安排入场安装，自验收合格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培训指导完成、设备、软件正式使用）</w:t>
      </w:r>
      <w:r>
        <w:rPr>
          <w:rFonts w:hint="eastAsia" w:ascii="宋体" w:hAnsi="宋体" w:cs="宋体"/>
          <w:color w:val="auto"/>
          <w:sz w:val="24"/>
          <w:szCs w:val="24"/>
          <w:lang w:val="en-US" w:eastAsia="zh-CN"/>
        </w:rPr>
        <w:t>且</w:t>
      </w:r>
      <w:r>
        <w:rPr>
          <w:rFonts w:hint="eastAsia" w:ascii="宋体" w:hAnsi="宋体" w:eastAsia="宋体" w:cs="宋体"/>
          <w:color w:val="auto"/>
          <w:sz w:val="24"/>
          <w:szCs w:val="24"/>
        </w:rPr>
        <w:t>收到</w:t>
      </w:r>
      <w:r>
        <w:rPr>
          <w:rFonts w:hint="eastAsia" w:ascii="宋体" w:hAnsi="宋体" w:eastAsia="宋体" w:cs="宋体"/>
          <w:i w:val="0"/>
          <w:iCs w:val="0"/>
          <w:color w:val="auto"/>
          <w:kern w:val="0"/>
          <w:sz w:val="24"/>
          <w:szCs w:val="24"/>
          <w:u w:val="none"/>
          <w:lang w:val="en-US" w:eastAsia="zh-CN" w:bidi="ar"/>
        </w:rPr>
        <w:t>正规等额、有效发票</w:t>
      </w:r>
      <w:r>
        <w:rPr>
          <w:rFonts w:hint="eastAsia" w:ascii="宋体" w:hAnsi="宋体" w:eastAsia="宋体" w:cs="宋体"/>
          <w:color w:val="auto"/>
          <w:sz w:val="24"/>
          <w:szCs w:val="24"/>
        </w:rPr>
        <w:t>之日起</w:t>
      </w:r>
      <w:r>
        <w:rPr>
          <w:rFonts w:hint="eastAsia" w:ascii="宋体" w:hAnsi="宋体" w:eastAsia="宋体" w:cs="宋体"/>
          <w:color w:val="auto"/>
          <w:sz w:val="24"/>
          <w:szCs w:val="24"/>
          <w:highlight w:val="none"/>
          <w:lang w:val="en-US" w:eastAsia="zh-CN"/>
        </w:rPr>
        <w:t>60个工作日后</w:t>
      </w:r>
      <w:r>
        <w:rPr>
          <w:rFonts w:hint="eastAsia" w:ascii="宋体" w:hAnsi="宋体" w:eastAsia="宋体" w:cs="宋体"/>
          <w:color w:val="auto"/>
          <w:sz w:val="24"/>
          <w:szCs w:val="24"/>
        </w:rPr>
        <w:t>支付合同价款的95%，合同价款</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%作为</w:t>
      </w:r>
      <w:r>
        <w:rPr>
          <w:rFonts w:hint="eastAsia" w:ascii="宋体" w:hAnsi="宋体" w:cs="宋体"/>
          <w:color w:val="auto"/>
          <w:sz w:val="24"/>
          <w:szCs w:val="24"/>
          <w:lang w:val="en-US" w:eastAsia="zh-CN"/>
        </w:rPr>
        <w:t>履约保证金</w:t>
      </w:r>
      <w:r>
        <w:rPr>
          <w:rFonts w:hint="eastAsia" w:ascii="宋体" w:hAnsi="宋体" w:eastAsia="宋体" w:cs="宋体"/>
          <w:color w:val="auto"/>
          <w:sz w:val="24"/>
          <w:szCs w:val="24"/>
          <w:lang w:eastAsia="zh-CN"/>
        </w:rPr>
        <w:t>，</w:t>
      </w:r>
      <w:r>
        <w:rPr>
          <w:rFonts w:hint="eastAsia" w:ascii="宋体" w:hAnsi="宋体" w:eastAsia="宋体" w:cs="宋体"/>
          <w:i w:val="0"/>
          <w:iCs w:val="0"/>
          <w:color w:val="auto"/>
          <w:kern w:val="0"/>
          <w:sz w:val="24"/>
          <w:szCs w:val="24"/>
          <w:u w:val="none"/>
          <w:lang w:val="en-US" w:eastAsia="zh-CN" w:bidi="ar"/>
        </w:rPr>
        <w:t>质保期</w:t>
      </w:r>
      <w:r>
        <w:rPr>
          <w:rFonts w:hint="eastAsia" w:ascii="宋体" w:hAnsi="宋体" w:cs="宋体"/>
          <w:i w:val="0"/>
          <w:iCs w:val="0"/>
          <w:color w:val="auto"/>
          <w:kern w:val="0"/>
          <w:sz w:val="24"/>
          <w:szCs w:val="24"/>
          <w:u w:val="none"/>
          <w:lang w:val="en-US" w:eastAsia="zh-CN" w:bidi="ar"/>
        </w:rPr>
        <w:t xml:space="preserve">   年，质保期</w:t>
      </w:r>
      <w:r>
        <w:rPr>
          <w:rFonts w:hint="eastAsia" w:ascii="宋体" w:hAnsi="宋体" w:eastAsia="宋体" w:cs="宋体"/>
          <w:i w:val="0"/>
          <w:iCs w:val="0"/>
          <w:color w:val="auto"/>
          <w:kern w:val="0"/>
          <w:sz w:val="24"/>
          <w:szCs w:val="24"/>
          <w:u w:val="none"/>
          <w:lang w:val="en-US" w:eastAsia="zh-CN" w:bidi="ar"/>
        </w:rPr>
        <w:t>满30个工作日后付清</w:t>
      </w:r>
      <w:r>
        <w:rPr>
          <w:rFonts w:hint="eastAsia" w:ascii="宋体" w:hAnsi="宋体" w:eastAsia="宋体" w:cs="宋体"/>
          <w:color w:val="auto"/>
          <w:sz w:val="24"/>
          <w:szCs w:val="24"/>
        </w:rPr>
        <w:t>（无息）</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color w:val="auto"/>
          <w:sz w:val="24"/>
          <w:szCs w:val="24"/>
        </w:rPr>
        <w:t>合同维</w:t>
      </w:r>
      <w:r>
        <w:rPr>
          <w:rFonts w:hint="eastAsia" w:ascii="宋体" w:hAnsi="宋体" w:eastAsia="宋体" w:cs="宋体"/>
          <w:sz w:val="24"/>
          <w:szCs w:val="24"/>
        </w:rPr>
        <w:t>保到期以后每年的维保费用不超过合同总额的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%，维保协议双方另行签订。</w:t>
      </w:r>
    </w:p>
    <w:p w14:paraId="38A86F90">
      <w:pPr>
        <w:keepNext w:val="0"/>
        <w:keepLines w:val="0"/>
        <w:pageBreakBefore w:val="0"/>
        <w:kinsoku/>
        <w:wordWrap/>
        <w:overflowPunct/>
        <w:topLinePunct w:val="0"/>
        <w:autoSpaceDE/>
        <w:autoSpaceDN/>
        <w:bidi w:val="0"/>
        <w:adjustRightInd/>
        <w:snapToGrid w:val="0"/>
        <w:spacing w:line="380" w:lineRule="exact"/>
        <w:ind w:left="-61" w:firstLine="514"/>
        <w:textAlignment w:val="auto"/>
        <w:outlineLvl w:val="1"/>
        <w:rPr>
          <w:rFonts w:ascii="宋体" w:hAnsi="宋体"/>
          <w:b/>
          <w:bCs/>
          <w:sz w:val="24"/>
          <w:szCs w:val="24"/>
        </w:rPr>
      </w:pPr>
      <w:r>
        <w:rPr>
          <w:rFonts w:hint="eastAsia" w:ascii="宋体" w:hAnsi="宋体"/>
          <w:b/>
          <w:bCs/>
          <w:sz w:val="24"/>
          <w:szCs w:val="24"/>
        </w:rPr>
        <w:t>第九条  税费</w:t>
      </w:r>
    </w:p>
    <w:p w14:paraId="33DFFF06">
      <w:pPr>
        <w:keepNext w:val="0"/>
        <w:keepLines w:val="0"/>
        <w:pageBreakBefore w:val="0"/>
        <w:kinsoku/>
        <w:wordWrap/>
        <w:overflowPunct/>
        <w:topLinePunct w:val="0"/>
        <w:autoSpaceDE/>
        <w:autoSpaceDN/>
        <w:bidi w:val="0"/>
        <w:adjustRightInd/>
        <w:snapToGrid w:val="0"/>
        <w:spacing w:line="380" w:lineRule="exact"/>
        <w:ind w:left="-61" w:firstLine="514"/>
        <w:textAlignment w:val="auto"/>
        <w:rPr>
          <w:rFonts w:ascii="宋体" w:hAnsi="宋体"/>
          <w:sz w:val="24"/>
          <w:szCs w:val="24"/>
        </w:rPr>
      </w:pPr>
      <w:r>
        <w:rPr>
          <w:rFonts w:hint="eastAsia" w:ascii="宋体" w:hAnsi="宋体"/>
          <w:sz w:val="24"/>
          <w:szCs w:val="24"/>
        </w:rPr>
        <w:t>本合同执行中相关的一切税费均由乙方负担，合同另有约定的除外。</w:t>
      </w:r>
    </w:p>
    <w:p w14:paraId="6716A75D">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outlineLvl w:val="1"/>
        <w:rPr>
          <w:rFonts w:ascii="宋体" w:hAnsi="宋体"/>
          <w:b/>
          <w:bCs/>
          <w:sz w:val="24"/>
          <w:szCs w:val="24"/>
        </w:rPr>
      </w:pPr>
      <w:r>
        <w:rPr>
          <w:rFonts w:hint="eastAsia" w:ascii="宋体" w:hAnsi="宋体"/>
          <w:b/>
          <w:bCs/>
          <w:sz w:val="24"/>
          <w:szCs w:val="24"/>
        </w:rPr>
        <w:t>第十条 违约责任</w:t>
      </w:r>
    </w:p>
    <w:p w14:paraId="1E504004">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Ansi="宋体"/>
          <w:sz w:val="24"/>
          <w:szCs w:val="24"/>
        </w:rPr>
      </w:pPr>
      <w:r>
        <w:rPr>
          <w:rFonts w:hint="eastAsia" w:hAnsi="宋体"/>
          <w:sz w:val="24"/>
          <w:szCs w:val="24"/>
        </w:rPr>
        <w:t>1.乙方所提供的</w:t>
      </w:r>
      <w:r>
        <w:rPr>
          <w:rFonts w:hint="eastAsia" w:ascii="宋体" w:hAnsi="宋体" w:cs="宋体"/>
          <w:color w:val="000000"/>
          <w:sz w:val="24"/>
          <w:szCs w:val="24"/>
        </w:rPr>
        <w:t>服务及服务内容</w:t>
      </w:r>
      <w:r>
        <w:rPr>
          <w:rFonts w:hint="eastAsia" w:hAnsi="宋体" w:cs="宋体"/>
          <w:color w:val="000000"/>
          <w:sz w:val="24"/>
          <w:szCs w:val="24"/>
          <w:lang w:val="en-US" w:eastAsia="zh-CN"/>
        </w:rPr>
        <w:t>的</w:t>
      </w:r>
      <w:r>
        <w:rPr>
          <w:rFonts w:hint="eastAsia" w:hAnsi="宋体"/>
          <w:sz w:val="24"/>
          <w:szCs w:val="24"/>
        </w:rPr>
        <w:t>产品名称、商标品牌、生产厂家、规格型号、技术参数等质量不合格的，应及时更换，</w:t>
      </w:r>
      <w:r>
        <w:rPr>
          <w:rFonts w:hint="eastAsia" w:hAnsi="宋体"/>
          <w:sz w:val="24"/>
          <w:szCs w:val="24"/>
          <w:lang w:val="en-US" w:eastAsia="zh-CN"/>
        </w:rPr>
        <w:t>因此导致</w:t>
      </w:r>
      <w:r>
        <w:rPr>
          <w:rFonts w:hint="eastAsia" w:hAnsi="宋体"/>
          <w:sz w:val="24"/>
          <w:szCs w:val="24"/>
        </w:rPr>
        <w:t>逾期交货</w:t>
      </w:r>
      <w:r>
        <w:rPr>
          <w:rFonts w:hint="eastAsia" w:hAnsi="宋体"/>
          <w:sz w:val="24"/>
          <w:szCs w:val="24"/>
          <w:lang w:val="en-US" w:eastAsia="zh-CN"/>
        </w:rPr>
        <w:t>的，应承担逾期交货的违约责任</w:t>
      </w:r>
      <w:r>
        <w:rPr>
          <w:rFonts w:hint="eastAsia" w:hAnsi="宋体"/>
          <w:sz w:val="24"/>
          <w:szCs w:val="24"/>
        </w:rPr>
        <w:t>；因质量问题甲方不同意接收的或者特殊情况甲方同意接收的，乙方应向甲方支付违约货款额 5%违约金并赔偿甲方经济损失。</w:t>
      </w:r>
    </w:p>
    <w:p w14:paraId="4F161017">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Ansi="宋体"/>
          <w:sz w:val="24"/>
          <w:szCs w:val="24"/>
        </w:rPr>
      </w:pPr>
      <w:r>
        <w:rPr>
          <w:rFonts w:hint="eastAsia" w:hAnsi="宋体"/>
          <w:sz w:val="24"/>
          <w:szCs w:val="24"/>
        </w:rPr>
        <w:t>2.乙方</w:t>
      </w:r>
      <w:r>
        <w:rPr>
          <w:rFonts w:hint="eastAsia" w:ascii="宋体" w:hAnsi="宋体" w:cs="宋体"/>
          <w:color w:val="000000"/>
          <w:sz w:val="24"/>
          <w:szCs w:val="24"/>
        </w:rPr>
        <w:t>提供的服务及服务内容</w:t>
      </w:r>
      <w:r>
        <w:rPr>
          <w:rFonts w:hint="eastAsia" w:hAnsi="宋体"/>
          <w:sz w:val="24"/>
          <w:szCs w:val="24"/>
        </w:rPr>
        <w:t>如侵犯了第三方合法权益而引发的任何纠纷或者诉讼，均由乙方负责交涉并承担全部责任</w:t>
      </w:r>
      <w:r>
        <w:rPr>
          <w:rFonts w:hint="eastAsia" w:hAnsi="宋体"/>
          <w:sz w:val="24"/>
          <w:szCs w:val="24"/>
          <w:lang w:eastAsia="zh-CN"/>
        </w:rPr>
        <w:t>，</w:t>
      </w:r>
      <w:r>
        <w:rPr>
          <w:rFonts w:hint="eastAsia" w:hAnsi="宋体"/>
          <w:sz w:val="24"/>
          <w:szCs w:val="24"/>
          <w:lang w:val="en-US" w:eastAsia="zh-CN"/>
        </w:rPr>
        <w:t>甲方有权解除合同，乙方须全额退还甲方已支付的所有费用并承担相当于合同总价款30%的违约金</w:t>
      </w:r>
      <w:r>
        <w:rPr>
          <w:rFonts w:hint="eastAsia" w:hAnsi="宋体"/>
          <w:sz w:val="24"/>
          <w:szCs w:val="24"/>
        </w:rPr>
        <w:t>。</w:t>
      </w:r>
    </w:p>
    <w:p w14:paraId="48ED083A">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Ansi="宋体"/>
          <w:sz w:val="24"/>
          <w:szCs w:val="24"/>
        </w:rPr>
      </w:pPr>
      <w:r>
        <w:rPr>
          <w:rFonts w:hint="eastAsia" w:hAnsi="宋体"/>
          <w:sz w:val="24"/>
          <w:szCs w:val="24"/>
        </w:rPr>
        <w:t>3.因包装、运输引起的货物损坏，按质量不合格处罚。</w:t>
      </w:r>
    </w:p>
    <w:p w14:paraId="0A23C7EC">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cs="宋体"/>
          <w:color w:val="000000"/>
          <w:sz w:val="24"/>
          <w:szCs w:val="24"/>
        </w:rPr>
      </w:pPr>
      <w:r>
        <w:rPr>
          <w:rFonts w:hint="eastAsia" w:hAnsi="宋体"/>
          <w:sz w:val="24"/>
          <w:szCs w:val="24"/>
        </w:rPr>
        <w:t>4.</w:t>
      </w:r>
      <w:r>
        <w:rPr>
          <w:rFonts w:hint="eastAsia" w:ascii="宋体" w:hAnsi="宋体"/>
          <w:color w:val="000000"/>
          <w:sz w:val="24"/>
          <w:szCs w:val="24"/>
        </w:rPr>
        <w:t>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color w:val="000000"/>
          <w:sz w:val="24"/>
          <w:szCs w:val="24"/>
        </w:rPr>
        <w:t xml:space="preserve"> </w:t>
      </w:r>
    </w:p>
    <w:p w14:paraId="63786FA4">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Ansi="宋体"/>
          <w:sz w:val="24"/>
          <w:szCs w:val="24"/>
        </w:rPr>
      </w:pPr>
      <w:r>
        <w:rPr>
          <w:rFonts w:hint="eastAsia" w:ascii="宋体" w:hAnsi="宋体" w:cs="宋体"/>
          <w:color w:val="000000"/>
          <w:sz w:val="24"/>
          <w:szCs w:val="24"/>
          <w:lang w:val="en-US" w:eastAsia="zh-CN"/>
        </w:rPr>
        <w:t>5.</w:t>
      </w:r>
      <w:r>
        <w:rPr>
          <w:rFonts w:hint="eastAsia" w:hAnsi="宋体"/>
          <w:sz w:val="24"/>
          <w:szCs w:val="24"/>
        </w:rPr>
        <w:t>甲方延期付款的，每天向乙方偿付延期货款额3‰滞纳金，但滞纳金累计不得超过延期货款额5%。甲方无故延期退付履约保证金的，每天向对方偿付未退付履约保证金3‰的违约金。</w:t>
      </w:r>
    </w:p>
    <w:p w14:paraId="4196416C">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Ansi="宋体"/>
          <w:sz w:val="24"/>
          <w:szCs w:val="24"/>
        </w:rPr>
      </w:pPr>
      <w:r>
        <w:rPr>
          <w:rFonts w:hint="eastAsia" w:hAnsi="宋体"/>
          <w:sz w:val="24"/>
          <w:szCs w:val="24"/>
          <w:lang w:val="en-US" w:eastAsia="zh-CN"/>
        </w:rPr>
        <w:t>6</w:t>
      </w:r>
      <w:r>
        <w:rPr>
          <w:rFonts w:hint="eastAsia" w:hAnsi="宋体"/>
          <w:sz w:val="24"/>
          <w:szCs w:val="24"/>
        </w:rPr>
        <w:t>.乙方未按本合同和投标文件中规定的服务承诺提供售后服务的，</w:t>
      </w:r>
      <w:r>
        <w:rPr>
          <w:rFonts w:hint="eastAsia" w:hAnsi="宋体"/>
          <w:sz w:val="24"/>
          <w:szCs w:val="24"/>
          <w:lang w:val="en-US" w:eastAsia="zh-CN"/>
        </w:rPr>
        <w:t>每次</w:t>
      </w:r>
      <w:r>
        <w:rPr>
          <w:rFonts w:hint="eastAsia" w:hAnsi="宋体"/>
          <w:sz w:val="24"/>
          <w:szCs w:val="24"/>
        </w:rPr>
        <w:t>乙方应按本合同合计金额 5%向甲方支付违约金。</w:t>
      </w:r>
    </w:p>
    <w:p w14:paraId="1E6EDE6D">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Ansi="宋体"/>
          <w:sz w:val="24"/>
          <w:szCs w:val="24"/>
        </w:rPr>
      </w:pPr>
      <w:r>
        <w:rPr>
          <w:rFonts w:hint="eastAsia" w:hAnsi="宋体"/>
          <w:sz w:val="24"/>
          <w:szCs w:val="24"/>
          <w:lang w:val="en-US" w:eastAsia="zh-CN"/>
        </w:rPr>
        <w:t>7</w:t>
      </w:r>
      <w:r>
        <w:rPr>
          <w:rFonts w:hint="eastAsia" w:hAnsi="宋体"/>
          <w:sz w:val="24"/>
          <w:szCs w:val="24"/>
        </w:rPr>
        <w:t>.乙方</w:t>
      </w:r>
      <w:r>
        <w:rPr>
          <w:rFonts w:hint="eastAsia" w:ascii="宋体" w:hAnsi="宋体" w:cs="宋体"/>
          <w:color w:val="000000"/>
          <w:sz w:val="24"/>
          <w:szCs w:val="24"/>
        </w:rPr>
        <w:t>提供的服务及服务内容</w:t>
      </w:r>
      <w:r>
        <w:rPr>
          <w:rFonts w:hint="eastAsia" w:hAnsi="宋体"/>
          <w:sz w:val="24"/>
          <w:szCs w:val="24"/>
        </w:rPr>
        <w:t>在质量保证期内，因设计、工艺或者材料的缺陷和其它质量原因造成的问题，由乙方负责，费用从余款或者履约保证金中扣除，不足另补。</w:t>
      </w:r>
    </w:p>
    <w:p w14:paraId="5DE8C0AA">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Ansi="宋体"/>
          <w:sz w:val="24"/>
          <w:szCs w:val="24"/>
        </w:rPr>
      </w:pPr>
      <w:r>
        <w:rPr>
          <w:rFonts w:hint="eastAsia" w:hAnsi="宋体"/>
          <w:sz w:val="24"/>
          <w:szCs w:val="24"/>
          <w:lang w:val="en-US" w:eastAsia="zh-CN"/>
        </w:rPr>
        <w:t>8</w:t>
      </w:r>
      <w:r>
        <w:rPr>
          <w:rFonts w:hint="eastAsia" w:hAnsi="宋体"/>
          <w:sz w:val="24"/>
          <w:szCs w:val="24"/>
        </w:rPr>
        <w:t>.甲乙双方有其它违约行为的，由违约方向对方支付违约内容涉及货款额的5%，违约内容涉及货款额的5%不足以赔偿经济损失的按实际赔偿。</w:t>
      </w:r>
    </w:p>
    <w:p w14:paraId="7E791D44">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hAnsi="宋体" w:cs="Times New Roman"/>
          <w:color w:val="auto"/>
          <w:sz w:val="24"/>
          <w:szCs w:val="24"/>
        </w:rPr>
      </w:pPr>
      <w:r>
        <w:rPr>
          <w:rFonts w:hint="eastAsia" w:hAnsi="宋体"/>
          <w:sz w:val="24"/>
          <w:szCs w:val="24"/>
          <w:lang w:val="en-US" w:eastAsia="zh-CN"/>
        </w:rPr>
        <w:t>9</w:t>
      </w:r>
      <w:r>
        <w:rPr>
          <w:rFonts w:hint="eastAsia" w:hAnsi="宋体"/>
          <w:sz w:val="24"/>
          <w:szCs w:val="24"/>
        </w:rPr>
        <w:t>.乙方于投标文件中必须对所有的技术参数要求作出真实、有效的响应和承诺。所提供的产品必须为原装正品的、全新的、符合国家有关质量标准的产品。验收前，甲方现场根据</w:t>
      </w:r>
      <w:r>
        <w:rPr>
          <w:rFonts w:hint="eastAsia" w:hAnsi="宋体"/>
          <w:sz w:val="24"/>
          <w:szCs w:val="24"/>
          <w:lang w:val="en-US" w:eastAsia="zh-CN"/>
        </w:rPr>
        <w:t>招标</w:t>
      </w:r>
      <w:r>
        <w:rPr>
          <w:rFonts w:hint="eastAsia" w:hAnsi="宋体"/>
          <w:sz w:val="24"/>
          <w:szCs w:val="24"/>
        </w:rPr>
        <w:t>文件要求及投标文件承诺对各项参数逐条对应进行核验，核验或检测数据不符合甲方要求及投标文件承诺的指标的，甲方有权终止合同执行并全部退货，由此造成甲方经济损失的由成交供应商负责承担全部赔偿责任并向甲方支付合同金额的30%违约赔偿金。如有异议，将交由国家认可并具有检验检测资质的第三方机构进行检验，若核验结果的各项参数指标不满足甲方要求及投标文件承诺的指标要求，所有产生的费用</w:t>
      </w:r>
      <w:r>
        <w:rPr>
          <w:rFonts w:hint="eastAsia" w:hAnsi="宋体"/>
          <w:color w:val="auto"/>
          <w:sz w:val="24"/>
          <w:szCs w:val="24"/>
        </w:rPr>
        <w:t>由成交供应</w:t>
      </w:r>
      <w:r>
        <w:rPr>
          <w:rFonts w:hint="eastAsia" w:hAnsi="宋体" w:cs="Times New Roman"/>
          <w:color w:val="auto"/>
          <w:sz w:val="24"/>
          <w:szCs w:val="24"/>
        </w:rPr>
        <w:t>商承担，并承担政府采购虚假竞标的相关法律责任。</w:t>
      </w:r>
    </w:p>
    <w:p w14:paraId="28FDE6E6">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hAnsi="宋体" w:cs="Times New Roman"/>
          <w:color w:val="auto"/>
          <w:sz w:val="24"/>
          <w:szCs w:val="24"/>
        </w:rPr>
      </w:pPr>
      <w:r>
        <w:rPr>
          <w:rFonts w:hint="eastAsia" w:hAnsi="宋体" w:cs="Times New Roman"/>
          <w:color w:val="auto"/>
          <w:sz w:val="24"/>
          <w:szCs w:val="24"/>
          <w:lang w:val="en-US" w:eastAsia="zh-CN"/>
        </w:rPr>
        <w:t>10.</w:t>
      </w:r>
      <w:r>
        <w:rPr>
          <w:rFonts w:hint="eastAsia" w:hAnsi="宋体" w:cs="Times New Roman"/>
          <w:color w:val="auto"/>
          <w:sz w:val="24"/>
          <w:szCs w:val="24"/>
        </w:rPr>
        <w:t>乙方应该开具真实的发票，一旦查出发票作假，</w:t>
      </w:r>
      <w:r>
        <w:rPr>
          <w:rFonts w:hint="eastAsia" w:hAnsi="宋体" w:cs="Times New Roman"/>
          <w:color w:val="auto"/>
          <w:sz w:val="24"/>
          <w:szCs w:val="24"/>
          <w:lang w:val="en-US" w:eastAsia="zh-CN"/>
        </w:rPr>
        <w:t>甲方有权</w:t>
      </w:r>
      <w:r>
        <w:rPr>
          <w:rFonts w:hint="eastAsia" w:hAnsi="宋体" w:cs="Times New Roman"/>
          <w:color w:val="auto"/>
          <w:sz w:val="24"/>
          <w:szCs w:val="24"/>
        </w:rPr>
        <w:t>解除协议并且甲方有权利不支付该笔发票款项。</w:t>
      </w:r>
    </w:p>
    <w:p w14:paraId="44A54B51">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default" w:hAnsi="宋体" w:cs="Times New Roman"/>
          <w:color w:val="auto"/>
          <w:sz w:val="24"/>
          <w:szCs w:val="24"/>
          <w:lang w:val="en-US" w:eastAsia="zh-CN"/>
        </w:rPr>
      </w:pPr>
      <w:r>
        <w:rPr>
          <w:rFonts w:hint="eastAsia" w:ascii="宋体" w:hAnsi="宋体" w:eastAsia="宋体" w:cs="Times New Roman"/>
          <w:color w:val="auto"/>
          <w:sz w:val="24"/>
          <w:szCs w:val="24"/>
          <w:lang w:val="en-US" w:eastAsia="zh-CN"/>
        </w:rPr>
        <w:t>11. 如乙方（厂商）及其员工存在涉嫌商业贿赂（包括但不限于相关部门介入、立案调查、询问等）违法行为的情况，甲方（医院）可暂缓付款，一经查实乙方及其员工存在对甲方员工进行商业贿赂等违法行为的，乙方须向甲方支付合同总价款40%的违约金，甲方有权从应支付给乙方的款项中予以直接扣减。</w:t>
      </w:r>
    </w:p>
    <w:p w14:paraId="2FD10E29">
      <w:pPr>
        <w:pStyle w:val="14"/>
        <w:keepNext w:val="0"/>
        <w:keepLines w:val="0"/>
        <w:pageBreakBefore w:val="0"/>
        <w:kinsoku/>
        <w:wordWrap/>
        <w:overflowPunct/>
        <w:topLinePunct w:val="0"/>
        <w:autoSpaceDE/>
        <w:autoSpaceDN/>
        <w:bidi w:val="0"/>
        <w:adjustRightInd/>
        <w:snapToGrid w:val="0"/>
        <w:spacing w:line="380" w:lineRule="exact"/>
        <w:ind w:firstLine="472" w:firstLineChars="196"/>
        <w:textAlignment w:val="auto"/>
        <w:outlineLvl w:val="1"/>
        <w:rPr>
          <w:rFonts w:hAnsi="宋体"/>
          <w:b/>
          <w:bCs/>
          <w:sz w:val="24"/>
          <w:szCs w:val="24"/>
        </w:rPr>
      </w:pPr>
      <w:r>
        <w:rPr>
          <w:rFonts w:hint="eastAsia" w:hAnsi="宋体"/>
          <w:b/>
          <w:bCs/>
          <w:sz w:val="24"/>
          <w:szCs w:val="24"/>
        </w:rPr>
        <w:t>第十</w:t>
      </w:r>
      <w:r>
        <w:rPr>
          <w:rFonts w:hint="eastAsia" w:hAnsi="宋体"/>
          <w:b/>
          <w:bCs/>
          <w:sz w:val="24"/>
          <w:szCs w:val="24"/>
          <w:lang w:val="en-US" w:eastAsia="zh-CN"/>
        </w:rPr>
        <w:t>一</w:t>
      </w:r>
      <w:r>
        <w:rPr>
          <w:rFonts w:hint="eastAsia" w:hAnsi="宋体"/>
          <w:b/>
          <w:bCs/>
          <w:sz w:val="24"/>
          <w:szCs w:val="24"/>
        </w:rPr>
        <w:t>条  不可抗力事件处理</w:t>
      </w:r>
    </w:p>
    <w:p w14:paraId="6BF03D4A">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Ansi="宋体"/>
          <w:sz w:val="24"/>
          <w:szCs w:val="24"/>
        </w:rPr>
      </w:pPr>
      <w:r>
        <w:rPr>
          <w:rFonts w:hint="eastAsia" w:hAnsi="宋体"/>
          <w:sz w:val="24"/>
          <w:szCs w:val="24"/>
        </w:rPr>
        <w:t>1.在合同有效期内，任何一方因不可抗力事件导致不能履行合同，则合同履行期可延长，其延长期与不可抗力影响期相同。</w:t>
      </w:r>
    </w:p>
    <w:p w14:paraId="72E43C5B">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Ansi="宋体"/>
          <w:sz w:val="24"/>
          <w:szCs w:val="24"/>
        </w:rPr>
      </w:pPr>
      <w:r>
        <w:rPr>
          <w:rFonts w:hint="eastAsia" w:hAnsi="宋体"/>
          <w:sz w:val="24"/>
          <w:szCs w:val="24"/>
        </w:rPr>
        <w:t>2.不可抗力事件发生后，应立即通知对方，并寄送有关权威机构出具的证明。</w:t>
      </w:r>
    </w:p>
    <w:p w14:paraId="4E6B465A">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sz w:val="24"/>
          <w:szCs w:val="24"/>
        </w:rPr>
      </w:pPr>
      <w:r>
        <w:rPr>
          <w:rFonts w:hint="eastAsia" w:ascii="宋体" w:hAnsi="宋体"/>
          <w:sz w:val="24"/>
          <w:szCs w:val="24"/>
        </w:rPr>
        <w:t>3.不可抗力事件延续一百二十天以上，双方应通过友好协商，确定是否继续履行合同。</w:t>
      </w:r>
    </w:p>
    <w:p w14:paraId="57241225">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outlineLvl w:val="1"/>
        <w:rPr>
          <w:rFonts w:ascii="宋体" w:hAnsi="宋体"/>
          <w:sz w:val="24"/>
          <w:szCs w:val="24"/>
        </w:rPr>
      </w:pPr>
      <w:r>
        <w:rPr>
          <w:rFonts w:hint="eastAsia" w:ascii="宋体" w:hAnsi="宋体"/>
          <w:b/>
          <w:bCs/>
          <w:sz w:val="24"/>
          <w:szCs w:val="24"/>
        </w:rPr>
        <w:t>第十</w:t>
      </w:r>
      <w:r>
        <w:rPr>
          <w:rFonts w:hint="eastAsia" w:ascii="宋体" w:hAnsi="宋体"/>
          <w:b/>
          <w:bCs/>
          <w:sz w:val="24"/>
          <w:szCs w:val="24"/>
          <w:lang w:val="en-US" w:eastAsia="zh-CN"/>
        </w:rPr>
        <w:t>二</w:t>
      </w:r>
      <w:r>
        <w:rPr>
          <w:rFonts w:hint="eastAsia" w:ascii="宋体" w:hAnsi="宋体"/>
          <w:b/>
          <w:bCs/>
          <w:sz w:val="24"/>
          <w:szCs w:val="24"/>
        </w:rPr>
        <w:t>条  合同争议解决</w:t>
      </w:r>
    </w:p>
    <w:p w14:paraId="481DEB66">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sz w:val="24"/>
          <w:szCs w:val="24"/>
        </w:rPr>
      </w:pPr>
      <w:r>
        <w:rPr>
          <w:rFonts w:hint="eastAsia" w:ascii="宋体" w:hAnsi="宋体"/>
          <w:sz w:val="24"/>
          <w:szCs w:val="24"/>
        </w:rPr>
        <w:t>1.因</w:t>
      </w:r>
      <w:r>
        <w:rPr>
          <w:rFonts w:hint="eastAsia" w:ascii="宋体" w:hAnsi="宋体"/>
          <w:sz w:val="24"/>
          <w:szCs w:val="24"/>
          <w:lang w:val="en-US" w:eastAsia="zh-CN"/>
        </w:rPr>
        <w:t>服务</w:t>
      </w:r>
      <w:r>
        <w:rPr>
          <w:rFonts w:hint="eastAsia" w:ascii="宋体" w:hAnsi="宋体"/>
          <w:sz w:val="24"/>
          <w:szCs w:val="24"/>
        </w:rPr>
        <w:t>质量问题发生争议的，应邀请国家认可的质量检测机构对货物质量进行鉴定。</w:t>
      </w:r>
      <w:r>
        <w:rPr>
          <w:rFonts w:hint="eastAsia" w:ascii="宋体" w:hAnsi="宋体"/>
          <w:sz w:val="24"/>
          <w:szCs w:val="24"/>
          <w:lang w:val="en-US" w:eastAsia="zh-CN"/>
        </w:rPr>
        <w:t>服务</w:t>
      </w:r>
      <w:r>
        <w:rPr>
          <w:rFonts w:hint="eastAsia" w:ascii="宋体" w:hAnsi="宋体"/>
          <w:sz w:val="24"/>
          <w:szCs w:val="24"/>
        </w:rPr>
        <w:t>符合标准的，鉴定费由甲方承担；</w:t>
      </w:r>
      <w:r>
        <w:rPr>
          <w:rFonts w:hint="eastAsia" w:ascii="宋体" w:hAnsi="宋体"/>
          <w:sz w:val="24"/>
          <w:szCs w:val="24"/>
          <w:lang w:val="en-US" w:eastAsia="zh-CN"/>
        </w:rPr>
        <w:t>服务</w:t>
      </w:r>
      <w:r>
        <w:rPr>
          <w:rFonts w:hint="eastAsia" w:ascii="宋体" w:hAnsi="宋体"/>
          <w:sz w:val="24"/>
          <w:szCs w:val="24"/>
        </w:rPr>
        <w:t>不符合标准的，鉴定费由乙方承担。</w:t>
      </w:r>
    </w:p>
    <w:p w14:paraId="2BD5E0AF">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sz w:val="24"/>
          <w:szCs w:val="24"/>
        </w:rPr>
      </w:pPr>
      <w:r>
        <w:rPr>
          <w:rFonts w:hint="eastAsia" w:ascii="宋体" w:hAnsi="宋体"/>
          <w:sz w:val="24"/>
          <w:szCs w:val="24"/>
        </w:rPr>
        <w:t>2.因履行本合同引起的或者与本合同有关的争议，甲乙双方应首先通过友好协商解决，如果协商不能解决，</w:t>
      </w:r>
      <w:r>
        <w:rPr>
          <w:rFonts w:hint="eastAsia" w:ascii="宋体" w:hAnsi="宋体" w:cs="宋体"/>
          <w:bCs/>
          <w:sz w:val="24"/>
          <w:szCs w:val="24"/>
        </w:rPr>
        <w:t>任何一方均可</w:t>
      </w:r>
      <w:r>
        <w:rPr>
          <w:rFonts w:hint="eastAsia" w:ascii="宋体" w:hAnsi="宋体"/>
          <w:sz w:val="24"/>
          <w:szCs w:val="24"/>
        </w:rPr>
        <w:t>向甲方所在地人民法院提起诉讼。</w:t>
      </w:r>
    </w:p>
    <w:p w14:paraId="6390D194">
      <w:pPr>
        <w:keepNext w:val="0"/>
        <w:keepLines w:val="0"/>
        <w:pageBreakBefore w:val="0"/>
        <w:kinsoku/>
        <w:wordWrap/>
        <w:overflowPunct/>
        <w:topLinePunct w:val="0"/>
        <w:autoSpaceDE/>
        <w:autoSpaceDN/>
        <w:bidi w:val="0"/>
        <w:adjustRightInd/>
        <w:snapToGrid w:val="0"/>
        <w:spacing w:line="380" w:lineRule="exact"/>
        <w:ind w:left="-61" w:firstLine="514"/>
        <w:textAlignment w:val="auto"/>
        <w:outlineLvl w:val="2"/>
        <w:rPr>
          <w:rFonts w:hint="eastAsia" w:ascii="宋体" w:hAnsi="宋体"/>
          <w:sz w:val="24"/>
          <w:szCs w:val="24"/>
        </w:rPr>
      </w:pPr>
      <w:r>
        <w:rPr>
          <w:rFonts w:hint="eastAsia" w:ascii="宋体" w:hAnsi="宋体"/>
          <w:sz w:val="24"/>
          <w:szCs w:val="24"/>
        </w:rPr>
        <w:t>3.诉讼期间，本合同继续履行。</w:t>
      </w:r>
    </w:p>
    <w:p w14:paraId="37F80704">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sz w:val="24"/>
          <w:szCs w:val="24"/>
          <w:lang w:val="en-US" w:eastAsia="zh-CN"/>
        </w:rPr>
      </w:pPr>
      <w:r>
        <w:rPr>
          <w:rFonts w:hint="eastAsia" w:ascii="宋体" w:hAnsi="宋体"/>
          <w:sz w:val="24"/>
          <w:szCs w:val="24"/>
          <w:lang w:val="en-US" w:eastAsia="zh-CN"/>
        </w:rPr>
        <w:t>4.</w:t>
      </w:r>
      <w:r>
        <w:rPr>
          <w:rFonts w:hint="eastAsia" w:ascii="宋体" w:hAnsi="宋体"/>
          <w:sz w:val="24"/>
          <w:szCs w:val="24"/>
        </w:rPr>
        <w:t>甲、乙双方确定本合同所载地址为联系相对方、送达相关文件的唯一固定通讯地址，一方向另一方送达法律文书，出现地址不详、地址错误、查无此人、查无此地址、另一方拒签收、他人代收、其他无法送达的情形均视为相关文件从邮寄之日已经送达另一方。若一方通讯地址发生变化，应在发生变化当日内书面告知另一方，否则，造成的一切责任由违约方负责。</w:t>
      </w:r>
    </w:p>
    <w:p w14:paraId="6AA944B6">
      <w:pPr>
        <w:pStyle w:val="14"/>
        <w:keepNext w:val="0"/>
        <w:keepLines w:val="0"/>
        <w:pageBreakBefore w:val="0"/>
        <w:kinsoku/>
        <w:wordWrap/>
        <w:overflowPunct/>
        <w:topLinePunct w:val="0"/>
        <w:autoSpaceDE/>
        <w:autoSpaceDN/>
        <w:bidi w:val="0"/>
        <w:adjustRightInd/>
        <w:snapToGrid w:val="0"/>
        <w:spacing w:line="380" w:lineRule="exact"/>
        <w:ind w:firstLine="472" w:firstLineChars="196"/>
        <w:textAlignment w:val="auto"/>
        <w:outlineLvl w:val="1"/>
        <w:rPr>
          <w:rFonts w:hAnsi="宋体"/>
          <w:b/>
          <w:bCs/>
          <w:sz w:val="24"/>
          <w:szCs w:val="24"/>
        </w:rPr>
      </w:pPr>
      <w:r>
        <w:rPr>
          <w:rFonts w:hint="eastAsia" w:hAnsi="宋体"/>
          <w:b/>
          <w:bCs/>
          <w:sz w:val="24"/>
          <w:szCs w:val="24"/>
        </w:rPr>
        <w:t>第十</w:t>
      </w:r>
      <w:r>
        <w:rPr>
          <w:rFonts w:hint="eastAsia" w:hAnsi="宋体"/>
          <w:b/>
          <w:bCs/>
          <w:sz w:val="24"/>
          <w:szCs w:val="24"/>
          <w:lang w:val="en-US" w:eastAsia="zh-CN"/>
        </w:rPr>
        <w:t>三</w:t>
      </w:r>
      <w:r>
        <w:rPr>
          <w:rFonts w:hint="eastAsia" w:hAnsi="宋体"/>
          <w:b/>
          <w:bCs/>
          <w:sz w:val="24"/>
          <w:szCs w:val="24"/>
        </w:rPr>
        <w:t>条  合同生效及其它</w:t>
      </w:r>
    </w:p>
    <w:p w14:paraId="0D5A1B8D">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Ansi="宋体"/>
          <w:b w:val="0"/>
          <w:bCs w:val="0"/>
          <w:sz w:val="24"/>
          <w:szCs w:val="24"/>
        </w:rPr>
      </w:pPr>
      <w:r>
        <w:rPr>
          <w:rFonts w:hint="eastAsia" w:hAnsi="宋体"/>
          <w:b w:val="0"/>
          <w:bCs w:val="0"/>
          <w:sz w:val="24"/>
          <w:szCs w:val="24"/>
        </w:rPr>
        <w:t>1.合同执行中涉及采购资金和采购内容修改或者补充的，须签书面补充协议，方可作为主合同不可分割的一部分。</w:t>
      </w:r>
    </w:p>
    <w:p w14:paraId="1407B3DB">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lang w:val="en-US" w:eastAsia="zh-CN"/>
        </w:rPr>
        <w:t>2</w:t>
      </w:r>
      <w:r>
        <w:rPr>
          <w:rFonts w:hint="eastAsia" w:ascii="宋体" w:hAnsi="宋体" w:eastAsia="宋体" w:cs="Times New Roman"/>
          <w:b w:val="0"/>
          <w:bCs w:val="0"/>
          <w:sz w:val="24"/>
          <w:szCs w:val="24"/>
        </w:rPr>
        <w:t>.本合同未尽事宜，遵照《中华人民共和国民法典》有关条文执行。</w:t>
      </w:r>
    </w:p>
    <w:p w14:paraId="4AE0D146">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outlineLvl w:val="1"/>
        <w:rPr>
          <w:rFonts w:ascii="宋体" w:hAnsi="宋体"/>
          <w:b/>
          <w:bCs/>
          <w:sz w:val="24"/>
          <w:szCs w:val="24"/>
        </w:rPr>
      </w:pPr>
      <w:r>
        <w:rPr>
          <w:rFonts w:hint="eastAsia" w:ascii="宋体" w:hAnsi="宋体"/>
          <w:b/>
          <w:bCs/>
          <w:sz w:val="24"/>
          <w:szCs w:val="24"/>
        </w:rPr>
        <w:t>第十</w:t>
      </w:r>
      <w:r>
        <w:rPr>
          <w:rFonts w:hint="eastAsia" w:ascii="宋体" w:hAnsi="宋体"/>
          <w:b/>
          <w:bCs/>
          <w:sz w:val="24"/>
          <w:szCs w:val="24"/>
          <w:lang w:val="en-US" w:eastAsia="zh-CN"/>
        </w:rPr>
        <w:t>四</w:t>
      </w:r>
      <w:r>
        <w:rPr>
          <w:rFonts w:hint="eastAsia" w:ascii="宋体" w:hAnsi="宋体"/>
          <w:b/>
          <w:bCs/>
          <w:sz w:val="24"/>
          <w:szCs w:val="24"/>
        </w:rPr>
        <w:t>条 合同的变更、终止与转让</w:t>
      </w:r>
    </w:p>
    <w:p w14:paraId="0B987C85">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1.除《中华人民共和国政府采购法》第五十条规定的情形外，本合同一经签订，甲乙双方不得擅自变更、中止或者终止。</w:t>
      </w:r>
    </w:p>
    <w:p w14:paraId="3AD15A93">
      <w:pPr>
        <w:pStyle w:val="14"/>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2.乙方不得擅自转让其应履行的合同义务。</w:t>
      </w:r>
    </w:p>
    <w:p w14:paraId="4A5988F8">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rPr>
          <w:rFonts w:hint="eastAsia" w:ascii="宋体" w:hAnsi="宋体"/>
          <w:b/>
          <w:bCs/>
          <w:sz w:val="24"/>
          <w:szCs w:val="24"/>
        </w:rPr>
      </w:pPr>
      <w:r>
        <w:rPr>
          <w:rFonts w:hint="eastAsia" w:ascii="宋体" w:hAnsi="宋体"/>
          <w:b/>
          <w:bCs/>
          <w:sz w:val="24"/>
          <w:szCs w:val="24"/>
        </w:rPr>
        <w:t>第十</w:t>
      </w:r>
      <w:r>
        <w:rPr>
          <w:rFonts w:hint="eastAsia" w:ascii="宋体" w:hAnsi="宋体"/>
          <w:b/>
          <w:bCs/>
          <w:sz w:val="24"/>
          <w:szCs w:val="24"/>
          <w:lang w:val="en-US" w:eastAsia="zh-CN"/>
        </w:rPr>
        <w:t>六</w:t>
      </w:r>
      <w:r>
        <w:rPr>
          <w:rFonts w:hint="eastAsia" w:ascii="宋体" w:hAnsi="宋体"/>
          <w:b/>
          <w:bCs/>
          <w:sz w:val="24"/>
          <w:szCs w:val="24"/>
        </w:rPr>
        <w:t xml:space="preserve">条 </w:t>
      </w:r>
    </w:p>
    <w:p w14:paraId="32D6D367">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宋体" w:hAnsi="宋体"/>
          <w:sz w:val="24"/>
          <w:szCs w:val="24"/>
        </w:rPr>
      </w:pPr>
      <w:r>
        <w:rPr>
          <w:rFonts w:hint="eastAsia" w:ascii="宋体" w:hAnsi="宋体" w:cs="宋体"/>
          <w:color w:val="000000"/>
          <w:sz w:val="24"/>
          <w:szCs w:val="24"/>
        </w:rPr>
        <w:t>本合同甲乙双方签字盖章后生效</w:t>
      </w:r>
      <w:r>
        <w:rPr>
          <w:rFonts w:hint="eastAsia" w:ascii="宋体" w:hAnsi="宋体" w:cs="宋体"/>
          <w:color w:val="000000"/>
          <w:sz w:val="24"/>
          <w:szCs w:val="24"/>
          <w:lang w:eastAsia="zh-CN"/>
        </w:rPr>
        <w:t>。</w:t>
      </w:r>
    </w:p>
    <w:p w14:paraId="6C17FA5B">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sz w:val="24"/>
          <w:szCs w:val="24"/>
        </w:rPr>
      </w:pPr>
      <w:r>
        <w:rPr>
          <w:rFonts w:hint="eastAsia" w:ascii="宋体" w:hAnsi="宋体"/>
          <w:sz w:val="24"/>
          <w:szCs w:val="24"/>
        </w:rPr>
        <w:t>本合同一式</w:t>
      </w:r>
      <w:r>
        <w:rPr>
          <w:rFonts w:hint="eastAsia" w:ascii="宋体" w:hAnsi="宋体"/>
          <w:sz w:val="24"/>
          <w:szCs w:val="24"/>
          <w:lang w:val="en-US" w:eastAsia="zh-CN"/>
        </w:rPr>
        <w:t>伍</w:t>
      </w:r>
      <w:r>
        <w:rPr>
          <w:rFonts w:hint="eastAsia" w:ascii="宋体" w:hAnsi="宋体"/>
          <w:sz w:val="24"/>
          <w:szCs w:val="24"/>
        </w:rPr>
        <w:t>份，具有同等法律效力，甲</w:t>
      </w:r>
      <w:r>
        <w:rPr>
          <w:rFonts w:hint="eastAsia" w:ascii="宋体" w:hAnsi="宋体"/>
          <w:sz w:val="24"/>
          <w:szCs w:val="24"/>
          <w:lang w:val="en-US" w:eastAsia="zh-CN"/>
        </w:rPr>
        <w:t>方持三份，</w:t>
      </w:r>
      <w:r>
        <w:rPr>
          <w:rFonts w:hint="eastAsia" w:ascii="宋体" w:hAnsi="宋体"/>
          <w:sz w:val="24"/>
          <w:szCs w:val="24"/>
        </w:rPr>
        <w:t>乙</w:t>
      </w:r>
      <w:r>
        <w:rPr>
          <w:rFonts w:hint="eastAsia" w:ascii="宋体" w:hAnsi="宋体"/>
          <w:sz w:val="24"/>
          <w:szCs w:val="24"/>
          <w:lang w:val="en-US" w:eastAsia="zh-CN"/>
        </w:rPr>
        <w:t>方持</w:t>
      </w:r>
      <w:r>
        <w:rPr>
          <w:rFonts w:hint="eastAsia" w:ascii="宋体" w:hAnsi="宋体"/>
          <w:sz w:val="24"/>
          <w:szCs w:val="24"/>
        </w:rPr>
        <w:t>贰份（可根据需要另增加）。</w:t>
      </w:r>
    </w:p>
    <w:p w14:paraId="213211F7">
      <w:pPr>
        <w:keepNext w:val="0"/>
        <w:keepLines w:val="0"/>
        <w:pageBreakBefore w:val="0"/>
        <w:kinsoku/>
        <w:wordWrap/>
        <w:overflowPunct/>
        <w:topLinePunct w:val="0"/>
        <w:autoSpaceDE/>
        <w:autoSpaceDN/>
        <w:bidi w:val="0"/>
        <w:adjustRightInd/>
        <w:snapToGrid w:val="0"/>
        <w:spacing w:line="380" w:lineRule="exact"/>
        <w:ind w:firstLine="480" w:firstLineChars="200"/>
        <w:jc w:val="center"/>
        <w:textAlignment w:val="auto"/>
        <w:rPr>
          <w:rFonts w:hint="eastAsia" w:ascii="宋体" w:hAnsi="宋体"/>
          <w:sz w:val="24"/>
          <w:szCs w:val="24"/>
          <w:lang w:eastAsia="zh-CN"/>
        </w:rPr>
      </w:pPr>
    </w:p>
    <w:p w14:paraId="14FDE550">
      <w:pPr>
        <w:keepNext w:val="0"/>
        <w:keepLines w:val="0"/>
        <w:pageBreakBefore w:val="0"/>
        <w:kinsoku/>
        <w:wordWrap/>
        <w:overflowPunct/>
        <w:topLinePunct w:val="0"/>
        <w:autoSpaceDE/>
        <w:autoSpaceDN/>
        <w:bidi w:val="0"/>
        <w:adjustRightInd/>
        <w:snapToGrid w:val="0"/>
        <w:spacing w:line="380" w:lineRule="exact"/>
        <w:ind w:firstLine="480" w:firstLineChars="200"/>
        <w:jc w:val="center"/>
        <w:textAlignment w:val="auto"/>
        <w:rPr>
          <w:sz w:val="24"/>
          <w:szCs w:val="24"/>
        </w:rPr>
      </w:pPr>
      <w:r>
        <w:rPr>
          <w:rFonts w:hint="eastAsia" w:ascii="宋体" w:hAnsi="宋体"/>
          <w:sz w:val="24"/>
          <w:szCs w:val="24"/>
          <w:lang w:eastAsia="zh-CN"/>
        </w:rPr>
        <w:t>【</w:t>
      </w:r>
      <w:r>
        <w:rPr>
          <w:rFonts w:hint="eastAsia" w:ascii="宋体" w:hAnsi="宋体"/>
          <w:sz w:val="24"/>
          <w:szCs w:val="24"/>
          <w:lang w:val="en-US" w:eastAsia="zh-CN"/>
        </w:rPr>
        <w:t>以下无正文</w:t>
      </w:r>
      <w:r>
        <w:rPr>
          <w:rFonts w:hint="eastAsia" w:ascii="宋体" w:hAnsi="宋体"/>
          <w:sz w:val="24"/>
          <w:szCs w:val="24"/>
          <w:lang w:eastAsia="zh-CN"/>
        </w:rPr>
        <w:t>】</w:t>
      </w:r>
    </w:p>
    <w:p w14:paraId="496C975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sz w:val="24"/>
          <w:szCs w:val="24"/>
        </w:rPr>
      </w:pPr>
      <w:r>
        <w:rPr>
          <w:rFonts w:hint="eastAsia" w:ascii="宋体" w:hAnsi="宋体"/>
          <w:sz w:val="24"/>
          <w:szCs w:val="24"/>
        </w:rPr>
        <w:t>甲方： 桂林市人民医院                        乙方 ：</w:t>
      </w:r>
    </w:p>
    <w:p w14:paraId="313D8B3E">
      <w:pPr>
        <w:keepNext w:val="0"/>
        <w:keepLines w:val="0"/>
        <w:pageBreakBefore w:val="0"/>
        <w:widowControl w:val="0"/>
        <w:kinsoku/>
        <w:wordWrap/>
        <w:overflowPunct/>
        <w:topLinePunct w:val="0"/>
        <w:autoSpaceDE/>
        <w:autoSpaceDN/>
        <w:bidi w:val="0"/>
        <w:adjustRightInd/>
        <w:snapToGrid/>
        <w:spacing w:line="380" w:lineRule="exact"/>
        <w:ind w:right="-512" w:rightChars="-244" w:firstLine="480" w:firstLineChars="200"/>
        <w:textAlignment w:val="auto"/>
        <w:rPr>
          <w:rFonts w:ascii="宋体" w:hAnsi="宋体"/>
          <w:sz w:val="24"/>
          <w:szCs w:val="24"/>
        </w:rPr>
      </w:pPr>
      <w:r>
        <w:rPr>
          <w:rFonts w:hint="eastAsia" w:ascii="宋体" w:hAnsi="宋体"/>
          <w:sz w:val="24"/>
          <w:szCs w:val="24"/>
        </w:rPr>
        <w:t xml:space="preserve">统一社会信用代码：12450300498668197M         统一社会信用代码： </w:t>
      </w:r>
    </w:p>
    <w:p w14:paraId="09BEA63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sz w:val="24"/>
          <w:szCs w:val="24"/>
        </w:rPr>
      </w:pPr>
      <w:r>
        <w:rPr>
          <w:rFonts w:hint="eastAsia" w:ascii="宋体" w:hAnsi="宋体"/>
          <w:sz w:val="24"/>
          <w:szCs w:val="24"/>
        </w:rPr>
        <w:t>法定代表人：                                 法定代表人：</w:t>
      </w:r>
    </w:p>
    <w:p w14:paraId="1072BAA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sz w:val="24"/>
          <w:szCs w:val="24"/>
        </w:rPr>
      </w:pPr>
      <w:r>
        <w:rPr>
          <w:rFonts w:hint="eastAsia" w:ascii="宋体" w:hAnsi="宋体"/>
          <w:sz w:val="24"/>
          <w:szCs w:val="24"/>
        </w:rPr>
        <w:t>委托代理人：                                 委托代理人：</w:t>
      </w:r>
    </w:p>
    <w:p w14:paraId="207E3C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sz w:val="24"/>
          <w:szCs w:val="24"/>
        </w:rPr>
      </w:pPr>
      <w:r>
        <w:rPr>
          <w:rFonts w:hint="eastAsia" w:ascii="宋体" w:hAnsi="宋体"/>
          <w:sz w:val="24"/>
          <w:szCs w:val="24"/>
        </w:rPr>
        <w:t xml:space="preserve">通讯地址： 桂林市文明路6号                  通讯地址：  </w:t>
      </w:r>
    </w:p>
    <w:p w14:paraId="1AFAFF0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sz w:val="24"/>
          <w:szCs w:val="24"/>
        </w:rPr>
      </w:pPr>
      <w:r>
        <w:rPr>
          <w:rFonts w:hint="eastAsia" w:ascii="宋体" w:hAnsi="宋体"/>
          <w:sz w:val="24"/>
          <w:szCs w:val="24"/>
        </w:rPr>
        <w:t>电  话：0773-2826013                         电   话：</w:t>
      </w:r>
    </w:p>
    <w:p w14:paraId="15B4901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sz w:val="24"/>
          <w:szCs w:val="24"/>
        </w:rPr>
      </w:pPr>
      <w:r>
        <w:rPr>
          <w:rFonts w:hint="eastAsia" w:ascii="宋体" w:hAnsi="宋体"/>
          <w:sz w:val="24"/>
          <w:szCs w:val="24"/>
        </w:rPr>
        <w:t>联系人：                                     联系人：</w:t>
      </w:r>
    </w:p>
    <w:p w14:paraId="73968AC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sz w:val="24"/>
          <w:szCs w:val="24"/>
        </w:rPr>
      </w:pPr>
      <w:r>
        <w:rPr>
          <w:rFonts w:hint="eastAsia" w:ascii="宋体" w:hAnsi="宋体"/>
          <w:sz w:val="24"/>
          <w:szCs w:val="24"/>
        </w:rPr>
        <w:t>开户名称： 桂林市人民医院                    开户名称：</w:t>
      </w:r>
    </w:p>
    <w:p w14:paraId="7B0C33C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sz w:val="24"/>
          <w:szCs w:val="24"/>
        </w:rPr>
      </w:pPr>
      <w:r>
        <w:rPr>
          <w:rFonts w:hint="eastAsia" w:ascii="宋体" w:hAnsi="宋体"/>
          <w:sz w:val="24"/>
          <w:szCs w:val="24"/>
        </w:rPr>
        <w:t>开户银行：  桂林银行文明路支行               开户银行：</w:t>
      </w:r>
    </w:p>
    <w:p w14:paraId="1C68126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sz w:val="24"/>
          <w:szCs w:val="24"/>
        </w:rPr>
      </w:pPr>
      <w:r>
        <w:rPr>
          <w:rFonts w:hint="eastAsia" w:ascii="宋体" w:hAnsi="宋体"/>
          <w:sz w:val="24"/>
          <w:szCs w:val="24"/>
        </w:rPr>
        <w:t>银行账号：  660012017474300020               银行账号：</w:t>
      </w:r>
    </w:p>
    <w:p w14:paraId="2B75EEE1">
      <w:pPr>
        <w:pStyle w:val="17"/>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sz w:val="30"/>
          <w:szCs w:val="30"/>
        </w:rPr>
      </w:pPr>
      <w:r>
        <w:rPr>
          <w:rFonts w:hint="eastAsia" w:ascii="宋体" w:hAnsi="宋体"/>
          <w:sz w:val="24"/>
          <w:szCs w:val="24"/>
        </w:rPr>
        <w:t>签字日期：</w:t>
      </w:r>
      <w:r>
        <w:rPr>
          <w:rFonts w:hint="eastAsia" w:ascii="宋体" w:hAnsi="宋体"/>
          <w:sz w:val="24"/>
          <w:szCs w:val="24"/>
          <w:lang w:val="en-US" w:eastAsia="zh-CN"/>
        </w:rPr>
        <w:t xml:space="preserve">     </w:t>
      </w:r>
      <w:r>
        <w:rPr>
          <w:rFonts w:hint="eastAsia" w:ascii="宋体" w:hAnsi="宋体"/>
          <w:sz w:val="24"/>
          <w:szCs w:val="24"/>
        </w:rPr>
        <w:t>年    月    日             签字日期</w:t>
      </w: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年     月     日</w:t>
      </w:r>
    </w:p>
    <w:p w14:paraId="4318FA99">
      <w:pPr>
        <w:pStyle w:val="2"/>
        <w:jc w:val="center"/>
        <w:rPr>
          <w:color w:val="auto"/>
          <w:sz w:val="30"/>
          <w:szCs w:val="30"/>
        </w:rPr>
      </w:pPr>
      <w:r>
        <w:rPr>
          <w:rFonts w:hint="eastAsia"/>
          <w:color w:val="auto"/>
          <w:sz w:val="30"/>
          <w:szCs w:val="30"/>
        </w:rPr>
        <w:t>响应文件（格式）</w:t>
      </w:r>
    </w:p>
    <w:p w14:paraId="30529A8C">
      <w:pPr>
        <w:spacing w:line="440" w:lineRule="atLeast"/>
        <w:ind w:firstLine="482" w:firstLineChars="200"/>
        <w:rPr>
          <w:rFonts w:ascii="宋体" w:hAnsi="宋体" w:cs="宋体"/>
          <w:b/>
          <w:bCs/>
          <w:color w:val="auto"/>
          <w:sz w:val="24"/>
        </w:rPr>
      </w:pPr>
    </w:p>
    <w:p w14:paraId="5A7ADB91">
      <w:pPr>
        <w:spacing w:line="440" w:lineRule="exact"/>
        <w:ind w:firstLine="482" w:firstLineChars="200"/>
        <w:rPr>
          <w:rFonts w:ascii="宋体" w:hAnsi="宋体" w:cs="宋体"/>
          <w:b/>
          <w:bCs/>
          <w:color w:val="auto"/>
          <w:sz w:val="24"/>
        </w:rPr>
      </w:pPr>
      <w:r>
        <w:rPr>
          <w:rFonts w:hint="eastAsia" w:ascii="宋体" w:hAnsi="宋体" w:cs="宋体"/>
          <w:b/>
          <w:bCs/>
          <w:color w:val="auto"/>
          <w:sz w:val="24"/>
        </w:rPr>
        <w:t>一、资格性响应证明材料目录</w:t>
      </w:r>
    </w:p>
    <w:p w14:paraId="36463918">
      <w:pPr>
        <w:spacing w:line="440" w:lineRule="exact"/>
        <w:ind w:firstLine="480" w:firstLineChars="200"/>
        <w:rPr>
          <w:rFonts w:ascii="宋体" w:hAnsi="宋体" w:cs="宋体"/>
          <w:color w:val="auto"/>
          <w:sz w:val="24"/>
        </w:rPr>
      </w:pPr>
      <w:r>
        <w:rPr>
          <w:rFonts w:hint="eastAsia" w:ascii="宋体" w:hAnsi="宋体" w:cs="宋体"/>
          <w:color w:val="auto"/>
          <w:sz w:val="24"/>
        </w:rPr>
        <w:t>1.响应函</w:t>
      </w:r>
      <w:r>
        <w:rPr>
          <w:rFonts w:hint="eastAsia" w:ascii="宋体" w:hAnsi="宋体" w:cs="宋体"/>
          <w:b/>
          <w:color w:val="auto"/>
          <w:sz w:val="24"/>
        </w:rPr>
        <w:t>（必须提供）</w:t>
      </w:r>
    </w:p>
    <w:p w14:paraId="3F092B61">
      <w:pPr>
        <w:spacing w:line="440" w:lineRule="exact"/>
        <w:ind w:firstLine="480" w:firstLineChars="200"/>
        <w:rPr>
          <w:rFonts w:ascii="宋体" w:hAnsi="宋体" w:cs="宋体"/>
          <w:color w:val="auto"/>
          <w:sz w:val="24"/>
        </w:rPr>
      </w:pPr>
      <w:r>
        <w:rPr>
          <w:rFonts w:hint="eastAsia" w:ascii="宋体" w:hAnsi="宋体" w:cs="宋体"/>
          <w:color w:val="auto"/>
          <w:sz w:val="24"/>
        </w:rPr>
        <w:t>2.供应商有效的营业执照副本复印件</w:t>
      </w:r>
      <w:r>
        <w:rPr>
          <w:rFonts w:hint="eastAsia" w:ascii="宋体" w:hAnsi="宋体" w:cs="宋体"/>
          <w:b/>
          <w:color w:val="auto"/>
          <w:sz w:val="24"/>
        </w:rPr>
        <w:t>（必须提供）</w:t>
      </w:r>
    </w:p>
    <w:p w14:paraId="5DD20406">
      <w:pPr>
        <w:spacing w:line="440" w:lineRule="exact"/>
        <w:ind w:firstLine="480" w:firstLineChars="200"/>
        <w:rPr>
          <w:rFonts w:ascii="宋体" w:hAnsi="宋体" w:cs="宋体"/>
          <w:color w:val="auto"/>
          <w:sz w:val="24"/>
        </w:rPr>
      </w:pPr>
      <w:r>
        <w:rPr>
          <w:rFonts w:hint="eastAsia" w:ascii="宋体" w:hAnsi="宋体" w:cs="宋体"/>
          <w:color w:val="auto"/>
          <w:sz w:val="24"/>
        </w:rPr>
        <w:t>3.法定代表人（负责人）身份证正反面复印件</w:t>
      </w:r>
      <w:r>
        <w:rPr>
          <w:rFonts w:hint="eastAsia" w:ascii="宋体" w:hAnsi="宋体" w:cs="宋体"/>
          <w:b/>
          <w:color w:val="auto"/>
          <w:sz w:val="24"/>
        </w:rPr>
        <w:t>（必须提供）</w:t>
      </w:r>
    </w:p>
    <w:p w14:paraId="5CF14793">
      <w:pPr>
        <w:spacing w:line="440" w:lineRule="exact"/>
        <w:ind w:firstLine="480" w:firstLineChars="200"/>
        <w:rPr>
          <w:rFonts w:ascii="宋体" w:hAnsi="宋体" w:cs="宋体"/>
          <w:color w:val="auto"/>
          <w:sz w:val="24"/>
        </w:rPr>
      </w:pPr>
      <w:r>
        <w:rPr>
          <w:rFonts w:hint="eastAsia" w:ascii="宋体" w:hAnsi="宋体" w:cs="宋体"/>
          <w:color w:val="auto"/>
          <w:sz w:val="24"/>
        </w:rPr>
        <w:t>4.法定代表人授权委托书原件、委托代理人身份证正反面复印件</w:t>
      </w:r>
      <w:r>
        <w:rPr>
          <w:rFonts w:hint="eastAsia" w:ascii="宋体" w:hAnsi="宋体" w:cs="宋体"/>
          <w:b/>
          <w:color w:val="auto"/>
          <w:sz w:val="24"/>
        </w:rPr>
        <w:t>（必须提供）</w:t>
      </w:r>
    </w:p>
    <w:p w14:paraId="2F53B3BC">
      <w:pPr>
        <w:snapToGrid w:val="0"/>
        <w:spacing w:line="440" w:lineRule="exact"/>
        <w:ind w:firstLine="484" w:firstLineChars="202"/>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供应商</w:t>
      </w:r>
      <w:r>
        <w:rPr>
          <w:rFonts w:hint="eastAsia" w:ascii="宋体" w:hAnsi="宋体" w:cs="宋体"/>
          <w:color w:val="auto"/>
          <w:sz w:val="24"/>
        </w:rPr>
        <w:t>参加采购活动前3年内在经营活动中没有重大违法记录及有关信用信息的书面声明（</w:t>
      </w:r>
      <w:r>
        <w:rPr>
          <w:rFonts w:hint="eastAsia" w:ascii="宋体" w:hAnsi="宋体" w:cs="宋体"/>
          <w:b/>
          <w:color w:val="auto"/>
          <w:sz w:val="24"/>
        </w:rPr>
        <w:t>必须提供）</w:t>
      </w:r>
    </w:p>
    <w:p w14:paraId="39230B43">
      <w:pPr>
        <w:spacing w:line="440" w:lineRule="exact"/>
        <w:ind w:firstLine="480" w:firstLineChars="200"/>
        <w:rPr>
          <w:rFonts w:ascii="宋体" w:hAnsi="宋体" w:cs="宋体"/>
          <w:b/>
          <w:color w:val="auto"/>
          <w:sz w:val="24"/>
        </w:rPr>
      </w:pPr>
      <w:r>
        <w:rPr>
          <w:rFonts w:hint="eastAsia" w:ascii="宋体" w:hAnsi="宋体" w:cs="宋体"/>
          <w:color w:val="auto"/>
          <w:sz w:val="24"/>
        </w:rPr>
        <w:t>6.</w:t>
      </w:r>
      <w:r>
        <w:rPr>
          <w:rFonts w:hint="eastAsia" w:ascii="宋体" w:hAnsi="宋体" w:eastAsia="宋体" w:cs="宋体"/>
          <w:color w:val="auto"/>
          <w:sz w:val="24"/>
          <w:lang w:val="en-US" w:eastAsia="zh-CN"/>
        </w:rPr>
        <w:t>供应商信用中国(www.creditchina.gov.cn)以及中国政府采购网(www.ccgp.gov.cn)”未被列入失信被执行人、重大税收违法失信主体、严重违法失信行为记录名单、政府采购严重违法失信行为信息记录相关信息。</w:t>
      </w:r>
      <w:r>
        <w:rPr>
          <w:rFonts w:hint="eastAsia" w:ascii="宋体" w:hAnsi="宋体" w:cs="宋体"/>
          <w:b/>
          <w:color w:val="auto"/>
          <w:sz w:val="24"/>
        </w:rPr>
        <w:t>（必须提供）</w:t>
      </w:r>
    </w:p>
    <w:p w14:paraId="1073ECA0">
      <w:pPr>
        <w:spacing w:line="440" w:lineRule="atLeas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7.《国家企业信用信息公示系统》（网址：</w:t>
      </w: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HYPERLINK "http://www.gsxt.gov.cn/index.html"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b w:val="0"/>
          <w:bCs w:val="0"/>
          <w:color w:val="auto"/>
          <w:sz w:val="24"/>
          <w:szCs w:val="24"/>
          <w:highlight w:val="none"/>
          <w:lang w:val="en-US" w:eastAsia="zh-CN"/>
        </w:rPr>
        <w:t>www.gsxt.gov.cn/index.html</w:t>
      </w:r>
      <w:r>
        <w:rPr>
          <w:rFonts w:hint="eastAsia" w:ascii="宋体" w:hAnsi="宋体" w:eastAsia="宋体" w:cs="宋体"/>
          <w:b w:val="0"/>
          <w:bCs w:val="0"/>
          <w:color w:val="auto"/>
          <w:sz w:val="24"/>
          <w:szCs w:val="24"/>
          <w:highlight w:val="none"/>
          <w:lang w:val="en-US" w:eastAsia="zh-CN"/>
        </w:rPr>
        <w:fldChar w:fldCharType="end"/>
      </w:r>
      <w:r>
        <w:rPr>
          <w:rFonts w:hint="eastAsia" w:ascii="宋体" w:hAnsi="宋体" w:eastAsia="宋体" w:cs="宋体"/>
          <w:b w:val="0"/>
          <w:bCs w:val="0"/>
          <w:color w:val="auto"/>
          <w:sz w:val="24"/>
          <w:szCs w:val="24"/>
          <w:highlight w:val="none"/>
          <w:lang w:val="en-US" w:eastAsia="zh-CN"/>
        </w:rPr>
        <w:t>）查询的“股东及出资信息”截图</w:t>
      </w:r>
      <w:r>
        <w:rPr>
          <w:rFonts w:hint="eastAsia" w:ascii="宋体" w:hAnsi="宋体" w:eastAsia="宋体" w:cs="宋体"/>
          <w:b/>
          <w:bCs/>
          <w:color w:val="auto"/>
          <w:sz w:val="24"/>
          <w:szCs w:val="24"/>
          <w:highlight w:val="none"/>
          <w:lang w:val="en-US" w:eastAsia="zh-CN"/>
        </w:rPr>
        <w:t>（必须提供）</w:t>
      </w:r>
    </w:p>
    <w:p w14:paraId="2DAD74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注：评审小组在对投标人进行资格性审查时，将对投标人企业股东及出资等信息进行查询。审查中如发现投标人存在单位负责人为同一人或者存在控股、管理关系的不同单位参加本项目</w:t>
      </w:r>
      <w:r>
        <w:rPr>
          <w:rFonts w:hint="eastAsia" w:ascii="宋体" w:hAnsi="宋体" w:cs="宋体"/>
          <w:b w:val="0"/>
          <w:bCs w:val="0"/>
          <w:sz w:val="24"/>
          <w:lang w:val="en-US" w:eastAsia="zh-CN"/>
        </w:rPr>
        <w:t>竞价</w:t>
      </w:r>
      <w:r>
        <w:rPr>
          <w:rFonts w:hint="eastAsia" w:ascii="宋体" w:hAnsi="宋体" w:eastAsia="宋体" w:cs="宋体"/>
          <w:b w:val="0"/>
          <w:bCs w:val="0"/>
          <w:sz w:val="24"/>
          <w:lang w:val="en-US" w:eastAsia="zh-CN"/>
        </w:rPr>
        <w:t>的，按资格审查不通过处理。</w:t>
      </w:r>
    </w:p>
    <w:p w14:paraId="5CF7B21F">
      <w:pPr>
        <w:spacing w:line="440" w:lineRule="atLeast"/>
        <w:ind w:firstLine="480" w:firstLineChars="200"/>
        <w:rPr>
          <w:rFonts w:hint="eastAsia" w:ascii="宋体" w:hAnsi="宋体" w:eastAsia="宋体" w:cs="宋体"/>
          <w:b w:val="0"/>
          <w:bCs w:val="0"/>
          <w:color w:val="auto"/>
          <w:sz w:val="24"/>
          <w:szCs w:val="24"/>
          <w:highlight w:val="none"/>
          <w:lang w:val="en-US" w:eastAsia="zh-CN"/>
        </w:rPr>
      </w:pPr>
    </w:p>
    <w:p w14:paraId="5B6DD863">
      <w:pPr>
        <w:rPr>
          <w:rFonts w:ascii="宋体" w:hAnsi="宋体" w:cs="宋体"/>
          <w:b/>
          <w:color w:val="auto"/>
          <w:sz w:val="24"/>
        </w:rPr>
      </w:pPr>
      <w:r>
        <w:rPr>
          <w:rFonts w:hint="eastAsia" w:ascii="宋体" w:hAnsi="宋体" w:cs="宋体"/>
          <w:b/>
          <w:color w:val="auto"/>
          <w:sz w:val="24"/>
        </w:rPr>
        <w:br w:type="page"/>
      </w:r>
    </w:p>
    <w:p w14:paraId="5C90885C">
      <w:pPr>
        <w:spacing w:line="440" w:lineRule="atLeast"/>
        <w:rPr>
          <w:rFonts w:ascii="宋体" w:hAnsi="宋体" w:cs="宋体"/>
          <w:b/>
          <w:color w:val="auto"/>
          <w:sz w:val="24"/>
        </w:rPr>
      </w:pPr>
      <w:r>
        <w:rPr>
          <w:rFonts w:hint="eastAsia" w:ascii="宋体" w:hAnsi="宋体" w:cs="宋体"/>
          <w:b/>
          <w:color w:val="auto"/>
          <w:sz w:val="24"/>
        </w:rPr>
        <w:t>1.响应函（必须提供）</w:t>
      </w:r>
    </w:p>
    <w:p w14:paraId="2FCC1514">
      <w:pPr>
        <w:spacing w:line="440" w:lineRule="atLeast"/>
        <w:rPr>
          <w:rFonts w:ascii="宋体" w:hAnsi="宋体" w:cs="宋体"/>
          <w:b/>
          <w:color w:val="auto"/>
          <w:sz w:val="24"/>
        </w:rPr>
      </w:pPr>
      <w:r>
        <w:rPr>
          <w:rFonts w:hint="eastAsia" w:ascii="宋体" w:hAnsi="宋体" w:cs="宋体"/>
          <w:b/>
          <w:color w:val="auto"/>
          <w:sz w:val="24"/>
        </w:rPr>
        <w:t>附件</w:t>
      </w:r>
    </w:p>
    <w:p w14:paraId="43516A12">
      <w:pPr>
        <w:spacing w:line="400" w:lineRule="exact"/>
        <w:jc w:val="center"/>
        <w:rPr>
          <w:rFonts w:ascii="宋体" w:hAnsi="宋体" w:cs="宋体"/>
          <w:b/>
          <w:color w:val="auto"/>
          <w:sz w:val="24"/>
        </w:rPr>
      </w:pPr>
      <w:r>
        <w:rPr>
          <w:rFonts w:hint="eastAsia" w:ascii="宋体" w:hAnsi="宋体" w:cs="宋体"/>
          <w:b/>
          <w:color w:val="auto"/>
          <w:kern w:val="0"/>
          <w:sz w:val="24"/>
        </w:rPr>
        <w:t>响应函</w:t>
      </w:r>
      <w:r>
        <w:rPr>
          <w:rFonts w:hint="eastAsia" w:ascii="宋体" w:hAnsi="宋体" w:cs="宋体"/>
          <w:b/>
          <w:color w:val="auto"/>
          <w:sz w:val="24"/>
        </w:rPr>
        <w:t>（格式）</w:t>
      </w:r>
    </w:p>
    <w:p w14:paraId="255F0B28">
      <w:pPr>
        <w:spacing w:line="380" w:lineRule="exact"/>
        <w:ind w:firstLine="480" w:firstLineChars="200"/>
        <w:jc w:val="left"/>
        <w:rPr>
          <w:rFonts w:ascii="宋体" w:hAnsi="宋体" w:cs="宋体"/>
          <w:color w:val="auto"/>
          <w:sz w:val="24"/>
        </w:rPr>
      </w:pPr>
    </w:p>
    <w:p w14:paraId="4A3BD679">
      <w:pPr>
        <w:spacing w:line="440" w:lineRule="exact"/>
        <w:rPr>
          <w:rFonts w:ascii="宋体" w:hAnsi="宋体" w:cs="宋体"/>
          <w:color w:val="auto"/>
          <w:kern w:val="0"/>
          <w:sz w:val="24"/>
        </w:rPr>
      </w:pP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rPr>
        <w:t>（采购人名称）：</w:t>
      </w:r>
    </w:p>
    <w:p w14:paraId="749FAABC">
      <w:pPr>
        <w:tabs>
          <w:tab w:val="left" w:pos="7560"/>
        </w:tabs>
        <w:spacing w:line="440" w:lineRule="exact"/>
        <w:ind w:firstLine="480" w:firstLineChars="200"/>
        <w:rPr>
          <w:rFonts w:ascii="宋体" w:hAnsi="宋体" w:cs="宋体"/>
          <w:color w:val="auto"/>
          <w:sz w:val="24"/>
        </w:rPr>
      </w:pPr>
      <w:r>
        <w:rPr>
          <w:rFonts w:hint="eastAsia" w:ascii="宋体" w:hAnsi="宋体" w:cs="宋体"/>
          <w:color w:val="auto"/>
          <w:sz w:val="24"/>
        </w:rPr>
        <w:t>根据你方</w:t>
      </w:r>
      <w:r>
        <w:rPr>
          <w:rFonts w:hint="eastAsia" w:ascii="宋体" w:hAnsi="宋体" w:cs="宋体"/>
          <w:color w:val="auto"/>
          <w:sz w:val="24"/>
          <w:u w:val="single"/>
        </w:rPr>
        <w:t xml:space="preserve">                  （项目名称）</w:t>
      </w:r>
      <w:r>
        <w:rPr>
          <w:rFonts w:hint="eastAsia" w:ascii="宋体" w:hAnsi="宋体" w:cs="宋体"/>
          <w:color w:val="auto"/>
          <w:sz w:val="24"/>
        </w:rPr>
        <w:t>招标文件，项目编号</w:t>
      </w:r>
      <w:r>
        <w:rPr>
          <w:rFonts w:hint="eastAsia" w:ascii="宋体" w:hAnsi="宋体" w:cs="宋体"/>
          <w:color w:val="auto"/>
          <w:sz w:val="24"/>
          <w:u w:val="single"/>
        </w:rPr>
        <w:t xml:space="preserve">           </w:t>
      </w:r>
      <w:r>
        <w:rPr>
          <w:rFonts w:hint="eastAsia" w:ascii="宋体" w:hAnsi="宋体" w:cs="宋体"/>
          <w:color w:val="auto"/>
          <w:sz w:val="24"/>
        </w:rPr>
        <w:t>，</w:t>
      </w:r>
    </w:p>
    <w:p w14:paraId="2C65D2C7">
      <w:pPr>
        <w:tabs>
          <w:tab w:val="left" w:pos="7560"/>
        </w:tabs>
        <w:spacing w:line="440" w:lineRule="exact"/>
        <w:rPr>
          <w:rFonts w:ascii="宋体" w:hAnsi="宋体" w:cs="宋体"/>
          <w:color w:val="auto"/>
          <w:sz w:val="24"/>
        </w:rPr>
      </w:pPr>
      <w:r>
        <w:rPr>
          <w:rFonts w:hint="eastAsia" w:ascii="宋体" w:hAnsi="宋体" w:cs="宋体"/>
          <w:color w:val="auto"/>
          <w:sz w:val="24"/>
        </w:rPr>
        <w:t>签字代表</w:t>
      </w:r>
      <w:r>
        <w:rPr>
          <w:rFonts w:hint="eastAsia" w:ascii="宋体" w:hAnsi="宋体" w:cs="宋体"/>
          <w:color w:val="auto"/>
          <w:sz w:val="24"/>
          <w:u w:val="single"/>
        </w:rPr>
        <w:t xml:space="preserve">    </w:t>
      </w:r>
      <w:r>
        <w:rPr>
          <w:rFonts w:hint="eastAsia" w:ascii="宋体" w:hAnsi="宋体" w:cs="宋体"/>
          <w:color w:val="auto"/>
          <w:sz w:val="24"/>
        </w:rPr>
        <w:t>（姓名）经正式授权并代表供应商</w:t>
      </w:r>
      <w:r>
        <w:rPr>
          <w:rFonts w:hint="eastAsia" w:ascii="宋体" w:hAnsi="宋体" w:cs="宋体"/>
          <w:color w:val="auto"/>
          <w:sz w:val="24"/>
          <w:u w:val="single"/>
        </w:rPr>
        <w:t xml:space="preserve">                                </w:t>
      </w:r>
      <w:r>
        <w:rPr>
          <w:rFonts w:hint="eastAsia" w:ascii="宋体" w:hAnsi="宋体" w:cs="宋体"/>
          <w:color w:val="auto"/>
          <w:sz w:val="24"/>
        </w:rPr>
        <w:t>（供应商单位名称），提交响应文件正本壹份，副本陆份。</w:t>
      </w:r>
    </w:p>
    <w:p w14:paraId="5953E619">
      <w:pPr>
        <w:tabs>
          <w:tab w:val="left" w:pos="7560"/>
        </w:tabs>
        <w:spacing w:line="440" w:lineRule="exact"/>
        <w:ind w:firstLine="480" w:firstLineChars="200"/>
        <w:rPr>
          <w:rFonts w:ascii="宋体" w:hAnsi="宋体" w:cs="宋体"/>
          <w:color w:val="auto"/>
          <w:sz w:val="24"/>
        </w:rPr>
      </w:pPr>
      <w:r>
        <w:rPr>
          <w:rFonts w:hint="eastAsia" w:ascii="宋体" w:hAnsi="宋体" w:cs="宋体"/>
          <w:color w:val="auto"/>
          <w:sz w:val="24"/>
        </w:rPr>
        <w:t>据此函，签字代表宣布同意如下：</w:t>
      </w:r>
    </w:p>
    <w:p w14:paraId="02AF23B4">
      <w:pPr>
        <w:tabs>
          <w:tab w:val="left" w:pos="7560"/>
        </w:tabs>
        <w:spacing w:line="440" w:lineRule="exact"/>
        <w:ind w:firstLine="480" w:firstLineChars="200"/>
        <w:rPr>
          <w:rFonts w:ascii="宋体" w:hAnsi="宋体" w:cs="宋体"/>
          <w:color w:val="auto"/>
          <w:sz w:val="24"/>
        </w:rPr>
      </w:pPr>
      <w:r>
        <w:rPr>
          <w:rFonts w:hint="eastAsia" w:ascii="宋体" w:hAnsi="宋体" w:cs="宋体"/>
          <w:color w:val="auto"/>
          <w:sz w:val="24"/>
        </w:rPr>
        <w:t>1.按招标文件项目采购需求和投标报价表：</w:t>
      </w:r>
    </w:p>
    <w:p w14:paraId="13F962F8">
      <w:pPr>
        <w:tabs>
          <w:tab w:val="left" w:pos="7560"/>
        </w:tabs>
        <w:spacing w:line="440" w:lineRule="exact"/>
        <w:ind w:firstLine="480" w:firstLineChars="200"/>
        <w:rPr>
          <w:rFonts w:ascii="宋体" w:hAnsi="宋体" w:cs="宋体"/>
          <w:color w:val="auto"/>
          <w:sz w:val="24"/>
        </w:rPr>
      </w:pPr>
      <w:r>
        <w:rPr>
          <w:rFonts w:hint="eastAsia" w:ascii="宋体" w:hAnsi="宋体" w:cs="宋体"/>
          <w:color w:val="auto"/>
          <w:sz w:val="24"/>
        </w:rPr>
        <w:t>投标报价：人民币（大写）</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p>
    <w:p w14:paraId="61568EDF">
      <w:pPr>
        <w:spacing w:line="440" w:lineRule="exact"/>
        <w:ind w:firstLine="442"/>
        <w:rPr>
          <w:rFonts w:ascii="宋体" w:hAnsi="宋体" w:cs="宋体"/>
          <w:color w:val="auto"/>
          <w:sz w:val="24"/>
        </w:rPr>
      </w:pPr>
      <w:r>
        <w:rPr>
          <w:rFonts w:hint="eastAsia" w:ascii="宋体" w:hAnsi="宋体" w:cs="宋体"/>
          <w:color w:val="auto"/>
          <w:sz w:val="24"/>
        </w:rPr>
        <w:t>2.我方承诺已具备招标文件规定的供应商资格条件。</w:t>
      </w:r>
    </w:p>
    <w:p w14:paraId="50B3FC7E">
      <w:pPr>
        <w:spacing w:line="440" w:lineRule="exact"/>
        <w:ind w:firstLine="442"/>
        <w:rPr>
          <w:rFonts w:ascii="宋体" w:hAnsi="宋体" w:cs="宋体"/>
          <w:color w:val="auto"/>
          <w:kern w:val="0"/>
          <w:sz w:val="24"/>
          <w:u w:val="single"/>
        </w:rPr>
      </w:pPr>
      <w:r>
        <w:rPr>
          <w:rFonts w:hint="eastAsia" w:ascii="宋体" w:hAnsi="宋体" w:cs="宋体"/>
          <w:color w:val="auto"/>
          <w:sz w:val="24"/>
        </w:rPr>
        <w:t>3.我方已详细审核全部招标文件，包括修改文件（如有时）及有关附件，将自行承担因对全部招标文件理解不正确或误解而产生的相应后果。</w:t>
      </w:r>
    </w:p>
    <w:p w14:paraId="23EA54CD">
      <w:pPr>
        <w:spacing w:line="440" w:lineRule="exact"/>
        <w:ind w:firstLine="442"/>
        <w:rPr>
          <w:rFonts w:ascii="宋体" w:hAnsi="宋体" w:cs="宋体"/>
          <w:color w:val="auto"/>
          <w:sz w:val="24"/>
        </w:rPr>
      </w:pPr>
      <w:r>
        <w:rPr>
          <w:rFonts w:hint="eastAsia" w:ascii="宋体" w:hAnsi="宋体" w:cs="宋体"/>
          <w:color w:val="auto"/>
          <w:sz w:val="24"/>
        </w:rPr>
        <w:t>4.我方同意所提交的投标文件在招标文件的供应商响应有效期内有效，在此期间内如果中标，我方将受此约束。</w:t>
      </w:r>
    </w:p>
    <w:p w14:paraId="6FC40CF1">
      <w:pPr>
        <w:spacing w:line="440" w:lineRule="exact"/>
        <w:ind w:firstLine="442"/>
        <w:rPr>
          <w:rFonts w:ascii="宋体" w:hAnsi="宋体" w:cs="宋体"/>
          <w:color w:val="auto"/>
          <w:sz w:val="24"/>
        </w:rPr>
      </w:pPr>
      <w:r>
        <w:rPr>
          <w:rFonts w:hint="eastAsia" w:ascii="宋体" w:hAnsi="宋体" w:cs="宋体"/>
          <w:color w:val="auto"/>
          <w:sz w:val="24"/>
        </w:rPr>
        <w:t>5.如我方成交：</w:t>
      </w:r>
    </w:p>
    <w:p w14:paraId="4F317CE6">
      <w:pPr>
        <w:spacing w:line="440" w:lineRule="exact"/>
        <w:ind w:firstLine="442"/>
        <w:rPr>
          <w:rFonts w:ascii="宋体" w:hAnsi="宋体" w:cs="宋体"/>
          <w:color w:val="auto"/>
          <w:sz w:val="24"/>
        </w:rPr>
      </w:pPr>
      <w:r>
        <w:rPr>
          <w:rFonts w:hint="eastAsia" w:ascii="宋体" w:hAnsi="宋体" w:cs="宋体"/>
          <w:color w:val="auto"/>
          <w:sz w:val="24"/>
        </w:rPr>
        <w:t>（1）我方承诺在收到成交通知书后，在成交通知书规定的期限内与采购人签订合同。</w:t>
      </w:r>
    </w:p>
    <w:p w14:paraId="38916D6E">
      <w:pPr>
        <w:spacing w:line="440" w:lineRule="exact"/>
        <w:ind w:firstLine="442"/>
        <w:rPr>
          <w:rFonts w:ascii="宋体" w:hAnsi="宋体" w:cs="宋体"/>
          <w:color w:val="auto"/>
          <w:sz w:val="24"/>
        </w:rPr>
      </w:pPr>
      <w:r>
        <w:rPr>
          <w:rFonts w:hint="eastAsia" w:ascii="宋体" w:hAnsi="宋体" w:cs="宋体"/>
          <w:color w:val="auto"/>
          <w:sz w:val="24"/>
        </w:rPr>
        <w:t>（2）我方承诺本响应文件至本项目合同履行完毕止均保持有效，按招标文件及法律、法规的规定履行合同责任和义务。</w:t>
      </w:r>
    </w:p>
    <w:p w14:paraId="3E1FE1B0">
      <w:pPr>
        <w:spacing w:line="440" w:lineRule="exact"/>
        <w:rPr>
          <w:rFonts w:ascii="宋体" w:hAnsi="宋体" w:cs="宋体"/>
          <w:color w:val="auto"/>
          <w:kern w:val="0"/>
          <w:sz w:val="24"/>
        </w:rPr>
      </w:pPr>
    </w:p>
    <w:p w14:paraId="6821F6C6">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spacing w:val="-1"/>
          <w:kern w:val="0"/>
          <w:sz w:val="24"/>
        </w:rPr>
        <w:t>：</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 xml:space="preserve">（盖单位公章） </w:t>
      </w:r>
    </w:p>
    <w:p w14:paraId="7A0501F6">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 xml:space="preserve">法定代表人或其委托代理人：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rPr>
        <w:t>（签</w:t>
      </w:r>
      <w:r>
        <w:rPr>
          <w:rFonts w:hint="eastAsia" w:ascii="宋体" w:hAnsi="宋体" w:cs="宋体"/>
          <w:color w:val="auto"/>
          <w:spacing w:val="-1"/>
          <w:kern w:val="0"/>
          <w:sz w:val="24"/>
        </w:rPr>
        <w:t>字或盖章</w:t>
      </w:r>
      <w:r>
        <w:rPr>
          <w:rFonts w:hint="eastAsia" w:ascii="宋体" w:hAnsi="宋体" w:cs="宋体"/>
          <w:color w:val="auto"/>
          <w:kern w:val="0"/>
          <w:sz w:val="24"/>
        </w:rPr>
        <w:t xml:space="preserve">） </w:t>
      </w:r>
    </w:p>
    <w:p w14:paraId="2D293A1F">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地址：</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u w:val="single"/>
        </w:rPr>
        <w:tab/>
      </w:r>
    </w:p>
    <w:p w14:paraId="21A78590">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电话：</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p>
    <w:p w14:paraId="32BBB809">
      <w:pPr>
        <w:spacing w:line="440" w:lineRule="exact"/>
        <w:ind w:firstLine="2160" w:firstLineChars="900"/>
        <w:jc w:val="left"/>
        <w:rPr>
          <w:rFonts w:ascii="宋体" w:hAnsi="宋体" w:cs="宋体"/>
          <w:color w:val="auto"/>
          <w:kern w:val="0"/>
          <w:sz w:val="24"/>
          <w:u w:val="single"/>
        </w:rPr>
      </w:pPr>
      <w:r>
        <w:rPr>
          <w:rFonts w:hint="eastAsia" w:ascii="宋体" w:hAnsi="宋体" w:cs="宋体"/>
          <w:color w:val="auto"/>
          <w:kern w:val="0"/>
          <w:sz w:val="24"/>
        </w:rPr>
        <w:t>邮政编码：</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p>
    <w:p w14:paraId="668FF920">
      <w:pPr>
        <w:spacing w:line="440" w:lineRule="exact"/>
        <w:ind w:firstLine="2142" w:firstLineChars="900"/>
        <w:jc w:val="left"/>
        <w:rPr>
          <w:rFonts w:ascii="宋体" w:hAnsi="宋体" w:cs="宋体"/>
          <w:color w:val="auto"/>
          <w:kern w:val="0"/>
          <w:sz w:val="24"/>
        </w:rPr>
      </w:pPr>
      <w:r>
        <w:rPr>
          <w:rFonts w:hint="eastAsia" w:ascii="宋体" w:hAnsi="宋体" w:cs="宋体"/>
          <w:color w:val="auto"/>
          <w:spacing w:val="-1"/>
          <w:kern w:val="0"/>
          <w:sz w:val="24"/>
          <w:u w:val="single"/>
        </w:rPr>
        <w:t xml:space="preserve">         </w:t>
      </w:r>
      <w:r>
        <w:rPr>
          <w:rFonts w:hint="eastAsia" w:ascii="宋体" w:hAnsi="宋体" w:cs="宋体"/>
          <w:color w:val="auto"/>
          <w:spacing w:val="-1"/>
          <w:kern w:val="0"/>
          <w:sz w:val="24"/>
        </w:rPr>
        <w:t>年</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月</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日</w:t>
      </w:r>
    </w:p>
    <w:p w14:paraId="3C5521E2">
      <w:pPr>
        <w:pStyle w:val="14"/>
        <w:spacing w:line="360" w:lineRule="exact"/>
        <w:ind w:firstLine="420"/>
        <w:jc w:val="left"/>
        <w:rPr>
          <w:rFonts w:hAnsi="宋体" w:cs="宋体"/>
          <w:b/>
          <w:color w:val="auto"/>
          <w:sz w:val="30"/>
          <w:szCs w:val="30"/>
        </w:rPr>
      </w:pPr>
      <w:r>
        <w:rPr>
          <w:rFonts w:hAnsi="宋体" w:cs="宋体"/>
          <w:color w:val="auto"/>
          <w:sz w:val="24"/>
          <w:szCs w:val="24"/>
        </w:rPr>
        <w:br w:type="page"/>
      </w:r>
    </w:p>
    <w:p w14:paraId="2901AC1A">
      <w:pPr>
        <w:spacing w:line="440" w:lineRule="exact"/>
        <w:rPr>
          <w:rFonts w:ascii="宋体" w:hAnsi="宋体" w:cs="宋体"/>
          <w:b/>
          <w:bCs/>
          <w:color w:val="auto"/>
          <w:sz w:val="24"/>
        </w:rPr>
      </w:pPr>
      <w:r>
        <w:rPr>
          <w:rFonts w:hint="eastAsia" w:ascii="宋体" w:hAnsi="宋体" w:cs="宋体"/>
          <w:b/>
          <w:bCs/>
          <w:color w:val="auto"/>
          <w:sz w:val="24"/>
        </w:rPr>
        <w:t>2.供应商有效的营业执照副本复印件（必须提供）</w:t>
      </w:r>
    </w:p>
    <w:p w14:paraId="4034227C">
      <w:pPr>
        <w:spacing w:line="440" w:lineRule="exact"/>
        <w:rPr>
          <w:rFonts w:ascii="宋体" w:hAnsi="宋体" w:cs="宋体"/>
          <w:b/>
          <w:bCs/>
          <w:color w:val="auto"/>
          <w:sz w:val="24"/>
        </w:rPr>
      </w:pPr>
    </w:p>
    <w:p w14:paraId="2B1BBC00">
      <w:pPr>
        <w:spacing w:line="440" w:lineRule="exact"/>
        <w:rPr>
          <w:rFonts w:ascii="宋体" w:hAnsi="宋体" w:cs="宋体"/>
          <w:b/>
          <w:bCs/>
          <w:color w:val="auto"/>
          <w:sz w:val="24"/>
        </w:rPr>
      </w:pPr>
      <w:r>
        <w:rPr>
          <w:rFonts w:hint="eastAsia" w:ascii="宋体" w:hAnsi="宋体" w:cs="宋体"/>
          <w:b/>
          <w:bCs/>
          <w:color w:val="auto"/>
          <w:sz w:val="24"/>
        </w:rPr>
        <w:t>3.法定代表人（负责人）身份证正反面复印件（必须提供）</w:t>
      </w:r>
    </w:p>
    <w:p w14:paraId="62081461">
      <w:pPr>
        <w:spacing w:line="440" w:lineRule="exact"/>
        <w:rPr>
          <w:rFonts w:ascii="宋体" w:hAnsi="宋体" w:cs="宋体"/>
          <w:b/>
          <w:bCs/>
          <w:color w:val="auto"/>
          <w:sz w:val="24"/>
        </w:rPr>
      </w:pPr>
    </w:p>
    <w:p w14:paraId="6B02B8E8">
      <w:pPr>
        <w:spacing w:line="440" w:lineRule="exact"/>
        <w:rPr>
          <w:rFonts w:ascii="宋体" w:hAnsi="宋体" w:cs="宋体"/>
          <w:b/>
          <w:color w:val="auto"/>
          <w:sz w:val="24"/>
        </w:rPr>
      </w:pPr>
      <w:r>
        <w:rPr>
          <w:rFonts w:hint="eastAsia" w:ascii="宋体" w:hAnsi="宋体" w:cs="宋体"/>
          <w:b/>
          <w:bCs/>
          <w:color w:val="auto"/>
          <w:sz w:val="24"/>
        </w:rPr>
        <w:t>4.法定代表人授权委托书原件、委托代理人身份证正反面复印件（委托代理时</w:t>
      </w:r>
      <w:r>
        <w:rPr>
          <w:rFonts w:hint="eastAsia" w:ascii="宋体" w:hAnsi="宋体" w:cs="宋体"/>
          <w:b/>
          <w:color w:val="auto"/>
          <w:sz w:val="24"/>
        </w:rPr>
        <w:t>必须提供）</w:t>
      </w:r>
    </w:p>
    <w:p w14:paraId="627C9D28">
      <w:pPr>
        <w:pStyle w:val="14"/>
        <w:spacing w:line="440" w:lineRule="exact"/>
        <w:rPr>
          <w:rFonts w:hAnsi="宋体" w:cs="宋体"/>
          <w:b/>
          <w:color w:val="auto"/>
          <w:sz w:val="24"/>
          <w:szCs w:val="24"/>
        </w:rPr>
      </w:pPr>
    </w:p>
    <w:p w14:paraId="61A5F18E">
      <w:pPr>
        <w:pStyle w:val="14"/>
        <w:spacing w:line="440" w:lineRule="exact"/>
        <w:rPr>
          <w:rFonts w:hAnsi="宋体" w:cs="宋体"/>
          <w:b/>
          <w:color w:val="auto"/>
          <w:sz w:val="24"/>
          <w:szCs w:val="24"/>
        </w:rPr>
      </w:pPr>
      <w:r>
        <w:rPr>
          <w:rFonts w:hint="eastAsia" w:hAnsi="宋体" w:cs="宋体"/>
          <w:b/>
          <w:color w:val="auto"/>
          <w:sz w:val="24"/>
          <w:szCs w:val="24"/>
        </w:rPr>
        <w:t>附件：</w:t>
      </w:r>
    </w:p>
    <w:p w14:paraId="3630AF40">
      <w:pPr>
        <w:pStyle w:val="14"/>
        <w:spacing w:line="440" w:lineRule="exact"/>
        <w:ind w:firstLine="472" w:firstLineChars="196"/>
        <w:jc w:val="center"/>
        <w:rPr>
          <w:rFonts w:hAnsi="宋体" w:cs="宋体"/>
          <w:b/>
          <w:color w:val="auto"/>
          <w:sz w:val="24"/>
          <w:szCs w:val="24"/>
        </w:rPr>
      </w:pPr>
      <w:r>
        <w:rPr>
          <w:rFonts w:hint="eastAsia" w:hAnsi="宋体" w:cs="宋体"/>
          <w:b/>
          <w:color w:val="auto"/>
          <w:sz w:val="24"/>
          <w:szCs w:val="24"/>
        </w:rPr>
        <w:t>法人授权委托书（格式）</w:t>
      </w:r>
    </w:p>
    <w:p w14:paraId="04BFFBDA">
      <w:pPr>
        <w:spacing w:line="440" w:lineRule="exact"/>
        <w:jc w:val="left"/>
        <w:rPr>
          <w:rFonts w:ascii="宋体" w:hAnsi="宋体" w:cs="宋体"/>
          <w:color w:val="auto"/>
          <w:sz w:val="24"/>
        </w:rPr>
      </w:pPr>
    </w:p>
    <w:p w14:paraId="542D8641">
      <w:pPr>
        <w:spacing w:line="440" w:lineRule="exact"/>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桂林市人民医院</w:t>
      </w:r>
    </w:p>
    <w:p w14:paraId="71843DF5">
      <w:pPr>
        <w:spacing w:line="440" w:lineRule="exact"/>
        <w:ind w:firstLine="420"/>
        <w:jc w:val="left"/>
        <w:rPr>
          <w:rFonts w:ascii="宋体" w:hAnsi="宋体" w:cs="宋体"/>
          <w:color w:val="auto"/>
          <w:sz w:val="24"/>
        </w:rPr>
      </w:pPr>
      <w:r>
        <w:rPr>
          <w:rFonts w:hint="eastAsia" w:ascii="宋体" w:hAnsi="宋体" w:cs="宋体"/>
          <w:color w:val="auto"/>
          <w:sz w:val="24"/>
        </w:rPr>
        <w:t>我（姓名）系（供应商名称）的法定代表人（负责人），现授权委托本单位在职职工（姓名）以我方名义参加</w:t>
      </w:r>
      <w:r>
        <w:rPr>
          <w:rFonts w:hint="eastAsia" w:ascii="宋体" w:hAnsi="宋体" w:cs="宋体"/>
          <w:color w:val="auto"/>
          <w:sz w:val="24"/>
          <w:u w:val="single"/>
        </w:rPr>
        <w:t xml:space="preserve">      （项目名称及项目编号）        </w:t>
      </w:r>
      <w:r>
        <w:rPr>
          <w:rFonts w:hint="eastAsia" w:ascii="宋体" w:hAnsi="宋体" w:cs="宋体"/>
          <w:color w:val="auto"/>
          <w:sz w:val="24"/>
        </w:rPr>
        <w:t>项目的议价采购活动，并代表我方全权办理针对上述项目的具体事务和签署相关文件。</w:t>
      </w:r>
    </w:p>
    <w:p w14:paraId="7949D1BE">
      <w:pPr>
        <w:spacing w:line="440" w:lineRule="exact"/>
        <w:ind w:firstLine="420"/>
        <w:jc w:val="left"/>
        <w:rPr>
          <w:rFonts w:ascii="宋体" w:hAnsi="宋体" w:cs="宋体"/>
          <w:color w:val="auto"/>
          <w:sz w:val="24"/>
        </w:rPr>
      </w:pPr>
      <w:r>
        <w:rPr>
          <w:rFonts w:hint="eastAsia" w:ascii="宋体" w:hAnsi="宋体" w:cs="宋体"/>
          <w:color w:val="auto"/>
          <w:sz w:val="24"/>
        </w:rPr>
        <w:t>我方对被授权人的签字事项负全部责任。</w:t>
      </w:r>
    </w:p>
    <w:p w14:paraId="20005C0A">
      <w:pPr>
        <w:spacing w:line="440" w:lineRule="exact"/>
        <w:ind w:firstLine="420"/>
        <w:jc w:val="left"/>
        <w:rPr>
          <w:rFonts w:ascii="宋体" w:hAnsi="宋体" w:cs="宋体"/>
          <w:color w:val="auto"/>
          <w:sz w:val="24"/>
          <w:u w:val="single"/>
        </w:rPr>
      </w:pPr>
      <w:r>
        <w:rPr>
          <w:rFonts w:hint="eastAsia" w:ascii="宋体" w:hAnsi="宋体" w:cs="宋体"/>
          <w:color w:val="auto"/>
          <w:sz w:val="24"/>
        </w:rPr>
        <w:t>授权委托代理期限：从  年  月  日起至     年  月 日止。</w:t>
      </w:r>
    </w:p>
    <w:p w14:paraId="48D7A268">
      <w:pPr>
        <w:spacing w:line="440" w:lineRule="exact"/>
        <w:ind w:firstLine="420"/>
        <w:jc w:val="left"/>
        <w:rPr>
          <w:rFonts w:ascii="宋体" w:hAnsi="宋体" w:cs="宋体"/>
          <w:color w:val="auto"/>
          <w:sz w:val="24"/>
        </w:rPr>
      </w:pPr>
      <w:r>
        <w:rPr>
          <w:rFonts w:hint="eastAsia" w:ascii="宋体" w:hAnsi="宋体" w:cs="宋体"/>
          <w:color w:val="auto"/>
          <w:sz w:val="24"/>
        </w:rPr>
        <w:t xml:space="preserve">代理人无转委托权,特此委托。 </w:t>
      </w:r>
    </w:p>
    <w:p w14:paraId="137E4128">
      <w:pPr>
        <w:snapToGrid w:val="0"/>
        <w:spacing w:line="440" w:lineRule="exact"/>
        <w:ind w:firstLine="420"/>
        <w:jc w:val="left"/>
        <w:rPr>
          <w:rFonts w:ascii="宋体" w:hAnsi="宋体" w:cs="宋体"/>
          <w:color w:val="auto"/>
          <w:sz w:val="24"/>
        </w:rPr>
      </w:pPr>
      <w:r>
        <w:rPr>
          <w:rFonts w:hint="eastAsia" w:ascii="宋体" w:hAnsi="宋体" w:cs="宋体"/>
          <w:color w:val="auto"/>
          <w:sz w:val="24"/>
        </w:rPr>
        <w:t>我已在下面签字，以资证明。</w:t>
      </w:r>
    </w:p>
    <w:p w14:paraId="6D96590C">
      <w:pPr>
        <w:snapToGrid w:val="0"/>
        <w:spacing w:line="440" w:lineRule="exact"/>
        <w:ind w:firstLine="420"/>
        <w:jc w:val="left"/>
        <w:rPr>
          <w:rFonts w:ascii="宋体" w:hAnsi="宋体" w:cs="宋体"/>
          <w:color w:val="auto"/>
          <w:sz w:val="24"/>
        </w:rPr>
      </w:pPr>
    </w:p>
    <w:p w14:paraId="3BE30012">
      <w:pPr>
        <w:snapToGrid w:val="0"/>
        <w:spacing w:line="440" w:lineRule="exact"/>
        <w:ind w:firstLine="420"/>
        <w:jc w:val="left"/>
        <w:rPr>
          <w:rFonts w:ascii="宋体" w:hAnsi="宋体" w:cs="宋体"/>
          <w:color w:val="auto"/>
          <w:sz w:val="24"/>
        </w:rPr>
      </w:pPr>
    </w:p>
    <w:p w14:paraId="0E867CCC">
      <w:pPr>
        <w:snapToGrid w:val="0"/>
        <w:spacing w:line="440" w:lineRule="exact"/>
        <w:ind w:firstLine="420"/>
        <w:jc w:val="left"/>
        <w:rPr>
          <w:rFonts w:ascii="宋体" w:hAnsi="宋体" w:cs="宋体"/>
          <w:color w:val="auto"/>
          <w:sz w:val="24"/>
        </w:rPr>
      </w:pPr>
    </w:p>
    <w:p w14:paraId="586E51CF">
      <w:pPr>
        <w:snapToGrid w:val="0"/>
        <w:spacing w:line="440" w:lineRule="exact"/>
        <w:ind w:firstLine="420"/>
        <w:jc w:val="left"/>
        <w:rPr>
          <w:rFonts w:ascii="宋体" w:hAnsi="宋体" w:cs="宋体"/>
          <w:color w:val="auto"/>
          <w:sz w:val="24"/>
          <w:u w:val="single"/>
        </w:rPr>
      </w:pPr>
      <w:r>
        <w:rPr>
          <w:rFonts w:hint="eastAsia" w:ascii="宋体" w:hAnsi="宋体" w:cs="宋体"/>
          <w:color w:val="auto"/>
          <w:sz w:val="24"/>
        </w:rPr>
        <w:t>供应商（公章）：</w:t>
      </w:r>
    </w:p>
    <w:p w14:paraId="1B4558C7">
      <w:pPr>
        <w:snapToGrid w:val="0"/>
        <w:spacing w:line="440" w:lineRule="exact"/>
        <w:ind w:firstLine="420"/>
        <w:jc w:val="left"/>
        <w:rPr>
          <w:rFonts w:ascii="宋体" w:hAnsi="宋体" w:cs="宋体"/>
          <w:color w:val="auto"/>
          <w:sz w:val="24"/>
        </w:rPr>
      </w:pPr>
    </w:p>
    <w:p w14:paraId="4E6B9752">
      <w:pPr>
        <w:snapToGrid w:val="0"/>
        <w:spacing w:line="440" w:lineRule="exact"/>
        <w:ind w:firstLine="420"/>
        <w:jc w:val="left"/>
        <w:rPr>
          <w:rFonts w:ascii="宋体" w:hAnsi="宋体" w:cs="宋体"/>
          <w:color w:val="auto"/>
          <w:sz w:val="24"/>
        </w:rPr>
      </w:pPr>
      <w:r>
        <w:rPr>
          <w:rFonts w:hint="eastAsia" w:ascii="宋体" w:hAnsi="宋体" w:cs="宋体"/>
          <w:color w:val="auto"/>
          <w:sz w:val="24"/>
        </w:rPr>
        <w:t xml:space="preserve">法定代表人（负责人）签字或盖章：  </w:t>
      </w:r>
    </w:p>
    <w:p w14:paraId="1098F424">
      <w:pPr>
        <w:snapToGrid w:val="0"/>
        <w:spacing w:line="440" w:lineRule="exact"/>
        <w:ind w:firstLine="480" w:firstLineChars="200"/>
        <w:jc w:val="left"/>
        <w:rPr>
          <w:rFonts w:ascii="宋体" w:hAnsi="宋体" w:cs="宋体"/>
          <w:color w:val="auto"/>
          <w:sz w:val="24"/>
        </w:rPr>
      </w:pPr>
    </w:p>
    <w:p w14:paraId="56DACA44">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年  月  日</w:t>
      </w:r>
    </w:p>
    <w:p w14:paraId="228E6D98">
      <w:pPr>
        <w:pStyle w:val="14"/>
        <w:spacing w:line="400" w:lineRule="exact"/>
        <w:ind w:firstLine="602" w:firstLineChars="250"/>
        <w:rPr>
          <w:b/>
          <w:color w:val="auto"/>
          <w:sz w:val="24"/>
          <w:szCs w:val="24"/>
        </w:rPr>
      </w:pPr>
    </w:p>
    <w:p w14:paraId="4D0F205B">
      <w:pPr>
        <w:pStyle w:val="14"/>
        <w:spacing w:line="400" w:lineRule="exact"/>
        <w:ind w:firstLine="602" w:firstLineChars="250"/>
        <w:rPr>
          <w:b/>
          <w:color w:val="auto"/>
          <w:sz w:val="24"/>
          <w:szCs w:val="24"/>
        </w:rPr>
      </w:pPr>
      <w:r>
        <w:rPr>
          <w:rFonts w:hint="eastAsia"/>
          <w:b/>
          <w:color w:val="auto"/>
          <w:sz w:val="24"/>
          <w:szCs w:val="24"/>
        </w:rPr>
        <w:t>注：</w:t>
      </w:r>
    </w:p>
    <w:p w14:paraId="58592F7B">
      <w:pPr>
        <w:pStyle w:val="14"/>
        <w:spacing w:line="400" w:lineRule="exact"/>
        <w:ind w:firstLine="602" w:firstLineChars="250"/>
        <w:rPr>
          <w:b/>
          <w:color w:val="auto"/>
          <w:sz w:val="24"/>
          <w:szCs w:val="24"/>
        </w:rPr>
      </w:pPr>
      <w:r>
        <w:rPr>
          <w:rFonts w:hint="eastAsia"/>
          <w:b/>
          <w:color w:val="auto"/>
          <w:sz w:val="24"/>
          <w:szCs w:val="24"/>
        </w:rPr>
        <w:t>1.此授权委托书必须由法定代表人及相应的授权委托代理人按“格式”规定签名（盖印章）并加盖供应商公章，且不得改变以上格式，否则，响应文件按无效处理。</w:t>
      </w:r>
    </w:p>
    <w:p w14:paraId="707F5527">
      <w:pPr>
        <w:pStyle w:val="14"/>
        <w:spacing w:line="400" w:lineRule="exact"/>
        <w:ind w:firstLine="602" w:firstLineChars="250"/>
        <w:rPr>
          <w:b/>
          <w:color w:val="auto"/>
          <w:sz w:val="24"/>
          <w:szCs w:val="24"/>
        </w:rPr>
      </w:pPr>
      <w:r>
        <w:rPr>
          <w:rFonts w:hint="eastAsia"/>
          <w:b/>
          <w:color w:val="auto"/>
          <w:sz w:val="24"/>
          <w:szCs w:val="24"/>
        </w:rPr>
        <w:t>2.附委托代理人身份证正反面复印件。</w:t>
      </w:r>
    </w:p>
    <w:p w14:paraId="5FF2A058">
      <w:pPr>
        <w:spacing w:line="400" w:lineRule="exact"/>
        <w:rPr>
          <w:rFonts w:ascii="宋体" w:hAnsi="宋体" w:cs="宋体"/>
          <w:b/>
          <w:color w:val="auto"/>
          <w:kern w:val="0"/>
          <w:sz w:val="32"/>
          <w:szCs w:val="32"/>
        </w:rPr>
      </w:pPr>
    </w:p>
    <w:p w14:paraId="7018DAF4">
      <w:pPr>
        <w:spacing w:line="440" w:lineRule="atLeast"/>
        <w:rPr>
          <w:rFonts w:hint="eastAsia" w:ascii="宋体" w:hAnsi="宋体" w:cs="宋体"/>
          <w:b/>
          <w:bCs/>
          <w:color w:val="auto"/>
          <w:sz w:val="24"/>
        </w:rPr>
      </w:pPr>
    </w:p>
    <w:p w14:paraId="79FE2E73">
      <w:pPr>
        <w:spacing w:line="440" w:lineRule="atLeast"/>
        <w:rPr>
          <w:rFonts w:ascii="宋体" w:hAnsi="宋体" w:cs="宋体"/>
          <w:b/>
          <w:bCs/>
          <w:color w:val="auto"/>
          <w:sz w:val="24"/>
        </w:rPr>
      </w:pPr>
      <w:r>
        <w:rPr>
          <w:rFonts w:hint="eastAsia" w:ascii="宋体" w:hAnsi="宋体" w:cs="宋体"/>
          <w:b/>
          <w:bCs/>
          <w:color w:val="auto"/>
          <w:sz w:val="24"/>
        </w:rPr>
        <w:t>5.投标人参加采购活动前3年内在经营活动中没有重大违法记录及有关信用信息的书面声明（</w:t>
      </w:r>
      <w:r>
        <w:rPr>
          <w:rFonts w:hint="eastAsia" w:ascii="宋体" w:hAnsi="宋体"/>
          <w:b/>
          <w:bCs/>
          <w:color w:val="auto"/>
          <w:sz w:val="24"/>
        </w:rPr>
        <w:t>必须提供）</w:t>
      </w:r>
    </w:p>
    <w:p w14:paraId="2748F3DB">
      <w:pPr>
        <w:spacing w:line="440" w:lineRule="atLeast"/>
        <w:rPr>
          <w:rFonts w:ascii="宋体" w:hAnsi="宋体" w:cs="宋体"/>
          <w:b/>
          <w:bCs/>
          <w:color w:val="auto"/>
          <w:sz w:val="24"/>
        </w:rPr>
      </w:pPr>
    </w:p>
    <w:p w14:paraId="34BFD8A0">
      <w:pPr>
        <w:spacing w:line="400" w:lineRule="exact"/>
        <w:rPr>
          <w:rFonts w:ascii="宋体" w:hAnsi="宋体" w:cs="宋体"/>
          <w:b/>
          <w:color w:val="auto"/>
          <w:kern w:val="0"/>
          <w:sz w:val="24"/>
        </w:rPr>
      </w:pPr>
    </w:p>
    <w:p w14:paraId="3EE63137">
      <w:pPr>
        <w:spacing w:line="400" w:lineRule="exact"/>
        <w:jc w:val="center"/>
        <w:rPr>
          <w:rFonts w:ascii="宋体" w:hAnsi="宋体" w:cs="宋体"/>
          <w:b/>
          <w:color w:val="auto"/>
          <w:kern w:val="0"/>
          <w:sz w:val="24"/>
        </w:rPr>
      </w:pPr>
      <w:r>
        <w:rPr>
          <w:rFonts w:hint="eastAsia" w:ascii="宋体" w:hAnsi="宋体" w:cs="宋体"/>
          <w:b/>
          <w:color w:val="auto"/>
          <w:kern w:val="0"/>
          <w:sz w:val="24"/>
        </w:rPr>
        <w:t>投标人参加采购活动前3年内在经营活动中没有重大违法记录的书面声明（格式）</w:t>
      </w:r>
    </w:p>
    <w:p w14:paraId="1FFAE293">
      <w:pPr>
        <w:snapToGrid w:val="0"/>
        <w:spacing w:line="400" w:lineRule="exact"/>
        <w:rPr>
          <w:rFonts w:ascii="宋体" w:hAnsi="宋体" w:cs="宋体"/>
          <w:b/>
          <w:color w:val="auto"/>
          <w:kern w:val="0"/>
          <w:sz w:val="24"/>
        </w:rPr>
      </w:pPr>
    </w:p>
    <w:p w14:paraId="76D2E1D6">
      <w:pPr>
        <w:snapToGrid w:val="0"/>
        <w:spacing w:line="400" w:lineRule="exact"/>
        <w:rPr>
          <w:rFonts w:ascii="宋体" w:hAnsi="宋体" w:cs="宋体"/>
          <w:color w:val="auto"/>
          <w:kern w:val="0"/>
          <w:sz w:val="24"/>
        </w:rPr>
      </w:pPr>
      <w:r>
        <w:rPr>
          <w:rFonts w:hint="eastAsia" w:ascii="宋体" w:hAnsi="宋体" w:cs="宋体"/>
          <w:b/>
          <w:color w:val="auto"/>
          <w:kern w:val="0"/>
          <w:sz w:val="24"/>
        </w:rPr>
        <w:t>致</w:t>
      </w:r>
      <w:r>
        <w:rPr>
          <w:rFonts w:hint="eastAsia" w:ascii="宋体" w:hAnsi="宋体" w:cs="宋体"/>
          <w:color w:val="auto"/>
          <w:kern w:val="0"/>
          <w:sz w:val="24"/>
        </w:rPr>
        <w:t>：桂林市人民医院</w:t>
      </w:r>
    </w:p>
    <w:p w14:paraId="132ED70A">
      <w:pPr>
        <w:rPr>
          <w:rFonts w:ascii="宋体" w:hAnsi="宋体" w:cs="宋体"/>
          <w:color w:val="auto"/>
          <w:kern w:val="0"/>
          <w:sz w:val="24"/>
        </w:rPr>
      </w:pPr>
    </w:p>
    <w:p w14:paraId="06FC5DB3">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cs="宋体"/>
          <w:color w:val="auto"/>
          <w:sz w:val="24"/>
        </w:rPr>
        <w:t>重大税收违法失信主体</w:t>
      </w:r>
      <w:r>
        <w:rPr>
          <w:rFonts w:hint="eastAsia" w:ascii="宋体" w:hAnsi="宋体" w:cs="宋体"/>
          <w:color w:val="auto"/>
          <w:kern w:val="0"/>
          <w:sz w:val="24"/>
        </w:rPr>
        <w:t>，完全符合本项目招标文件规定的投标人资格条件，我方对此声明负全部法律责任。</w:t>
      </w:r>
    </w:p>
    <w:p w14:paraId="1AA33EF2">
      <w:pPr>
        <w:snapToGrid w:val="0"/>
        <w:spacing w:before="50" w:after="156" w:afterLines="50" w:line="360" w:lineRule="auto"/>
        <w:jc w:val="left"/>
        <w:rPr>
          <w:rFonts w:ascii="宋体" w:hAnsi="宋体" w:cs="宋体"/>
          <w:color w:val="auto"/>
          <w:sz w:val="24"/>
        </w:rPr>
      </w:pPr>
    </w:p>
    <w:p w14:paraId="03B2961F">
      <w:pPr>
        <w:snapToGrid w:val="0"/>
        <w:spacing w:before="156" w:beforeLines="50"/>
        <w:ind w:left="4620" w:leftChars="2200" w:right="480"/>
        <w:rPr>
          <w:rFonts w:ascii="宋体" w:hAnsi="宋体" w:cs="宋体"/>
          <w:color w:val="auto"/>
          <w:sz w:val="24"/>
          <w:u w:val="single"/>
        </w:rPr>
      </w:pPr>
      <w:r>
        <w:rPr>
          <w:rFonts w:hint="eastAsia" w:ascii="宋体" w:hAnsi="宋体" w:cs="宋体"/>
          <w:color w:val="auto"/>
          <w:sz w:val="24"/>
        </w:rPr>
        <w:t xml:space="preserve">                                         法定代表人签名：</w:t>
      </w:r>
      <w:r>
        <w:rPr>
          <w:rFonts w:hint="eastAsia" w:ascii="宋体" w:hAnsi="宋体" w:cs="宋体"/>
          <w:color w:val="auto"/>
          <w:sz w:val="24"/>
          <w:u w:val="single"/>
        </w:rPr>
        <w:t xml:space="preserve">             </w:t>
      </w:r>
    </w:p>
    <w:p w14:paraId="7535CC52">
      <w:pPr>
        <w:snapToGrid w:val="0"/>
        <w:spacing w:before="156" w:beforeLines="50"/>
        <w:ind w:left="3570" w:leftChars="1700" w:right="480" w:firstLine="1200" w:firstLineChars="500"/>
        <w:rPr>
          <w:rFonts w:ascii="宋体" w:hAnsi="宋体" w:cs="宋体"/>
          <w:color w:val="auto"/>
          <w:sz w:val="24"/>
        </w:rPr>
      </w:pPr>
      <w:r>
        <w:rPr>
          <w:rFonts w:hint="eastAsia" w:ascii="宋体" w:hAnsi="宋体" w:cs="宋体"/>
          <w:color w:val="auto"/>
          <w:sz w:val="24"/>
        </w:rPr>
        <w:t>投标人（盖公章）：</w:t>
      </w:r>
      <w:r>
        <w:rPr>
          <w:rFonts w:hint="eastAsia" w:ascii="宋体" w:hAnsi="宋体" w:cs="宋体"/>
          <w:color w:val="auto"/>
          <w:sz w:val="24"/>
          <w:u w:val="single"/>
        </w:rPr>
        <w:t xml:space="preserve">                 </w:t>
      </w:r>
    </w:p>
    <w:p w14:paraId="2BEC544F">
      <w:pPr>
        <w:snapToGrid w:val="0"/>
        <w:spacing w:before="156" w:beforeLines="50" w:after="50"/>
        <w:ind w:right="900" w:firstLine="5400" w:firstLineChars="225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46B318B">
      <w:pPr>
        <w:spacing w:line="400" w:lineRule="exact"/>
        <w:jc w:val="center"/>
        <w:rPr>
          <w:rFonts w:ascii="宋体" w:hAnsi="宋体" w:cs="宋体"/>
          <w:b/>
          <w:color w:val="auto"/>
          <w:sz w:val="24"/>
        </w:rPr>
      </w:pPr>
    </w:p>
    <w:p w14:paraId="3F5868FA">
      <w:pPr>
        <w:spacing w:line="400" w:lineRule="exact"/>
        <w:jc w:val="center"/>
        <w:rPr>
          <w:rFonts w:ascii="宋体" w:hAnsi="宋体" w:cs="宋体"/>
          <w:b/>
          <w:color w:val="auto"/>
          <w:sz w:val="30"/>
          <w:szCs w:val="30"/>
        </w:rPr>
      </w:pPr>
    </w:p>
    <w:p w14:paraId="3DC02399">
      <w:pPr>
        <w:spacing w:line="400" w:lineRule="exact"/>
        <w:jc w:val="center"/>
        <w:rPr>
          <w:rFonts w:ascii="宋体" w:hAnsi="宋体" w:cs="宋体"/>
          <w:b/>
          <w:color w:val="auto"/>
          <w:sz w:val="30"/>
          <w:szCs w:val="30"/>
        </w:rPr>
      </w:pPr>
    </w:p>
    <w:p w14:paraId="0F228A30">
      <w:pPr>
        <w:pStyle w:val="29"/>
        <w:rPr>
          <w:color w:val="auto"/>
        </w:rPr>
      </w:pPr>
    </w:p>
    <w:p w14:paraId="3B1C129A">
      <w:pPr>
        <w:spacing w:line="440" w:lineRule="atLeast"/>
        <w:ind w:firstLine="480" w:firstLineChars="200"/>
        <w:rPr>
          <w:rFonts w:ascii="宋体" w:hAnsi="宋体" w:cs="宋体"/>
          <w:color w:val="auto"/>
          <w:sz w:val="24"/>
        </w:rPr>
      </w:pPr>
    </w:p>
    <w:p w14:paraId="3F027C81">
      <w:pPr>
        <w:spacing w:line="440" w:lineRule="atLeast"/>
        <w:ind w:firstLine="482" w:firstLineChars="200"/>
        <w:rPr>
          <w:rFonts w:ascii="宋体" w:hAnsi="宋体" w:cs="宋体"/>
          <w:b/>
          <w:bCs/>
          <w:color w:val="auto"/>
          <w:sz w:val="24"/>
        </w:rPr>
      </w:pPr>
      <w:r>
        <w:rPr>
          <w:rFonts w:hint="eastAsia" w:ascii="宋体" w:hAnsi="宋体" w:cs="宋体"/>
          <w:b/>
          <w:bCs/>
          <w:color w:val="auto"/>
          <w:sz w:val="24"/>
        </w:rPr>
        <w:t>6.</w:t>
      </w:r>
      <w:r>
        <w:rPr>
          <w:rFonts w:hint="eastAsia" w:ascii="宋体" w:hAnsi="宋体" w:eastAsia="宋体" w:cs="宋体"/>
          <w:b/>
          <w:bCs/>
          <w:color w:val="auto"/>
          <w:sz w:val="24"/>
          <w:szCs w:val="24"/>
          <w:lang w:val="en-US" w:eastAsia="zh-CN"/>
        </w:rPr>
        <w:t>供应商信用中国(www.creditchina.gov.cn)以及中国政府采购网(www.ccgp.gov.cn)”未被列入失信被执行人、重大税收违法失信主体、严重违法失信行为记录名单、政府采购严重违法失信行为信息记录相关信息。</w:t>
      </w:r>
      <w:r>
        <w:rPr>
          <w:rFonts w:hint="eastAsia" w:ascii="宋体" w:hAnsi="宋体" w:cs="宋体"/>
          <w:b/>
          <w:bCs/>
          <w:color w:val="auto"/>
          <w:sz w:val="24"/>
        </w:rPr>
        <w:t>（必须提供）</w:t>
      </w:r>
    </w:p>
    <w:p w14:paraId="5D6F438B">
      <w:pPr>
        <w:spacing w:line="400" w:lineRule="exact"/>
        <w:rPr>
          <w:rFonts w:ascii="宋体" w:hAnsi="宋体" w:cs="宋体"/>
          <w:color w:val="auto"/>
          <w:sz w:val="24"/>
        </w:rPr>
      </w:pPr>
    </w:p>
    <w:p w14:paraId="107F0DCE">
      <w:pPr>
        <w:spacing w:line="400" w:lineRule="exact"/>
        <w:rPr>
          <w:rFonts w:ascii="宋体" w:hAnsi="宋体" w:cs="宋体"/>
          <w:color w:val="auto"/>
          <w:sz w:val="24"/>
        </w:rPr>
      </w:pPr>
    </w:p>
    <w:p w14:paraId="3726B93E">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7.《国家企业信用信息公示系统》（网址：</w:t>
      </w: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"http://www.gsxt.gov.cn/index.html"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lang w:val="en-US" w:eastAsia="zh-CN"/>
        </w:rPr>
        <w:t>www.gsxt.gov.cn/index.html</w:t>
      </w:r>
      <w:r>
        <w:rPr>
          <w:rFonts w:hint="eastAsia" w:ascii="宋体" w:hAnsi="宋体" w:eastAsia="宋体" w:cs="宋体"/>
          <w:b/>
          <w:bCs/>
          <w:color w:val="auto"/>
          <w:sz w:val="24"/>
          <w:szCs w:val="24"/>
          <w:highlight w:val="none"/>
          <w:lang w:val="en-US" w:eastAsia="zh-CN"/>
        </w:rPr>
        <w:fldChar w:fldCharType="end"/>
      </w:r>
      <w:r>
        <w:rPr>
          <w:rFonts w:hint="eastAsia" w:ascii="宋体" w:hAnsi="宋体" w:eastAsia="宋体" w:cs="宋体"/>
          <w:b/>
          <w:bCs/>
          <w:color w:val="auto"/>
          <w:sz w:val="24"/>
          <w:szCs w:val="24"/>
          <w:highlight w:val="none"/>
          <w:lang w:val="en-US" w:eastAsia="zh-CN"/>
        </w:rPr>
        <w:t>）查询的“股东及出资信息”截图（必须提供）</w:t>
      </w:r>
    </w:p>
    <w:p w14:paraId="0C4CF6FB">
      <w:pPr>
        <w:pStyle w:val="29"/>
        <w:rPr>
          <w:rFonts w:hint="eastAsia" w:ascii="宋体" w:hAnsi="宋体" w:eastAsia="宋体" w:cs="宋体"/>
          <w:b/>
          <w:bCs/>
          <w:sz w:val="24"/>
          <w:szCs w:val="24"/>
          <w:lang w:val="en-US" w:eastAsia="zh-CN"/>
        </w:rPr>
      </w:pPr>
    </w:p>
    <w:p w14:paraId="4895F220">
      <w:pPr>
        <w:spacing w:line="400" w:lineRule="exact"/>
        <w:jc w:val="center"/>
        <w:rPr>
          <w:rFonts w:ascii="宋体" w:hAnsi="宋体" w:cs="宋体"/>
          <w:b/>
          <w:color w:val="auto"/>
          <w:sz w:val="30"/>
          <w:szCs w:val="30"/>
        </w:rPr>
      </w:pPr>
    </w:p>
    <w:p w14:paraId="66BEF90A">
      <w:pPr>
        <w:spacing w:line="400" w:lineRule="exact"/>
        <w:jc w:val="center"/>
        <w:rPr>
          <w:rFonts w:ascii="宋体" w:hAnsi="宋体" w:cs="宋体"/>
          <w:b/>
          <w:color w:val="auto"/>
          <w:sz w:val="30"/>
          <w:szCs w:val="30"/>
        </w:rPr>
      </w:pPr>
    </w:p>
    <w:p w14:paraId="4764ED58">
      <w:pPr>
        <w:spacing w:line="400" w:lineRule="exact"/>
        <w:jc w:val="center"/>
        <w:rPr>
          <w:rFonts w:ascii="宋体" w:hAnsi="宋体" w:cs="宋体"/>
          <w:b/>
          <w:color w:val="auto"/>
          <w:sz w:val="30"/>
          <w:szCs w:val="30"/>
        </w:rPr>
      </w:pPr>
    </w:p>
    <w:p w14:paraId="52AFC1B3">
      <w:pPr>
        <w:spacing w:line="400" w:lineRule="exact"/>
        <w:rPr>
          <w:rFonts w:ascii="宋体" w:hAnsi="宋体" w:cs="宋体"/>
          <w:b/>
          <w:color w:val="auto"/>
          <w:sz w:val="30"/>
          <w:szCs w:val="30"/>
        </w:rPr>
      </w:pPr>
    </w:p>
    <w:p w14:paraId="3BA6C0A7">
      <w:pPr>
        <w:spacing w:line="440" w:lineRule="exact"/>
        <w:rPr>
          <w:rFonts w:ascii="宋体" w:hAnsi="宋体" w:cs="宋体"/>
          <w:b/>
          <w:bCs/>
          <w:color w:val="auto"/>
          <w:spacing w:val="-1"/>
          <w:sz w:val="24"/>
        </w:rPr>
      </w:pPr>
      <w:r>
        <w:rPr>
          <w:rFonts w:hint="eastAsia" w:ascii="宋体" w:hAnsi="宋体" w:cs="宋体"/>
          <w:b/>
          <w:bCs/>
          <w:color w:val="auto"/>
          <w:spacing w:val="-1"/>
          <w:sz w:val="24"/>
        </w:rPr>
        <w:t>二、符合性响应证明材料目录</w:t>
      </w:r>
    </w:p>
    <w:p w14:paraId="07398B3B">
      <w:pPr>
        <w:spacing w:line="440" w:lineRule="exact"/>
        <w:rPr>
          <w:rFonts w:ascii="宋体" w:hAnsi="宋体" w:cs="宋体"/>
          <w:b/>
          <w:bCs/>
          <w:color w:val="auto"/>
          <w:spacing w:val="-1"/>
          <w:sz w:val="24"/>
        </w:rPr>
      </w:pPr>
      <w:r>
        <w:rPr>
          <w:rFonts w:hint="eastAsia" w:ascii="宋体" w:hAnsi="宋体" w:cs="宋体"/>
          <w:b/>
          <w:bCs/>
          <w:color w:val="auto"/>
          <w:spacing w:val="-1"/>
          <w:sz w:val="24"/>
        </w:rPr>
        <w:t>1.投标报价表（必须提供）</w:t>
      </w:r>
    </w:p>
    <w:p w14:paraId="459F11A0">
      <w:pPr>
        <w:spacing w:line="440" w:lineRule="exact"/>
        <w:rPr>
          <w:rFonts w:ascii="宋体" w:hAnsi="宋体" w:cs="宋体"/>
          <w:b/>
          <w:bCs/>
          <w:color w:val="auto"/>
          <w:spacing w:val="-1"/>
          <w:sz w:val="24"/>
        </w:rPr>
      </w:pPr>
      <w:r>
        <w:rPr>
          <w:rFonts w:hint="eastAsia" w:ascii="宋体" w:hAnsi="宋体" w:cs="宋体"/>
          <w:b/>
          <w:bCs/>
          <w:color w:val="auto"/>
          <w:spacing w:val="-1"/>
          <w:sz w:val="24"/>
        </w:rPr>
        <w:t>2.项目采购需求响应表（必须提供）</w:t>
      </w:r>
    </w:p>
    <w:p w14:paraId="582A4F5A">
      <w:pPr>
        <w:pStyle w:val="29"/>
        <w:rPr>
          <w:rFonts w:ascii="宋体" w:hAnsi="宋体" w:cs="宋体"/>
          <w:b/>
          <w:color w:val="auto"/>
          <w:sz w:val="30"/>
          <w:szCs w:val="30"/>
        </w:rPr>
      </w:pPr>
    </w:p>
    <w:p w14:paraId="34F6DD8A">
      <w:pPr>
        <w:pStyle w:val="29"/>
        <w:rPr>
          <w:rFonts w:ascii="宋体" w:hAnsi="宋体" w:cs="宋体"/>
          <w:b/>
          <w:color w:val="auto"/>
          <w:sz w:val="30"/>
          <w:szCs w:val="30"/>
        </w:rPr>
      </w:pPr>
    </w:p>
    <w:p w14:paraId="4263858E">
      <w:pPr>
        <w:spacing w:line="440" w:lineRule="exact"/>
        <w:rPr>
          <w:rFonts w:hAnsi="宋体" w:cs="宋体"/>
          <w:b/>
          <w:color w:val="auto"/>
          <w:sz w:val="24"/>
          <w:szCs w:val="24"/>
        </w:rPr>
      </w:pPr>
      <w:r>
        <w:rPr>
          <w:rFonts w:hint="eastAsia" w:ascii="宋体" w:hAnsi="宋体" w:cs="宋体"/>
          <w:b/>
          <w:bCs/>
          <w:color w:val="auto"/>
          <w:spacing w:val="-1"/>
          <w:sz w:val="24"/>
        </w:rPr>
        <w:t>1.投标报价表（必须提供）</w:t>
      </w:r>
    </w:p>
    <w:p w14:paraId="266ED32B">
      <w:pPr>
        <w:pStyle w:val="14"/>
        <w:spacing w:line="440" w:lineRule="exact"/>
        <w:jc w:val="center"/>
        <w:rPr>
          <w:rFonts w:hint="eastAsia" w:hAnsi="宋体" w:cs="宋体"/>
          <w:b/>
          <w:color w:val="auto"/>
          <w:sz w:val="24"/>
          <w:szCs w:val="24"/>
        </w:rPr>
      </w:pPr>
    </w:p>
    <w:p w14:paraId="5B25381F">
      <w:pPr>
        <w:pStyle w:val="14"/>
        <w:spacing w:line="440" w:lineRule="exact"/>
        <w:jc w:val="center"/>
        <w:rPr>
          <w:rFonts w:hAnsi="宋体" w:cs="宋体"/>
          <w:b/>
          <w:color w:val="auto"/>
          <w:sz w:val="24"/>
          <w:szCs w:val="24"/>
        </w:rPr>
      </w:pPr>
      <w:r>
        <w:rPr>
          <w:rFonts w:hint="eastAsia" w:hAnsi="宋体" w:cs="宋体"/>
          <w:b/>
          <w:color w:val="auto"/>
          <w:sz w:val="24"/>
          <w:szCs w:val="24"/>
        </w:rPr>
        <w:t>投标报价表（格式）</w:t>
      </w:r>
    </w:p>
    <w:tbl>
      <w:tblPr>
        <w:tblStyle w:val="23"/>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970"/>
        <w:gridCol w:w="843"/>
        <w:gridCol w:w="975"/>
        <w:gridCol w:w="1575"/>
        <w:gridCol w:w="2563"/>
      </w:tblGrid>
      <w:tr w14:paraId="7859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DE6F153">
            <w:pPr>
              <w:spacing w:line="440" w:lineRule="exact"/>
              <w:jc w:val="center"/>
              <w:rPr>
                <w:rFonts w:ascii="宋体" w:hAnsi="宋体" w:cs="宋体"/>
                <w:color w:val="auto"/>
                <w:sz w:val="24"/>
              </w:rPr>
            </w:pPr>
            <w:r>
              <w:rPr>
                <w:rFonts w:hint="eastAsia" w:ascii="宋体" w:hAnsi="宋体" w:cs="宋体"/>
                <w:color w:val="auto"/>
                <w:sz w:val="24"/>
              </w:rPr>
              <w:t>序号</w:t>
            </w:r>
          </w:p>
        </w:tc>
        <w:tc>
          <w:tcPr>
            <w:tcW w:w="2970" w:type="dxa"/>
            <w:tcBorders>
              <w:top w:val="single" w:color="auto" w:sz="4" w:space="0"/>
              <w:left w:val="single" w:color="auto" w:sz="4" w:space="0"/>
              <w:bottom w:val="single" w:color="auto" w:sz="4" w:space="0"/>
              <w:right w:val="single" w:color="auto" w:sz="4" w:space="0"/>
            </w:tcBorders>
            <w:vAlign w:val="center"/>
          </w:tcPr>
          <w:p w14:paraId="5FC4E4DA">
            <w:pPr>
              <w:spacing w:line="440" w:lineRule="exact"/>
              <w:jc w:val="center"/>
              <w:rPr>
                <w:rFonts w:ascii="宋体" w:hAnsi="宋体" w:cs="宋体"/>
                <w:color w:val="auto"/>
                <w:sz w:val="24"/>
              </w:rPr>
            </w:pPr>
            <w:r>
              <w:rPr>
                <w:rFonts w:hint="eastAsia" w:ascii="宋体" w:hAnsi="宋体" w:cs="宋体"/>
                <w:color w:val="auto"/>
                <w:sz w:val="24"/>
              </w:rPr>
              <w:t>服务名称</w:t>
            </w:r>
          </w:p>
        </w:tc>
        <w:tc>
          <w:tcPr>
            <w:tcW w:w="843" w:type="dxa"/>
            <w:tcBorders>
              <w:top w:val="single" w:color="auto" w:sz="4" w:space="0"/>
              <w:left w:val="single" w:color="auto" w:sz="4" w:space="0"/>
              <w:bottom w:val="single" w:color="auto" w:sz="4" w:space="0"/>
              <w:right w:val="single" w:color="auto" w:sz="4" w:space="0"/>
            </w:tcBorders>
            <w:vAlign w:val="center"/>
          </w:tcPr>
          <w:p w14:paraId="1F8C6806">
            <w:pPr>
              <w:spacing w:line="440" w:lineRule="exact"/>
              <w:jc w:val="center"/>
              <w:rPr>
                <w:rFonts w:ascii="宋体" w:hAnsi="宋体" w:cs="宋体"/>
                <w:color w:val="auto"/>
                <w:sz w:val="24"/>
              </w:rPr>
            </w:pPr>
            <w:r>
              <w:rPr>
                <w:rFonts w:hint="eastAsia" w:ascii="宋体" w:hAnsi="宋体" w:cs="宋体"/>
                <w:color w:val="auto"/>
                <w:sz w:val="24"/>
              </w:rPr>
              <w:t>数量</w:t>
            </w:r>
          </w:p>
        </w:tc>
        <w:tc>
          <w:tcPr>
            <w:tcW w:w="975" w:type="dxa"/>
            <w:tcBorders>
              <w:top w:val="single" w:color="auto" w:sz="4" w:space="0"/>
              <w:left w:val="single" w:color="auto" w:sz="4" w:space="0"/>
              <w:bottom w:val="single" w:color="auto" w:sz="4" w:space="0"/>
              <w:right w:val="single" w:color="auto" w:sz="4" w:space="0"/>
            </w:tcBorders>
            <w:vAlign w:val="center"/>
          </w:tcPr>
          <w:p w14:paraId="687F6613">
            <w:pPr>
              <w:spacing w:line="440" w:lineRule="exact"/>
              <w:jc w:val="center"/>
              <w:rPr>
                <w:rFonts w:ascii="宋体" w:hAnsi="宋体" w:cs="宋体"/>
                <w:color w:val="auto"/>
                <w:sz w:val="24"/>
              </w:rPr>
            </w:pPr>
            <w:r>
              <w:rPr>
                <w:rFonts w:hint="eastAsia" w:ascii="宋体" w:hAnsi="宋体" w:cs="宋体"/>
                <w:color w:val="auto"/>
                <w:sz w:val="24"/>
              </w:rPr>
              <w:t>单位</w:t>
            </w:r>
          </w:p>
        </w:tc>
        <w:tc>
          <w:tcPr>
            <w:tcW w:w="1575" w:type="dxa"/>
            <w:tcBorders>
              <w:top w:val="single" w:color="auto" w:sz="4" w:space="0"/>
              <w:left w:val="single" w:color="auto" w:sz="4" w:space="0"/>
              <w:bottom w:val="single" w:color="auto" w:sz="4" w:space="0"/>
              <w:right w:val="single" w:color="auto" w:sz="4" w:space="0"/>
            </w:tcBorders>
            <w:vAlign w:val="center"/>
          </w:tcPr>
          <w:p w14:paraId="7A7BD412">
            <w:pPr>
              <w:spacing w:line="440" w:lineRule="exact"/>
              <w:jc w:val="center"/>
              <w:rPr>
                <w:rFonts w:ascii="宋体" w:hAnsi="宋体" w:cs="宋体"/>
                <w:color w:val="auto"/>
                <w:sz w:val="24"/>
              </w:rPr>
            </w:pPr>
            <w:r>
              <w:rPr>
                <w:rFonts w:hint="eastAsia" w:ascii="宋体" w:hAnsi="宋体" w:cs="宋体"/>
                <w:color w:val="auto"/>
                <w:sz w:val="24"/>
                <w:lang w:val="en-US" w:eastAsia="zh-CN"/>
              </w:rPr>
              <w:t>单价</w:t>
            </w:r>
            <w:r>
              <w:rPr>
                <w:rFonts w:hint="eastAsia" w:ascii="宋体" w:hAnsi="宋体" w:cs="宋体"/>
                <w:color w:val="auto"/>
                <w:sz w:val="24"/>
              </w:rPr>
              <w:t>（元）</w:t>
            </w:r>
          </w:p>
        </w:tc>
        <w:tc>
          <w:tcPr>
            <w:tcW w:w="2563" w:type="dxa"/>
            <w:tcBorders>
              <w:top w:val="single" w:color="auto" w:sz="4" w:space="0"/>
              <w:left w:val="single" w:color="auto" w:sz="4" w:space="0"/>
              <w:bottom w:val="single" w:color="auto" w:sz="4" w:space="0"/>
              <w:right w:val="single" w:color="auto" w:sz="4" w:space="0"/>
            </w:tcBorders>
            <w:vAlign w:val="center"/>
          </w:tcPr>
          <w:p w14:paraId="7D10DA3E">
            <w:pPr>
              <w:spacing w:line="440" w:lineRule="exact"/>
              <w:jc w:val="center"/>
              <w:rPr>
                <w:rFonts w:hint="default" w:ascii="宋体" w:hAnsi="宋体" w:cs="宋体"/>
                <w:color w:val="auto"/>
                <w:sz w:val="24"/>
                <w:lang w:val="en-US" w:eastAsia="zh-CN"/>
              </w:rPr>
            </w:pPr>
            <w:r>
              <w:rPr>
                <w:rFonts w:hint="eastAsia" w:ascii="宋体" w:hAnsi="宋体" w:cs="宋体"/>
                <w:color w:val="auto"/>
                <w:sz w:val="24"/>
                <w:lang w:val="en-US" w:eastAsia="zh-CN"/>
              </w:rPr>
              <w:t>合计（元）</w:t>
            </w:r>
          </w:p>
        </w:tc>
      </w:tr>
      <w:tr w14:paraId="1010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Borders>
              <w:top w:val="single" w:color="auto" w:sz="4" w:space="0"/>
              <w:left w:val="single" w:color="auto" w:sz="4" w:space="0"/>
              <w:bottom w:val="single" w:color="auto" w:sz="4" w:space="0"/>
              <w:right w:val="single" w:color="auto" w:sz="4" w:space="0"/>
            </w:tcBorders>
            <w:vAlign w:val="center"/>
          </w:tcPr>
          <w:p w14:paraId="0503DFD9">
            <w:pPr>
              <w:spacing w:line="400" w:lineRule="exact"/>
              <w:jc w:val="center"/>
              <w:rPr>
                <w:rStyle w:val="38"/>
                <w:rFonts w:ascii="宋体" w:hAnsi="宋体" w:cs="宋体"/>
                <w:color w:val="auto"/>
                <w:sz w:val="24"/>
              </w:rPr>
            </w:pPr>
            <w:r>
              <w:rPr>
                <w:rStyle w:val="38"/>
                <w:rFonts w:hint="eastAsia" w:ascii="宋体" w:hAnsi="宋体" w:cs="宋体"/>
                <w:color w:val="auto"/>
                <w:sz w:val="24"/>
              </w:rPr>
              <w:t>1</w:t>
            </w:r>
          </w:p>
        </w:tc>
        <w:tc>
          <w:tcPr>
            <w:tcW w:w="2970" w:type="dxa"/>
            <w:tcBorders>
              <w:top w:val="single" w:color="auto" w:sz="4" w:space="0"/>
              <w:left w:val="single" w:color="auto" w:sz="4" w:space="0"/>
              <w:bottom w:val="single" w:color="auto" w:sz="4" w:space="0"/>
              <w:right w:val="single" w:color="auto" w:sz="4" w:space="0"/>
            </w:tcBorders>
            <w:vAlign w:val="center"/>
          </w:tcPr>
          <w:p w14:paraId="3DBE0945">
            <w:pPr>
              <w:spacing w:line="400" w:lineRule="exact"/>
              <w:jc w:val="left"/>
              <w:rPr>
                <w:rFonts w:ascii="宋体" w:hAnsi="宋体" w:cs="宋体"/>
                <w:color w:val="auto"/>
                <w:sz w:val="24"/>
              </w:rPr>
            </w:pPr>
            <w:r>
              <w:rPr>
                <w:rFonts w:hint="eastAsia" w:ascii="宋体" w:hAnsi="宋体" w:eastAsia="宋体" w:cs="宋体"/>
                <w:sz w:val="21"/>
                <w:szCs w:val="21"/>
              </w:rPr>
              <w:t>LCD显示单元</w:t>
            </w:r>
          </w:p>
        </w:tc>
        <w:tc>
          <w:tcPr>
            <w:tcW w:w="843" w:type="dxa"/>
            <w:tcBorders>
              <w:top w:val="single" w:color="auto" w:sz="4" w:space="0"/>
              <w:left w:val="single" w:color="auto" w:sz="4" w:space="0"/>
              <w:bottom w:val="single" w:color="auto" w:sz="4" w:space="0"/>
              <w:right w:val="single" w:color="auto" w:sz="4" w:space="0"/>
            </w:tcBorders>
            <w:vAlign w:val="center"/>
          </w:tcPr>
          <w:p w14:paraId="5EC508E3">
            <w:pPr>
              <w:spacing w:line="400" w:lineRule="exact"/>
              <w:jc w:val="center"/>
              <w:rPr>
                <w:rFonts w:ascii="宋体" w:hAnsi="宋体" w:cs="宋体"/>
                <w:color w:val="auto"/>
                <w:sz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47F2C4A8">
            <w:pPr>
              <w:spacing w:line="400" w:lineRule="exact"/>
              <w:jc w:val="center"/>
              <w:rPr>
                <w:rFonts w:ascii="宋体" w:hAnsi="宋体" w:cs="宋体"/>
                <w:color w:val="auto"/>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476F3E51">
            <w:pPr>
              <w:spacing w:line="400" w:lineRule="exact"/>
              <w:rPr>
                <w:rFonts w:ascii="宋体" w:hAnsi="宋体" w:cs="宋体"/>
                <w:bCs/>
                <w:color w:val="auto"/>
                <w:sz w:val="24"/>
              </w:rPr>
            </w:pPr>
          </w:p>
        </w:tc>
        <w:tc>
          <w:tcPr>
            <w:tcW w:w="2563" w:type="dxa"/>
            <w:tcBorders>
              <w:top w:val="single" w:color="auto" w:sz="4" w:space="0"/>
              <w:left w:val="single" w:color="auto" w:sz="4" w:space="0"/>
              <w:bottom w:val="single" w:color="auto" w:sz="4" w:space="0"/>
              <w:right w:val="single" w:color="auto" w:sz="4" w:space="0"/>
            </w:tcBorders>
            <w:vAlign w:val="center"/>
          </w:tcPr>
          <w:p w14:paraId="70220134">
            <w:pPr>
              <w:spacing w:line="400" w:lineRule="exact"/>
              <w:rPr>
                <w:rFonts w:ascii="宋体" w:hAnsi="宋体" w:cs="宋体"/>
                <w:bCs/>
                <w:color w:val="auto"/>
                <w:sz w:val="24"/>
              </w:rPr>
            </w:pPr>
          </w:p>
        </w:tc>
      </w:tr>
      <w:tr w14:paraId="72FE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Borders>
              <w:top w:val="single" w:color="auto" w:sz="4" w:space="0"/>
              <w:left w:val="single" w:color="auto" w:sz="4" w:space="0"/>
              <w:bottom w:val="single" w:color="auto" w:sz="4" w:space="0"/>
              <w:right w:val="single" w:color="auto" w:sz="4" w:space="0"/>
            </w:tcBorders>
            <w:vAlign w:val="center"/>
          </w:tcPr>
          <w:p w14:paraId="0A54BA03">
            <w:pPr>
              <w:spacing w:line="400" w:lineRule="exact"/>
              <w:jc w:val="center"/>
              <w:rPr>
                <w:rStyle w:val="38"/>
                <w:rFonts w:hint="eastAsia" w:ascii="宋体" w:hAnsi="宋体" w:eastAsia="宋体" w:cs="宋体"/>
                <w:color w:val="auto"/>
                <w:sz w:val="24"/>
                <w:lang w:val="en-US" w:eastAsia="zh-CN"/>
              </w:rPr>
            </w:pPr>
            <w:r>
              <w:rPr>
                <w:rStyle w:val="38"/>
                <w:rFonts w:hint="eastAsia" w:ascii="宋体" w:hAnsi="宋体" w:cs="宋体"/>
                <w:color w:val="auto"/>
                <w:sz w:val="24"/>
                <w:lang w:val="en-US" w:eastAsia="zh-CN"/>
              </w:rPr>
              <w:t>2</w:t>
            </w:r>
          </w:p>
        </w:tc>
        <w:tc>
          <w:tcPr>
            <w:tcW w:w="2970" w:type="dxa"/>
            <w:tcBorders>
              <w:top w:val="single" w:color="auto" w:sz="4" w:space="0"/>
              <w:left w:val="single" w:color="auto" w:sz="4" w:space="0"/>
              <w:bottom w:val="single" w:color="auto" w:sz="4" w:space="0"/>
              <w:right w:val="single" w:color="auto" w:sz="4" w:space="0"/>
            </w:tcBorders>
            <w:vAlign w:val="center"/>
          </w:tcPr>
          <w:p w14:paraId="6DA4FF3E">
            <w:pPr>
              <w:spacing w:line="400" w:lineRule="exact"/>
              <w:jc w:val="left"/>
              <w:rPr>
                <w:rFonts w:hint="eastAsia" w:ascii="宋体" w:hAnsi="宋体" w:eastAsia="宋体" w:cs="宋体"/>
                <w:sz w:val="21"/>
                <w:szCs w:val="21"/>
              </w:rPr>
            </w:pPr>
            <w:r>
              <w:rPr>
                <w:rFonts w:hint="eastAsia" w:ascii="宋体" w:hAnsi="宋体" w:eastAsia="宋体" w:cs="宋体"/>
                <w:sz w:val="21"/>
                <w:szCs w:val="21"/>
              </w:rPr>
              <w:t>解码器</w:t>
            </w:r>
          </w:p>
        </w:tc>
        <w:tc>
          <w:tcPr>
            <w:tcW w:w="843" w:type="dxa"/>
            <w:tcBorders>
              <w:top w:val="single" w:color="auto" w:sz="4" w:space="0"/>
              <w:left w:val="single" w:color="auto" w:sz="4" w:space="0"/>
              <w:bottom w:val="single" w:color="auto" w:sz="4" w:space="0"/>
              <w:right w:val="single" w:color="auto" w:sz="4" w:space="0"/>
            </w:tcBorders>
            <w:vAlign w:val="center"/>
          </w:tcPr>
          <w:p w14:paraId="23050157">
            <w:pPr>
              <w:spacing w:line="400" w:lineRule="exact"/>
              <w:jc w:val="center"/>
              <w:rPr>
                <w:rFonts w:hint="eastAsia" w:ascii="宋体" w:hAnsi="宋体" w:cs="宋体"/>
                <w:bCs/>
                <w:color w:val="auto"/>
                <w:sz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6AC5B8E9">
            <w:pPr>
              <w:spacing w:line="400" w:lineRule="exact"/>
              <w:jc w:val="center"/>
              <w:rPr>
                <w:rFonts w:hint="eastAsia" w:ascii="宋体" w:hAnsi="宋体" w:cs="宋体"/>
                <w:bCs/>
                <w:color w:val="auto"/>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452F96A0">
            <w:pPr>
              <w:spacing w:line="400" w:lineRule="exact"/>
              <w:rPr>
                <w:rFonts w:hint="eastAsia" w:ascii="宋体" w:hAnsi="宋体" w:cs="宋体"/>
                <w:bCs/>
                <w:color w:val="auto"/>
                <w:sz w:val="24"/>
              </w:rPr>
            </w:pPr>
          </w:p>
        </w:tc>
        <w:tc>
          <w:tcPr>
            <w:tcW w:w="2563" w:type="dxa"/>
            <w:tcBorders>
              <w:top w:val="single" w:color="auto" w:sz="4" w:space="0"/>
              <w:left w:val="single" w:color="auto" w:sz="4" w:space="0"/>
              <w:bottom w:val="single" w:color="auto" w:sz="4" w:space="0"/>
              <w:right w:val="single" w:color="auto" w:sz="4" w:space="0"/>
            </w:tcBorders>
            <w:vAlign w:val="center"/>
          </w:tcPr>
          <w:p w14:paraId="1408F7F9">
            <w:pPr>
              <w:spacing w:line="400" w:lineRule="exact"/>
              <w:rPr>
                <w:rFonts w:hint="eastAsia" w:ascii="宋体" w:hAnsi="宋体" w:cs="宋体"/>
                <w:bCs/>
                <w:color w:val="auto"/>
                <w:sz w:val="24"/>
              </w:rPr>
            </w:pPr>
          </w:p>
        </w:tc>
      </w:tr>
      <w:tr w14:paraId="11D3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Borders>
              <w:top w:val="single" w:color="auto" w:sz="4" w:space="0"/>
              <w:left w:val="single" w:color="auto" w:sz="4" w:space="0"/>
              <w:bottom w:val="single" w:color="auto" w:sz="4" w:space="0"/>
              <w:right w:val="single" w:color="auto" w:sz="4" w:space="0"/>
            </w:tcBorders>
            <w:vAlign w:val="center"/>
          </w:tcPr>
          <w:p w14:paraId="086A95AA">
            <w:pPr>
              <w:spacing w:line="400" w:lineRule="exact"/>
              <w:jc w:val="center"/>
              <w:rPr>
                <w:rStyle w:val="38"/>
                <w:rFonts w:hint="eastAsia" w:ascii="宋体" w:hAnsi="宋体" w:eastAsia="宋体" w:cs="宋体"/>
                <w:color w:val="auto"/>
                <w:sz w:val="24"/>
                <w:lang w:val="en-US" w:eastAsia="zh-CN"/>
              </w:rPr>
            </w:pPr>
          </w:p>
        </w:tc>
        <w:tc>
          <w:tcPr>
            <w:tcW w:w="2970" w:type="dxa"/>
            <w:tcBorders>
              <w:top w:val="single" w:color="auto" w:sz="4" w:space="0"/>
              <w:left w:val="single" w:color="auto" w:sz="4" w:space="0"/>
              <w:bottom w:val="single" w:color="auto" w:sz="4" w:space="0"/>
              <w:right w:val="single" w:color="auto" w:sz="4" w:space="0"/>
            </w:tcBorders>
            <w:vAlign w:val="center"/>
          </w:tcPr>
          <w:p w14:paraId="1F62EE73">
            <w:pPr>
              <w:spacing w:line="400" w:lineRule="exact"/>
              <w:jc w:val="left"/>
              <w:rPr>
                <w:rFonts w:hint="eastAsia" w:ascii="宋体" w:hAnsi="宋体" w:eastAsia="宋体" w:cs="宋体"/>
                <w:sz w:val="21"/>
                <w:szCs w:val="21"/>
              </w:rPr>
            </w:pPr>
            <w:r>
              <w:rPr>
                <w:rFonts w:hint="eastAsia" w:ascii="微软雅黑" w:hAnsi="微软雅黑" w:eastAsia="微软雅黑" w:cs="微软雅黑"/>
                <w:sz w:val="21"/>
                <w:szCs w:val="21"/>
              </w:rPr>
              <w:t>………</w:t>
            </w:r>
          </w:p>
        </w:tc>
        <w:tc>
          <w:tcPr>
            <w:tcW w:w="843" w:type="dxa"/>
            <w:tcBorders>
              <w:top w:val="single" w:color="auto" w:sz="4" w:space="0"/>
              <w:left w:val="single" w:color="auto" w:sz="4" w:space="0"/>
              <w:bottom w:val="single" w:color="auto" w:sz="4" w:space="0"/>
              <w:right w:val="single" w:color="auto" w:sz="4" w:space="0"/>
            </w:tcBorders>
            <w:vAlign w:val="center"/>
          </w:tcPr>
          <w:p w14:paraId="34A7F425">
            <w:pPr>
              <w:spacing w:line="400" w:lineRule="exact"/>
              <w:jc w:val="center"/>
              <w:rPr>
                <w:rFonts w:hint="eastAsia" w:ascii="宋体" w:hAnsi="宋体" w:cs="宋体"/>
                <w:bCs/>
                <w:color w:val="auto"/>
                <w:sz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07D4CC06">
            <w:pPr>
              <w:spacing w:line="400" w:lineRule="exact"/>
              <w:jc w:val="center"/>
              <w:rPr>
                <w:rFonts w:hint="eastAsia" w:ascii="宋体" w:hAnsi="宋体" w:cs="宋体"/>
                <w:bCs/>
                <w:color w:val="auto"/>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4A464874">
            <w:pPr>
              <w:spacing w:line="400" w:lineRule="exact"/>
              <w:rPr>
                <w:rFonts w:hint="eastAsia" w:ascii="宋体" w:hAnsi="宋体" w:cs="宋体"/>
                <w:bCs/>
                <w:color w:val="auto"/>
                <w:sz w:val="24"/>
              </w:rPr>
            </w:pPr>
          </w:p>
        </w:tc>
        <w:tc>
          <w:tcPr>
            <w:tcW w:w="2563" w:type="dxa"/>
            <w:tcBorders>
              <w:top w:val="single" w:color="auto" w:sz="4" w:space="0"/>
              <w:left w:val="single" w:color="auto" w:sz="4" w:space="0"/>
              <w:bottom w:val="single" w:color="auto" w:sz="4" w:space="0"/>
              <w:right w:val="single" w:color="auto" w:sz="4" w:space="0"/>
            </w:tcBorders>
            <w:vAlign w:val="center"/>
          </w:tcPr>
          <w:p w14:paraId="220889BE">
            <w:pPr>
              <w:spacing w:line="400" w:lineRule="exact"/>
              <w:rPr>
                <w:rFonts w:hint="eastAsia" w:ascii="宋体" w:hAnsi="宋体" w:cs="宋体"/>
                <w:bCs/>
                <w:color w:val="auto"/>
                <w:sz w:val="24"/>
              </w:rPr>
            </w:pPr>
          </w:p>
        </w:tc>
      </w:tr>
      <w:tr w14:paraId="6FFA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Borders>
              <w:top w:val="single" w:color="auto" w:sz="4" w:space="0"/>
              <w:left w:val="single" w:color="auto" w:sz="4" w:space="0"/>
              <w:bottom w:val="single" w:color="auto" w:sz="4" w:space="0"/>
              <w:right w:val="single" w:color="auto" w:sz="4" w:space="0"/>
            </w:tcBorders>
            <w:vAlign w:val="center"/>
          </w:tcPr>
          <w:p w14:paraId="22C3C6CC">
            <w:pPr>
              <w:spacing w:line="400" w:lineRule="exact"/>
              <w:jc w:val="center"/>
              <w:rPr>
                <w:rStyle w:val="38"/>
                <w:rFonts w:hint="default" w:ascii="宋体" w:hAnsi="宋体" w:cs="宋体"/>
                <w:color w:val="auto"/>
                <w:sz w:val="24"/>
                <w:lang w:val="en-US" w:eastAsia="zh-CN"/>
              </w:rPr>
            </w:pPr>
          </w:p>
        </w:tc>
        <w:tc>
          <w:tcPr>
            <w:tcW w:w="2970" w:type="dxa"/>
            <w:tcBorders>
              <w:top w:val="single" w:color="auto" w:sz="4" w:space="0"/>
              <w:left w:val="single" w:color="auto" w:sz="4" w:space="0"/>
              <w:bottom w:val="single" w:color="auto" w:sz="4" w:space="0"/>
              <w:right w:val="single" w:color="auto" w:sz="4" w:space="0"/>
            </w:tcBorders>
            <w:vAlign w:val="center"/>
          </w:tcPr>
          <w:p w14:paraId="298F4148">
            <w:pPr>
              <w:spacing w:line="400" w:lineRule="exact"/>
              <w:jc w:val="left"/>
              <w:rPr>
                <w:rFonts w:hint="eastAsia" w:ascii="宋体" w:hAnsi="宋体" w:eastAsia="宋体"/>
                <w:sz w:val="21"/>
                <w:szCs w:val="21"/>
              </w:rPr>
            </w:pPr>
          </w:p>
        </w:tc>
        <w:tc>
          <w:tcPr>
            <w:tcW w:w="843" w:type="dxa"/>
            <w:tcBorders>
              <w:top w:val="single" w:color="auto" w:sz="4" w:space="0"/>
              <w:left w:val="single" w:color="auto" w:sz="4" w:space="0"/>
              <w:bottom w:val="single" w:color="auto" w:sz="4" w:space="0"/>
              <w:right w:val="single" w:color="auto" w:sz="4" w:space="0"/>
            </w:tcBorders>
            <w:vAlign w:val="center"/>
          </w:tcPr>
          <w:p w14:paraId="50D68FB1">
            <w:pPr>
              <w:spacing w:line="400" w:lineRule="exact"/>
              <w:jc w:val="center"/>
              <w:rPr>
                <w:rFonts w:hint="eastAsia" w:ascii="宋体" w:hAnsi="宋体" w:cs="宋体"/>
                <w:bCs/>
                <w:color w:val="auto"/>
                <w:sz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2261C4F2">
            <w:pPr>
              <w:spacing w:line="400" w:lineRule="exact"/>
              <w:jc w:val="center"/>
              <w:rPr>
                <w:rFonts w:hint="eastAsia" w:ascii="宋体" w:hAnsi="宋体" w:cs="宋体"/>
                <w:bCs/>
                <w:color w:val="auto"/>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2CB097E9">
            <w:pPr>
              <w:spacing w:line="400" w:lineRule="exact"/>
              <w:rPr>
                <w:rFonts w:hint="eastAsia" w:ascii="宋体" w:hAnsi="宋体" w:cs="宋体"/>
                <w:bCs/>
                <w:color w:val="auto"/>
                <w:sz w:val="24"/>
              </w:rPr>
            </w:pPr>
          </w:p>
        </w:tc>
        <w:tc>
          <w:tcPr>
            <w:tcW w:w="2563" w:type="dxa"/>
            <w:tcBorders>
              <w:top w:val="single" w:color="auto" w:sz="4" w:space="0"/>
              <w:left w:val="single" w:color="auto" w:sz="4" w:space="0"/>
              <w:bottom w:val="single" w:color="auto" w:sz="4" w:space="0"/>
              <w:right w:val="single" w:color="auto" w:sz="4" w:space="0"/>
            </w:tcBorders>
            <w:vAlign w:val="center"/>
          </w:tcPr>
          <w:p w14:paraId="017BB034">
            <w:pPr>
              <w:spacing w:line="400" w:lineRule="exact"/>
              <w:rPr>
                <w:rFonts w:hint="eastAsia" w:ascii="宋体" w:hAnsi="宋体" w:cs="宋体"/>
                <w:bCs/>
                <w:color w:val="auto"/>
                <w:sz w:val="24"/>
              </w:rPr>
            </w:pPr>
          </w:p>
        </w:tc>
      </w:tr>
      <w:tr w14:paraId="59D7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Borders>
              <w:top w:val="single" w:color="auto" w:sz="4" w:space="0"/>
              <w:left w:val="single" w:color="auto" w:sz="4" w:space="0"/>
              <w:bottom w:val="single" w:color="auto" w:sz="4" w:space="0"/>
              <w:right w:val="single" w:color="auto" w:sz="4" w:space="0"/>
            </w:tcBorders>
            <w:vAlign w:val="center"/>
          </w:tcPr>
          <w:p w14:paraId="194375AB">
            <w:pPr>
              <w:spacing w:line="400" w:lineRule="exact"/>
              <w:jc w:val="center"/>
              <w:rPr>
                <w:rStyle w:val="38"/>
                <w:rFonts w:hint="default" w:ascii="宋体" w:hAnsi="宋体" w:cs="宋体"/>
                <w:color w:val="auto"/>
                <w:sz w:val="24"/>
                <w:lang w:val="en-US" w:eastAsia="zh-CN"/>
              </w:rPr>
            </w:pPr>
          </w:p>
        </w:tc>
        <w:tc>
          <w:tcPr>
            <w:tcW w:w="2970" w:type="dxa"/>
            <w:tcBorders>
              <w:top w:val="single" w:color="auto" w:sz="4" w:space="0"/>
              <w:left w:val="single" w:color="auto" w:sz="4" w:space="0"/>
              <w:bottom w:val="single" w:color="auto" w:sz="4" w:space="0"/>
              <w:right w:val="single" w:color="auto" w:sz="4" w:space="0"/>
            </w:tcBorders>
            <w:vAlign w:val="center"/>
          </w:tcPr>
          <w:p w14:paraId="0D3CFBC0">
            <w:pPr>
              <w:spacing w:line="400" w:lineRule="exact"/>
              <w:jc w:val="left"/>
              <w:rPr>
                <w:rFonts w:hint="eastAsia" w:ascii="宋体" w:hAnsi="宋体" w:eastAsia="宋体"/>
                <w:sz w:val="21"/>
                <w:szCs w:val="21"/>
              </w:rPr>
            </w:pPr>
          </w:p>
        </w:tc>
        <w:tc>
          <w:tcPr>
            <w:tcW w:w="843" w:type="dxa"/>
            <w:tcBorders>
              <w:top w:val="single" w:color="auto" w:sz="4" w:space="0"/>
              <w:left w:val="single" w:color="auto" w:sz="4" w:space="0"/>
              <w:bottom w:val="single" w:color="auto" w:sz="4" w:space="0"/>
              <w:right w:val="single" w:color="auto" w:sz="4" w:space="0"/>
            </w:tcBorders>
            <w:vAlign w:val="center"/>
          </w:tcPr>
          <w:p w14:paraId="6A04ABEF">
            <w:pPr>
              <w:spacing w:line="400" w:lineRule="exact"/>
              <w:jc w:val="center"/>
              <w:rPr>
                <w:rFonts w:hint="eastAsia" w:ascii="宋体" w:hAnsi="宋体" w:cs="宋体"/>
                <w:bCs/>
                <w:color w:val="auto"/>
                <w:sz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5DE50642">
            <w:pPr>
              <w:spacing w:line="400" w:lineRule="exact"/>
              <w:jc w:val="center"/>
              <w:rPr>
                <w:rFonts w:hint="eastAsia" w:ascii="宋体" w:hAnsi="宋体" w:cs="宋体"/>
                <w:bCs/>
                <w:color w:val="auto"/>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3D153F2">
            <w:pPr>
              <w:spacing w:line="400" w:lineRule="exact"/>
              <w:rPr>
                <w:rFonts w:hint="eastAsia" w:ascii="宋体" w:hAnsi="宋体" w:cs="宋体"/>
                <w:bCs/>
                <w:color w:val="auto"/>
                <w:sz w:val="24"/>
              </w:rPr>
            </w:pPr>
          </w:p>
        </w:tc>
        <w:tc>
          <w:tcPr>
            <w:tcW w:w="2563" w:type="dxa"/>
            <w:tcBorders>
              <w:top w:val="single" w:color="auto" w:sz="4" w:space="0"/>
              <w:left w:val="single" w:color="auto" w:sz="4" w:space="0"/>
              <w:bottom w:val="single" w:color="auto" w:sz="4" w:space="0"/>
              <w:right w:val="single" w:color="auto" w:sz="4" w:space="0"/>
            </w:tcBorders>
            <w:vAlign w:val="center"/>
          </w:tcPr>
          <w:p w14:paraId="0D5B4162">
            <w:pPr>
              <w:spacing w:line="400" w:lineRule="exact"/>
              <w:rPr>
                <w:rFonts w:hint="eastAsia" w:ascii="宋体" w:hAnsi="宋体" w:cs="宋体"/>
                <w:bCs/>
                <w:color w:val="auto"/>
                <w:sz w:val="24"/>
              </w:rPr>
            </w:pPr>
          </w:p>
        </w:tc>
      </w:tr>
      <w:tr w14:paraId="5DF1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Borders>
              <w:top w:val="single" w:color="auto" w:sz="4" w:space="0"/>
              <w:left w:val="single" w:color="auto" w:sz="4" w:space="0"/>
              <w:bottom w:val="single" w:color="auto" w:sz="4" w:space="0"/>
              <w:right w:val="single" w:color="auto" w:sz="4" w:space="0"/>
            </w:tcBorders>
            <w:vAlign w:val="center"/>
          </w:tcPr>
          <w:p w14:paraId="5C897ED9">
            <w:pPr>
              <w:spacing w:line="400" w:lineRule="exact"/>
              <w:jc w:val="center"/>
              <w:rPr>
                <w:rStyle w:val="38"/>
                <w:rFonts w:hint="default" w:ascii="宋体" w:hAnsi="宋体" w:cs="宋体"/>
                <w:color w:val="auto"/>
                <w:sz w:val="24"/>
                <w:lang w:val="en-US" w:eastAsia="zh-CN"/>
              </w:rPr>
            </w:pPr>
          </w:p>
        </w:tc>
        <w:tc>
          <w:tcPr>
            <w:tcW w:w="2970" w:type="dxa"/>
            <w:tcBorders>
              <w:top w:val="single" w:color="auto" w:sz="4" w:space="0"/>
              <w:left w:val="single" w:color="auto" w:sz="4" w:space="0"/>
              <w:bottom w:val="single" w:color="auto" w:sz="4" w:space="0"/>
              <w:right w:val="single" w:color="auto" w:sz="4" w:space="0"/>
            </w:tcBorders>
            <w:vAlign w:val="center"/>
          </w:tcPr>
          <w:p w14:paraId="54B6F0FB">
            <w:pPr>
              <w:spacing w:line="400" w:lineRule="exact"/>
              <w:jc w:val="left"/>
              <w:rPr>
                <w:rFonts w:ascii="宋体" w:hAnsi="宋体" w:eastAsia="宋体"/>
                <w:sz w:val="21"/>
                <w:szCs w:val="21"/>
              </w:rPr>
            </w:pPr>
          </w:p>
        </w:tc>
        <w:tc>
          <w:tcPr>
            <w:tcW w:w="843" w:type="dxa"/>
            <w:tcBorders>
              <w:top w:val="single" w:color="auto" w:sz="4" w:space="0"/>
              <w:left w:val="single" w:color="auto" w:sz="4" w:space="0"/>
              <w:bottom w:val="single" w:color="auto" w:sz="4" w:space="0"/>
              <w:right w:val="single" w:color="auto" w:sz="4" w:space="0"/>
            </w:tcBorders>
            <w:vAlign w:val="center"/>
          </w:tcPr>
          <w:p w14:paraId="623B173C">
            <w:pPr>
              <w:spacing w:line="400" w:lineRule="exact"/>
              <w:jc w:val="center"/>
              <w:rPr>
                <w:rFonts w:hint="eastAsia" w:ascii="宋体" w:hAnsi="宋体" w:cs="宋体"/>
                <w:bCs/>
                <w:color w:val="auto"/>
                <w:sz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600EB4BC">
            <w:pPr>
              <w:spacing w:line="400" w:lineRule="exact"/>
              <w:jc w:val="center"/>
              <w:rPr>
                <w:rFonts w:hint="eastAsia" w:ascii="宋体" w:hAnsi="宋体" w:cs="宋体"/>
                <w:bCs/>
                <w:color w:val="auto"/>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35194810">
            <w:pPr>
              <w:spacing w:line="400" w:lineRule="exact"/>
              <w:rPr>
                <w:rFonts w:hint="eastAsia" w:ascii="宋体" w:hAnsi="宋体" w:cs="宋体"/>
                <w:bCs/>
                <w:color w:val="auto"/>
                <w:sz w:val="24"/>
              </w:rPr>
            </w:pPr>
          </w:p>
        </w:tc>
        <w:tc>
          <w:tcPr>
            <w:tcW w:w="2563" w:type="dxa"/>
            <w:tcBorders>
              <w:top w:val="single" w:color="auto" w:sz="4" w:space="0"/>
              <w:left w:val="single" w:color="auto" w:sz="4" w:space="0"/>
              <w:bottom w:val="single" w:color="auto" w:sz="4" w:space="0"/>
              <w:right w:val="single" w:color="auto" w:sz="4" w:space="0"/>
            </w:tcBorders>
            <w:vAlign w:val="center"/>
          </w:tcPr>
          <w:p w14:paraId="550C4D0F">
            <w:pPr>
              <w:spacing w:line="400" w:lineRule="exact"/>
              <w:rPr>
                <w:rFonts w:hint="eastAsia" w:ascii="宋体" w:hAnsi="宋体" w:cs="宋体"/>
                <w:bCs/>
                <w:color w:val="auto"/>
                <w:sz w:val="24"/>
              </w:rPr>
            </w:pPr>
          </w:p>
        </w:tc>
      </w:tr>
      <w:tr w14:paraId="6083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Borders>
              <w:top w:val="single" w:color="auto" w:sz="4" w:space="0"/>
              <w:left w:val="single" w:color="auto" w:sz="4" w:space="0"/>
              <w:bottom w:val="single" w:color="auto" w:sz="4" w:space="0"/>
              <w:right w:val="single" w:color="auto" w:sz="4" w:space="0"/>
            </w:tcBorders>
            <w:vAlign w:val="center"/>
          </w:tcPr>
          <w:p w14:paraId="3E7D2C1E">
            <w:pPr>
              <w:spacing w:line="400" w:lineRule="exact"/>
              <w:jc w:val="center"/>
              <w:rPr>
                <w:rStyle w:val="38"/>
                <w:rFonts w:hint="default" w:ascii="宋体" w:hAnsi="宋体" w:cs="宋体"/>
                <w:color w:val="auto"/>
                <w:sz w:val="24"/>
                <w:lang w:val="en-US" w:eastAsia="zh-CN"/>
              </w:rPr>
            </w:pPr>
            <w:r>
              <w:rPr>
                <w:rStyle w:val="38"/>
                <w:rFonts w:hint="eastAsia" w:ascii="宋体" w:hAnsi="宋体" w:cs="宋体"/>
                <w:color w:val="auto"/>
                <w:sz w:val="24"/>
                <w:lang w:val="en-US" w:eastAsia="zh-CN"/>
              </w:rPr>
              <w:t>合计</w:t>
            </w:r>
          </w:p>
        </w:tc>
        <w:tc>
          <w:tcPr>
            <w:tcW w:w="8926" w:type="dxa"/>
            <w:gridSpan w:val="5"/>
            <w:tcBorders>
              <w:top w:val="single" w:color="auto" w:sz="4" w:space="0"/>
              <w:left w:val="single" w:color="auto" w:sz="4" w:space="0"/>
              <w:bottom w:val="single" w:color="auto" w:sz="4" w:space="0"/>
              <w:right w:val="single" w:color="auto" w:sz="4" w:space="0"/>
            </w:tcBorders>
            <w:vAlign w:val="center"/>
          </w:tcPr>
          <w:p w14:paraId="7C024AC7">
            <w:pPr>
              <w:spacing w:line="400" w:lineRule="exact"/>
              <w:rPr>
                <w:rFonts w:hint="eastAsia" w:ascii="宋体" w:hAnsi="宋体" w:cs="宋体"/>
                <w:bCs/>
                <w:color w:val="auto"/>
                <w:sz w:val="24"/>
              </w:rPr>
            </w:pPr>
            <w:r>
              <w:rPr>
                <w:rFonts w:hint="eastAsia" w:ascii="宋体" w:hAnsi="宋体" w:cs="宋体"/>
                <w:bCs/>
                <w:color w:val="auto"/>
                <w:sz w:val="24"/>
              </w:rPr>
              <w:t>（大写）</w:t>
            </w:r>
            <w:r>
              <w:rPr>
                <w:rFonts w:hint="eastAsia" w:ascii="宋体" w:hAnsi="宋体" w:cs="宋体"/>
                <w:bCs/>
                <w:color w:val="auto"/>
                <w:sz w:val="24"/>
                <w:u w:val="single"/>
              </w:rPr>
              <w:t xml:space="preserve">             </w:t>
            </w:r>
            <w:r>
              <w:rPr>
                <w:rFonts w:hint="eastAsia" w:ascii="宋体" w:hAnsi="宋体" w:cs="宋体"/>
                <w:bCs/>
                <w:color w:val="auto"/>
                <w:sz w:val="24"/>
              </w:rPr>
              <w:t>（¥</w:t>
            </w:r>
            <w:r>
              <w:rPr>
                <w:rFonts w:hint="eastAsia" w:ascii="宋体" w:hAnsi="宋体" w:cs="宋体"/>
                <w:bCs/>
                <w:color w:val="auto"/>
                <w:sz w:val="24"/>
                <w:u w:val="single"/>
              </w:rPr>
              <w:t xml:space="preserve">        </w:t>
            </w:r>
            <w:r>
              <w:rPr>
                <w:rFonts w:hint="eastAsia" w:ascii="宋体" w:hAnsi="宋体" w:cs="宋体"/>
                <w:bCs/>
                <w:color w:val="auto"/>
                <w:sz w:val="24"/>
              </w:rPr>
              <w:t xml:space="preserve"> ）</w:t>
            </w:r>
          </w:p>
        </w:tc>
      </w:tr>
      <w:tr w14:paraId="1037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632" w:type="dxa"/>
            <w:gridSpan w:val="6"/>
            <w:tcBorders>
              <w:top w:val="single" w:color="auto" w:sz="4" w:space="0"/>
              <w:left w:val="single" w:color="auto" w:sz="4" w:space="0"/>
              <w:bottom w:val="single" w:color="auto" w:sz="4" w:space="0"/>
              <w:right w:val="single" w:color="auto" w:sz="4" w:space="0"/>
            </w:tcBorders>
            <w:vAlign w:val="center"/>
          </w:tcPr>
          <w:p w14:paraId="3328AB8C">
            <w:pPr>
              <w:spacing w:line="400" w:lineRule="exact"/>
              <w:rPr>
                <w:rFonts w:hint="eastAsia" w:ascii="宋体" w:hAnsi="宋体"/>
                <w:color w:val="auto"/>
                <w:spacing w:val="-6"/>
              </w:rPr>
            </w:pPr>
            <w:r>
              <w:rPr>
                <w:rFonts w:hint="eastAsia" w:ascii="宋体" w:hAnsi="宋体"/>
                <w:color w:val="auto"/>
                <w:spacing w:val="-6"/>
              </w:rPr>
              <w:t>交付使用期:</w:t>
            </w:r>
          </w:p>
        </w:tc>
      </w:tr>
      <w:tr w14:paraId="622D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9632" w:type="dxa"/>
            <w:gridSpan w:val="6"/>
            <w:shd w:val="clear" w:color="auto" w:fill="auto"/>
            <w:vAlign w:val="center"/>
          </w:tcPr>
          <w:p w14:paraId="187B5B06">
            <w:pPr>
              <w:spacing w:line="340" w:lineRule="exact"/>
              <w:rPr>
                <w:rFonts w:hint="eastAsia" w:ascii="宋体" w:hAnsi="宋体"/>
                <w:b/>
                <w:bCs/>
                <w:color w:val="auto"/>
              </w:rPr>
            </w:pPr>
            <w:r>
              <w:rPr>
                <w:rFonts w:hint="eastAsia" w:ascii="宋体" w:hAnsi="宋体"/>
                <w:b/>
                <w:bCs/>
                <w:color w:val="auto"/>
              </w:rPr>
              <w:t>说明：本项目采用</w:t>
            </w:r>
            <w:r>
              <w:rPr>
                <w:rFonts w:hint="eastAsia" w:ascii="宋体" w:hAnsi="宋体"/>
                <w:b/>
                <w:bCs/>
                <w:color w:val="auto"/>
                <w:lang w:val="en-US" w:eastAsia="zh-CN"/>
              </w:rPr>
              <w:t>总价</w:t>
            </w:r>
            <w:r>
              <w:rPr>
                <w:rFonts w:hint="eastAsia" w:ascii="宋体" w:hAnsi="宋体"/>
                <w:b/>
                <w:bCs/>
                <w:color w:val="auto"/>
              </w:rPr>
              <w:t>方式报价，应综合考虑完成本项目产生的所有成本、税金及合理利润，具体包含但不限于完成采购标的包含的所有人工费用、差旅费、交通费、故障诊断费、培训费、保险、税金、利润等所有成本费用。在合同实施时，采购人将不予支付完成本项目必须的但成交人没有列入的费用，并认为此费用已包括在报价中。</w:t>
            </w:r>
          </w:p>
        </w:tc>
      </w:tr>
    </w:tbl>
    <w:p w14:paraId="6D1A7F20">
      <w:pPr>
        <w:spacing w:line="440" w:lineRule="exact"/>
        <w:rPr>
          <w:rFonts w:ascii="宋体" w:hAnsi="宋体" w:cs="宋体"/>
          <w:color w:val="auto"/>
          <w:sz w:val="24"/>
        </w:rPr>
      </w:pPr>
    </w:p>
    <w:p w14:paraId="2C8BE52A">
      <w:pPr>
        <w:pStyle w:val="14"/>
        <w:spacing w:line="440" w:lineRule="exact"/>
        <w:ind w:firstLine="5280" w:firstLineChars="2200"/>
        <w:rPr>
          <w:rFonts w:hAnsi="宋体" w:cs="宋体"/>
          <w:color w:val="auto"/>
          <w:sz w:val="24"/>
          <w:szCs w:val="24"/>
          <w:u w:val="single"/>
        </w:rPr>
      </w:pPr>
      <w:r>
        <w:rPr>
          <w:rFonts w:hint="eastAsia" w:hAnsi="宋体" w:cs="宋体"/>
          <w:color w:val="auto"/>
          <w:sz w:val="24"/>
          <w:szCs w:val="24"/>
        </w:rPr>
        <w:t>法定代表人或被授权人签字:</w:t>
      </w:r>
      <w:r>
        <w:rPr>
          <w:rFonts w:hint="eastAsia" w:hAnsi="宋体" w:cs="宋体"/>
          <w:color w:val="auto"/>
          <w:sz w:val="24"/>
          <w:szCs w:val="24"/>
          <w:u w:val="single"/>
        </w:rPr>
        <w:t xml:space="preserve">              </w:t>
      </w:r>
    </w:p>
    <w:p w14:paraId="0DE33D86">
      <w:pPr>
        <w:pStyle w:val="14"/>
        <w:spacing w:line="440" w:lineRule="exact"/>
        <w:ind w:firstLine="5280" w:firstLineChars="2200"/>
        <w:rPr>
          <w:rFonts w:hAnsi="宋体" w:cs="宋体"/>
          <w:color w:val="auto"/>
          <w:sz w:val="24"/>
          <w:szCs w:val="24"/>
          <w:u w:val="single"/>
        </w:rPr>
      </w:pPr>
      <w:r>
        <w:rPr>
          <w:rFonts w:hint="eastAsia" w:hAnsi="宋体" w:cs="宋体"/>
          <w:color w:val="auto"/>
          <w:sz w:val="24"/>
          <w:szCs w:val="24"/>
        </w:rPr>
        <w:t>供应商公章：</w:t>
      </w:r>
      <w:r>
        <w:rPr>
          <w:rFonts w:hint="eastAsia" w:hAnsi="宋体" w:cs="宋体"/>
          <w:color w:val="auto"/>
          <w:sz w:val="24"/>
          <w:szCs w:val="24"/>
          <w:u w:val="single"/>
        </w:rPr>
        <w:t xml:space="preserve">       </w:t>
      </w:r>
    </w:p>
    <w:p w14:paraId="61BBF92C">
      <w:pPr>
        <w:spacing w:line="440" w:lineRule="exact"/>
        <w:ind w:firstLine="5040" w:firstLineChars="2100"/>
        <w:rPr>
          <w:rFonts w:ascii="宋体" w:hAnsi="宋体" w:cs="宋体"/>
          <w:color w:val="auto"/>
          <w:sz w:val="24"/>
        </w:rPr>
      </w:pPr>
      <w:r>
        <w:rPr>
          <w:rFonts w:hint="eastAsia" w:ascii="宋体" w:hAnsi="宋体" w:cs="宋体"/>
          <w:color w:val="auto"/>
          <w:sz w:val="24"/>
        </w:rPr>
        <w:t xml:space="preserve">  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352EF5F">
      <w:pPr>
        <w:spacing w:line="440" w:lineRule="exact"/>
        <w:rPr>
          <w:rFonts w:ascii="宋体" w:hAnsi="宋体" w:cs="宋体"/>
          <w:bCs/>
          <w:color w:val="auto"/>
          <w:sz w:val="24"/>
        </w:rPr>
      </w:pPr>
    </w:p>
    <w:p w14:paraId="1FB5AF95">
      <w:pPr>
        <w:spacing w:line="440" w:lineRule="exact"/>
        <w:ind w:firstLine="120" w:firstLineChars="50"/>
        <w:rPr>
          <w:rFonts w:ascii="宋体" w:hAnsi="宋体" w:cs="宋体"/>
          <w:b/>
          <w:color w:val="auto"/>
          <w:sz w:val="24"/>
        </w:rPr>
      </w:pPr>
      <w:r>
        <w:rPr>
          <w:rFonts w:hint="eastAsia" w:ascii="宋体" w:hAnsi="宋体" w:cs="宋体"/>
          <w:b/>
          <w:color w:val="auto"/>
          <w:sz w:val="24"/>
        </w:rPr>
        <w:t xml:space="preserve">注：1.供应商必须就“项目采购需求”中全部内容作完整唯一报价方案，漏项报价的或有选择的或有条件的报价，其响应文件将视为无效。 </w:t>
      </w:r>
    </w:p>
    <w:p w14:paraId="181DB715">
      <w:pPr>
        <w:spacing w:line="440" w:lineRule="exact"/>
        <w:ind w:firstLine="120" w:firstLineChars="50"/>
        <w:rPr>
          <w:rFonts w:ascii="宋体" w:hAnsi="宋体" w:cs="宋体"/>
          <w:b/>
          <w:color w:val="auto"/>
          <w:sz w:val="24"/>
        </w:rPr>
      </w:pPr>
      <w:r>
        <w:rPr>
          <w:rFonts w:hint="eastAsia" w:ascii="宋体" w:hAnsi="宋体" w:cs="宋体"/>
          <w:b/>
          <w:color w:val="auto"/>
          <w:sz w:val="24"/>
        </w:rPr>
        <w:t xml:space="preserve">    2.供应商应根据所提供服务如实填写投标报价表的各项内容。</w:t>
      </w:r>
    </w:p>
    <w:p w14:paraId="589A5934">
      <w:pPr>
        <w:spacing w:line="440" w:lineRule="exact"/>
        <w:ind w:firstLine="120" w:firstLineChars="50"/>
        <w:rPr>
          <w:rFonts w:ascii="宋体" w:hAnsi="宋体" w:cs="宋体"/>
          <w:b/>
          <w:bCs/>
          <w:color w:val="auto"/>
          <w:spacing w:val="-1"/>
          <w:sz w:val="24"/>
        </w:rPr>
      </w:pPr>
      <w:r>
        <w:rPr>
          <w:rFonts w:hint="eastAsia" w:ascii="宋体" w:hAnsi="宋体" w:cs="宋体"/>
          <w:b/>
          <w:color w:val="auto"/>
          <w:sz w:val="24"/>
        </w:rPr>
        <w:t xml:space="preserve">    3.投标报价表须由法定代表人或相应的委托代理人签名并加盖供应商公章。</w:t>
      </w:r>
    </w:p>
    <w:p w14:paraId="345D0472">
      <w:pPr>
        <w:spacing w:line="440" w:lineRule="exact"/>
        <w:rPr>
          <w:rFonts w:ascii="宋体" w:hAnsi="宋体" w:cs="宋体"/>
          <w:b/>
          <w:bCs/>
          <w:color w:val="auto"/>
          <w:spacing w:val="-1"/>
          <w:sz w:val="24"/>
        </w:rPr>
      </w:pPr>
      <w:r>
        <w:rPr>
          <w:rFonts w:hint="eastAsia" w:ascii="宋体" w:hAnsi="宋体" w:cs="宋体"/>
          <w:b/>
          <w:bCs/>
          <w:color w:val="auto"/>
          <w:spacing w:val="-1"/>
          <w:sz w:val="24"/>
        </w:rPr>
        <w:t>2.项目采购需求响应表（必须提供）</w:t>
      </w:r>
    </w:p>
    <w:p w14:paraId="6F805A1C">
      <w:pPr>
        <w:pStyle w:val="29"/>
        <w:rPr>
          <w:rFonts w:ascii="宋体" w:hAnsi="宋体" w:cs="宋体"/>
          <w:b/>
          <w:bCs/>
          <w:color w:val="auto"/>
          <w:spacing w:val="-1"/>
        </w:rPr>
      </w:pPr>
    </w:p>
    <w:p w14:paraId="2A0DD611">
      <w:pPr>
        <w:pStyle w:val="29"/>
        <w:rPr>
          <w:rFonts w:ascii="宋体" w:hAnsi="宋体" w:cs="宋体"/>
          <w:b/>
          <w:bCs/>
          <w:color w:val="auto"/>
          <w:spacing w:val="-1"/>
        </w:rPr>
      </w:pPr>
    </w:p>
    <w:p w14:paraId="196EBB23">
      <w:pPr>
        <w:spacing w:line="400" w:lineRule="exact"/>
        <w:jc w:val="center"/>
        <w:rPr>
          <w:rFonts w:ascii="宋体" w:hAnsi="宋体" w:cs="宋体"/>
          <w:b/>
          <w:color w:val="auto"/>
          <w:sz w:val="30"/>
          <w:szCs w:val="30"/>
        </w:rPr>
      </w:pPr>
    </w:p>
    <w:p w14:paraId="480DDAE5">
      <w:pPr>
        <w:pStyle w:val="29"/>
        <w:jc w:val="center"/>
        <w:rPr>
          <w:rFonts w:ascii="宋体" w:hAnsi="宋体" w:cs="宋体"/>
          <w:b/>
          <w:bCs/>
          <w:color w:val="auto"/>
          <w:spacing w:val="-1"/>
        </w:rPr>
      </w:pPr>
      <w:r>
        <w:rPr>
          <w:rFonts w:hint="eastAsia" w:ascii="宋体" w:hAnsi="宋体" w:cs="宋体"/>
          <w:b/>
          <w:bCs/>
          <w:color w:val="auto"/>
          <w:spacing w:val="-1"/>
        </w:rPr>
        <w:t>技术需求响应表</w:t>
      </w:r>
    </w:p>
    <w:p w14:paraId="56937156">
      <w:pPr>
        <w:spacing w:line="400" w:lineRule="exact"/>
        <w:rPr>
          <w:rFonts w:ascii="宋体" w:hAnsi="宋体" w:cs="宋体"/>
          <w:color w:val="auto"/>
          <w:sz w:val="24"/>
        </w:rPr>
      </w:pPr>
    </w:p>
    <w:p w14:paraId="716FCA87">
      <w:pPr>
        <w:spacing w:line="400" w:lineRule="exact"/>
        <w:rPr>
          <w:rFonts w:ascii="宋体" w:hAnsi="宋体" w:cs="宋体"/>
          <w:color w:val="auto"/>
          <w:sz w:val="24"/>
          <w:u w:val="single"/>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68B99886">
      <w:pPr>
        <w:spacing w:line="400" w:lineRule="exact"/>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single"/>
        </w:rPr>
        <w:t xml:space="preserve">               </w:t>
      </w:r>
    </w:p>
    <w:p w14:paraId="331D33B5">
      <w:pPr>
        <w:spacing w:line="400" w:lineRule="exact"/>
        <w:rPr>
          <w:rFonts w:ascii="宋体" w:hAnsi="宋体" w:cs="宋体"/>
          <w:color w:val="auto"/>
          <w:sz w:val="24"/>
          <w:u w:val="single"/>
        </w:rPr>
      </w:pPr>
    </w:p>
    <w:tbl>
      <w:tblPr>
        <w:tblStyle w:val="24"/>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532"/>
        <w:gridCol w:w="825"/>
      </w:tblGrid>
      <w:tr w14:paraId="34C5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0255773B">
            <w:pPr>
              <w:widowControl/>
              <w:spacing w:line="400" w:lineRule="exact"/>
              <w:jc w:val="center"/>
              <w:rPr>
                <w:rFonts w:ascii="宋体" w:hAnsi="宋体" w:cs="宋体"/>
                <w:b/>
                <w:bCs/>
                <w:color w:val="auto"/>
                <w:spacing w:val="1"/>
                <w:sz w:val="24"/>
              </w:rPr>
            </w:pPr>
            <w:r>
              <w:rPr>
                <w:rFonts w:hint="eastAsia" w:ascii="宋体" w:hAnsi="宋体" w:cs="宋体"/>
                <w:b/>
                <w:bCs/>
                <w:color w:val="auto"/>
                <w:kern w:val="0"/>
                <w:sz w:val="24"/>
              </w:rPr>
              <w:t>序号</w:t>
            </w:r>
          </w:p>
        </w:tc>
        <w:tc>
          <w:tcPr>
            <w:tcW w:w="1779" w:type="dxa"/>
            <w:vAlign w:val="center"/>
          </w:tcPr>
          <w:p w14:paraId="23CBC90F">
            <w:pPr>
              <w:widowControl/>
              <w:spacing w:line="400" w:lineRule="exact"/>
              <w:jc w:val="center"/>
              <w:rPr>
                <w:rFonts w:ascii="宋体" w:hAnsi="宋体" w:cs="宋体"/>
                <w:b/>
                <w:bCs/>
                <w:color w:val="auto"/>
                <w:spacing w:val="1"/>
                <w:sz w:val="24"/>
              </w:rPr>
            </w:pPr>
            <w:r>
              <w:rPr>
                <w:rFonts w:hint="eastAsia" w:ascii="宋体" w:hAnsi="宋体" w:cs="宋体"/>
                <w:b/>
                <w:bCs/>
                <w:color w:val="auto"/>
                <w:kern w:val="0"/>
                <w:sz w:val="24"/>
              </w:rPr>
              <w:t>功能需求</w:t>
            </w:r>
          </w:p>
        </w:tc>
        <w:tc>
          <w:tcPr>
            <w:tcW w:w="3874" w:type="dxa"/>
            <w:vAlign w:val="center"/>
          </w:tcPr>
          <w:p w14:paraId="5BED07E3">
            <w:pPr>
              <w:widowControl/>
              <w:spacing w:line="400" w:lineRule="exact"/>
              <w:jc w:val="center"/>
              <w:rPr>
                <w:rFonts w:ascii="宋体" w:hAnsi="宋体" w:cs="宋体"/>
                <w:b/>
                <w:bCs/>
                <w:color w:val="auto"/>
                <w:spacing w:val="1"/>
                <w:sz w:val="24"/>
              </w:rPr>
            </w:pPr>
            <w:r>
              <w:rPr>
                <w:rFonts w:hint="eastAsia" w:ascii="宋体" w:hAnsi="宋体" w:cs="宋体"/>
                <w:b/>
                <w:bCs/>
                <w:color w:val="auto"/>
                <w:spacing w:val="1"/>
                <w:sz w:val="24"/>
              </w:rPr>
              <w:t>需求内容</w:t>
            </w:r>
          </w:p>
        </w:tc>
        <w:tc>
          <w:tcPr>
            <w:tcW w:w="2532" w:type="dxa"/>
            <w:vAlign w:val="center"/>
          </w:tcPr>
          <w:p w14:paraId="2F546C3A">
            <w:pPr>
              <w:spacing w:line="400" w:lineRule="exact"/>
              <w:jc w:val="center"/>
              <w:outlineLvl w:val="0"/>
              <w:rPr>
                <w:rFonts w:ascii="宋体" w:hAnsi="宋体" w:cs="宋体"/>
                <w:b/>
                <w:bCs/>
                <w:color w:val="auto"/>
                <w:spacing w:val="1"/>
                <w:sz w:val="24"/>
              </w:rPr>
            </w:pPr>
            <w:r>
              <w:rPr>
                <w:rFonts w:hint="eastAsia" w:ascii="宋体" w:hAnsi="宋体" w:cs="宋体"/>
                <w:b/>
                <w:bCs/>
                <w:color w:val="auto"/>
                <w:spacing w:val="1"/>
                <w:sz w:val="24"/>
              </w:rPr>
              <w:t>投标文件的响应内容</w:t>
            </w:r>
          </w:p>
        </w:tc>
        <w:tc>
          <w:tcPr>
            <w:tcW w:w="825" w:type="dxa"/>
            <w:vAlign w:val="center"/>
          </w:tcPr>
          <w:p w14:paraId="54C8C1F7">
            <w:pPr>
              <w:spacing w:line="400" w:lineRule="exact"/>
              <w:jc w:val="center"/>
              <w:outlineLvl w:val="0"/>
              <w:rPr>
                <w:rFonts w:ascii="宋体" w:hAnsi="宋体" w:cs="宋体"/>
                <w:b/>
                <w:bCs/>
                <w:color w:val="auto"/>
                <w:spacing w:val="1"/>
                <w:sz w:val="24"/>
              </w:rPr>
            </w:pPr>
            <w:r>
              <w:rPr>
                <w:rFonts w:hint="eastAsia" w:ascii="宋体" w:hAnsi="宋体" w:cs="宋体"/>
                <w:b/>
                <w:bCs/>
                <w:color w:val="auto"/>
                <w:spacing w:val="1"/>
                <w:sz w:val="24"/>
              </w:rPr>
              <w:t>响应情况</w:t>
            </w:r>
          </w:p>
        </w:tc>
      </w:tr>
      <w:tr w14:paraId="2F3F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29027208">
            <w:pPr>
              <w:widowControl/>
              <w:spacing w:line="400" w:lineRule="exact"/>
              <w:jc w:val="center"/>
              <w:rPr>
                <w:rFonts w:ascii="宋体" w:hAnsi="宋体" w:cs="宋体"/>
                <w:b/>
                <w:bCs/>
                <w:color w:val="auto"/>
                <w:spacing w:val="1"/>
                <w:sz w:val="24"/>
              </w:rPr>
            </w:pPr>
            <w:r>
              <w:rPr>
                <w:rFonts w:hint="eastAsia" w:ascii="宋体" w:hAnsi="宋体" w:cs="宋体"/>
                <w:bCs/>
                <w:color w:val="auto"/>
                <w:kern w:val="0"/>
                <w:sz w:val="24"/>
              </w:rPr>
              <w:t>1</w:t>
            </w:r>
          </w:p>
        </w:tc>
        <w:tc>
          <w:tcPr>
            <w:tcW w:w="1779" w:type="dxa"/>
            <w:vAlign w:val="center"/>
          </w:tcPr>
          <w:p w14:paraId="5DDD78C4">
            <w:pPr>
              <w:widowControl/>
              <w:spacing w:line="400" w:lineRule="exact"/>
              <w:jc w:val="center"/>
              <w:rPr>
                <w:rFonts w:ascii="宋体" w:hAnsi="宋体" w:cs="宋体"/>
                <w:b/>
                <w:bCs/>
                <w:color w:val="auto"/>
                <w:spacing w:val="1"/>
                <w:sz w:val="24"/>
              </w:rPr>
            </w:pPr>
          </w:p>
        </w:tc>
        <w:tc>
          <w:tcPr>
            <w:tcW w:w="3874" w:type="dxa"/>
            <w:vAlign w:val="center"/>
          </w:tcPr>
          <w:p w14:paraId="146EEB92">
            <w:pPr>
              <w:spacing w:line="400" w:lineRule="exact"/>
              <w:rPr>
                <w:rFonts w:ascii="宋体" w:hAnsi="宋体" w:cs="宋体"/>
                <w:b/>
                <w:bCs/>
                <w:color w:val="auto"/>
                <w:spacing w:val="1"/>
                <w:sz w:val="24"/>
              </w:rPr>
            </w:pPr>
          </w:p>
        </w:tc>
        <w:tc>
          <w:tcPr>
            <w:tcW w:w="2532" w:type="dxa"/>
            <w:vAlign w:val="center"/>
          </w:tcPr>
          <w:p w14:paraId="7E4FF6E2">
            <w:pPr>
              <w:spacing w:line="400" w:lineRule="exact"/>
              <w:outlineLvl w:val="0"/>
              <w:rPr>
                <w:rFonts w:ascii="宋体" w:hAnsi="宋体" w:cs="宋体"/>
                <w:b/>
                <w:bCs/>
                <w:color w:val="auto"/>
                <w:spacing w:val="1"/>
                <w:sz w:val="24"/>
              </w:rPr>
            </w:pPr>
          </w:p>
        </w:tc>
        <w:tc>
          <w:tcPr>
            <w:tcW w:w="825" w:type="dxa"/>
            <w:vAlign w:val="center"/>
          </w:tcPr>
          <w:p w14:paraId="5CBF3ACE">
            <w:pPr>
              <w:spacing w:line="400" w:lineRule="exact"/>
              <w:outlineLvl w:val="0"/>
              <w:rPr>
                <w:rFonts w:ascii="宋体" w:hAnsi="宋体" w:cs="宋体"/>
                <w:b/>
                <w:bCs/>
                <w:color w:val="auto"/>
                <w:spacing w:val="1"/>
                <w:sz w:val="24"/>
              </w:rPr>
            </w:pPr>
          </w:p>
        </w:tc>
      </w:tr>
      <w:tr w14:paraId="3C17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3E35162D">
            <w:pPr>
              <w:widowControl/>
              <w:spacing w:line="400" w:lineRule="exact"/>
              <w:jc w:val="center"/>
              <w:rPr>
                <w:rFonts w:ascii="宋体" w:hAnsi="宋体" w:cs="宋体"/>
                <w:color w:val="auto"/>
                <w:kern w:val="0"/>
                <w:sz w:val="24"/>
              </w:rPr>
            </w:pPr>
            <w:r>
              <w:rPr>
                <w:rFonts w:hint="eastAsia" w:ascii="宋体" w:hAnsi="宋体" w:cs="宋体"/>
                <w:bCs/>
                <w:color w:val="auto"/>
                <w:kern w:val="0"/>
                <w:sz w:val="24"/>
              </w:rPr>
              <w:t>2</w:t>
            </w:r>
          </w:p>
        </w:tc>
        <w:tc>
          <w:tcPr>
            <w:tcW w:w="1779" w:type="dxa"/>
            <w:vAlign w:val="center"/>
          </w:tcPr>
          <w:p w14:paraId="15A07EF6">
            <w:pPr>
              <w:widowControl/>
              <w:spacing w:line="400" w:lineRule="exact"/>
              <w:jc w:val="center"/>
              <w:rPr>
                <w:rFonts w:ascii="宋体" w:hAnsi="宋体" w:cs="宋体"/>
                <w:color w:val="auto"/>
                <w:kern w:val="0"/>
                <w:sz w:val="24"/>
              </w:rPr>
            </w:pPr>
          </w:p>
        </w:tc>
        <w:tc>
          <w:tcPr>
            <w:tcW w:w="3874" w:type="dxa"/>
            <w:vAlign w:val="center"/>
          </w:tcPr>
          <w:p w14:paraId="49336933">
            <w:pPr>
              <w:widowControl/>
              <w:spacing w:line="400" w:lineRule="exact"/>
              <w:jc w:val="left"/>
              <w:rPr>
                <w:rFonts w:ascii="宋体" w:hAnsi="宋体" w:cs="宋体"/>
                <w:color w:val="auto"/>
                <w:kern w:val="0"/>
                <w:sz w:val="24"/>
              </w:rPr>
            </w:pPr>
          </w:p>
        </w:tc>
        <w:tc>
          <w:tcPr>
            <w:tcW w:w="2532" w:type="dxa"/>
          </w:tcPr>
          <w:p w14:paraId="5457AE74">
            <w:pPr>
              <w:pStyle w:val="45"/>
              <w:spacing w:line="400" w:lineRule="exact"/>
              <w:ind w:firstLine="0" w:firstLineChars="0"/>
              <w:jc w:val="left"/>
              <w:rPr>
                <w:rFonts w:ascii="宋体" w:hAnsi="宋体"/>
                <w:color w:val="auto"/>
                <w:kern w:val="0"/>
                <w:sz w:val="24"/>
                <w:szCs w:val="24"/>
              </w:rPr>
            </w:pPr>
          </w:p>
        </w:tc>
        <w:tc>
          <w:tcPr>
            <w:tcW w:w="825" w:type="dxa"/>
          </w:tcPr>
          <w:p w14:paraId="42CC8BAE">
            <w:pPr>
              <w:pStyle w:val="45"/>
              <w:spacing w:line="400" w:lineRule="exact"/>
              <w:ind w:firstLine="0" w:firstLineChars="0"/>
              <w:jc w:val="left"/>
              <w:rPr>
                <w:rFonts w:ascii="宋体" w:hAnsi="宋体"/>
                <w:color w:val="auto"/>
                <w:kern w:val="0"/>
                <w:sz w:val="24"/>
                <w:szCs w:val="24"/>
              </w:rPr>
            </w:pPr>
          </w:p>
        </w:tc>
      </w:tr>
      <w:tr w14:paraId="0AEF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6A1D3A71">
            <w:pPr>
              <w:widowControl/>
              <w:spacing w:line="400" w:lineRule="exact"/>
              <w:jc w:val="center"/>
              <w:rPr>
                <w:rFonts w:ascii="宋体" w:hAnsi="宋体" w:cs="宋体"/>
                <w:color w:val="auto"/>
                <w:kern w:val="0"/>
                <w:sz w:val="24"/>
              </w:rPr>
            </w:pPr>
            <w:r>
              <w:rPr>
                <w:rFonts w:hint="eastAsia" w:ascii="宋体" w:hAnsi="宋体" w:cs="宋体"/>
                <w:bCs/>
                <w:color w:val="auto"/>
                <w:kern w:val="0"/>
                <w:sz w:val="24"/>
              </w:rPr>
              <w:t>3</w:t>
            </w:r>
          </w:p>
        </w:tc>
        <w:tc>
          <w:tcPr>
            <w:tcW w:w="1779" w:type="dxa"/>
            <w:vAlign w:val="center"/>
          </w:tcPr>
          <w:p w14:paraId="7E58030C">
            <w:pPr>
              <w:widowControl/>
              <w:spacing w:line="400" w:lineRule="exact"/>
              <w:jc w:val="center"/>
              <w:rPr>
                <w:rFonts w:ascii="宋体" w:hAnsi="宋体" w:cs="宋体"/>
                <w:color w:val="auto"/>
                <w:kern w:val="0"/>
                <w:sz w:val="24"/>
              </w:rPr>
            </w:pPr>
          </w:p>
        </w:tc>
        <w:tc>
          <w:tcPr>
            <w:tcW w:w="3874" w:type="dxa"/>
            <w:vAlign w:val="center"/>
          </w:tcPr>
          <w:p w14:paraId="1179E92F">
            <w:pPr>
              <w:spacing w:line="400" w:lineRule="exact"/>
              <w:jc w:val="left"/>
              <w:rPr>
                <w:rFonts w:ascii="宋体" w:hAnsi="宋体" w:cs="宋体"/>
                <w:color w:val="auto"/>
                <w:kern w:val="0"/>
                <w:sz w:val="24"/>
              </w:rPr>
            </w:pPr>
          </w:p>
        </w:tc>
        <w:tc>
          <w:tcPr>
            <w:tcW w:w="2532" w:type="dxa"/>
          </w:tcPr>
          <w:p w14:paraId="0CF37370">
            <w:pPr>
              <w:pStyle w:val="45"/>
              <w:spacing w:line="400" w:lineRule="exact"/>
              <w:ind w:firstLine="0" w:firstLineChars="0"/>
              <w:rPr>
                <w:rFonts w:ascii="宋体" w:hAnsi="宋体"/>
                <w:color w:val="auto"/>
                <w:kern w:val="0"/>
                <w:sz w:val="24"/>
                <w:szCs w:val="24"/>
              </w:rPr>
            </w:pPr>
          </w:p>
        </w:tc>
        <w:tc>
          <w:tcPr>
            <w:tcW w:w="825" w:type="dxa"/>
          </w:tcPr>
          <w:p w14:paraId="72A04E7A">
            <w:pPr>
              <w:pStyle w:val="45"/>
              <w:spacing w:line="400" w:lineRule="exact"/>
              <w:ind w:firstLine="0" w:firstLineChars="0"/>
              <w:rPr>
                <w:rFonts w:ascii="宋体" w:hAnsi="宋体"/>
                <w:color w:val="auto"/>
                <w:kern w:val="0"/>
                <w:sz w:val="24"/>
                <w:szCs w:val="24"/>
              </w:rPr>
            </w:pPr>
          </w:p>
        </w:tc>
      </w:tr>
      <w:tr w14:paraId="137A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11DC06B">
            <w:pPr>
              <w:widowControl/>
              <w:spacing w:line="400" w:lineRule="exact"/>
              <w:jc w:val="center"/>
              <w:rPr>
                <w:rFonts w:ascii="宋体" w:hAnsi="宋体" w:cs="宋体"/>
                <w:color w:val="auto"/>
                <w:kern w:val="0"/>
                <w:sz w:val="24"/>
              </w:rPr>
            </w:pPr>
            <w:r>
              <w:rPr>
                <w:rFonts w:hint="eastAsia" w:ascii="宋体" w:hAnsi="宋体" w:cs="宋体"/>
                <w:bCs/>
                <w:color w:val="auto"/>
                <w:kern w:val="0"/>
                <w:sz w:val="24"/>
              </w:rPr>
              <w:t>...</w:t>
            </w:r>
          </w:p>
        </w:tc>
        <w:tc>
          <w:tcPr>
            <w:tcW w:w="1779" w:type="dxa"/>
            <w:vAlign w:val="center"/>
          </w:tcPr>
          <w:p w14:paraId="0D6B89EA">
            <w:pPr>
              <w:widowControl/>
              <w:spacing w:line="400" w:lineRule="exact"/>
              <w:jc w:val="center"/>
              <w:rPr>
                <w:rFonts w:ascii="宋体" w:hAnsi="宋体" w:cs="宋体"/>
                <w:color w:val="auto"/>
                <w:kern w:val="0"/>
                <w:sz w:val="24"/>
              </w:rPr>
            </w:pPr>
          </w:p>
        </w:tc>
        <w:tc>
          <w:tcPr>
            <w:tcW w:w="3874" w:type="dxa"/>
            <w:vAlign w:val="center"/>
          </w:tcPr>
          <w:p w14:paraId="71967C98">
            <w:pPr>
              <w:pStyle w:val="5"/>
              <w:spacing w:line="400" w:lineRule="exact"/>
              <w:outlineLvl w:val="3"/>
              <w:rPr>
                <w:rFonts w:ascii="宋体" w:hAnsi="宋体" w:cs="宋体"/>
                <w:color w:val="auto"/>
                <w:kern w:val="0"/>
                <w:sz w:val="24"/>
                <w:szCs w:val="24"/>
              </w:rPr>
            </w:pPr>
          </w:p>
        </w:tc>
        <w:tc>
          <w:tcPr>
            <w:tcW w:w="2532" w:type="dxa"/>
          </w:tcPr>
          <w:p w14:paraId="3536C1F7">
            <w:pPr>
              <w:pStyle w:val="45"/>
              <w:spacing w:line="400" w:lineRule="exact"/>
              <w:ind w:firstLine="0" w:firstLineChars="0"/>
              <w:rPr>
                <w:rFonts w:ascii="宋体" w:hAnsi="宋体"/>
                <w:color w:val="auto"/>
                <w:kern w:val="0"/>
                <w:sz w:val="24"/>
                <w:szCs w:val="24"/>
              </w:rPr>
            </w:pPr>
          </w:p>
        </w:tc>
        <w:tc>
          <w:tcPr>
            <w:tcW w:w="825" w:type="dxa"/>
          </w:tcPr>
          <w:p w14:paraId="10BBE631">
            <w:pPr>
              <w:pStyle w:val="45"/>
              <w:spacing w:line="400" w:lineRule="exact"/>
              <w:ind w:firstLine="0" w:firstLineChars="0"/>
              <w:rPr>
                <w:rFonts w:ascii="宋体" w:hAnsi="宋体"/>
                <w:color w:val="auto"/>
                <w:kern w:val="0"/>
                <w:sz w:val="24"/>
                <w:szCs w:val="24"/>
              </w:rPr>
            </w:pPr>
          </w:p>
        </w:tc>
      </w:tr>
      <w:tr w14:paraId="62DB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790" w:type="dxa"/>
            <w:gridSpan w:val="5"/>
            <w:vAlign w:val="center"/>
          </w:tcPr>
          <w:p w14:paraId="6387913F">
            <w:pPr>
              <w:pStyle w:val="5"/>
              <w:spacing w:line="400" w:lineRule="exact"/>
              <w:jc w:val="left"/>
              <w:outlineLvl w:val="3"/>
              <w:rPr>
                <w:rFonts w:ascii="宋体" w:hAnsi="宋体" w:cs="宋体"/>
                <w:color w:val="auto"/>
                <w:sz w:val="24"/>
                <w:szCs w:val="24"/>
              </w:rPr>
            </w:pPr>
            <w:r>
              <w:rPr>
                <w:rFonts w:hint="eastAsia" w:ascii="宋体" w:hAnsi="宋体" w:cs="宋体"/>
                <w:color w:val="auto"/>
                <w:kern w:val="0"/>
                <w:sz w:val="24"/>
                <w:szCs w:val="24"/>
              </w:rPr>
              <w:t>注：按“第二章  项目需求和说明”逐条响应</w:t>
            </w:r>
          </w:p>
        </w:tc>
      </w:tr>
    </w:tbl>
    <w:p w14:paraId="0AD0D2BB">
      <w:pPr>
        <w:spacing w:line="400" w:lineRule="exact"/>
        <w:jc w:val="left"/>
        <w:rPr>
          <w:rFonts w:ascii="宋体" w:hAnsi="宋体" w:cs="宋体"/>
          <w:b/>
          <w:color w:val="auto"/>
          <w:sz w:val="30"/>
          <w:szCs w:val="30"/>
        </w:rPr>
      </w:pPr>
    </w:p>
    <w:p w14:paraId="08CE77FF">
      <w:pPr>
        <w:spacing w:line="400" w:lineRule="exact"/>
        <w:jc w:val="center"/>
        <w:rPr>
          <w:rFonts w:hint="eastAsia" w:ascii="宋体" w:hAnsi="宋体" w:cs="宋体"/>
          <w:b/>
          <w:color w:val="auto"/>
          <w:sz w:val="30"/>
          <w:szCs w:val="30"/>
        </w:rPr>
      </w:pPr>
    </w:p>
    <w:p w14:paraId="414F81A3">
      <w:pPr>
        <w:spacing w:line="400" w:lineRule="exact"/>
        <w:jc w:val="center"/>
        <w:rPr>
          <w:rFonts w:hint="eastAsia" w:ascii="宋体" w:hAnsi="宋体" w:cs="宋体"/>
          <w:b/>
          <w:color w:val="auto"/>
          <w:sz w:val="30"/>
          <w:szCs w:val="30"/>
        </w:rPr>
      </w:pPr>
    </w:p>
    <w:p w14:paraId="08311732">
      <w:pPr>
        <w:spacing w:line="400" w:lineRule="exact"/>
        <w:jc w:val="center"/>
        <w:rPr>
          <w:rFonts w:ascii="宋体" w:hAnsi="宋体" w:cs="宋体"/>
          <w:color w:val="auto"/>
          <w:sz w:val="24"/>
        </w:rPr>
      </w:pPr>
      <w:r>
        <w:rPr>
          <w:rFonts w:hint="eastAsia" w:ascii="宋体" w:hAnsi="宋体" w:cs="宋体"/>
          <w:b/>
          <w:color w:val="auto"/>
          <w:sz w:val="30"/>
          <w:szCs w:val="30"/>
        </w:rPr>
        <w:t>商务需求响应表</w:t>
      </w:r>
    </w:p>
    <w:p w14:paraId="5E5382AC">
      <w:pPr>
        <w:spacing w:line="400" w:lineRule="exact"/>
        <w:rPr>
          <w:rFonts w:ascii="宋体" w:hAnsi="宋体" w:cs="宋体"/>
          <w:color w:val="auto"/>
          <w:sz w:val="24"/>
          <w:u w:val="single"/>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4C8F273">
      <w:pPr>
        <w:spacing w:line="400" w:lineRule="exact"/>
        <w:rPr>
          <w:rFonts w:hAnsi="宋体" w:cs="宋体"/>
          <w:color w:val="auto"/>
          <w:sz w:val="24"/>
          <w:u w:val="single"/>
        </w:rPr>
      </w:pPr>
      <w:r>
        <w:rPr>
          <w:rFonts w:hint="eastAsia" w:hAnsi="宋体" w:cs="宋体"/>
          <w:color w:val="auto"/>
          <w:sz w:val="24"/>
        </w:rPr>
        <w:t>采购项目编号</w:t>
      </w:r>
      <w:r>
        <w:rPr>
          <w:rFonts w:hint="eastAsia" w:ascii="宋体" w:hAnsi="宋体" w:cs="宋体"/>
          <w:color w:val="auto"/>
          <w:sz w:val="24"/>
        </w:rPr>
        <w:t>:</w:t>
      </w:r>
      <w:r>
        <w:rPr>
          <w:rFonts w:hint="eastAsia" w:hAnsi="宋体" w:cs="宋体"/>
          <w:color w:val="auto"/>
          <w:sz w:val="24"/>
          <w:u w:val="single"/>
        </w:rPr>
        <w:t xml:space="preserve">               </w:t>
      </w:r>
    </w:p>
    <w:p w14:paraId="6C0A0A2E">
      <w:pPr>
        <w:spacing w:line="400" w:lineRule="exact"/>
        <w:rPr>
          <w:rFonts w:hAnsi="宋体" w:cs="宋体"/>
          <w:color w:val="auto"/>
          <w:sz w:val="24"/>
          <w:u w:val="single"/>
        </w:rPr>
      </w:pPr>
    </w:p>
    <w:tbl>
      <w:tblPr>
        <w:tblStyle w:val="24"/>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532"/>
        <w:gridCol w:w="885"/>
      </w:tblGrid>
      <w:tr w14:paraId="5EA2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58356FD6">
            <w:pPr>
              <w:widowControl/>
              <w:spacing w:line="400" w:lineRule="exact"/>
              <w:jc w:val="center"/>
              <w:rPr>
                <w:rFonts w:asciiTheme="minorEastAsia" w:hAnsiTheme="minorEastAsia" w:eastAsiaTheme="minorEastAsia" w:cstheme="minorEastAsia"/>
                <w:b/>
                <w:bCs/>
                <w:color w:val="auto"/>
                <w:spacing w:val="1"/>
                <w:sz w:val="24"/>
              </w:rPr>
            </w:pPr>
            <w:r>
              <w:rPr>
                <w:rFonts w:hint="eastAsia" w:ascii="宋体" w:hAnsi="宋体" w:cs="宋体"/>
                <w:b/>
                <w:bCs/>
                <w:color w:val="auto"/>
                <w:kern w:val="0"/>
                <w:sz w:val="24"/>
              </w:rPr>
              <w:t>序号</w:t>
            </w:r>
          </w:p>
        </w:tc>
        <w:tc>
          <w:tcPr>
            <w:tcW w:w="1779" w:type="dxa"/>
            <w:vAlign w:val="center"/>
          </w:tcPr>
          <w:p w14:paraId="15103897">
            <w:pPr>
              <w:widowControl/>
              <w:spacing w:line="400" w:lineRule="exact"/>
              <w:jc w:val="center"/>
              <w:rPr>
                <w:rFonts w:asciiTheme="minorEastAsia" w:hAnsiTheme="minorEastAsia" w:eastAsiaTheme="minorEastAsia" w:cstheme="minorEastAsia"/>
                <w:b/>
                <w:bCs/>
                <w:color w:val="auto"/>
                <w:spacing w:val="1"/>
                <w:sz w:val="24"/>
              </w:rPr>
            </w:pPr>
            <w:r>
              <w:rPr>
                <w:rFonts w:hint="eastAsia" w:ascii="宋体" w:hAnsi="宋体" w:cs="宋体"/>
                <w:b/>
                <w:bCs/>
                <w:color w:val="auto"/>
                <w:kern w:val="0"/>
                <w:sz w:val="24"/>
              </w:rPr>
              <w:t>服务需求</w:t>
            </w:r>
          </w:p>
        </w:tc>
        <w:tc>
          <w:tcPr>
            <w:tcW w:w="3874" w:type="dxa"/>
            <w:vAlign w:val="center"/>
          </w:tcPr>
          <w:p w14:paraId="2A57B626">
            <w:pPr>
              <w:widowControl/>
              <w:spacing w:line="400" w:lineRule="exact"/>
              <w:jc w:val="center"/>
              <w:rPr>
                <w:rFonts w:asciiTheme="minorEastAsia" w:hAnsiTheme="minorEastAsia" w:eastAsiaTheme="minorEastAsia" w:cstheme="minorEastAsia"/>
                <w:b/>
                <w:bCs/>
                <w:color w:val="auto"/>
                <w:spacing w:val="1"/>
                <w:sz w:val="24"/>
              </w:rPr>
            </w:pPr>
            <w:r>
              <w:rPr>
                <w:rFonts w:hint="eastAsia" w:asciiTheme="minorEastAsia" w:hAnsiTheme="minorEastAsia" w:eastAsiaTheme="minorEastAsia" w:cstheme="minorEastAsia"/>
                <w:b/>
                <w:bCs/>
                <w:color w:val="auto"/>
                <w:spacing w:val="1"/>
                <w:sz w:val="24"/>
              </w:rPr>
              <w:t>需求内容</w:t>
            </w:r>
          </w:p>
        </w:tc>
        <w:tc>
          <w:tcPr>
            <w:tcW w:w="2532" w:type="dxa"/>
            <w:vAlign w:val="center"/>
          </w:tcPr>
          <w:p w14:paraId="01F3999D">
            <w:pPr>
              <w:spacing w:line="400" w:lineRule="exact"/>
              <w:jc w:val="center"/>
              <w:outlineLvl w:val="0"/>
              <w:rPr>
                <w:rFonts w:asciiTheme="minorEastAsia" w:hAnsiTheme="minorEastAsia" w:eastAsiaTheme="minorEastAsia" w:cstheme="minorEastAsia"/>
                <w:b/>
                <w:bCs/>
                <w:color w:val="auto"/>
                <w:spacing w:val="1"/>
                <w:sz w:val="24"/>
              </w:rPr>
            </w:pPr>
            <w:r>
              <w:rPr>
                <w:rFonts w:hint="eastAsia" w:asciiTheme="minorEastAsia" w:hAnsiTheme="minorEastAsia" w:eastAsiaTheme="minorEastAsia" w:cstheme="minorEastAsia"/>
                <w:b/>
                <w:bCs/>
                <w:color w:val="auto"/>
                <w:spacing w:val="1"/>
                <w:sz w:val="24"/>
              </w:rPr>
              <w:t>投标文件的响应内容</w:t>
            </w:r>
          </w:p>
        </w:tc>
        <w:tc>
          <w:tcPr>
            <w:tcW w:w="885" w:type="dxa"/>
            <w:vAlign w:val="center"/>
          </w:tcPr>
          <w:p w14:paraId="7958CC49">
            <w:pPr>
              <w:spacing w:line="400" w:lineRule="exact"/>
              <w:jc w:val="center"/>
              <w:outlineLvl w:val="0"/>
              <w:rPr>
                <w:rFonts w:asciiTheme="minorEastAsia" w:hAnsiTheme="minorEastAsia" w:eastAsiaTheme="minorEastAsia" w:cstheme="minorEastAsia"/>
                <w:b/>
                <w:bCs/>
                <w:color w:val="auto"/>
                <w:spacing w:val="1"/>
                <w:sz w:val="24"/>
              </w:rPr>
            </w:pPr>
            <w:r>
              <w:rPr>
                <w:rFonts w:hint="eastAsia" w:asciiTheme="minorEastAsia" w:hAnsiTheme="minorEastAsia" w:eastAsiaTheme="minorEastAsia" w:cstheme="minorEastAsia"/>
                <w:b/>
                <w:bCs/>
                <w:color w:val="auto"/>
                <w:spacing w:val="1"/>
                <w:sz w:val="24"/>
              </w:rPr>
              <w:t>响应情况</w:t>
            </w:r>
          </w:p>
        </w:tc>
      </w:tr>
      <w:tr w14:paraId="29C2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09AC7F70">
            <w:pPr>
              <w:widowControl/>
              <w:spacing w:line="400" w:lineRule="exact"/>
              <w:jc w:val="center"/>
              <w:rPr>
                <w:rFonts w:asciiTheme="minorEastAsia" w:hAnsiTheme="minorEastAsia" w:eastAsiaTheme="minorEastAsia" w:cstheme="minorEastAsia"/>
                <w:b/>
                <w:bCs/>
                <w:color w:val="auto"/>
                <w:spacing w:val="1"/>
                <w:sz w:val="24"/>
              </w:rPr>
            </w:pPr>
            <w:r>
              <w:rPr>
                <w:rFonts w:hint="eastAsia" w:ascii="宋体" w:hAnsi="宋体" w:cs="宋体"/>
                <w:bCs/>
                <w:color w:val="auto"/>
                <w:kern w:val="0"/>
                <w:sz w:val="24"/>
              </w:rPr>
              <w:t>1</w:t>
            </w:r>
          </w:p>
        </w:tc>
        <w:tc>
          <w:tcPr>
            <w:tcW w:w="1779" w:type="dxa"/>
            <w:vAlign w:val="center"/>
          </w:tcPr>
          <w:p w14:paraId="39A1A0BD">
            <w:pPr>
              <w:widowControl/>
              <w:spacing w:line="400" w:lineRule="exact"/>
              <w:jc w:val="center"/>
              <w:rPr>
                <w:rFonts w:asciiTheme="minorEastAsia" w:hAnsiTheme="minorEastAsia" w:eastAsiaTheme="minorEastAsia" w:cstheme="minorEastAsia"/>
                <w:b/>
                <w:bCs/>
                <w:color w:val="auto"/>
                <w:spacing w:val="1"/>
                <w:sz w:val="24"/>
              </w:rPr>
            </w:pPr>
          </w:p>
        </w:tc>
        <w:tc>
          <w:tcPr>
            <w:tcW w:w="3874" w:type="dxa"/>
            <w:vAlign w:val="center"/>
          </w:tcPr>
          <w:p w14:paraId="08A03D38">
            <w:pPr>
              <w:spacing w:line="400" w:lineRule="exact"/>
              <w:rPr>
                <w:rFonts w:asciiTheme="minorEastAsia" w:hAnsiTheme="minorEastAsia" w:eastAsiaTheme="minorEastAsia" w:cstheme="minorEastAsia"/>
                <w:b/>
                <w:bCs/>
                <w:color w:val="auto"/>
                <w:spacing w:val="1"/>
                <w:sz w:val="24"/>
              </w:rPr>
            </w:pPr>
          </w:p>
        </w:tc>
        <w:tc>
          <w:tcPr>
            <w:tcW w:w="2532" w:type="dxa"/>
            <w:vAlign w:val="center"/>
          </w:tcPr>
          <w:p w14:paraId="0659368F">
            <w:pPr>
              <w:spacing w:line="400" w:lineRule="exact"/>
              <w:outlineLvl w:val="0"/>
              <w:rPr>
                <w:rFonts w:asciiTheme="minorEastAsia" w:hAnsiTheme="minorEastAsia" w:eastAsiaTheme="minorEastAsia" w:cstheme="minorEastAsia"/>
                <w:b/>
                <w:bCs/>
                <w:color w:val="auto"/>
                <w:spacing w:val="1"/>
                <w:sz w:val="24"/>
              </w:rPr>
            </w:pPr>
          </w:p>
        </w:tc>
        <w:tc>
          <w:tcPr>
            <w:tcW w:w="885" w:type="dxa"/>
            <w:vAlign w:val="center"/>
          </w:tcPr>
          <w:p w14:paraId="278EBBAE">
            <w:pPr>
              <w:spacing w:line="400" w:lineRule="exact"/>
              <w:outlineLvl w:val="0"/>
              <w:rPr>
                <w:rFonts w:asciiTheme="minorEastAsia" w:hAnsiTheme="minorEastAsia" w:eastAsiaTheme="minorEastAsia" w:cstheme="minorEastAsia"/>
                <w:b/>
                <w:bCs/>
                <w:color w:val="auto"/>
                <w:spacing w:val="1"/>
                <w:sz w:val="24"/>
              </w:rPr>
            </w:pPr>
          </w:p>
        </w:tc>
      </w:tr>
      <w:tr w14:paraId="2828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31CEA3ED">
            <w:pPr>
              <w:widowControl/>
              <w:spacing w:line="400" w:lineRule="exact"/>
              <w:jc w:val="center"/>
              <w:rPr>
                <w:rFonts w:asciiTheme="minorEastAsia" w:hAnsiTheme="minorEastAsia" w:eastAsiaTheme="minorEastAsia" w:cstheme="minorEastAsia"/>
                <w:color w:val="auto"/>
                <w:kern w:val="0"/>
                <w:sz w:val="24"/>
              </w:rPr>
            </w:pPr>
            <w:r>
              <w:rPr>
                <w:rFonts w:hint="eastAsia" w:ascii="宋体" w:hAnsi="宋体" w:cs="宋体"/>
                <w:bCs/>
                <w:color w:val="auto"/>
                <w:kern w:val="0"/>
                <w:sz w:val="24"/>
              </w:rPr>
              <w:t>2</w:t>
            </w:r>
          </w:p>
        </w:tc>
        <w:tc>
          <w:tcPr>
            <w:tcW w:w="1779" w:type="dxa"/>
            <w:vAlign w:val="center"/>
          </w:tcPr>
          <w:p w14:paraId="5F737697">
            <w:pPr>
              <w:widowControl/>
              <w:spacing w:line="400" w:lineRule="exact"/>
              <w:jc w:val="center"/>
              <w:rPr>
                <w:rFonts w:asciiTheme="minorEastAsia" w:hAnsiTheme="minorEastAsia" w:eastAsiaTheme="minorEastAsia" w:cstheme="minorEastAsia"/>
                <w:color w:val="auto"/>
                <w:kern w:val="0"/>
                <w:sz w:val="24"/>
              </w:rPr>
            </w:pPr>
          </w:p>
        </w:tc>
        <w:tc>
          <w:tcPr>
            <w:tcW w:w="3874" w:type="dxa"/>
            <w:vAlign w:val="center"/>
          </w:tcPr>
          <w:p w14:paraId="6B99613C">
            <w:pPr>
              <w:widowControl/>
              <w:spacing w:line="400" w:lineRule="exact"/>
              <w:jc w:val="left"/>
              <w:rPr>
                <w:rFonts w:asciiTheme="minorEastAsia" w:hAnsiTheme="minorEastAsia" w:eastAsiaTheme="minorEastAsia" w:cstheme="minorEastAsia"/>
                <w:color w:val="auto"/>
                <w:kern w:val="0"/>
                <w:sz w:val="24"/>
              </w:rPr>
            </w:pPr>
          </w:p>
        </w:tc>
        <w:tc>
          <w:tcPr>
            <w:tcW w:w="2532" w:type="dxa"/>
          </w:tcPr>
          <w:p w14:paraId="76342797">
            <w:pPr>
              <w:pStyle w:val="45"/>
              <w:spacing w:line="400" w:lineRule="exact"/>
              <w:ind w:firstLine="0" w:firstLineChars="0"/>
              <w:jc w:val="left"/>
              <w:rPr>
                <w:rFonts w:asciiTheme="minorEastAsia" w:hAnsiTheme="minorEastAsia" w:eastAsiaTheme="minorEastAsia" w:cstheme="minorEastAsia"/>
                <w:color w:val="auto"/>
                <w:kern w:val="0"/>
                <w:sz w:val="24"/>
                <w:szCs w:val="24"/>
              </w:rPr>
            </w:pPr>
          </w:p>
        </w:tc>
        <w:tc>
          <w:tcPr>
            <w:tcW w:w="885" w:type="dxa"/>
          </w:tcPr>
          <w:p w14:paraId="49DFC22B">
            <w:pPr>
              <w:pStyle w:val="45"/>
              <w:spacing w:line="400" w:lineRule="exact"/>
              <w:ind w:firstLine="0" w:firstLineChars="0"/>
              <w:jc w:val="left"/>
              <w:rPr>
                <w:rFonts w:asciiTheme="minorEastAsia" w:hAnsiTheme="minorEastAsia" w:eastAsiaTheme="minorEastAsia" w:cstheme="minorEastAsia"/>
                <w:color w:val="auto"/>
                <w:kern w:val="0"/>
                <w:sz w:val="24"/>
                <w:szCs w:val="24"/>
              </w:rPr>
            </w:pPr>
          </w:p>
        </w:tc>
      </w:tr>
      <w:tr w14:paraId="2EC4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3E181DF4">
            <w:pPr>
              <w:widowControl/>
              <w:spacing w:line="400" w:lineRule="exact"/>
              <w:jc w:val="center"/>
              <w:rPr>
                <w:rFonts w:asciiTheme="minorEastAsia" w:hAnsiTheme="minorEastAsia" w:eastAsiaTheme="minorEastAsia" w:cstheme="minorEastAsia"/>
                <w:color w:val="auto"/>
                <w:kern w:val="0"/>
                <w:sz w:val="24"/>
              </w:rPr>
            </w:pPr>
            <w:r>
              <w:rPr>
                <w:rFonts w:hint="eastAsia" w:ascii="宋体" w:hAnsi="宋体" w:cs="宋体"/>
                <w:bCs/>
                <w:color w:val="auto"/>
                <w:kern w:val="0"/>
                <w:sz w:val="24"/>
              </w:rPr>
              <w:t>3</w:t>
            </w:r>
          </w:p>
        </w:tc>
        <w:tc>
          <w:tcPr>
            <w:tcW w:w="1779" w:type="dxa"/>
            <w:vAlign w:val="center"/>
          </w:tcPr>
          <w:p w14:paraId="3E41FF05">
            <w:pPr>
              <w:widowControl/>
              <w:spacing w:line="400" w:lineRule="exact"/>
              <w:jc w:val="center"/>
              <w:rPr>
                <w:rFonts w:asciiTheme="minorEastAsia" w:hAnsiTheme="minorEastAsia" w:eastAsiaTheme="minorEastAsia" w:cstheme="minorEastAsia"/>
                <w:color w:val="auto"/>
                <w:kern w:val="0"/>
                <w:sz w:val="24"/>
              </w:rPr>
            </w:pPr>
          </w:p>
        </w:tc>
        <w:tc>
          <w:tcPr>
            <w:tcW w:w="3874" w:type="dxa"/>
            <w:vAlign w:val="center"/>
          </w:tcPr>
          <w:p w14:paraId="04E13371">
            <w:pPr>
              <w:spacing w:line="400" w:lineRule="exact"/>
              <w:jc w:val="left"/>
              <w:rPr>
                <w:rFonts w:asciiTheme="minorEastAsia" w:hAnsiTheme="minorEastAsia" w:eastAsiaTheme="minorEastAsia" w:cstheme="minorEastAsia"/>
                <w:color w:val="auto"/>
                <w:kern w:val="0"/>
                <w:sz w:val="24"/>
              </w:rPr>
            </w:pPr>
          </w:p>
        </w:tc>
        <w:tc>
          <w:tcPr>
            <w:tcW w:w="2532" w:type="dxa"/>
          </w:tcPr>
          <w:p w14:paraId="4E7F3A9C">
            <w:pPr>
              <w:pStyle w:val="45"/>
              <w:spacing w:line="400" w:lineRule="exact"/>
              <w:ind w:firstLine="0" w:firstLineChars="0"/>
              <w:rPr>
                <w:rFonts w:asciiTheme="minorEastAsia" w:hAnsiTheme="minorEastAsia" w:eastAsiaTheme="minorEastAsia" w:cstheme="minorEastAsia"/>
                <w:color w:val="auto"/>
                <w:kern w:val="0"/>
                <w:sz w:val="24"/>
                <w:szCs w:val="24"/>
              </w:rPr>
            </w:pPr>
          </w:p>
        </w:tc>
        <w:tc>
          <w:tcPr>
            <w:tcW w:w="885" w:type="dxa"/>
          </w:tcPr>
          <w:p w14:paraId="01F8543C">
            <w:pPr>
              <w:pStyle w:val="45"/>
              <w:spacing w:line="400" w:lineRule="exact"/>
              <w:ind w:firstLine="0" w:firstLineChars="0"/>
              <w:rPr>
                <w:rFonts w:asciiTheme="minorEastAsia" w:hAnsiTheme="minorEastAsia" w:eastAsiaTheme="minorEastAsia" w:cstheme="minorEastAsia"/>
                <w:color w:val="auto"/>
                <w:kern w:val="0"/>
                <w:sz w:val="24"/>
                <w:szCs w:val="24"/>
              </w:rPr>
            </w:pPr>
          </w:p>
        </w:tc>
      </w:tr>
      <w:tr w14:paraId="059B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3556F179">
            <w:pPr>
              <w:widowControl/>
              <w:spacing w:line="400" w:lineRule="exact"/>
              <w:jc w:val="center"/>
              <w:rPr>
                <w:rFonts w:asciiTheme="minorEastAsia" w:hAnsiTheme="minorEastAsia" w:cstheme="minorEastAsia"/>
                <w:color w:val="auto"/>
                <w:kern w:val="0"/>
                <w:sz w:val="24"/>
              </w:rPr>
            </w:pPr>
            <w:r>
              <w:rPr>
                <w:rFonts w:hint="eastAsia" w:ascii="宋体" w:hAnsi="宋体" w:cs="宋体"/>
                <w:bCs/>
                <w:color w:val="auto"/>
                <w:kern w:val="0"/>
                <w:sz w:val="24"/>
              </w:rPr>
              <w:t>...</w:t>
            </w:r>
          </w:p>
        </w:tc>
        <w:tc>
          <w:tcPr>
            <w:tcW w:w="1779" w:type="dxa"/>
            <w:vAlign w:val="center"/>
          </w:tcPr>
          <w:p w14:paraId="637A6E0B">
            <w:pPr>
              <w:widowControl/>
              <w:spacing w:line="400" w:lineRule="exact"/>
              <w:jc w:val="center"/>
              <w:rPr>
                <w:rFonts w:asciiTheme="minorEastAsia" w:hAnsiTheme="minorEastAsia" w:eastAsiaTheme="minorEastAsia" w:cstheme="minorEastAsia"/>
                <w:color w:val="auto"/>
                <w:kern w:val="0"/>
                <w:sz w:val="24"/>
              </w:rPr>
            </w:pPr>
          </w:p>
        </w:tc>
        <w:tc>
          <w:tcPr>
            <w:tcW w:w="3874" w:type="dxa"/>
            <w:vAlign w:val="center"/>
          </w:tcPr>
          <w:p w14:paraId="6ADC99F3">
            <w:pPr>
              <w:pStyle w:val="5"/>
              <w:spacing w:line="400" w:lineRule="exact"/>
              <w:outlineLvl w:val="3"/>
              <w:rPr>
                <w:rFonts w:asciiTheme="minorEastAsia" w:hAnsiTheme="minorEastAsia" w:eastAsiaTheme="minorEastAsia" w:cstheme="minorEastAsia"/>
                <w:color w:val="auto"/>
                <w:kern w:val="0"/>
                <w:sz w:val="24"/>
              </w:rPr>
            </w:pPr>
          </w:p>
        </w:tc>
        <w:tc>
          <w:tcPr>
            <w:tcW w:w="2532" w:type="dxa"/>
          </w:tcPr>
          <w:p w14:paraId="2C0AE615">
            <w:pPr>
              <w:pStyle w:val="45"/>
              <w:spacing w:line="400" w:lineRule="exact"/>
              <w:ind w:firstLine="0" w:firstLineChars="0"/>
              <w:rPr>
                <w:rFonts w:asciiTheme="minorEastAsia" w:hAnsiTheme="minorEastAsia" w:eastAsiaTheme="minorEastAsia" w:cstheme="minorEastAsia"/>
                <w:color w:val="auto"/>
                <w:kern w:val="0"/>
                <w:sz w:val="24"/>
                <w:szCs w:val="24"/>
              </w:rPr>
            </w:pPr>
          </w:p>
        </w:tc>
        <w:tc>
          <w:tcPr>
            <w:tcW w:w="885" w:type="dxa"/>
          </w:tcPr>
          <w:p w14:paraId="39296F33">
            <w:pPr>
              <w:pStyle w:val="45"/>
              <w:spacing w:line="400" w:lineRule="exact"/>
              <w:ind w:firstLine="0" w:firstLineChars="0"/>
              <w:rPr>
                <w:rFonts w:asciiTheme="minorEastAsia" w:hAnsiTheme="minorEastAsia" w:eastAsiaTheme="minorEastAsia" w:cstheme="minorEastAsia"/>
                <w:color w:val="auto"/>
                <w:kern w:val="0"/>
                <w:sz w:val="24"/>
                <w:szCs w:val="24"/>
              </w:rPr>
            </w:pPr>
          </w:p>
        </w:tc>
      </w:tr>
      <w:tr w14:paraId="6FFC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850" w:type="dxa"/>
            <w:gridSpan w:val="5"/>
            <w:vAlign w:val="center"/>
          </w:tcPr>
          <w:p w14:paraId="424F1C44">
            <w:pPr>
              <w:pStyle w:val="5"/>
              <w:spacing w:line="400" w:lineRule="exact"/>
              <w:jc w:val="left"/>
              <w:outlineLvl w:val="3"/>
              <w:rPr>
                <w:color w:val="auto"/>
              </w:rPr>
            </w:pPr>
            <w:r>
              <w:rPr>
                <w:rFonts w:hint="eastAsia" w:asciiTheme="minorEastAsia" w:hAnsiTheme="minorEastAsia" w:eastAsiaTheme="minorEastAsia" w:cstheme="minorEastAsia"/>
                <w:color w:val="auto"/>
                <w:kern w:val="0"/>
                <w:sz w:val="24"/>
                <w:szCs w:val="24"/>
              </w:rPr>
              <w:t>注：按“第二章  项目需求和说明”逐条响应</w:t>
            </w:r>
          </w:p>
        </w:tc>
      </w:tr>
    </w:tbl>
    <w:p w14:paraId="38583498">
      <w:pPr>
        <w:pStyle w:val="6"/>
        <w:spacing w:line="400" w:lineRule="exact"/>
        <w:ind w:left="0"/>
        <w:rPr>
          <w:rFonts w:ascii="宋体" w:hAnsi="宋体" w:cs="宋体"/>
          <w:color w:val="auto"/>
          <w:sz w:val="24"/>
        </w:rPr>
      </w:pPr>
    </w:p>
    <w:p w14:paraId="2AE676F9">
      <w:pPr>
        <w:spacing w:line="400" w:lineRule="exact"/>
        <w:rPr>
          <w:rFonts w:hAnsi="宋体"/>
          <w:b/>
          <w:color w:val="auto"/>
          <w:szCs w:val="21"/>
        </w:rPr>
      </w:pPr>
    </w:p>
    <w:p w14:paraId="6F35607B">
      <w:pPr>
        <w:rPr>
          <w:color w:val="auto"/>
        </w:rPr>
      </w:pPr>
    </w:p>
    <w:sectPr>
      <w:footerReference r:id="rId3" w:type="default"/>
      <w:pgSz w:w="11906" w:h="16838"/>
      <w:pgMar w:top="1304" w:right="147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E365F0F-9153-46AC-8F29-3CFB346B699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BD831A8-41DD-4D15-AF49-4F48A28CC3B4}"/>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3" w:fontKey="{6795A805-B5BC-44EE-8DFE-7D453EA1231E}"/>
  </w:font>
  <w:font w:name="微软雅黑">
    <w:panose1 w:val="020B0503020204020204"/>
    <w:charset w:val="86"/>
    <w:family w:val="auto"/>
    <w:pitch w:val="default"/>
    <w:sig w:usb0="80000287" w:usb1="2ACF3C50" w:usb2="00000016" w:usb3="00000000" w:csb0="0004001F" w:csb1="00000000"/>
    <w:embedRegular r:id="rId4" w:fontKey="{FF2503AA-86D4-4C4B-9172-2E8A616BD6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55ACF">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6A6120">
                          <w:pPr>
                            <w:pStyle w:val="16"/>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A6A6120">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56703D"/>
    <w:rsid w:val="001541F1"/>
    <w:rsid w:val="00274075"/>
    <w:rsid w:val="002B2E32"/>
    <w:rsid w:val="002F5A37"/>
    <w:rsid w:val="0061479A"/>
    <w:rsid w:val="00B67925"/>
    <w:rsid w:val="02BA3804"/>
    <w:rsid w:val="042407A9"/>
    <w:rsid w:val="056E524F"/>
    <w:rsid w:val="067266D3"/>
    <w:rsid w:val="070A242A"/>
    <w:rsid w:val="083C3D2C"/>
    <w:rsid w:val="08FE3A67"/>
    <w:rsid w:val="09771E2B"/>
    <w:rsid w:val="09B04C16"/>
    <w:rsid w:val="0C486A71"/>
    <w:rsid w:val="0F1A2B96"/>
    <w:rsid w:val="105D4A79"/>
    <w:rsid w:val="11550431"/>
    <w:rsid w:val="11DC79CE"/>
    <w:rsid w:val="1209447B"/>
    <w:rsid w:val="12736216"/>
    <w:rsid w:val="12A95458"/>
    <w:rsid w:val="12B72688"/>
    <w:rsid w:val="131629AB"/>
    <w:rsid w:val="131B089B"/>
    <w:rsid w:val="13D5460A"/>
    <w:rsid w:val="142273EA"/>
    <w:rsid w:val="147026FF"/>
    <w:rsid w:val="17AD6435"/>
    <w:rsid w:val="181E1475"/>
    <w:rsid w:val="18620D7A"/>
    <w:rsid w:val="18E7262C"/>
    <w:rsid w:val="1956703D"/>
    <w:rsid w:val="1A1742B6"/>
    <w:rsid w:val="1A7350D8"/>
    <w:rsid w:val="1C8670CE"/>
    <w:rsid w:val="1D3728BF"/>
    <w:rsid w:val="1D3B6D39"/>
    <w:rsid w:val="1DA87635"/>
    <w:rsid w:val="1E07245C"/>
    <w:rsid w:val="22016088"/>
    <w:rsid w:val="22AB5981"/>
    <w:rsid w:val="233E35A4"/>
    <w:rsid w:val="242D4168"/>
    <w:rsid w:val="24886C7F"/>
    <w:rsid w:val="261230D7"/>
    <w:rsid w:val="266B76F9"/>
    <w:rsid w:val="26B36639"/>
    <w:rsid w:val="277303F6"/>
    <w:rsid w:val="27951921"/>
    <w:rsid w:val="28E3058E"/>
    <w:rsid w:val="298813D2"/>
    <w:rsid w:val="29D25B2C"/>
    <w:rsid w:val="2B161A0E"/>
    <w:rsid w:val="2C222B46"/>
    <w:rsid w:val="2C4C13CF"/>
    <w:rsid w:val="2C5D258E"/>
    <w:rsid w:val="2C8D7570"/>
    <w:rsid w:val="2DA67E8A"/>
    <w:rsid w:val="2F013A09"/>
    <w:rsid w:val="2F1B6BEC"/>
    <w:rsid w:val="303D4B26"/>
    <w:rsid w:val="30AC0423"/>
    <w:rsid w:val="35793D59"/>
    <w:rsid w:val="369849BD"/>
    <w:rsid w:val="37EA6999"/>
    <w:rsid w:val="381E08E8"/>
    <w:rsid w:val="388838DD"/>
    <w:rsid w:val="393C3353"/>
    <w:rsid w:val="3EE71D42"/>
    <w:rsid w:val="3F4D4411"/>
    <w:rsid w:val="41411E71"/>
    <w:rsid w:val="41DD3641"/>
    <w:rsid w:val="41F4499C"/>
    <w:rsid w:val="42BD3217"/>
    <w:rsid w:val="42F41881"/>
    <w:rsid w:val="43E4263E"/>
    <w:rsid w:val="45FF33D0"/>
    <w:rsid w:val="466716C1"/>
    <w:rsid w:val="46B80D3C"/>
    <w:rsid w:val="474F17A4"/>
    <w:rsid w:val="47653168"/>
    <w:rsid w:val="47CF1AF0"/>
    <w:rsid w:val="499551BB"/>
    <w:rsid w:val="4A644438"/>
    <w:rsid w:val="4C5B43F5"/>
    <w:rsid w:val="4FC10457"/>
    <w:rsid w:val="51111E0B"/>
    <w:rsid w:val="52446438"/>
    <w:rsid w:val="5268120F"/>
    <w:rsid w:val="529F51CF"/>
    <w:rsid w:val="53AD47E7"/>
    <w:rsid w:val="543A72F3"/>
    <w:rsid w:val="54CB7363"/>
    <w:rsid w:val="55F117A9"/>
    <w:rsid w:val="57524C4F"/>
    <w:rsid w:val="58542CCC"/>
    <w:rsid w:val="5A2F4951"/>
    <w:rsid w:val="5A4E0E3F"/>
    <w:rsid w:val="5AB67087"/>
    <w:rsid w:val="5AC00605"/>
    <w:rsid w:val="5CD35655"/>
    <w:rsid w:val="5CE84AF5"/>
    <w:rsid w:val="5F296D65"/>
    <w:rsid w:val="5F475641"/>
    <w:rsid w:val="60EC092C"/>
    <w:rsid w:val="61526439"/>
    <w:rsid w:val="61814DCA"/>
    <w:rsid w:val="61A570C7"/>
    <w:rsid w:val="61BF3E51"/>
    <w:rsid w:val="62B00ACD"/>
    <w:rsid w:val="632E63C8"/>
    <w:rsid w:val="63814548"/>
    <w:rsid w:val="6443785A"/>
    <w:rsid w:val="66CD7DF5"/>
    <w:rsid w:val="67D6571B"/>
    <w:rsid w:val="67E061A2"/>
    <w:rsid w:val="6A0D1A00"/>
    <w:rsid w:val="6C584509"/>
    <w:rsid w:val="6C8F4053"/>
    <w:rsid w:val="6C942943"/>
    <w:rsid w:val="6F967E8F"/>
    <w:rsid w:val="712F0439"/>
    <w:rsid w:val="713559D7"/>
    <w:rsid w:val="71814C97"/>
    <w:rsid w:val="72286462"/>
    <w:rsid w:val="723C5278"/>
    <w:rsid w:val="72794720"/>
    <w:rsid w:val="73E6059D"/>
    <w:rsid w:val="75314551"/>
    <w:rsid w:val="7548217D"/>
    <w:rsid w:val="75B279F9"/>
    <w:rsid w:val="76D837C2"/>
    <w:rsid w:val="76D975E1"/>
    <w:rsid w:val="78470B4A"/>
    <w:rsid w:val="7B364826"/>
    <w:rsid w:val="7C881A37"/>
    <w:rsid w:val="7CC33E15"/>
    <w:rsid w:val="7E2E5107"/>
    <w:rsid w:val="7EC83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2"/>
    <w:basedOn w:val="1"/>
    <w:next w:val="4"/>
    <w:unhideWhenUsed/>
    <w:qFormat/>
    <w:uiPriority w:val="0"/>
    <w:pPr>
      <w:keepNext/>
      <w:keepLines/>
      <w:spacing w:line="413" w:lineRule="auto"/>
      <w:outlineLvl w:val="1"/>
    </w:pPr>
    <w:rPr>
      <w:rFonts w:ascii="Arial" w:hAnsi="Arial" w:eastAsia="黑体"/>
      <w:b/>
      <w:sz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6">
    <w:name w:val="index 8"/>
    <w:basedOn w:val="1"/>
    <w:next w:val="1"/>
    <w:unhideWhenUsed/>
    <w:qFormat/>
    <w:uiPriority w:val="0"/>
    <w:pPr>
      <w:ind w:left="2940"/>
    </w:pPr>
  </w:style>
  <w:style w:type="paragraph" w:styleId="7">
    <w:name w:val="toa heading"/>
    <w:basedOn w:val="1"/>
    <w:next w:val="1"/>
    <w:unhideWhenUsed/>
    <w:qFormat/>
    <w:uiPriority w:val="99"/>
    <w:pPr>
      <w:spacing w:before="120"/>
    </w:pPr>
    <w:rPr>
      <w:rFonts w:ascii="Arial" w:hAnsi="Arial"/>
      <w:sz w:val="24"/>
    </w:rPr>
  </w:style>
  <w:style w:type="paragraph" w:styleId="8">
    <w:name w:val="annotation text"/>
    <w:basedOn w:val="1"/>
    <w:link w:val="41"/>
    <w:qFormat/>
    <w:uiPriority w:val="0"/>
    <w:pPr>
      <w:jc w:val="left"/>
    </w:pPr>
  </w:style>
  <w:style w:type="paragraph" w:styleId="9">
    <w:name w:val="Body Text"/>
    <w:basedOn w:val="1"/>
    <w:next w:val="1"/>
    <w:qFormat/>
    <w:uiPriority w:val="0"/>
    <w:pPr>
      <w:spacing w:after="120"/>
    </w:pPr>
  </w:style>
  <w:style w:type="paragraph" w:styleId="10">
    <w:name w:val="Body Text Indent"/>
    <w:basedOn w:val="1"/>
    <w:next w:val="11"/>
    <w:qFormat/>
    <w:uiPriority w:val="0"/>
    <w:pPr>
      <w:spacing w:line="460" w:lineRule="exact"/>
      <w:ind w:firstLine="560"/>
    </w:pPr>
    <w:rPr>
      <w:sz w:val="28"/>
      <w:szCs w:val="20"/>
    </w:rPr>
  </w:style>
  <w:style w:type="paragraph" w:customStyle="1" w:styleId="11">
    <w:name w:val="样式 正文文本缩进 + 首行缩进:  2 字符 行距: 1.5 倍行距"/>
    <w:basedOn w:val="10"/>
    <w:qFormat/>
    <w:uiPriority w:val="0"/>
    <w:rPr>
      <w:rFonts w:cs="宋体"/>
    </w:rPr>
  </w:style>
  <w:style w:type="paragraph" w:styleId="12">
    <w:name w:val="index 4"/>
    <w:basedOn w:val="1"/>
    <w:next w:val="1"/>
    <w:unhideWhenUsed/>
    <w:qFormat/>
    <w:uiPriority w:val="99"/>
    <w:pPr>
      <w:ind w:left="600" w:leftChars="600"/>
    </w:pPr>
    <w:rPr>
      <w:rFonts w:ascii="Verdana" w:hAnsi="Verdana"/>
      <w:szCs w:val="20"/>
    </w:rPr>
  </w:style>
  <w:style w:type="paragraph" w:styleId="13">
    <w:name w:val="toc 3"/>
    <w:basedOn w:val="1"/>
    <w:next w:val="1"/>
    <w:unhideWhenUsed/>
    <w:qFormat/>
    <w:uiPriority w:val="39"/>
    <w:pPr>
      <w:ind w:left="840" w:leftChars="400"/>
    </w:pPr>
  </w:style>
  <w:style w:type="paragraph" w:styleId="14">
    <w:name w:val="Plain Text"/>
    <w:basedOn w:val="1"/>
    <w:next w:val="6"/>
    <w:qFormat/>
    <w:uiPriority w:val="0"/>
    <w:rPr>
      <w:rFonts w:ascii="宋体" w:hAnsi="Courier New"/>
      <w:kern w:val="0"/>
      <w:sz w:val="20"/>
      <w:szCs w:val="20"/>
    </w:rPr>
  </w:style>
  <w:style w:type="paragraph" w:styleId="15">
    <w:name w:val="Balloon Text"/>
    <w:basedOn w:val="1"/>
    <w:link w:val="43"/>
    <w:qFormat/>
    <w:uiPriority w:val="0"/>
    <w:rPr>
      <w:sz w:val="18"/>
      <w:szCs w:val="18"/>
    </w:rPr>
  </w:style>
  <w:style w:type="paragraph" w:styleId="16">
    <w:name w:val="footer"/>
    <w:basedOn w:val="1"/>
    <w:qFormat/>
    <w:uiPriority w:val="0"/>
    <w:pPr>
      <w:tabs>
        <w:tab w:val="center" w:pos="4153"/>
        <w:tab w:val="right" w:pos="8306"/>
      </w:tabs>
      <w:snapToGrid w:val="0"/>
      <w:jc w:val="left"/>
    </w:pPr>
    <w:rPr>
      <w:kern w:val="0"/>
      <w:sz w:val="18"/>
      <w:szCs w:val="18"/>
    </w:rPr>
  </w:style>
  <w:style w:type="paragraph" w:styleId="17">
    <w:name w:val="Body Text Indent 3"/>
    <w:basedOn w:val="1"/>
    <w:qFormat/>
    <w:uiPriority w:val="0"/>
    <w:pPr>
      <w:spacing w:after="120"/>
      <w:ind w:left="420" w:leftChars="200"/>
    </w:pPr>
    <w:rPr>
      <w:sz w:val="16"/>
    </w:rPr>
  </w:style>
  <w:style w:type="paragraph" w:styleId="18">
    <w:name w:val="Body Text 2"/>
    <w:basedOn w:val="1"/>
    <w:qFormat/>
    <w:uiPriority w:val="0"/>
    <w:pPr>
      <w:spacing w:after="120" w:line="480" w:lineRule="auto"/>
    </w:pPr>
    <w:rPr>
      <w:szCs w:val="20"/>
    </w:rPr>
  </w:style>
  <w:style w:type="paragraph" w:styleId="19">
    <w:name w:val="Title"/>
    <w:basedOn w:val="1"/>
    <w:next w:val="1"/>
    <w:qFormat/>
    <w:uiPriority w:val="1"/>
    <w:pPr>
      <w:spacing w:before="171"/>
      <w:ind w:left="2520" w:right="2556"/>
      <w:jc w:val="center"/>
    </w:pPr>
    <w:rPr>
      <w:rFonts w:ascii="宋体" w:hAnsi="宋体" w:cs="宋体"/>
      <w:sz w:val="44"/>
      <w:szCs w:val="44"/>
    </w:rPr>
  </w:style>
  <w:style w:type="paragraph" w:styleId="20">
    <w:name w:val="annotation subject"/>
    <w:basedOn w:val="8"/>
    <w:next w:val="8"/>
    <w:link w:val="42"/>
    <w:qFormat/>
    <w:uiPriority w:val="0"/>
    <w:rPr>
      <w:b/>
      <w:bCs/>
    </w:rPr>
  </w:style>
  <w:style w:type="paragraph" w:styleId="21">
    <w:name w:val="Body Text First Indent 2"/>
    <w:basedOn w:val="10"/>
    <w:next w:val="22"/>
    <w:qFormat/>
    <w:uiPriority w:val="99"/>
    <w:pPr>
      <w:ind w:firstLine="420"/>
    </w:pPr>
  </w:style>
  <w:style w:type="paragraph" w:customStyle="1" w:styleId="22">
    <w:name w:val="**正文"/>
    <w:basedOn w:val="1"/>
    <w:qFormat/>
    <w:uiPriority w:val="0"/>
    <w:pPr>
      <w:ind w:firstLine="482"/>
    </w:pPr>
    <w:rPr>
      <w:rFonts w:ascii="宋体" w:hAnsi="宋体"/>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0"/>
    <w:rPr>
      <w:color w:val="0000FF"/>
      <w:u w:val="single"/>
    </w:rPr>
  </w:style>
  <w:style w:type="character" w:styleId="28">
    <w:name w:val="annotation reference"/>
    <w:unhideWhenUsed/>
    <w:qFormat/>
    <w:uiPriority w:val="99"/>
    <w:rPr>
      <w:sz w:val="21"/>
      <w:szCs w:val="21"/>
    </w:rPr>
  </w:style>
  <w:style w:type="paragraph" w:customStyle="1" w:styleId="29">
    <w:name w:val="BodyText"/>
    <w:basedOn w:val="1"/>
    <w:qFormat/>
    <w:uiPriority w:val="0"/>
    <w:pPr>
      <w:spacing w:line="380" w:lineRule="exact"/>
    </w:pPr>
    <w:rPr>
      <w:sz w:val="24"/>
    </w:rPr>
  </w:style>
  <w:style w:type="paragraph" w:customStyle="1" w:styleId="30">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1">
    <w:name w:val="Table Text"/>
    <w:basedOn w:val="1"/>
    <w:semiHidden/>
    <w:qFormat/>
    <w:uiPriority w:val="0"/>
    <w:rPr>
      <w:rFonts w:ascii="宋体" w:hAnsi="宋体" w:cs="宋体"/>
      <w:sz w:val="20"/>
      <w:szCs w:val="20"/>
      <w:lang w:eastAsia="en-US"/>
    </w:rPr>
  </w:style>
  <w:style w:type="paragraph" w:styleId="32">
    <w:name w:val="List Paragraph"/>
    <w:basedOn w:val="1"/>
    <w:qFormat/>
    <w:uiPriority w:val="1"/>
    <w:pPr>
      <w:ind w:left="218" w:firstLine="424"/>
    </w:pPr>
    <w:rPr>
      <w:rFonts w:ascii="宋体" w:hAnsi="宋体" w:cs="宋体"/>
    </w:rPr>
  </w:style>
  <w:style w:type="paragraph" w:customStyle="1" w:styleId="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
    <w:name w:val="p0"/>
    <w:basedOn w:val="1"/>
    <w:qFormat/>
    <w:uiPriority w:val="0"/>
    <w:pPr>
      <w:widowControl/>
    </w:pPr>
    <w:rPr>
      <w:rFonts w:ascii="Calibri" w:hAnsi="Calibri" w:cs="宋体"/>
      <w:kern w:val="0"/>
      <w:szCs w:val="21"/>
    </w:rPr>
  </w:style>
  <w:style w:type="paragraph" w:customStyle="1" w:styleId="35">
    <w:name w:val="首行缩进"/>
    <w:basedOn w:val="1"/>
    <w:qFormat/>
    <w:uiPriority w:val="0"/>
    <w:pPr>
      <w:ind w:firstLine="480" w:firstLineChars="200"/>
    </w:pPr>
  </w:style>
  <w:style w:type="paragraph" w:styleId="3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7">
    <w:name w:val="Null"/>
    <w:qFormat/>
    <w:uiPriority w:val="0"/>
    <w:pPr>
      <w:jc w:val="both"/>
    </w:pPr>
    <w:rPr>
      <w:rFonts w:ascii="Calibri" w:hAnsi="Calibri" w:eastAsia="宋体" w:cs="Times New Roman"/>
      <w:kern w:val="2"/>
      <w:sz w:val="21"/>
      <w:szCs w:val="21"/>
      <w:lang w:val="en-US" w:eastAsia="zh-CN" w:bidi="ar-SA"/>
    </w:rPr>
  </w:style>
  <w:style w:type="character" w:customStyle="1" w:styleId="38">
    <w:name w:val="NormalCharacter"/>
    <w:semiHidden/>
    <w:qFormat/>
    <w:uiPriority w:val="0"/>
  </w:style>
  <w:style w:type="paragraph" w:customStyle="1" w:styleId="39">
    <w:name w:val="Blockquote"/>
    <w:basedOn w:val="1"/>
    <w:qFormat/>
    <w:uiPriority w:val="0"/>
    <w:pPr>
      <w:ind w:left="360" w:right="360"/>
    </w:pPr>
    <w:rPr>
      <w:rFonts w:hint="eastAsia"/>
    </w:rPr>
  </w:style>
  <w:style w:type="paragraph" w:customStyle="1" w:styleId="40">
    <w:name w:val="PlainText"/>
    <w:basedOn w:val="1"/>
    <w:qFormat/>
    <w:uiPriority w:val="0"/>
    <w:rPr>
      <w:rFonts w:ascii="宋体" w:hAnsi="Courier New"/>
      <w:szCs w:val="20"/>
    </w:rPr>
  </w:style>
  <w:style w:type="character" w:customStyle="1" w:styleId="41">
    <w:name w:val="批注文字 字符"/>
    <w:basedOn w:val="25"/>
    <w:link w:val="8"/>
    <w:qFormat/>
    <w:uiPriority w:val="0"/>
    <w:rPr>
      <w:rFonts w:ascii="Times New Roman" w:hAnsi="Times New Roman" w:eastAsia="宋体" w:cs="Times New Roman"/>
      <w:kern w:val="2"/>
      <w:sz w:val="21"/>
      <w:szCs w:val="24"/>
    </w:rPr>
  </w:style>
  <w:style w:type="character" w:customStyle="1" w:styleId="42">
    <w:name w:val="批注主题 字符"/>
    <w:basedOn w:val="41"/>
    <w:link w:val="20"/>
    <w:qFormat/>
    <w:uiPriority w:val="0"/>
    <w:rPr>
      <w:rFonts w:ascii="Times New Roman" w:hAnsi="Times New Roman" w:eastAsia="宋体" w:cs="Times New Roman"/>
      <w:b/>
      <w:bCs/>
      <w:kern w:val="2"/>
      <w:sz w:val="21"/>
      <w:szCs w:val="24"/>
    </w:rPr>
  </w:style>
  <w:style w:type="character" w:customStyle="1" w:styleId="43">
    <w:name w:val="批注框文本 字符"/>
    <w:basedOn w:val="25"/>
    <w:link w:val="15"/>
    <w:qFormat/>
    <w:uiPriority w:val="0"/>
    <w:rPr>
      <w:rFonts w:ascii="Times New Roman" w:hAnsi="Times New Roman" w:eastAsia="宋体" w:cs="Times New Roman"/>
      <w:kern w:val="2"/>
      <w:sz w:val="18"/>
      <w:szCs w:val="18"/>
    </w:rPr>
  </w:style>
  <w:style w:type="paragraph" w:customStyle="1" w:styleId="44">
    <w:name w:val="无间隔1"/>
    <w:basedOn w:val="1"/>
    <w:qFormat/>
    <w:uiPriority w:val="0"/>
    <w:pPr>
      <w:widowControl/>
      <w:jc w:val="left"/>
    </w:pPr>
    <w:rPr>
      <w:rFonts w:eastAsia="Times New Roman"/>
      <w:kern w:val="0"/>
      <w:sz w:val="22"/>
      <w:szCs w:val="22"/>
    </w:rPr>
  </w:style>
  <w:style w:type="paragraph" w:customStyle="1" w:styleId="45">
    <w:name w:val="List Paragraph_40b67d30-6b8b-4697-8f49-97c11e174001"/>
    <w:basedOn w:val="1"/>
    <w:autoRedefine/>
    <w:qFormat/>
    <w:uiPriority w:val="0"/>
    <w:pPr>
      <w:ind w:firstLine="420" w:firstLineChars="200"/>
    </w:pPr>
    <w:rPr>
      <w:rFonts w:ascii="Calibri" w:hAnsi="Calibri" w:cs="宋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12312</Words>
  <Characters>13962</Characters>
  <Lines>163</Lines>
  <Paragraphs>46</Paragraphs>
  <TotalTime>18</TotalTime>
  <ScaleCrop>false</ScaleCrop>
  <LinksUpToDate>false</LinksUpToDate>
  <CharactersWithSpaces>15563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2025-08-26T17:14:00Z</dcterms:created>
  <dc:creator>H.小薇</dc:creator>
  <cp:lastModifiedBy>H.小薇</cp:lastModifiedBy>
  <cp:lastPrinted>2025-06-24T02:56:00Z</cp:lastPrinted>
  <dcterms:modified xsi:type="dcterms:W3CDTF">2026-03-19T07:25:12Z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96E4884220D14F10B7E04AE4987E68C7_13</vt:lpwstr>
  </property>
  <property fmtid="{D5CDD505-2E9C-101B-9397-08002B2CF9AE}" pid="4" name="KSOTemplateDocerSaveRecord">
    <vt:lpwstr>eyJoZGlkIjoiZDBlYzBkYTEwODIwYzhjZjA1MTAxNTFkOTI0NzUzNjkiLCJ1c2VySWQiOiIyMjgyNjQ3NTgifQ==</vt:lpwstr>
  </property>
</Properties>
</file>