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5EB02">
      <w:pPr>
        <w:pStyle w:val="2"/>
        <w:jc w:val="center"/>
        <w:rPr>
          <w:rFonts w:hint="eastAsia"/>
          <w:color w:val="000000" w:themeColor="text1"/>
          <w:highlight w:val="none"/>
          <w14:textFill>
            <w14:solidFill>
              <w14:schemeClr w14:val="tx1"/>
            </w14:solidFill>
          </w14:textFill>
        </w:rPr>
      </w:pPr>
      <w:bookmarkStart w:id="0" w:name="_Toc20586"/>
      <w:r>
        <w:rPr>
          <w:rFonts w:hint="eastAsia"/>
          <w:color w:val="000000" w:themeColor="text1"/>
          <w:highlight w:val="none"/>
          <w14:textFill>
            <w14:solidFill>
              <w14:schemeClr w14:val="tx1"/>
            </w14:solidFill>
          </w14:textFill>
        </w:rPr>
        <w:t>第二章  采购需求</w:t>
      </w:r>
      <w:bookmarkEnd w:id="0"/>
    </w:p>
    <w:p w14:paraId="34C3738D">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3ADA046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 为落实政府采购政策需满足的要求</w:t>
      </w:r>
    </w:p>
    <w:p w14:paraId="58E0B5E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200E941C">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themeColor="text1"/>
          <w:szCs w:val="21"/>
          <w:highlight w:val="none"/>
          <w14:textFill>
            <w14:solidFill>
              <w14:schemeClr w14:val="tx1"/>
            </w14:solidFill>
          </w14:textFill>
        </w:rPr>
        <w:t>否则按无效投标处理</w:t>
      </w:r>
      <w:r>
        <w:rPr>
          <w:rFonts w:hint="eastAsia" w:ascii="宋体" w:hAnsi="宋体" w:cs="宋体"/>
          <w:color w:val="000000" w:themeColor="text1"/>
          <w:szCs w:val="21"/>
          <w:highlight w:val="none"/>
          <w14:textFill>
            <w14:solidFill>
              <w14:schemeClr w14:val="tx1"/>
            </w14:solidFill>
          </w14:textFill>
        </w:rPr>
        <w:t>。如本项目包含的货物属于品目清单内非标注“★”的产品时，应优先采购，具体详见“第四章 评标方法及评标标准”。</w:t>
      </w:r>
    </w:p>
    <w:p w14:paraId="78E12F41">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BE8E56">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根据《关于调整网络安全专用产品安全管理有关事项的公告》（2023年</w:t>
      </w:r>
      <w:r>
        <w:rPr>
          <w:rFonts w:hint="eastAsia"/>
          <w:color w:val="000000" w:themeColor="text1"/>
          <w:highlight w:val="none"/>
          <w:lang w:val="en-US" w:eastAsia="zh-CN"/>
          <w14:textFill>
            <w14:solidFill>
              <w14:schemeClr w14:val="tx1"/>
            </w14:solidFill>
          </w14:textFill>
        </w:rPr>
        <w:t>第</w:t>
      </w:r>
      <w:r>
        <w:rPr>
          <w:color w:val="000000" w:themeColor="text1"/>
          <w:highlight w:val="none"/>
          <w14:textFill>
            <w14:solidFill>
              <w14:schemeClr w14:val="tx1"/>
            </w14:solidFill>
          </w14:textFill>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themeColor="text1"/>
          <w:highlight w:val="none"/>
          <w14:textFill>
            <w14:solidFill>
              <w14:schemeClr w14:val="tx1"/>
            </w14:solidFill>
          </w14:textFill>
        </w:rPr>
        <w:t>不在《网络关键设备和网络安全专用产品安全认证和安全检测结果》中的，</w:t>
      </w:r>
      <w:r>
        <w:rPr>
          <w:rFonts w:hint="eastAsia"/>
          <w:b/>
          <w:color w:val="000000" w:themeColor="text1"/>
          <w:highlight w:val="none"/>
          <w14:textFill>
            <w14:solidFill>
              <w14:schemeClr w14:val="tx1"/>
            </w14:solidFill>
          </w14:textFill>
        </w:rPr>
        <w:t>按无效投标处理</w:t>
      </w:r>
      <w:r>
        <w:rPr>
          <w:color w:val="000000" w:themeColor="text1"/>
          <w:highlight w:val="none"/>
          <w14:textFill>
            <w14:solidFill>
              <w14:schemeClr w14:val="tx1"/>
            </w14:solidFill>
          </w14:textFill>
        </w:rPr>
        <w:t>。如属于《网络关键设备和网络安全专用产品目录》中“二、网络安全专用产品”内“产品类别”中的所描述的产品，但不属于所列“产品描述”情形的，应提供相应的说明及证明材料。</w:t>
      </w:r>
    </w:p>
    <w:p w14:paraId="3D2F04A7">
      <w:pPr>
        <w:spacing w:line="360" w:lineRule="auto"/>
        <w:ind w:firstLine="424" w:firstLineChars="202"/>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2.“实质性要求”是指招标文件中已经指明不满足则投标无效的条款，或者不能负偏离的条款，或者采购需求中带“▲”的条款。</w:t>
      </w:r>
    </w:p>
    <w:p w14:paraId="14FD4735">
      <w:pPr>
        <w:spacing w:line="360" w:lineRule="auto"/>
        <w:ind w:firstLine="424" w:firstLineChars="202"/>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投标人应根据自身实际情况如实响应招标文件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对招标文件提出的要求和条件作出明确响应</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否则将作无效响应处理</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对于重要技术条款或技术参数应当在投标文件中提供技术支持资料，技术支持资料以招标文件中规定的形式为准，</w:t>
      </w:r>
      <w:r>
        <w:rPr>
          <w:rFonts w:hint="eastAsia"/>
          <w:b/>
          <w:bCs/>
          <w:color w:val="000000" w:themeColor="text1"/>
          <w:highlight w:val="none"/>
          <w14:textFill>
            <w14:solidFill>
              <w14:schemeClr w14:val="tx1"/>
            </w14:solidFill>
          </w14:textFill>
        </w:rPr>
        <w:t>否则将视为无效技术支持资料</w:t>
      </w:r>
      <w:r>
        <w:rPr>
          <w:rFonts w:hint="eastAsia"/>
          <w:color w:val="000000" w:themeColor="text1"/>
          <w:highlight w:val="none"/>
          <w14:textFill>
            <w14:solidFill>
              <w14:schemeClr w14:val="tx1"/>
            </w14:solidFill>
          </w14:textFill>
        </w:rPr>
        <w:t>。</w:t>
      </w:r>
    </w:p>
    <w:p w14:paraId="446A187E">
      <w:pPr>
        <w:spacing w:line="360" w:lineRule="auto"/>
        <w:ind w:firstLine="424" w:firstLineChars="202"/>
        <w:jc w:val="left"/>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投标人必须自行为其投标产品侵犯他人的知识产权或者专利成果的行为承担相应法律责任。</w:t>
      </w:r>
    </w:p>
    <w:p w14:paraId="620D2580">
      <w:pPr>
        <w:spacing w:line="360" w:lineRule="auto"/>
        <w:ind w:firstLine="426" w:firstLineChars="202"/>
        <w:jc w:val="left"/>
        <w:rPr>
          <w:rFonts w:hint="eastAsia" w:ascii="宋体" w:hAnsi="宋体"/>
          <w:b/>
          <w:color w:val="000000" w:themeColor="text1"/>
          <w:kern w:val="0"/>
          <w:sz w:val="21"/>
          <w:szCs w:val="21"/>
          <w:highlight w:val="none"/>
          <w:u w:val="singl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5</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b/>
          <w:color w:val="000000" w:themeColor="text1"/>
          <w:kern w:val="0"/>
          <w:sz w:val="21"/>
          <w:szCs w:val="21"/>
          <w:highlight w:val="none"/>
          <w:u w:val="single"/>
          <w:lang w:val="en-US" w:eastAsia="zh-CN"/>
          <w14:textFill>
            <w14:solidFill>
              <w14:schemeClr w14:val="tx1"/>
            </w14:solidFill>
          </w14:textFill>
        </w:rPr>
        <w:t>本项目各采购</w:t>
      </w:r>
      <w:r>
        <w:rPr>
          <w:rFonts w:hint="eastAsia" w:ascii="宋体" w:hAnsi="宋体"/>
          <w:b/>
          <w:color w:val="000000" w:themeColor="text1"/>
          <w:kern w:val="0"/>
          <w:sz w:val="21"/>
          <w:szCs w:val="21"/>
          <w:highlight w:val="none"/>
          <w:u w:val="single"/>
          <w14:textFill>
            <w14:solidFill>
              <w14:schemeClr w14:val="tx1"/>
            </w14:solidFill>
          </w14:textFill>
        </w:rPr>
        <w:t>标的的所属行业：工业</w:t>
      </w:r>
    </w:p>
    <w:p w14:paraId="3A933BF4">
      <w:pPr>
        <w:spacing w:line="360" w:lineRule="auto"/>
        <w:ind w:firstLine="649" w:firstLineChars="202"/>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
          <w:color w:val="000000" w:themeColor="text1"/>
          <w:kern w:val="0"/>
          <w:sz w:val="32"/>
          <w:szCs w:val="32"/>
          <w:highlight w:val="none"/>
          <w:u w:val="single"/>
          <w:lang w:val="en-US" w:eastAsia="zh-CN"/>
          <w14:textFill>
            <w14:solidFill>
              <w14:schemeClr w14:val="tx1"/>
            </w14:solidFill>
          </w14:textFill>
        </w:rPr>
        <w:t>1分标：</w:t>
      </w:r>
    </w:p>
    <w:tbl>
      <w:tblPr>
        <w:tblStyle w:val="7"/>
        <w:tblpPr w:leftFromText="180" w:rightFromText="180" w:vertAnchor="text" w:horzAnchor="page" w:tblpX="1540" w:tblpY="714"/>
        <w:tblOverlap w:val="never"/>
        <w:tblW w:w="89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7"/>
        <w:gridCol w:w="1091"/>
        <w:gridCol w:w="884"/>
        <w:gridCol w:w="1052"/>
        <w:gridCol w:w="5509"/>
      </w:tblGrid>
      <w:tr w14:paraId="595A4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8983" w:type="dxa"/>
            <w:gridSpan w:val="5"/>
            <w:vAlign w:val="center"/>
          </w:tcPr>
          <w:p w14:paraId="5D012613">
            <w:pPr>
              <w:tabs>
                <w:tab w:val="left" w:pos="180"/>
                <w:tab w:val="left" w:pos="1620"/>
              </w:tabs>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一、技术要求</w:t>
            </w:r>
          </w:p>
        </w:tc>
      </w:tr>
      <w:tr w14:paraId="18DEF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447" w:type="dxa"/>
            <w:vAlign w:val="center"/>
          </w:tcPr>
          <w:p w14:paraId="64808646">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091" w:type="dxa"/>
            <w:vAlign w:val="center"/>
          </w:tcPr>
          <w:p w14:paraId="1EDBEFFA">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标的的名称</w:t>
            </w:r>
          </w:p>
        </w:tc>
        <w:tc>
          <w:tcPr>
            <w:tcW w:w="884" w:type="dxa"/>
          </w:tcPr>
          <w:p w14:paraId="4C2DD2BD">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数量及</w:t>
            </w:r>
          </w:p>
          <w:p w14:paraId="3D3F6D27">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1052" w:type="dxa"/>
            <w:vAlign w:val="center"/>
          </w:tcPr>
          <w:p w14:paraId="6A658D65">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总价</w:t>
            </w: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cs="宋体"/>
                <w:color w:val="000000" w:themeColor="text1"/>
                <w:sz w:val="21"/>
                <w:szCs w:val="21"/>
                <w:highlight w:val="none"/>
                <w:lang w:val="en-US" w:eastAsia="zh-CN"/>
                <w14:textFill>
                  <w14:solidFill>
                    <w14:schemeClr w14:val="tx1"/>
                  </w14:solidFill>
                </w14:textFill>
              </w:rPr>
              <w:t>万</w:t>
            </w:r>
            <w:r>
              <w:rPr>
                <w:rFonts w:hint="eastAsia" w:ascii="宋体" w:hAnsi="宋体" w:eastAsia="宋体" w:cs="宋体"/>
                <w:color w:val="000000" w:themeColor="text1"/>
                <w:sz w:val="21"/>
                <w:szCs w:val="21"/>
                <w:highlight w:val="none"/>
                <w14:textFill>
                  <w14:solidFill>
                    <w14:schemeClr w14:val="tx1"/>
                  </w14:solidFill>
                </w14:textFill>
              </w:rPr>
              <w:t>元）</w:t>
            </w:r>
          </w:p>
        </w:tc>
        <w:tc>
          <w:tcPr>
            <w:tcW w:w="5509" w:type="dxa"/>
            <w:vAlign w:val="center"/>
          </w:tcPr>
          <w:p w14:paraId="528948A0">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180E8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trPr>
        <w:tc>
          <w:tcPr>
            <w:tcW w:w="447" w:type="dxa"/>
            <w:vAlign w:val="center"/>
          </w:tcPr>
          <w:p w14:paraId="0CD7C680">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91" w:type="dxa"/>
            <w:vAlign w:val="center"/>
          </w:tcPr>
          <w:p w14:paraId="1CE4C015">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除颤监护仪</w:t>
            </w:r>
          </w:p>
        </w:tc>
        <w:tc>
          <w:tcPr>
            <w:tcW w:w="884" w:type="dxa"/>
            <w:vAlign w:val="center"/>
          </w:tcPr>
          <w:p w14:paraId="131C6D3C">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36</w:t>
            </w: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1052" w:type="dxa"/>
            <w:vAlign w:val="center"/>
          </w:tcPr>
          <w:p w14:paraId="6D6F8397">
            <w:pPr>
              <w:widowControl/>
              <w:numPr>
                <w:ilvl w:val="0"/>
                <w:numId w:val="0"/>
              </w:numPr>
              <w:spacing w:line="480" w:lineRule="exact"/>
              <w:ind w:left="0" w:leftChars="0" w:firstLine="210" w:firstLineChars="100"/>
              <w:jc w:val="both"/>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187.2</w:t>
            </w:r>
          </w:p>
        </w:tc>
        <w:tc>
          <w:tcPr>
            <w:tcW w:w="5509" w:type="dxa"/>
          </w:tcPr>
          <w:p w14:paraId="1CC890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FF0000"/>
                <w:kern w:val="0"/>
                <w:sz w:val="21"/>
                <w:szCs w:val="21"/>
                <w:highlight w:val="none"/>
              </w:rPr>
              <w:t>重量：≤</w:t>
            </w:r>
            <w:r>
              <w:rPr>
                <w:rFonts w:hint="eastAsia" w:ascii="宋体" w:hAnsi="宋体" w:cs="宋体"/>
                <w:color w:val="FF0000"/>
                <w:kern w:val="0"/>
                <w:sz w:val="21"/>
                <w:szCs w:val="21"/>
                <w:highlight w:val="none"/>
                <w:lang w:val="en-US" w:eastAsia="zh-CN"/>
              </w:rPr>
              <w:t>5</w:t>
            </w:r>
            <w:r>
              <w:rPr>
                <w:rFonts w:hint="eastAsia" w:ascii="宋体" w:hAnsi="宋体" w:eastAsia="宋体" w:cs="宋体"/>
                <w:color w:val="FF0000"/>
                <w:kern w:val="0"/>
                <w:sz w:val="21"/>
                <w:szCs w:val="21"/>
                <w:highlight w:val="none"/>
              </w:rPr>
              <w:t>kg（标配，含电池）</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90407E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FF0000"/>
                <w:kern w:val="0"/>
                <w:sz w:val="21"/>
                <w:szCs w:val="21"/>
                <w:highlight w:val="none"/>
              </w:rPr>
              <w:t>彩色电容触摸屏≥</w:t>
            </w:r>
            <w:r>
              <w:rPr>
                <w:rFonts w:hint="eastAsia" w:ascii="宋体" w:hAnsi="宋体" w:cs="宋体"/>
                <w:color w:val="FF0000"/>
                <w:kern w:val="0"/>
                <w:sz w:val="21"/>
                <w:szCs w:val="21"/>
                <w:highlight w:val="none"/>
                <w:lang w:val="en-US" w:eastAsia="zh-CN"/>
              </w:rPr>
              <w:t>6</w:t>
            </w:r>
            <w:r>
              <w:rPr>
                <w:rFonts w:hint="eastAsia" w:ascii="宋体" w:hAnsi="宋体" w:eastAsia="宋体" w:cs="宋体"/>
                <w:color w:val="FF0000"/>
                <w:kern w:val="0"/>
                <w:sz w:val="21"/>
                <w:szCs w:val="21"/>
                <w:highlight w:val="none"/>
              </w:rPr>
              <w:t>英寸</w:t>
            </w:r>
            <w:r>
              <w:rPr>
                <w:rFonts w:hint="eastAsia" w:ascii="宋体" w:hAnsi="宋体" w:eastAsia="宋体" w:cs="宋体"/>
                <w:color w:val="000000" w:themeColor="text1"/>
                <w:kern w:val="0"/>
                <w:sz w:val="21"/>
                <w:szCs w:val="21"/>
                <w:highlight w:val="none"/>
                <w14:textFill>
                  <w14:solidFill>
                    <w14:schemeClr w14:val="tx1"/>
                  </w14:solidFill>
                </w14:textFill>
              </w:rPr>
              <w:t>, 分辨率≥1024×768像素，可显示≥5通道监护参数波形，支持手势操作、自动亮度调节</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526FA0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kern w:val="0"/>
                <w:sz w:val="21"/>
                <w:szCs w:val="21"/>
                <w:highlight w:val="none"/>
                <w14:textFill>
                  <w14:solidFill>
                    <w14:schemeClr w14:val="tx1"/>
                  </w14:solidFill>
                </w14:textFill>
              </w:rPr>
              <w:t>提供图形化故障排除指引</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479EEB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支持中文操作界面</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CC2E8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屏幕显示心电波形扫描时间不小于36s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80127C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b/>
                <w:bCs/>
                <w:color w:val="000000" w:themeColor="text1"/>
                <w:kern w:val="0"/>
                <w:sz w:val="21"/>
                <w:szCs w:val="21"/>
                <w:highlight w:val="none"/>
                <w14:textFill>
                  <w14:solidFill>
                    <w14:schemeClr w14:val="tx1"/>
                  </w14:solidFill>
                </w14:textFill>
              </w:rPr>
              <w:t>具备手动除颤、心电监护、呼吸监护、自动体外除颤（AED）功能，AED功能适用于</w:t>
            </w:r>
            <w:r>
              <w:rPr>
                <w:rFonts w:hint="eastAsia" w:ascii="宋体" w:hAnsi="宋体" w:cs="宋体"/>
                <w:b/>
                <w:bCs/>
                <w:color w:val="000000" w:themeColor="text1"/>
                <w:kern w:val="0"/>
                <w:sz w:val="21"/>
                <w:szCs w:val="21"/>
                <w:highlight w:val="none"/>
                <w:lang w:eastAsia="zh-CN"/>
                <w14:textFill>
                  <w14:solidFill>
                    <w14:schemeClr w14:val="tx1"/>
                  </w14:solidFill>
                </w14:textFill>
              </w:rPr>
              <w:t>出生</w:t>
            </w:r>
            <w:r>
              <w:rPr>
                <w:rFonts w:hint="eastAsia" w:ascii="宋体" w:hAnsi="宋体" w:eastAsia="宋体" w:cs="宋体"/>
                <w:b/>
                <w:bCs/>
                <w:color w:val="000000" w:themeColor="text1"/>
                <w:kern w:val="0"/>
                <w:sz w:val="21"/>
                <w:szCs w:val="21"/>
                <w:highlight w:val="none"/>
                <w14:textFill>
                  <w14:solidFill>
                    <w14:schemeClr w14:val="tx1"/>
                  </w14:solidFill>
                </w14:textFill>
              </w:rPr>
              <w:t>29天</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及</w:t>
            </w:r>
            <w:r>
              <w:rPr>
                <w:rFonts w:hint="eastAsia" w:ascii="宋体" w:hAnsi="宋体" w:eastAsia="宋体" w:cs="宋体"/>
                <w:b/>
                <w:bCs/>
                <w:color w:val="000000" w:themeColor="text1"/>
                <w:kern w:val="0"/>
                <w:sz w:val="21"/>
                <w:szCs w:val="21"/>
                <w:highlight w:val="none"/>
                <w14:textFill>
                  <w14:solidFill>
                    <w14:schemeClr w14:val="tx1"/>
                  </w14:solidFill>
                </w14:textFill>
              </w:rPr>
              <w:t>以上人群</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54A4469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除颤采用双相波技术，具备自动阻抗补偿功能</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DB6E640">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highlight w:val="none"/>
                <w14:textFill>
                  <w14:solidFill>
                    <w14:schemeClr w14:val="tx1"/>
                  </w14:solidFill>
                </w14:textFill>
              </w:rPr>
              <w:t>手动除颤分为同步和异步两种方式，能量</w:t>
            </w:r>
            <w:r>
              <w:rPr>
                <w:rFonts w:hint="eastAsia" w:ascii="宋体" w:hAnsi="宋体" w:cs="宋体"/>
                <w:color w:val="000000" w:themeColor="text1"/>
                <w:kern w:val="0"/>
                <w:sz w:val="21"/>
                <w:szCs w:val="21"/>
                <w:highlight w:val="none"/>
                <w:lang w:eastAsia="zh-CN"/>
                <w14:textFill>
                  <w14:solidFill>
                    <w14:schemeClr w14:val="tx1"/>
                  </w14:solidFill>
                </w14:textFill>
              </w:rPr>
              <w:t>至少</w:t>
            </w:r>
            <w:r>
              <w:rPr>
                <w:rFonts w:hint="eastAsia" w:ascii="宋体" w:hAnsi="宋体" w:eastAsia="宋体" w:cs="宋体"/>
                <w:color w:val="000000" w:themeColor="text1"/>
                <w:kern w:val="0"/>
                <w:sz w:val="21"/>
                <w:szCs w:val="21"/>
                <w:highlight w:val="none"/>
                <w14:textFill>
                  <w14:solidFill>
                    <w14:schemeClr w14:val="tx1"/>
                  </w14:solidFill>
                </w14:textFill>
              </w:rPr>
              <w:t>分20档，可通过体外电极板进行能量选择，最大能量</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360J</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8A48F9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体外除颤电极板同时支持成人和小儿，一体化设计，支持快速切换</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8446BF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10.</w:t>
            </w:r>
            <w:r>
              <w:rPr>
                <w:rFonts w:hint="eastAsia" w:ascii="宋体" w:hAnsi="宋体" w:eastAsia="宋体" w:cs="宋体"/>
                <w:b/>
                <w:bCs/>
                <w:color w:val="000000" w:themeColor="text1"/>
                <w:kern w:val="0"/>
                <w:sz w:val="21"/>
                <w:szCs w:val="21"/>
                <w:highlight w:val="none"/>
                <w14:textFill>
                  <w14:solidFill>
                    <w14:schemeClr w14:val="tx1"/>
                  </w14:solidFill>
                </w14:textFill>
              </w:rPr>
              <w:t>电极板支持能量选择，充电和放电</w:t>
            </w:r>
            <w:r>
              <w:rPr>
                <w:rFonts w:hint="eastAsia" w:ascii="宋体" w:hAnsi="宋体" w:cs="宋体"/>
                <w:b/>
                <w:bCs/>
                <w:color w:val="000000" w:themeColor="text1"/>
                <w:kern w:val="0"/>
                <w:sz w:val="21"/>
                <w:szCs w:val="21"/>
                <w:highlight w:val="none"/>
                <w:lang w:eastAsia="zh-CN"/>
                <w14:textFill>
                  <w14:solidFill>
                    <w14:schemeClr w14:val="tx1"/>
                  </w14:solidFill>
                </w14:textFill>
              </w:rPr>
              <w:t>至多进行</w:t>
            </w:r>
            <w:r>
              <w:rPr>
                <w:rFonts w:hint="eastAsia" w:ascii="宋体" w:hAnsi="宋体" w:eastAsia="宋体" w:cs="宋体"/>
                <w:b/>
                <w:bCs/>
                <w:color w:val="000000" w:themeColor="text1"/>
                <w:kern w:val="0"/>
                <w:sz w:val="21"/>
                <w:szCs w:val="21"/>
                <w:highlight w:val="none"/>
                <w14:textFill>
                  <w14:solidFill>
                    <w14:schemeClr w14:val="tx1"/>
                  </w14:solidFill>
                </w14:textFill>
              </w:rPr>
              <w:t>三步操作</w:t>
            </w:r>
            <w:r>
              <w:rPr>
                <w:rFonts w:hint="eastAsia" w:ascii="宋体" w:hAnsi="宋体" w:cs="宋体"/>
                <w:b/>
                <w:bCs/>
                <w:color w:val="000000" w:themeColor="text1"/>
                <w:kern w:val="0"/>
                <w:sz w:val="21"/>
                <w:szCs w:val="21"/>
                <w:highlight w:val="none"/>
                <w:lang w:eastAsia="zh-CN"/>
                <w14:textFill>
                  <w14:solidFill>
                    <w14:schemeClr w14:val="tx1"/>
                  </w14:solidFill>
                </w14:textFill>
              </w:rPr>
              <w:t>即可完成</w:t>
            </w:r>
            <w:r>
              <w:rPr>
                <w:rFonts w:hint="eastAsia" w:ascii="宋体" w:hAnsi="宋体" w:eastAsia="宋体" w:cs="宋体"/>
                <w:b/>
                <w:bCs/>
                <w:color w:val="000000" w:themeColor="text1"/>
                <w:kern w:val="0"/>
                <w:sz w:val="21"/>
                <w:szCs w:val="21"/>
                <w:highlight w:val="none"/>
                <w14:textFill>
                  <w14:solidFill>
                    <w14:schemeClr w14:val="tx1"/>
                  </w14:solidFill>
                </w14:textFill>
              </w:rPr>
              <w:t>，满足单人除颤操作</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191678B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AED除颤功能提供中文语音和中文提醒功能，对于抢救过程支持自动录音功能，记录时长≥8小时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A787BC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12.</w:t>
            </w:r>
            <w:r>
              <w:rPr>
                <w:rFonts w:hint="eastAsia" w:ascii="宋体" w:hAnsi="宋体" w:eastAsia="宋体" w:cs="宋体"/>
                <w:color w:val="FF0000"/>
                <w:kern w:val="0"/>
                <w:sz w:val="21"/>
                <w:szCs w:val="21"/>
                <w:highlight w:val="none"/>
              </w:rPr>
              <w:t>开机到可进行除颤充电操作的时间≤</w:t>
            </w:r>
            <w:r>
              <w:rPr>
                <w:rFonts w:hint="eastAsia" w:ascii="宋体" w:hAnsi="宋体" w:cs="宋体"/>
                <w:color w:val="FF0000"/>
                <w:kern w:val="0"/>
                <w:sz w:val="21"/>
                <w:szCs w:val="21"/>
                <w:highlight w:val="none"/>
                <w:lang w:val="en-US" w:eastAsia="zh-CN"/>
              </w:rPr>
              <w:t>4</w:t>
            </w:r>
            <w:r>
              <w:rPr>
                <w:rFonts w:hint="eastAsia" w:ascii="宋体" w:hAnsi="宋体" w:eastAsia="宋体" w:cs="宋体"/>
                <w:color w:val="FF0000"/>
                <w:kern w:val="0"/>
                <w:sz w:val="21"/>
                <w:szCs w:val="21"/>
                <w:highlight w:val="none"/>
              </w:rPr>
              <w:t>s</w:t>
            </w:r>
            <w:r>
              <w:rPr>
                <w:rFonts w:hint="eastAsia" w:ascii="宋体" w:hAnsi="宋体" w:eastAsia="宋体" w:cs="宋体"/>
                <w:color w:val="FF0000"/>
                <w:kern w:val="0"/>
                <w:sz w:val="21"/>
                <w:szCs w:val="21"/>
                <w:highlight w:val="none"/>
                <w:lang w:eastAsia="zh-CN"/>
              </w:rPr>
              <w:t>；</w:t>
            </w:r>
          </w:p>
          <w:p w14:paraId="6B93C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13.</w:t>
            </w:r>
            <w:r>
              <w:rPr>
                <w:rFonts w:hint="eastAsia" w:ascii="宋体" w:hAnsi="宋体" w:eastAsia="宋体" w:cs="宋体"/>
                <w:b/>
                <w:bCs/>
                <w:color w:val="FF0000"/>
                <w:kern w:val="0"/>
                <w:sz w:val="21"/>
                <w:szCs w:val="21"/>
                <w:highlight w:val="none"/>
              </w:rPr>
              <w:t>除颤充电至200J</w:t>
            </w:r>
            <w:r>
              <w:rPr>
                <w:rFonts w:hint="eastAsia" w:ascii="宋体" w:hAnsi="宋体" w:cs="宋体"/>
                <w:b/>
                <w:bCs/>
                <w:color w:val="FF0000"/>
                <w:kern w:val="0"/>
                <w:sz w:val="21"/>
                <w:szCs w:val="21"/>
                <w:highlight w:val="none"/>
                <w:lang w:eastAsia="zh-CN"/>
              </w:rPr>
              <w:t>时间</w:t>
            </w:r>
            <w:r>
              <w:rPr>
                <w:rFonts w:hint="eastAsia" w:ascii="宋体" w:hAnsi="宋体" w:eastAsia="宋体" w:cs="宋体"/>
                <w:b/>
                <w:bCs/>
                <w:color w:val="FF0000"/>
                <w:kern w:val="0"/>
                <w:sz w:val="21"/>
                <w:szCs w:val="21"/>
                <w:highlight w:val="none"/>
              </w:rPr>
              <w:t>≤</w:t>
            </w:r>
            <w:r>
              <w:rPr>
                <w:rFonts w:hint="eastAsia" w:ascii="宋体" w:hAnsi="宋体" w:cs="宋体"/>
                <w:b/>
                <w:bCs/>
                <w:color w:val="FF0000"/>
                <w:kern w:val="0"/>
                <w:sz w:val="21"/>
                <w:szCs w:val="21"/>
                <w:highlight w:val="none"/>
                <w:lang w:val="en-US" w:eastAsia="zh-CN"/>
              </w:rPr>
              <w:t>7</w:t>
            </w:r>
            <w:r>
              <w:rPr>
                <w:rFonts w:hint="eastAsia" w:ascii="宋体" w:hAnsi="宋体" w:eastAsia="宋体" w:cs="宋体"/>
                <w:b/>
                <w:bCs/>
                <w:color w:val="FF0000"/>
                <w:kern w:val="0"/>
                <w:sz w:val="21"/>
                <w:szCs w:val="21"/>
                <w:highlight w:val="none"/>
              </w:rPr>
              <w:t>s</w:t>
            </w:r>
            <w:r>
              <w:rPr>
                <w:rFonts w:hint="eastAsia" w:ascii="宋体" w:hAnsi="宋体" w:eastAsia="宋体" w:cs="宋体"/>
                <w:b/>
                <w:bCs/>
                <w:color w:val="FF0000"/>
                <w:kern w:val="0"/>
                <w:sz w:val="21"/>
                <w:szCs w:val="21"/>
                <w:highlight w:val="none"/>
                <w:lang w:eastAsia="zh-CN"/>
              </w:rPr>
              <w:t>；</w:t>
            </w:r>
          </w:p>
          <w:p w14:paraId="7406CA0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除颤后心电基线恢复时间≤2.5s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191E2E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从开始AED分析到放电准备就绪≤10s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AB03059">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16.</w:t>
            </w:r>
            <w:r>
              <w:rPr>
                <w:rFonts w:hint="eastAsia" w:ascii="宋体" w:hAnsi="宋体" w:cs="宋体"/>
                <w:color w:val="000000" w:themeColor="text1"/>
                <w:kern w:val="0"/>
                <w:sz w:val="21"/>
                <w:szCs w:val="21"/>
                <w:highlight w:val="none"/>
                <w:lang w:eastAsia="zh-CN"/>
                <w14:textFill>
                  <w14:solidFill>
                    <w14:schemeClr w14:val="tx1"/>
                  </w14:solidFill>
                </w14:textFill>
              </w:rPr>
              <w:t>具备</w:t>
            </w:r>
            <w:r>
              <w:rPr>
                <w:rFonts w:hint="eastAsia" w:ascii="宋体" w:hAnsi="宋体" w:eastAsia="宋体" w:cs="宋体"/>
                <w:color w:val="000000" w:themeColor="text1"/>
                <w:kern w:val="0"/>
                <w:sz w:val="21"/>
                <w:szCs w:val="21"/>
                <w:highlight w:val="none"/>
                <w14:textFill>
                  <w14:solidFill>
                    <w14:schemeClr w14:val="tx1"/>
                  </w14:solidFill>
                </w14:textFill>
              </w:rPr>
              <w:t>病人接触状态和阻抗值实时显示</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6A5FCA2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17.</w:t>
            </w:r>
            <w:r>
              <w:rPr>
                <w:rFonts w:hint="eastAsia" w:ascii="宋体" w:hAnsi="宋体" w:cs="宋体"/>
                <w:color w:val="000000" w:themeColor="text1"/>
                <w:kern w:val="0"/>
                <w:sz w:val="21"/>
                <w:szCs w:val="21"/>
                <w:highlight w:val="none"/>
                <w:lang w:eastAsia="zh-CN"/>
                <w14:textFill>
                  <w14:solidFill>
                    <w14:schemeClr w14:val="tx1"/>
                  </w14:solidFill>
                </w14:textFill>
              </w:rPr>
              <w:t>具备</w:t>
            </w:r>
            <w:r>
              <w:rPr>
                <w:rFonts w:hint="eastAsia" w:ascii="宋体" w:hAnsi="宋体" w:eastAsia="宋体" w:cs="宋体"/>
                <w:color w:val="000000" w:themeColor="text1"/>
                <w:kern w:val="0"/>
                <w:sz w:val="21"/>
                <w:szCs w:val="21"/>
                <w:highlight w:val="none"/>
                <w14:textFill>
                  <w14:solidFill>
                    <w14:schemeClr w14:val="tx1"/>
                  </w14:solidFill>
                </w14:textFill>
              </w:rPr>
              <w:t>智能分析功能，手动除颤模式下</w:t>
            </w:r>
            <w:r>
              <w:rPr>
                <w:rFonts w:hint="eastAsia" w:ascii="宋体" w:hAnsi="宋体" w:cs="宋体"/>
                <w:color w:val="000000" w:themeColor="text1"/>
                <w:kern w:val="0"/>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kern w:val="0"/>
                <w:sz w:val="21"/>
                <w:szCs w:val="21"/>
                <w:highlight w:val="none"/>
                <w14:textFill>
                  <w14:solidFill>
                    <w14:schemeClr w14:val="tx1"/>
                  </w14:solidFill>
                </w14:textFill>
              </w:rPr>
              <w:t>提供自动节律分析和操作指引</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5A33AC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kern w:val="0"/>
                <w:sz w:val="21"/>
                <w:szCs w:val="21"/>
                <w:highlight w:val="none"/>
                <w14:textFill>
                  <w14:solidFill>
                    <w14:schemeClr w14:val="tx1"/>
                  </w14:solidFill>
                </w14:textFill>
              </w:rPr>
              <w:t>提供CPR按压干扰滤过功能，</w:t>
            </w:r>
            <w:r>
              <w:rPr>
                <w:rFonts w:hint="eastAsia" w:ascii="宋体" w:hAnsi="宋体" w:cs="宋体"/>
                <w:color w:val="000000" w:themeColor="text1"/>
                <w:kern w:val="0"/>
                <w:sz w:val="21"/>
                <w:szCs w:val="21"/>
                <w:highlight w:val="none"/>
                <w:lang w:val="en-US" w:eastAsia="zh-CN"/>
                <w14:textFill>
                  <w14:solidFill>
                    <w14:schemeClr w14:val="tx1"/>
                  </w14:solidFill>
                </w14:textFill>
              </w:rPr>
              <w:t>要求能</w:t>
            </w:r>
            <w:r>
              <w:rPr>
                <w:rFonts w:hint="eastAsia" w:ascii="宋体" w:hAnsi="宋体" w:eastAsia="宋体" w:cs="宋体"/>
                <w:color w:val="000000" w:themeColor="text1"/>
                <w:kern w:val="0"/>
                <w:sz w:val="21"/>
                <w:szCs w:val="21"/>
                <w:highlight w:val="none"/>
                <w14:textFill>
                  <w14:solidFill>
                    <w14:schemeClr w14:val="tx1"/>
                  </w14:solidFill>
                </w14:textFill>
              </w:rPr>
              <w:t>通过除颤电极片或CPR传感器自动检测按压干扰并实时滤波，减少按压中断</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EFC5C1A">
            <w:pPr>
              <w:spacing w:before="120" w:after="120" w:line="288" w:lineRule="auto"/>
              <w:ind w:left="0"/>
              <w:jc w:val="left"/>
              <w:rPr>
                <w:rFonts w:hint="eastAsia" w:ascii="宋体" w:hAnsi="宋体" w:eastAsia="宋体" w:cs="宋体"/>
                <w:color w:val="FF0000"/>
                <w:kern w:val="0"/>
                <w:sz w:val="21"/>
                <w:szCs w:val="21"/>
                <w:highlight w:val="none"/>
                <w:lang w:eastAsia="zh-CN"/>
              </w:rPr>
            </w:pPr>
            <w:r>
              <w:rPr>
                <w:rFonts w:hint="eastAsia" w:ascii="宋体" w:hAnsi="宋体" w:eastAsia="宋体" w:cs="宋体"/>
                <w:color w:val="FF0000"/>
                <w:kern w:val="0"/>
                <w:sz w:val="21"/>
                <w:szCs w:val="21"/>
                <w:highlight w:val="none"/>
                <w:lang w:val="en-US" w:eastAsia="zh-CN"/>
              </w:rPr>
              <w:t>19.</w:t>
            </w:r>
            <w:r>
              <w:rPr>
                <w:rFonts w:hint="eastAsia" w:ascii="宋体" w:hAnsi="宋体" w:eastAsia="宋体" w:cs="宋体"/>
                <w:color w:val="FF0000"/>
                <w:kern w:val="0"/>
                <w:sz w:val="21"/>
                <w:szCs w:val="21"/>
                <w:highlight w:val="none"/>
              </w:rPr>
              <w:t>抢救结束后可自动生成抢救报告，支持除颤和按压数据网络上传功能</w:t>
            </w:r>
            <w:r>
              <w:rPr>
                <w:rFonts w:hint="eastAsia" w:ascii="宋体" w:hAnsi="宋体" w:eastAsia="宋体" w:cs="宋体"/>
                <w:color w:val="FF0000"/>
                <w:kern w:val="0"/>
                <w:sz w:val="21"/>
                <w:szCs w:val="21"/>
                <w:highlight w:val="none"/>
                <w:lang w:eastAsia="zh-CN"/>
              </w:rPr>
              <w:t>；</w:t>
            </w:r>
          </w:p>
          <w:p w14:paraId="4BFA39CE">
            <w:pPr>
              <w:spacing w:before="120" w:after="120" w:line="288" w:lineRule="auto"/>
              <w:ind w:left="0"/>
              <w:jc w:val="left"/>
              <w:rPr>
                <w:rFonts w:hint="eastAsia" w:ascii="宋体" w:hAnsi="宋体" w:eastAsia="宋体" w:cs="宋体"/>
                <w:color w:val="FF0000"/>
                <w:kern w:val="0"/>
                <w:sz w:val="21"/>
                <w:szCs w:val="21"/>
                <w:highlight w:val="none"/>
                <w:lang w:eastAsia="zh-CN"/>
              </w:rPr>
            </w:pPr>
            <w:r>
              <w:rPr>
                <w:rFonts w:hint="eastAsia" w:ascii="宋体" w:hAnsi="宋体" w:eastAsia="宋体" w:cs="宋体"/>
                <w:color w:val="FF0000"/>
                <w:kern w:val="0"/>
                <w:sz w:val="21"/>
                <w:szCs w:val="21"/>
                <w:highlight w:val="none"/>
                <w:lang w:val="en-US" w:eastAsia="zh-CN" w:bidi="ar-SA"/>
              </w:rPr>
              <w:t>20.</w:t>
            </w:r>
            <w:r>
              <w:rPr>
                <w:rFonts w:hint="eastAsia" w:ascii="宋体" w:hAnsi="宋体" w:cs="宋体"/>
                <w:color w:val="FF0000"/>
                <w:kern w:val="0"/>
                <w:sz w:val="21"/>
                <w:szCs w:val="21"/>
                <w:highlight w:val="none"/>
                <w:lang w:eastAsia="zh-CN"/>
              </w:rPr>
              <w:t>具备</w:t>
            </w:r>
            <w:r>
              <w:rPr>
                <w:rFonts w:hint="eastAsia" w:ascii="宋体" w:hAnsi="宋体" w:eastAsia="宋体" w:cs="宋体"/>
                <w:color w:val="FF0000"/>
                <w:kern w:val="0"/>
                <w:sz w:val="21"/>
                <w:szCs w:val="21"/>
                <w:highlight w:val="none"/>
              </w:rPr>
              <w:t>培训模式，包含CPR操作培训、抢救操作培训；</w:t>
            </w:r>
          </w:p>
          <w:p w14:paraId="4AEA15B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21.</w:t>
            </w:r>
            <w:r>
              <w:rPr>
                <w:rFonts w:hint="eastAsia" w:ascii="宋体" w:hAnsi="宋体" w:eastAsia="宋体" w:cs="宋体"/>
                <w:color w:val="000000" w:themeColor="text1"/>
                <w:kern w:val="0"/>
                <w:sz w:val="21"/>
                <w:szCs w:val="21"/>
                <w:highlight w:val="none"/>
                <w14:textFill>
                  <w14:solidFill>
                    <w14:schemeClr w14:val="tx1"/>
                  </w14:solidFill>
                </w14:textFill>
              </w:rPr>
              <w:t>心电波形速度</w:t>
            </w:r>
            <w:r>
              <w:rPr>
                <w:rFonts w:hint="eastAsia" w:ascii="宋体" w:hAnsi="宋体" w:cs="宋体"/>
                <w:color w:val="000000" w:themeColor="text1"/>
                <w:kern w:val="0"/>
                <w:sz w:val="21"/>
                <w:szCs w:val="21"/>
                <w:highlight w:val="none"/>
                <w:lang w:eastAsia="zh-CN"/>
                <w14:textFill>
                  <w14:solidFill>
                    <w14:schemeClr w14:val="tx1"/>
                  </w14:solidFill>
                </w14:textFill>
              </w:rPr>
              <w:t>至少具备</w:t>
            </w:r>
            <w:r>
              <w:rPr>
                <w:rFonts w:hint="eastAsia" w:ascii="宋体" w:hAnsi="宋体" w:eastAsia="宋体" w:cs="宋体"/>
                <w:color w:val="000000" w:themeColor="text1"/>
                <w:kern w:val="0"/>
                <w:sz w:val="21"/>
                <w:szCs w:val="21"/>
                <w:highlight w:val="none"/>
                <w14:textFill>
                  <w14:solidFill>
                    <w14:schemeClr w14:val="tx1"/>
                  </w14:solidFill>
                </w14:textFill>
              </w:rPr>
              <w:t>50 mm/s、25 mm/s、12.5 mm/s、6.25 mm/s。阻抗呼吸和呼吸末二氧化碳波形速度</w:t>
            </w:r>
            <w:r>
              <w:rPr>
                <w:rFonts w:hint="eastAsia" w:ascii="宋体" w:hAnsi="宋体" w:cs="宋体"/>
                <w:color w:val="000000" w:themeColor="text1"/>
                <w:kern w:val="0"/>
                <w:sz w:val="21"/>
                <w:szCs w:val="21"/>
                <w:highlight w:val="none"/>
                <w:lang w:eastAsia="zh-CN"/>
                <w14:textFill>
                  <w14:solidFill>
                    <w14:schemeClr w14:val="tx1"/>
                  </w14:solidFill>
                </w14:textFill>
              </w:rPr>
              <w:t>至少具备</w:t>
            </w:r>
            <w:r>
              <w:rPr>
                <w:rFonts w:hint="eastAsia" w:ascii="宋体" w:hAnsi="宋体" w:eastAsia="宋体" w:cs="宋体"/>
                <w:color w:val="000000" w:themeColor="text1"/>
                <w:kern w:val="0"/>
                <w:sz w:val="21"/>
                <w:szCs w:val="21"/>
                <w:highlight w:val="none"/>
                <w14:textFill>
                  <w14:solidFill>
                    <w14:schemeClr w14:val="tx1"/>
                  </w14:solidFill>
                </w14:textFill>
              </w:rPr>
              <w:t>25 mm/s、12.5 mm/s、6.25 mm/s。血氧饱和度波形速度</w:t>
            </w:r>
            <w:r>
              <w:rPr>
                <w:rFonts w:hint="eastAsia" w:ascii="宋体" w:hAnsi="宋体" w:cs="宋体"/>
                <w:color w:val="000000" w:themeColor="text1"/>
                <w:kern w:val="0"/>
                <w:sz w:val="21"/>
                <w:szCs w:val="21"/>
                <w:highlight w:val="none"/>
                <w:lang w:eastAsia="zh-CN"/>
                <w14:textFill>
                  <w14:solidFill>
                    <w14:schemeClr w14:val="tx1"/>
                  </w14:solidFill>
                </w14:textFill>
              </w:rPr>
              <w:t>至少具备</w:t>
            </w:r>
            <w:r>
              <w:rPr>
                <w:rFonts w:hint="eastAsia" w:ascii="宋体" w:hAnsi="宋体" w:eastAsia="宋体" w:cs="宋体"/>
                <w:color w:val="000000" w:themeColor="text1"/>
                <w:kern w:val="0"/>
                <w:sz w:val="21"/>
                <w:szCs w:val="21"/>
                <w:highlight w:val="none"/>
                <w14:textFill>
                  <w14:solidFill>
                    <w14:schemeClr w14:val="tx1"/>
                  </w14:solidFill>
                </w14:textFill>
              </w:rPr>
              <w:t>25 mm/s、12.5 mm/s</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7525B59">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22.</w:t>
            </w:r>
            <w:r>
              <w:rPr>
                <w:rFonts w:hint="eastAsia" w:ascii="宋体" w:hAnsi="宋体" w:eastAsia="宋体" w:cs="宋体"/>
                <w:color w:val="000000" w:themeColor="text1"/>
                <w:kern w:val="0"/>
                <w:sz w:val="21"/>
                <w:szCs w:val="21"/>
                <w:highlight w:val="none"/>
                <w14:textFill>
                  <w14:solidFill>
                    <w14:schemeClr w14:val="tx1"/>
                  </w14:solidFill>
                </w14:textFill>
              </w:rPr>
              <w:t>通过心电电极片可监测的心律失常分析种类不少于2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种</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EC2C02C">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23.</w:t>
            </w:r>
            <w:r>
              <w:rPr>
                <w:rFonts w:hint="eastAsia" w:ascii="宋体" w:hAnsi="宋体" w:cs="宋体"/>
                <w:color w:val="000000" w:themeColor="text1"/>
                <w:kern w:val="0"/>
                <w:sz w:val="21"/>
                <w:szCs w:val="21"/>
                <w:highlight w:val="none"/>
                <w:lang w:eastAsia="zh-CN"/>
                <w14:textFill>
                  <w14:solidFill>
                    <w14:schemeClr w14:val="tx1"/>
                  </w14:solidFill>
                </w14:textFill>
              </w:rPr>
              <w:t>具备</w:t>
            </w:r>
            <w:r>
              <w:rPr>
                <w:rFonts w:hint="eastAsia" w:ascii="宋体" w:hAnsi="宋体" w:eastAsia="宋体" w:cs="宋体"/>
                <w:color w:val="000000" w:themeColor="text1"/>
                <w:kern w:val="0"/>
                <w:sz w:val="21"/>
                <w:szCs w:val="21"/>
                <w:highlight w:val="none"/>
                <w14:textFill>
                  <w14:solidFill>
                    <w14:schemeClr w14:val="tx1"/>
                  </w14:solidFill>
                </w14:textFill>
              </w:rPr>
              <w:t>ST和QT实时分析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F4E145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24.</w:t>
            </w:r>
            <w:r>
              <w:rPr>
                <w:rFonts w:hint="eastAsia" w:ascii="宋体" w:hAnsi="宋体" w:eastAsia="宋体" w:cs="宋体"/>
                <w:color w:val="000000" w:themeColor="text1"/>
                <w:kern w:val="0"/>
                <w:sz w:val="21"/>
                <w:szCs w:val="21"/>
                <w:highlight w:val="none"/>
                <w14:textFill>
                  <w14:solidFill>
                    <w14:schemeClr w14:val="tx1"/>
                  </w14:solidFill>
                </w14:textFill>
              </w:rPr>
              <w:t>阻抗呼吸率范围</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：0-200rpm</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EFCEC5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25.</w:t>
            </w:r>
            <w:r>
              <w:rPr>
                <w:rFonts w:hint="eastAsia" w:ascii="宋体" w:hAnsi="宋体" w:cs="宋体"/>
                <w:color w:val="000000" w:themeColor="text1"/>
                <w:kern w:val="0"/>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kern w:val="0"/>
                <w:sz w:val="21"/>
                <w:szCs w:val="21"/>
                <w:highlight w:val="none"/>
                <w14:textFill>
                  <w14:solidFill>
                    <w14:schemeClr w14:val="tx1"/>
                  </w14:solidFill>
                </w14:textFill>
              </w:rPr>
              <w:t>监护参数适用于成人，小儿和新生儿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9CEE49E">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26.</w:t>
            </w:r>
            <w:r>
              <w:rPr>
                <w:rFonts w:hint="eastAsia" w:ascii="宋体" w:hAnsi="宋体" w:eastAsia="宋体" w:cs="宋体"/>
                <w:color w:val="000000" w:themeColor="text1"/>
                <w:kern w:val="0"/>
                <w:sz w:val="21"/>
                <w:szCs w:val="21"/>
                <w:highlight w:val="none"/>
                <w14:textFill>
                  <w14:solidFill>
                    <w14:schemeClr w14:val="tx1"/>
                  </w14:solidFill>
                </w14:textFill>
              </w:rPr>
              <w:t>脉率范围</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：20-300bpm</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B52AA07">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27.</w:t>
            </w:r>
            <w:r>
              <w:rPr>
                <w:rFonts w:hint="eastAsia" w:ascii="宋体" w:hAnsi="宋体" w:eastAsia="宋体" w:cs="宋体"/>
                <w:color w:val="000000" w:themeColor="text1"/>
                <w:kern w:val="0"/>
                <w:sz w:val="21"/>
                <w:szCs w:val="21"/>
                <w:highlight w:val="none"/>
                <w14:textFill>
                  <w14:solidFill>
                    <w14:schemeClr w14:val="tx1"/>
                  </w14:solidFill>
                </w14:textFill>
              </w:rPr>
              <w:t>无创血压收缩压测量范围</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：25-290mmHg（成人）、25-240mmHg（小儿）、25-140mmHg（新生儿），舒张压测量范围</w:t>
            </w:r>
            <w:r>
              <w:rPr>
                <w:rFonts w:hint="eastAsia" w:ascii="宋体" w:hAnsi="宋体" w:cs="宋体"/>
                <w:color w:val="000000" w:themeColor="text1"/>
                <w:kern w:val="0"/>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kern w:val="0"/>
                <w:sz w:val="21"/>
                <w:szCs w:val="21"/>
                <w:highlight w:val="none"/>
                <w14:textFill>
                  <w14:solidFill>
                    <w14:schemeClr w14:val="tx1"/>
                  </w14:solidFill>
                </w14:textFill>
              </w:rPr>
              <w:t>：10-250mmHg（成人）、10-200mmHg（小儿），10-115mmHg（新生儿）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DC19FE3">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28.</w:t>
            </w:r>
            <w:r>
              <w:rPr>
                <w:rFonts w:hint="eastAsia" w:ascii="宋体" w:hAnsi="宋体" w:eastAsia="宋体" w:cs="宋体"/>
                <w:color w:val="000000" w:themeColor="text1"/>
                <w:kern w:val="0"/>
                <w:sz w:val="21"/>
                <w:szCs w:val="21"/>
                <w:highlight w:val="none"/>
                <w14:textFill>
                  <w14:solidFill>
                    <w14:schemeClr w14:val="tx1"/>
                  </w14:solidFill>
                </w14:textFill>
              </w:rPr>
              <w:t>可根据病人类型自动切换除颤默认能量、CPR提示和参数报警限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16AEEB9A">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29.</w:t>
            </w:r>
            <w:r>
              <w:rPr>
                <w:rFonts w:hint="eastAsia" w:ascii="宋体" w:hAnsi="宋体" w:eastAsia="宋体" w:cs="宋体"/>
                <w:color w:val="000000" w:themeColor="text1"/>
                <w:kern w:val="0"/>
                <w:sz w:val="21"/>
                <w:szCs w:val="21"/>
                <w:highlight w:val="none"/>
                <w14:textFill>
                  <w14:solidFill>
                    <w14:schemeClr w14:val="tx1"/>
                  </w14:solidFill>
                </w14:textFill>
              </w:rPr>
              <w:t>支持连接中央站，与科室床旁监护仪共用监护网络</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7B9DA7D">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支持通过中央站远程修改病人信息和系统时间同步</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8E4BF66">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31.</w:t>
            </w:r>
            <w:r>
              <w:rPr>
                <w:rFonts w:hint="eastAsia" w:ascii="宋体" w:hAnsi="宋体" w:eastAsia="宋体" w:cs="宋体"/>
                <w:color w:val="000000" w:themeColor="text1"/>
                <w:kern w:val="0"/>
                <w:sz w:val="21"/>
                <w:szCs w:val="21"/>
                <w:highlight w:val="none"/>
                <w14:textFill>
                  <w14:solidFill>
                    <w14:schemeClr w14:val="tx1"/>
                  </w14:solidFill>
                </w14:textFill>
              </w:rPr>
              <w:t>支持提供IHE HL7协议，</w:t>
            </w:r>
            <w:r>
              <w:rPr>
                <w:rFonts w:hint="eastAsia" w:ascii="宋体" w:hAnsi="宋体" w:cs="宋体"/>
                <w:color w:val="000000" w:themeColor="text1"/>
                <w:kern w:val="0"/>
                <w:sz w:val="21"/>
                <w:szCs w:val="21"/>
                <w:highlight w:val="none"/>
                <w:lang w:val="en-US" w:eastAsia="zh-CN"/>
                <w14:textFill>
                  <w14:solidFill>
                    <w14:schemeClr w14:val="tx1"/>
                  </w14:solidFill>
                </w14:textFill>
              </w:rPr>
              <w:t>要求能</w:t>
            </w:r>
            <w:r>
              <w:rPr>
                <w:rFonts w:hint="eastAsia" w:ascii="宋体" w:hAnsi="宋体" w:eastAsia="宋体" w:cs="宋体"/>
                <w:color w:val="000000" w:themeColor="text1"/>
                <w:kern w:val="0"/>
                <w:sz w:val="21"/>
                <w:szCs w:val="21"/>
                <w:highlight w:val="none"/>
                <w14:textFill>
                  <w14:solidFill>
                    <w14:schemeClr w14:val="tx1"/>
                  </w14:solidFill>
                </w14:textFill>
              </w:rPr>
              <w:t>满足</w:t>
            </w:r>
            <w:r>
              <w:rPr>
                <w:rFonts w:hint="eastAsia" w:ascii="宋体" w:hAnsi="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急救系统的联网通信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793C091">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32.</w:t>
            </w:r>
            <w:r>
              <w:rPr>
                <w:rFonts w:hint="eastAsia" w:ascii="宋体" w:hAnsi="宋体" w:eastAsia="宋体" w:cs="宋体"/>
                <w:color w:val="000000" w:themeColor="text1"/>
                <w:kern w:val="0"/>
                <w:sz w:val="21"/>
                <w:szCs w:val="21"/>
                <w:highlight w:val="none"/>
                <w14:textFill>
                  <w14:solidFill>
                    <w14:schemeClr w14:val="tx1"/>
                  </w14:solidFill>
                </w14:textFill>
              </w:rPr>
              <w:t>标配≥1块外置智能锂电池，可支持200J除颤≥300次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80ABE04">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33.</w:t>
            </w:r>
            <w:r>
              <w:rPr>
                <w:rFonts w:hint="eastAsia" w:ascii="宋体" w:hAnsi="宋体" w:eastAsia="宋体" w:cs="宋体"/>
                <w:color w:val="000000" w:themeColor="text1"/>
                <w:kern w:val="0"/>
                <w:sz w:val="21"/>
                <w:szCs w:val="21"/>
                <w:highlight w:val="none"/>
                <w14:textFill>
                  <w14:solidFill>
                    <w14:schemeClr w14:val="tx1"/>
                  </w14:solidFill>
                </w14:textFill>
              </w:rPr>
              <w:t>具备生理报警和技术报警功能，通过声音、文字和灯光方式进行报警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r>
      <w:tr w14:paraId="09B57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72776ECA">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091" w:type="dxa"/>
            <w:vAlign w:val="center"/>
          </w:tcPr>
          <w:p w14:paraId="1BA10D17">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病人监护仪</w:t>
            </w:r>
          </w:p>
        </w:tc>
        <w:tc>
          <w:tcPr>
            <w:tcW w:w="884" w:type="dxa"/>
            <w:vAlign w:val="center"/>
          </w:tcPr>
          <w:p w14:paraId="0081D0A0">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27台</w:t>
            </w:r>
          </w:p>
        </w:tc>
        <w:tc>
          <w:tcPr>
            <w:tcW w:w="1052" w:type="dxa"/>
            <w:vAlign w:val="center"/>
          </w:tcPr>
          <w:p w14:paraId="4B3F624F">
            <w:pPr>
              <w:spacing w:line="440" w:lineRule="exact"/>
              <w:ind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59.3</w:t>
            </w:r>
          </w:p>
        </w:tc>
        <w:tc>
          <w:tcPr>
            <w:tcW w:w="5509" w:type="dxa"/>
          </w:tcPr>
          <w:p w14:paraId="6E8DEDBC">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kern w:val="0"/>
                <w:sz w:val="21"/>
                <w:szCs w:val="21"/>
                <w:highlight w:val="none"/>
                <w14:textFill>
                  <w14:solidFill>
                    <w14:schemeClr w14:val="tx1"/>
                  </w14:solidFill>
                </w14:textFill>
              </w:rPr>
              <w:t>整机要求：</w:t>
            </w:r>
          </w:p>
          <w:p w14:paraId="7C87B9A7">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一体化便携监护仪，整机无风扇设计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2989870">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配置提手,方便移动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603E4B91">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10.1英寸彩色液晶触摸屏，分辨率</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1280*800像素，</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8通道波形显示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8D74BC0">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1.4</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屏幕采用电容屏</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6E589326">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显示屏可支持亮度自动调节功能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EB63162">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FF0000"/>
                <w:sz w:val="21"/>
                <w:szCs w:val="21"/>
                <w:highlight w:val="none"/>
                <w:lang w:eastAsia="zh-CN"/>
              </w:rPr>
              <w:t>屏幕设计符合临床人机工程学，便于观察和操作；</w:t>
            </w:r>
          </w:p>
          <w:p w14:paraId="05ED48DA">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内置锂电池，插槽式设计，无需工具</w:t>
            </w:r>
            <w:r>
              <w:rPr>
                <w:rFonts w:hint="eastAsia" w:ascii="宋体" w:hAnsi="宋体" w:eastAsia="宋体" w:cs="宋体"/>
                <w:color w:val="000000" w:themeColor="text1"/>
                <w:sz w:val="21"/>
                <w:szCs w:val="21"/>
                <w:highlight w:val="none"/>
                <w:lang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拆卸和安装</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B520EEE">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安全规格：ECG, TEMP, IBP, SpO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 , NIBP监测参数抗电击程度为防除颤CF型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A48BA56">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监护仪设计使用年限</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DDD1822">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监护仪清洁维护支持的清洁剂≥40种</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6EA2408">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防水等级≥IPX2</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036F0B4">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整机抗跌落设计通过</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0.75米6面跌落测试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13637E5">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kern w:val="0"/>
                <w:sz w:val="21"/>
                <w:szCs w:val="21"/>
                <w:highlight w:val="none"/>
                <w14:textFill>
                  <w14:solidFill>
                    <w14:schemeClr w14:val="tx1"/>
                  </w14:solidFill>
                </w14:textFill>
              </w:rPr>
              <w:t>监测参数：</w:t>
            </w:r>
          </w:p>
          <w:p w14:paraId="79DBC955">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配置3/5导心电，呼吸，无创血压，血氧饱和度，脉搏和双通道体温参数监测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42F54F">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2.2</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心电监护支持心率，ST段测量，心律失常分析，QT/QTc连续实时测量和对应报警功能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5C2924A3">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心电波形扫描速度</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支持6.25mm/s、12.5 mm/s、25 mm/s和50 mm/s</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C218E63">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4 能</w:t>
            </w:r>
            <w:r>
              <w:rPr>
                <w:rFonts w:hint="eastAsia" w:ascii="宋体" w:hAnsi="宋体" w:eastAsia="宋体" w:cs="宋体"/>
                <w:color w:val="000000" w:themeColor="text1"/>
                <w:sz w:val="21"/>
                <w:szCs w:val="21"/>
                <w:highlight w:val="none"/>
                <w14:textFill>
                  <w14:solidFill>
                    <w14:schemeClr w14:val="tx1"/>
                  </w14:solidFill>
                </w14:textFill>
              </w:rPr>
              <w:t>提供窗口支持心脏下壁，侧壁和前壁对应多个ST片段的同屏实时显示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04C9955">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种心律失常分析,包括房颤分析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BF35439">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QT和QTc实时监测参数测量范围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：200～800 ms</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1C81193">
            <w:pPr>
              <w:keepNext w:val="0"/>
              <w:keepLines w:val="0"/>
              <w:pageBreakBefore w:val="0"/>
              <w:widowControl w:val="0"/>
              <w:kinsoku/>
              <w:wordWrap/>
              <w:overflowPunct/>
              <w:topLinePunct w:val="0"/>
              <w:autoSpaceDE w:val="0"/>
              <w:autoSpaceDN w:val="0"/>
              <w:bidi w:val="0"/>
              <w:adjustRightInd w:val="0"/>
              <w:snapToGrid/>
              <w:spacing w:line="360" w:lineRule="auto"/>
              <w:ind w:left="16" w:leftChars="0" w:hanging="16" w:hangingChars="8"/>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支持升级提供过去</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24小时心电概览报告查看与打印，包括心率统计结果，心律失常统计结果，ST统计和QT/QTc统计结果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1C7AD57">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提供SpO</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,PR和PI参数的实时监测，</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适用于成人，小儿和新生儿</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96C0867">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cs="宋体"/>
                <w:color w:val="000000" w:themeColor="text1"/>
                <w:sz w:val="21"/>
                <w:szCs w:val="21"/>
                <w:highlight w:val="none"/>
                <w:lang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指套式血氧探头，</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IPX7防水等级，支持液体浸泡消毒和清洁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9EA7C01">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配置无创血压测量，</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适用于成人，小儿和新生儿</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2715E30">
            <w:pPr>
              <w:pStyle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2.12</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提供</w:t>
            </w:r>
            <w:r>
              <w:rPr>
                <w:rFonts w:hint="eastAsia" w:ascii="宋体" w:hAnsi="宋体" w:cs="宋体"/>
                <w:b/>
                <w:bCs/>
                <w:color w:val="000000" w:themeColor="text1"/>
                <w:sz w:val="21"/>
                <w:szCs w:val="21"/>
                <w:highlight w:val="none"/>
                <w:lang w:eastAsia="zh-CN"/>
                <w14:textFill>
                  <w14:solidFill>
                    <w14:schemeClr w14:val="tx1"/>
                  </w14:solidFill>
                </w14:textFill>
              </w:rPr>
              <w:t>至少</w:t>
            </w:r>
            <w:r>
              <w:rPr>
                <w:rFonts w:hint="eastAsia" w:ascii="宋体" w:hAnsi="宋体" w:eastAsia="宋体" w:cs="宋体"/>
                <w:b/>
                <w:bCs/>
                <w:color w:val="000000" w:themeColor="text1"/>
                <w:sz w:val="21"/>
                <w:szCs w:val="21"/>
                <w:highlight w:val="none"/>
                <w14:textFill>
                  <w14:solidFill>
                    <w14:schemeClr w14:val="tx1"/>
                  </w14:solidFill>
                </w14:textFill>
              </w:rPr>
              <w:t>手动</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自动</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连续和序列测量模式，并提供</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24小时血压统计结果</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70827D43">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无创血压成人测量范围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：收缩压25~290mmHg，舒张压10~250mmHg，平均压15~260mmHg</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19ACEA8">
            <w:pPr>
              <w:keepNext w:val="0"/>
              <w:keepLines w:val="0"/>
              <w:pageBreakBefore w:val="0"/>
              <w:widowControl w:val="0"/>
              <w:kinsoku/>
              <w:wordWrap/>
              <w:overflowPunct/>
              <w:topLinePunct w:val="0"/>
              <w:autoSpaceDE w:val="0"/>
              <w:autoSpaceDN w:val="0"/>
              <w:bidi w:val="0"/>
              <w:adjustRightInd w:val="0"/>
              <w:snapToGrid/>
              <w:spacing w:line="360" w:lineRule="auto"/>
              <w:ind w:left="0" w:leftChars="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2.14</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提供辅助静脉穿刺功能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59C1B91">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系统功能：</w:t>
            </w:r>
          </w:p>
          <w:p w14:paraId="0F2C3F66">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3.1</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支持所有监测参数报警限</w:t>
            </w:r>
            <w:r>
              <w:rPr>
                <w:rFonts w:hint="eastAsia" w:ascii="宋体" w:hAnsi="宋体" w:cs="宋体"/>
                <w:b/>
                <w:bCs/>
                <w:color w:val="000000" w:themeColor="text1"/>
                <w:sz w:val="21"/>
                <w:szCs w:val="21"/>
                <w:highlight w:val="none"/>
                <w:lang w:eastAsia="zh-CN"/>
                <w14:textFill>
                  <w14:solidFill>
                    <w14:schemeClr w14:val="tx1"/>
                  </w14:solidFill>
                </w14:textFill>
              </w:rPr>
              <w:t>值</w:t>
            </w:r>
            <w:r>
              <w:rPr>
                <w:rFonts w:hint="eastAsia" w:ascii="宋体" w:hAnsi="宋体" w:eastAsia="宋体" w:cs="宋体"/>
                <w:b/>
                <w:bCs/>
                <w:color w:val="000000" w:themeColor="text1"/>
                <w:sz w:val="21"/>
                <w:szCs w:val="21"/>
                <w:highlight w:val="none"/>
                <w14:textFill>
                  <w14:solidFill>
                    <w14:schemeClr w14:val="tx1"/>
                  </w14:solidFill>
                </w14:textFill>
              </w:rPr>
              <w:t>一键自动设置功能，产品用户手册</w:t>
            </w:r>
            <w:r>
              <w:rPr>
                <w:rFonts w:hint="eastAsia" w:ascii="宋体" w:hAnsi="宋体" w:cs="宋体"/>
                <w:b/>
                <w:bCs/>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b/>
                <w:bCs/>
                <w:color w:val="000000" w:themeColor="text1"/>
                <w:sz w:val="21"/>
                <w:szCs w:val="21"/>
                <w:highlight w:val="none"/>
                <w14:textFill>
                  <w14:solidFill>
                    <w14:schemeClr w14:val="tx1"/>
                  </w14:solidFill>
                </w14:textFill>
              </w:rPr>
              <w:t>提供报警限</w:t>
            </w:r>
            <w:r>
              <w:rPr>
                <w:rFonts w:hint="eastAsia" w:ascii="宋体" w:hAnsi="宋体" w:cs="宋体"/>
                <w:b/>
                <w:bCs/>
                <w:color w:val="000000" w:themeColor="text1"/>
                <w:sz w:val="21"/>
                <w:szCs w:val="21"/>
                <w:highlight w:val="none"/>
                <w:lang w:eastAsia="zh-CN"/>
                <w14:textFill>
                  <w14:solidFill>
                    <w14:schemeClr w14:val="tx1"/>
                  </w14:solidFill>
                </w14:textFill>
              </w:rPr>
              <w:t>值</w:t>
            </w:r>
            <w:r>
              <w:rPr>
                <w:rFonts w:hint="eastAsia" w:ascii="宋体" w:hAnsi="宋体" w:eastAsia="宋体" w:cs="宋体"/>
                <w:b/>
                <w:bCs/>
                <w:color w:val="000000" w:themeColor="text1"/>
                <w:sz w:val="21"/>
                <w:szCs w:val="21"/>
                <w:highlight w:val="none"/>
                <w14:textFill>
                  <w14:solidFill>
                    <w14:schemeClr w14:val="tx1"/>
                  </w14:solidFill>
                </w14:textFill>
              </w:rPr>
              <w:t>自动设置规则</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4A225D8E">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支持肾功能计算功能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22C26DB">
            <w:pPr>
              <w:keepNext w:val="0"/>
              <w:keepLines w:val="0"/>
              <w:pageBreakBefore w:val="0"/>
              <w:widowControl w:val="0"/>
              <w:kinsoku/>
              <w:wordWrap/>
              <w:overflowPunct/>
              <w:topLinePunct w:val="0"/>
              <w:bidi w:val="0"/>
              <w:snapToGrid/>
              <w:spacing w:line="360" w:lineRule="auto"/>
              <w:ind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具有图形化技术报警指示功能，</w:t>
            </w:r>
            <w:r>
              <w:rPr>
                <w:rFonts w:hint="eastAsia" w:ascii="宋体" w:hAnsi="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识别报警来源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D37D6C6">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支持≥120小时趋势图和趋势表回顾，支持选择不同趋势组回顾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769A235">
            <w:pPr>
              <w:keepNext w:val="0"/>
              <w:keepLines w:val="0"/>
              <w:pageBreakBefore w:val="0"/>
              <w:widowControl w:val="0"/>
              <w:kinsoku/>
              <w:wordWrap/>
              <w:overflowPunct/>
              <w:topLinePunct w:val="0"/>
              <w:bidi w:val="0"/>
              <w:snapToGrid/>
              <w:spacing w:line="360" w:lineRule="auto"/>
              <w:ind w:left="0" w:leftChars="0" w:right="42" w:rightChars="20" w:firstLine="2"/>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≥1000条事件回顾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每条报警事件至少能够存储32秒三道相关波形，以及报警触发时所有测量参数值</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6245D68">
            <w:pPr>
              <w:pStyle w:val="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1000组NIBP测量结果</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828CD05">
            <w:pPr>
              <w:keepNext w:val="0"/>
              <w:keepLines w:val="0"/>
              <w:pageBreakBefore w:val="0"/>
              <w:widowControl w:val="0"/>
              <w:kinsoku/>
              <w:wordWrap/>
              <w:overflowPunct/>
              <w:topLinePunct w:val="0"/>
              <w:bidi w:val="0"/>
              <w:snapToGrid/>
              <w:spacing w:line="360" w:lineRule="auto"/>
              <w:ind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≥120小时（分辨率1分钟）ST模板存储与回顾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1E18674">
            <w:pPr>
              <w:keepNext w:val="0"/>
              <w:keepLines w:val="0"/>
              <w:pageBreakBefore w:val="0"/>
              <w:widowControl w:val="0"/>
              <w:kinsoku/>
              <w:wordWrap/>
              <w:overflowPunct/>
              <w:topLinePunct w:val="0"/>
              <w:bidi w:val="0"/>
              <w:snapToGrid/>
              <w:spacing w:line="360" w:lineRule="auto"/>
              <w:ind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24小时全息波形的存储与回顾功能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E7634A8">
            <w:pPr>
              <w:keepNext w:val="0"/>
              <w:keepLines w:val="0"/>
              <w:pageBreakBefore w:val="0"/>
              <w:widowControl w:val="0"/>
              <w:kinsoku/>
              <w:wordWrap/>
              <w:overflowPunct/>
              <w:topLinePunct w:val="0"/>
              <w:bidi w:val="0"/>
              <w:snapToGrid/>
              <w:spacing w:line="360" w:lineRule="auto"/>
              <w:ind w:left="0" w:leftChars="0" w:right="42" w:rightChars="2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支持监护仪历史病人数据的存储和回顾，并支持通过USB接口将历史病人数据导出到U盘</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FF3573D">
            <w:pPr>
              <w:keepNext w:val="0"/>
              <w:keepLines w:val="0"/>
              <w:pageBreakBefore w:val="0"/>
              <w:widowControl w:val="0"/>
              <w:kinsoku/>
              <w:wordWrap/>
              <w:overflowPunct/>
              <w:topLinePunct w:val="0"/>
              <w:bidi w:val="0"/>
              <w:snapToGrid/>
              <w:spacing w:line="360" w:lineRule="auto"/>
              <w:ind w:left="0" w:leftChars="0" w:right="84" w:rightChars="4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3.10</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支持RJ45接口进行有线网络通信，和除颤监护仪一起联网通信到中心监护系统</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CB3BDAF">
            <w:pPr>
              <w:keepNext w:val="0"/>
              <w:keepLines w:val="0"/>
              <w:pageBreakBefore w:val="0"/>
              <w:widowControl w:val="0"/>
              <w:kinsoku/>
              <w:wordWrap/>
              <w:overflowPunct/>
              <w:topLinePunct w:val="0"/>
              <w:bidi w:val="0"/>
              <w:snapToGrid/>
              <w:spacing w:line="360" w:lineRule="auto"/>
              <w:ind w:left="0" w:leftChars="0" w:right="84" w:rightChars="4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支持监护仪进入夜间模式，隐私模式，演示模式和待机模式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4AB6A5B">
            <w:pPr>
              <w:keepNext w:val="0"/>
              <w:keepLines w:val="0"/>
              <w:pageBreakBefore w:val="0"/>
              <w:widowControl w:val="0"/>
              <w:kinsoku/>
              <w:wordWrap/>
              <w:overflowPunct/>
              <w:topLinePunct w:val="0"/>
              <w:bidi w:val="0"/>
              <w:snapToGrid/>
              <w:spacing w:line="360" w:lineRule="auto"/>
              <w:ind w:left="0" w:leftChars="0" w:right="84" w:rightChars="4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提供心肌缺血评估工具，可以查看ST值的变化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866E8EA">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84" w:rightChars="4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3.1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提供计时器功能，界面区提供设置≥4个计时器，每个计时器支持独立设置和计时功能，计时方向包括正计时和倒计时两种选择</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119DD420">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84" w:rightChars="40"/>
              <w:jc w:val="left"/>
              <w:textAlignment w:val="auto"/>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rPr>
              <w:t>3.1</w:t>
            </w:r>
            <w:r>
              <w:rPr>
                <w:rFonts w:hint="eastAsia" w:ascii="宋体" w:hAnsi="宋体" w:eastAsia="宋体" w:cs="宋体"/>
                <w:color w:val="FF0000"/>
                <w:sz w:val="21"/>
                <w:szCs w:val="21"/>
                <w:highlight w:val="none"/>
                <w:lang w:val="en-US" w:eastAsia="zh-CN"/>
              </w:rPr>
              <w:t>4</w:t>
            </w:r>
            <w:r>
              <w:rPr>
                <w:rFonts w:hint="eastAsia" w:ascii="宋体" w:hAnsi="宋体" w:eastAsia="宋体" w:cs="宋体"/>
                <w:color w:val="FF0000"/>
                <w:sz w:val="21"/>
                <w:szCs w:val="21"/>
                <w:highlight w:val="none"/>
                <w:lang w:eastAsia="zh-CN"/>
              </w:rPr>
              <w:t xml:space="preserve"> </w:t>
            </w:r>
            <w:r>
              <w:rPr>
                <w:rFonts w:hint="eastAsia" w:ascii="宋体" w:hAnsi="宋体" w:eastAsia="宋体" w:cs="宋体"/>
                <w:color w:val="FF0000"/>
                <w:sz w:val="21"/>
                <w:szCs w:val="21"/>
                <w:highlight w:val="none"/>
              </w:rPr>
              <w:t>动态趋势界面可支持统计1-24小时心律失常报警、参数超限报警信息，</w:t>
            </w:r>
            <w:r>
              <w:rPr>
                <w:rFonts w:hint="eastAsia" w:ascii="宋体" w:hAnsi="宋体" w:cs="宋体"/>
                <w:color w:val="FF0000"/>
                <w:sz w:val="21"/>
                <w:szCs w:val="21"/>
                <w:highlight w:val="none"/>
                <w:lang w:val="en-US" w:eastAsia="zh-CN"/>
              </w:rPr>
              <w:t>能</w:t>
            </w:r>
            <w:r>
              <w:rPr>
                <w:rFonts w:hint="eastAsia" w:ascii="宋体" w:hAnsi="宋体" w:eastAsia="宋体" w:cs="宋体"/>
                <w:color w:val="FF0000"/>
                <w:sz w:val="21"/>
                <w:szCs w:val="21"/>
                <w:highlight w:val="none"/>
              </w:rPr>
              <w:t>识别异常趋势信息</w:t>
            </w:r>
            <w:r>
              <w:rPr>
                <w:rFonts w:hint="eastAsia" w:ascii="宋体" w:hAnsi="宋体" w:eastAsia="宋体" w:cs="宋体"/>
                <w:color w:val="FF0000"/>
                <w:sz w:val="21"/>
                <w:szCs w:val="21"/>
                <w:highlight w:val="none"/>
                <w:lang w:eastAsia="zh-CN"/>
              </w:rPr>
              <w:t>；</w:t>
            </w:r>
          </w:p>
          <w:p w14:paraId="3DB79847">
            <w:pPr>
              <w:keepNext w:val="0"/>
              <w:keepLines w:val="0"/>
              <w:pageBreakBefore w:val="0"/>
              <w:widowControl w:val="0"/>
              <w:kinsoku/>
              <w:wordWrap/>
              <w:overflowPunct/>
              <w:topLinePunct w:val="0"/>
              <w:bidi w:val="0"/>
              <w:snapToGrid/>
              <w:spacing w:line="44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提供屏幕截图功能，将屏幕截图通过USB接口导出到U盘</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335F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38763CE8">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091" w:type="dxa"/>
            <w:vAlign w:val="center"/>
          </w:tcPr>
          <w:p w14:paraId="37159517">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多功能监护仪</w:t>
            </w:r>
            <w:r>
              <w:rPr>
                <w:rFonts w:hint="eastAsia" w:ascii="宋体" w:hAnsi="宋体" w:eastAsia="宋体" w:cs="宋体"/>
                <w:color w:val="000000" w:themeColor="text1"/>
                <w:sz w:val="21"/>
                <w:szCs w:val="21"/>
                <w:highlight w:val="none"/>
                <w:lang w:eastAsia="zh-CN"/>
                <w14:textFill>
                  <w14:solidFill>
                    <w14:schemeClr w14:val="tx1"/>
                  </w14:solidFill>
                </w14:textFill>
              </w:rPr>
              <w:t>（重症专用）</w:t>
            </w:r>
            <w:r>
              <w:rPr>
                <w:rFonts w:hint="eastAsia" w:ascii="宋体" w:hAnsi="宋体" w:eastAsia="宋体" w:cs="宋体"/>
                <w:color w:val="000000" w:themeColor="text1"/>
                <w:sz w:val="21"/>
                <w:szCs w:val="21"/>
                <w:highlight w:val="none"/>
                <w14:textFill>
                  <w14:solidFill>
                    <w14:schemeClr w14:val="tx1"/>
                  </w14:solidFill>
                </w14:textFill>
              </w:rPr>
              <w:t xml:space="preserve"> </w:t>
            </w:r>
          </w:p>
        </w:tc>
        <w:tc>
          <w:tcPr>
            <w:tcW w:w="884" w:type="dxa"/>
            <w:vAlign w:val="center"/>
          </w:tcPr>
          <w:p w14:paraId="554BE45B">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2台</w:t>
            </w:r>
          </w:p>
        </w:tc>
        <w:tc>
          <w:tcPr>
            <w:tcW w:w="1052" w:type="dxa"/>
            <w:vAlign w:val="center"/>
          </w:tcPr>
          <w:p w14:paraId="68C8595A">
            <w:pPr>
              <w:widowControl w:val="0"/>
              <w:numPr>
                <w:ilvl w:val="0"/>
                <w:numId w:val="0"/>
              </w:numPr>
              <w:spacing w:after="0" w:line="360" w:lineRule="auto"/>
              <w:ind w:left="425" w:leftChars="0" w:hanging="425"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7</w:t>
            </w:r>
          </w:p>
        </w:tc>
        <w:tc>
          <w:tcPr>
            <w:tcW w:w="5509" w:type="dxa"/>
          </w:tcPr>
          <w:p w14:paraId="1394307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模块化插件式床边监护仪，主机、显示屏和插件槽一体化设计，主机插槽数</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4个，并可外接</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3槽位辅助插件槽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B522A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12寸彩色电容触摸屏，支持多点触摸操作，分辨率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1280 x 800像素，</w:t>
            </w:r>
            <w:r>
              <w:rPr>
                <w:rFonts w:hint="eastAsia" w:ascii="宋体" w:hAnsi="宋体" w:eastAsia="宋体" w:cs="宋体"/>
                <w:color w:val="000000" w:themeColor="text1"/>
                <w:sz w:val="21"/>
                <w:szCs w:val="21"/>
                <w:highlight w:val="none"/>
                <w:lang w:eastAsia="zh-CN"/>
                <w14:textFill>
                  <w14:solidFill>
                    <w14:schemeClr w14:val="tx1"/>
                  </w14:solidFill>
                </w14:textFill>
              </w:rPr>
              <w:t>至少具备</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通道显示，显示屏亮度自动调节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6B4774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工作温度0 ~40 ℃，采用无风扇设计，配置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4个USB接口，支持连接存储介质、鼠标、键盘、条码扫描枪等USB设备，支持扩展独立显示屏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F8032D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基本功能模块支持心电，呼吸，心率，无创血压，血氧饱和度，脉搏，体温和双通道有创血压的同时监测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1FF5905">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3/5/6导心电监测,可升级12导心电测量，并在监护仪上完成12导静息分析，支持房颤心律失常分析功能，支持不少于20种实时心律失常分析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B27673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提供ST段分析功能，支持在专门的窗口中分组显示心脏前壁，下壁和侧壁的ST实时片段和参考片段，监测ST段抬高或者压低，提供ST报警。提供单个，或多个ST值报警，并支持相对的报警限设置。提供导联类型自动识别功能，具备智能导联脱落监测功能，导联脱落的情况下仍能保持监护</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8E49296">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具有QT/QTc测量功能，提供QT，QTc和ΔQTc参数值。提供QT和QTc模板显示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C115FE">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无创血压提供手动、自动间隔、连续、序列四种测量模式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2C554E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无创血压成人测量范围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：25-290mmHg（收缩压），10-250mmHg（舒张压），15-260mmHg（平均压）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1A6E1BE">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无创血压小儿测量范围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：25-240mmHg（收缩压），10-200mmHg（舒张压），15-215mmHg（平均压）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90C4A8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无创血压新生儿测量范围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：25-140mmHg（收缩压），10-115mmHg（舒张压），15-125mmHg（平均压）</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0E63A2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支持双通道有创压IBP监测，支持升级≥</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通道有创压监测，提供肺动脉锲压（PAWP）的监测和PPV参数监测，支持≥</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道IBP波形叠加显示，满足临床对比查看和节约显示空间的需求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C2BDD97">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支持与呼吸机相连，实现呼吸机设备的信息在监护仪上显示、存储、记录、打印或者用于参与计算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34F37F8">
            <w:pPr>
              <w:pStyle w:val="3"/>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FF0000"/>
                <w:kern w:val="0"/>
                <w:sz w:val="21"/>
                <w:szCs w:val="21"/>
                <w:highlight w:val="none"/>
                <w:lang w:val="en-US" w:eastAsia="zh-CN" w:bidi="ar-SA"/>
              </w:rPr>
              <w:t>大字体界面支持多参数设置和显示，具备图形化报警指示功能，支持参数报警限设置，可实现护理分组管理及跨床监护查看</w:t>
            </w:r>
            <w:r>
              <w:rPr>
                <w:rFonts w:hint="eastAsia" w:ascii="宋体" w:hAnsi="宋体" w:eastAsia="宋体" w:cs="宋体"/>
                <w:color w:val="FF0000"/>
                <w:sz w:val="21"/>
                <w:szCs w:val="21"/>
                <w:highlight w:val="none"/>
                <w:lang w:eastAsia="zh-CN"/>
              </w:rPr>
              <w:t>；</w:t>
            </w:r>
          </w:p>
          <w:p w14:paraId="4696B430">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标配具备血液动力学计算，药物计算，氧合计算，通气计算和肾功能计算功能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060E670C">
            <w:pPr>
              <w:pStyle w:val="3"/>
              <w:keepNext w:val="0"/>
              <w:keepLines w:val="0"/>
              <w:pageBreakBefore w:val="0"/>
              <w:widowControl w:val="0"/>
              <w:kinsoku/>
              <w:wordWrap/>
              <w:overflowPunct/>
              <w:topLinePunct w:val="0"/>
              <w:bidi w:val="0"/>
              <w:snapToGrid/>
              <w:spacing w:after="0"/>
              <w:ind w:left="0" w:leftChars="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40个及以上参数的≥120小时（分辨率1分钟）趋势表、趋势图回顾，≥4小时（分辨率5秒）趋势表、趋势图回顾。</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1000条事件回顾。每条报警事件至少能够存储32秒三道相关波形，以及报警触发时所有测量参数值。事件回顾时能够提供报警事件列表。能够根据时间、报警优先级、报警类型和参数组对事件进行筛选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183BE45">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具备≥48小时全息波形的存储与回顾功能，≥120小时（分辨率5分钟）ST模板回顾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882C6AD">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具有在线帮助功能，能够指导用户掌握如何设置参数。具有参数指导功能，能够指导用户掌握参数的使用方法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026946B">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19</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工作模式</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提供：监护模式、待机模式、体外循环模式、插管模式，夜间模式、隐私模式、演示模式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D7CDD78">
            <w:pPr>
              <w:keepNext w:val="0"/>
              <w:keepLines w:val="0"/>
              <w:pageBreakBefore w:val="0"/>
              <w:widowControl w:val="0"/>
              <w:numPr>
                <w:ilvl w:val="0"/>
                <w:numId w:val="0"/>
              </w:numPr>
              <w:kinsoku/>
              <w:wordWrap/>
              <w:overflowPunct/>
              <w:topLinePunct w:val="0"/>
              <w:bidi w:val="0"/>
              <w:snapToGrid/>
              <w:spacing w:after="0" w:line="360" w:lineRule="auto"/>
              <w:ind w:left="0" w:leftChars="0" w:firstLine="0" w:firstLineChars="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0</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具备趋势共存界面、呼吸氧合图界面</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大字体显示界面</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及标准显示界面等显示界面</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22380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447" w:type="dxa"/>
            <w:vAlign w:val="center"/>
          </w:tcPr>
          <w:p w14:paraId="15CE4B78">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091" w:type="dxa"/>
            <w:vAlign w:val="center"/>
          </w:tcPr>
          <w:p w14:paraId="5FC4B5F9">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转运</w:t>
            </w:r>
            <w:r>
              <w:rPr>
                <w:rFonts w:hint="eastAsia" w:ascii="宋体" w:hAnsi="宋体" w:eastAsia="宋体" w:cs="宋体"/>
                <w:color w:val="000000" w:themeColor="text1"/>
                <w:sz w:val="21"/>
                <w:szCs w:val="21"/>
                <w:highlight w:val="none"/>
                <w14:textFill>
                  <w14:solidFill>
                    <w14:schemeClr w14:val="tx1"/>
                  </w14:solidFill>
                </w14:textFill>
              </w:rPr>
              <w:t>监护仪</w:t>
            </w:r>
          </w:p>
        </w:tc>
        <w:tc>
          <w:tcPr>
            <w:tcW w:w="884" w:type="dxa"/>
            <w:vAlign w:val="center"/>
          </w:tcPr>
          <w:p w14:paraId="186AA40C">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2台</w:t>
            </w:r>
          </w:p>
        </w:tc>
        <w:tc>
          <w:tcPr>
            <w:tcW w:w="1052" w:type="dxa"/>
            <w:vAlign w:val="center"/>
          </w:tcPr>
          <w:p w14:paraId="4DA3C4C3">
            <w:pPr>
              <w:pStyle w:val="10"/>
              <w:numPr>
                <w:ilvl w:val="0"/>
                <w:numId w:val="0"/>
              </w:numPr>
              <w:ind w:left="0" w:lef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6.98</w:t>
            </w:r>
          </w:p>
        </w:tc>
        <w:tc>
          <w:tcPr>
            <w:tcW w:w="5509" w:type="dxa"/>
          </w:tcPr>
          <w:p w14:paraId="320B1CDC">
            <w:pPr>
              <w:pStyle w:val="10"/>
              <w:numPr>
                <w:ilvl w:val="0"/>
                <w:numId w:val="0"/>
              </w:numPr>
              <w:ind w:left="360" w:leftChars="0" w:hanging="36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适用于成人、小儿、新生儿的监测</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3AD3BC4">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工作大气压力</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57.0 ~107.4 kPa</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F9FA1EE">
            <w:pPr>
              <w:pStyle w:val="10"/>
              <w:numPr>
                <w:ilvl w:val="0"/>
                <w:numId w:val="0"/>
              </w:numPr>
              <w:ind w:left="360" w:leftChars="0" w:hanging="360" w:firstLineChars="0"/>
              <w:rPr>
                <w:rFonts w:hint="eastAsia" w:ascii="宋体" w:hAnsi="宋体" w:eastAsia="宋体" w:cs="宋体"/>
                <w:color w:val="FF0000"/>
                <w:sz w:val="21"/>
                <w:szCs w:val="21"/>
                <w:highlight w:val="none"/>
                <w:lang w:eastAsia="zh-CN"/>
              </w:rPr>
            </w:pPr>
            <w:r>
              <w:rPr>
                <w:rFonts w:hint="default" w:ascii="宋体" w:hAnsi="宋体" w:eastAsia="宋体" w:cs="宋体"/>
                <w:color w:val="FF0000"/>
                <w:kern w:val="2"/>
                <w:sz w:val="21"/>
                <w:szCs w:val="21"/>
                <w:highlight w:val="none"/>
                <w:lang w:val="en-US" w:eastAsia="zh-CN" w:bidi="ar-SA"/>
              </w:rPr>
              <w:t>3</w:t>
            </w:r>
            <w:r>
              <w:rPr>
                <w:rFonts w:hint="default" w:ascii="宋体" w:hAnsi="宋体" w:eastAsia="宋体" w:cs="宋体"/>
                <w:b/>
                <w:bCs/>
                <w:color w:val="FF0000"/>
                <w:kern w:val="2"/>
                <w:sz w:val="21"/>
                <w:szCs w:val="21"/>
                <w:highlight w:val="none"/>
                <w:lang w:val="en-US" w:eastAsia="zh-CN" w:bidi="ar-SA"/>
              </w:rPr>
              <w:t>.</w:t>
            </w:r>
            <w:r>
              <w:rPr>
                <w:rFonts w:hint="eastAsia" w:ascii="宋体" w:hAnsi="宋体" w:eastAsia="宋体" w:cs="宋体"/>
                <w:color w:val="FF0000"/>
                <w:sz w:val="22"/>
                <w:highlight w:val="none"/>
              </w:rPr>
              <w:t>转运监护仪满足各类院前及移动转运场景监护需求，具备转运适配性</w:t>
            </w:r>
            <w:r>
              <w:rPr>
                <w:rFonts w:hint="eastAsia" w:ascii="宋体" w:hAnsi="宋体" w:eastAsia="宋体" w:cs="宋体"/>
                <w:b/>
                <w:bCs/>
                <w:color w:val="FF0000"/>
                <w:sz w:val="21"/>
                <w:szCs w:val="21"/>
                <w:highlight w:val="none"/>
                <w:lang w:eastAsia="zh-CN"/>
              </w:rPr>
              <w:t>；</w:t>
            </w:r>
          </w:p>
          <w:p w14:paraId="45A1E209">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5英寸彩色触摸显示屏</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54F4F673">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IP44防尘防水</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564C6132">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1.2米6面跌落，满足转运过程中的</w:t>
            </w:r>
            <w:r>
              <w:rPr>
                <w:rFonts w:hint="eastAsia" w:ascii="宋体" w:hAnsi="宋体" w:eastAsia="宋体" w:cs="宋体"/>
                <w:color w:val="000000" w:themeColor="text1"/>
                <w:sz w:val="21"/>
                <w:szCs w:val="21"/>
                <w:highlight w:val="none"/>
                <w:lang w:eastAsia="zh-CN"/>
                <w14:textFill>
                  <w14:solidFill>
                    <w14:schemeClr w14:val="tx1"/>
                  </w14:solidFill>
                </w14:textFill>
              </w:rPr>
              <w:t>不同</w:t>
            </w:r>
            <w:r>
              <w:rPr>
                <w:rFonts w:hint="eastAsia" w:ascii="宋体" w:hAnsi="宋体" w:eastAsia="宋体" w:cs="宋体"/>
                <w:color w:val="000000" w:themeColor="text1"/>
                <w:sz w:val="21"/>
                <w:szCs w:val="21"/>
                <w:highlight w:val="none"/>
                <w14:textFill>
                  <w14:solidFill>
                    <w14:schemeClr w14:val="tx1"/>
                  </w14:solidFill>
                </w14:textFill>
              </w:rPr>
              <w:t>临床救治环境</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2890CEF">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整机无风扇设计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156A7E5">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内置锂电池供电，支持</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小时的持续监测</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w:t>
            </w:r>
          </w:p>
          <w:p w14:paraId="7AF7E171">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内置DC电源接口，可以进行车载充电</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D3F0523">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支持3/5导心电，阻抗呼吸，血氧、无创血压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有创血压</w:t>
            </w:r>
            <w:r>
              <w:rPr>
                <w:rFonts w:hint="eastAsia" w:ascii="宋体" w:hAnsi="宋体" w:eastAsia="宋体" w:cs="宋体"/>
                <w:color w:val="000000" w:themeColor="text1"/>
                <w:sz w:val="21"/>
                <w:szCs w:val="21"/>
                <w:highlight w:val="none"/>
                <w14:textFill>
                  <w14:solidFill>
                    <w14:schemeClr w14:val="tx1"/>
                  </w14:solidFill>
                </w14:textFill>
              </w:rPr>
              <w:t>和2通道体温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09CDD553">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转运监护仪支持插入床旁监护仪插槽作为参数模块使用，即插即用</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D094E27">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具有多导心电监护算法，同步分析至少2通道心电波形，能够良好抗干扰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790CBDF">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心率测量范围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：成人15–300 bpm，小儿/新生儿15 - 350 bpm</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B77DCA6">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波速提供50mm/s，25 mm/s、12.5 mm/s、6.25 mm/s可选</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FAE2F0F">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滤波模式提供诊断模式（0.05 -150Hz），监护模式（0.5 -40Hz），ST模式（0.05 - 40Hz），手术模式（1-20Hz）</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767580B">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16.</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种心律失常事件的分析</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259EA96B">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17.</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提供ST段分析，提供显示和存储ST值和每个ST的模板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89E338E">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18.</w:t>
            </w:r>
            <w:r>
              <w:rPr>
                <w:rFonts w:hint="eastAsia" w:ascii="宋体" w:hAnsi="宋体" w:eastAsia="宋体" w:cs="宋体"/>
                <w:color w:val="000000" w:themeColor="text1"/>
                <w:sz w:val="21"/>
                <w:szCs w:val="21"/>
                <w:highlight w:val="none"/>
                <w14:textFill>
                  <w14:solidFill>
                    <w14:schemeClr w14:val="tx1"/>
                  </w14:solidFill>
                </w14:textFill>
              </w:rPr>
              <w:t>具有QT/QTc测量功能，提供QT，QTc和ΔQTc参数值</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799EC56">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19.</w:t>
            </w:r>
            <w:r>
              <w:rPr>
                <w:rFonts w:hint="eastAsia" w:ascii="宋体" w:hAnsi="宋体" w:eastAsia="宋体" w:cs="宋体"/>
                <w:color w:val="000000" w:themeColor="text1"/>
                <w:sz w:val="21"/>
                <w:szCs w:val="21"/>
                <w:highlight w:val="none"/>
                <w14:textFill>
                  <w14:solidFill>
                    <w14:schemeClr w14:val="tx1"/>
                  </w14:solidFill>
                </w14:textFill>
              </w:rPr>
              <w:t>可显示弱灌注指数（PI）</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1DE60AF">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提供双通道体温测量，提供两通道体温测量差值显示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BF01C3A">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至少</w:t>
            </w:r>
            <w:r>
              <w:rPr>
                <w:rFonts w:hint="eastAsia" w:ascii="宋体" w:hAnsi="宋体" w:eastAsia="宋体" w:cs="宋体"/>
                <w:b/>
                <w:bCs/>
                <w:color w:val="000000" w:themeColor="text1"/>
                <w:sz w:val="21"/>
                <w:szCs w:val="21"/>
                <w:highlight w:val="none"/>
                <w14:textFill>
                  <w14:solidFill>
                    <w14:schemeClr w14:val="tx1"/>
                  </w14:solidFill>
                </w14:textFill>
              </w:rPr>
              <w:t>提供手动、自动间隔、连续、序列四种无创血压测量模式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8D81FD8">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120小时 （分辨率1分钟）趋势表、趋势图回顾</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70435DCB">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23.</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1000条事件回顾。每条报警事件至少能够存储32秒三道相关波形，以及报警触发时所有测量参数值</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7FBCE2E">
            <w:pPr>
              <w:pStyle w:val="10"/>
              <w:numPr>
                <w:ilvl w:val="0"/>
                <w:numId w:val="0"/>
              </w:numPr>
              <w:ind w:left="360" w:leftChars="0" w:hanging="36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24.</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800</w:t>
            </w:r>
            <w:r>
              <w:rPr>
                <w:rFonts w:hint="eastAsia" w:ascii="宋体" w:hAnsi="宋体" w:eastAsia="宋体" w:cs="宋体"/>
                <w:color w:val="000000" w:themeColor="text1"/>
                <w:sz w:val="21"/>
                <w:szCs w:val="21"/>
                <w:highlight w:val="none"/>
                <w14:textFill>
                  <w14:solidFill>
                    <w14:schemeClr w14:val="tx1"/>
                  </w14:solidFill>
                </w14:textFill>
              </w:rPr>
              <w:t>条NIBP测量结果回顾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07A0B68">
            <w:pPr>
              <w:pStyle w:val="10"/>
              <w:numPr>
                <w:ilvl w:val="0"/>
                <w:numId w:val="0"/>
              </w:numPr>
              <w:ind w:left="360" w:leftChars="0" w:hanging="360" w:firstLineChars="0"/>
              <w:rPr>
                <w:rFonts w:hint="eastAsia" w:ascii="宋体" w:hAnsi="宋体" w:eastAsia="宋体" w:cs="宋体"/>
                <w:b/>
                <w:bCs/>
                <w:color w:val="000000" w:themeColor="text1"/>
                <w:sz w:val="21"/>
                <w:szCs w:val="21"/>
                <w:highlight w:val="none"/>
                <w14:textFill>
                  <w14:solidFill>
                    <w14:schemeClr w14:val="tx1"/>
                  </w14:solidFill>
                </w14:textFill>
              </w:rPr>
            </w:pP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color w:val="000000" w:themeColor="text1"/>
                <w:sz w:val="21"/>
                <w:szCs w:val="21"/>
                <w:highlight w:val="none"/>
                <w14:textFill>
                  <w14:solidFill>
                    <w14:schemeClr w14:val="tx1"/>
                  </w14:solidFill>
                </w14:textFill>
              </w:rPr>
              <w:t>小时全息波形回顾。全息波形至少能存储所有测量值，以及至少3道波形。</w:t>
            </w:r>
          </w:p>
        </w:tc>
      </w:tr>
      <w:tr w14:paraId="37B2F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6" w:hRule="atLeast"/>
        </w:trPr>
        <w:tc>
          <w:tcPr>
            <w:tcW w:w="447" w:type="dxa"/>
            <w:vAlign w:val="center"/>
          </w:tcPr>
          <w:p w14:paraId="3AA4E0B0">
            <w:pPr>
              <w:tabs>
                <w:tab w:val="left" w:pos="180"/>
                <w:tab w:val="left" w:pos="1620"/>
              </w:tabs>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1091" w:type="dxa"/>
            <w:vAlign w:val="center"/>
          </w:tcPr>
          <w:p w14:paraId="392FD9AF">
            <w:pPr>
              <w:tabs>
                <w:tab w:val="left" w:pos="180"/>
                <w:tab w:val="left" w:pos="1620"/>
              </w:tabs>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自动体外除颤仪</w:t>
            </w:r>
          </w:p>
        </w:tc>
        <w:tc>
          <w:tcPr>
            <w:tcW w:w="884" w:type="dxa"/>
            <w:vAlign w:val="center"/>
          </w:tcPr>
          <w:p w14:paraId="723C5078">
            <w:pPr>
              <w:tabs>
                <w:tab w:val="left" w:pos="180"/>
                <w:tab w:val="left" w:pos="1620"/>
              </w:tabs>
              <w:spacing w:line="360" w:lineRule="auto"/>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9台</w:t>
            </w:r>
          </w:p>
        </w:tc>
        <w:tc>
          <w:tcPr>
            <w:tcW w:w="1052" w:type="dxa"/>
            <w:vAlign w:val="center"/>
          </w:tcPr>
          <w:p w14:paraId="1FE319BA">
            <w:pPr>
              <w:pStyle w:val="10"/>
              <w:numPr>
                <w:ilvl w:val="0"/>
                <w:numId w:val="0"/>
              </w:numPr>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18</w:t>
            </w:r>
          </w:p>
        </w:tc>
        <w:tc>
          <w:tcPr>
            <w:tcW w:w="5509" w:type="dxa"/>
          </w:tcPr>
          <w:p w14:paraId="0A10F431">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1.机器自身重量≤2.6kg（含电极片和电池）。 </w:t>
            </w:r>
          </w:p>
          <w:p w14:paraId="6BC1EF27">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2.可一键快速切换中英文，无需重新启动。 </w:t>
            </w:r>
          </w:p>
          <w:p w14:paraId="34EDFDC5">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3.不小于 7 英寸彩屏，屏幕分辨率不低于 780×480，有清晰的动画指导贴放多功能电极片，心肺复苏（CPR)等操作，</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能</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提高对普通施救人员的操作指导、准确施救。</w:t>
            </w:r>
          </w:p>
          <w:p w14:paraId="6F960D11">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4.能够根据环境光强度自动调节屏幕显示亮度，适应野外强光环境下使用。</w:t>
            </w:r>
          </w:p>
          <w:p w14:paraId="36497B9D">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5.本次所投产品必须为2020年以后上市机型，以产品注册证首次批准日期为准。（</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投标文件中</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提供注册证佐证）</w:t>
            </w:r>
          </w:p>
          <w:p w14:paraId="47870CCE">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6.智能环境除噪：</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能</w:t>
            </w: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根据环境自动调整音量，适应急救现场嘈杂环境下使用。</w:t>
            </w:r>
          </w:p>
          <w:p w14:paraId="06E18F08">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7.低电量状态下报警采用声、光报警方式进行提示。 </w:t>
            </w:r>
          </w:p>
          <w:p w14:paraId="119CAA7A">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8.除颤采用双相波技术，除颤波形：双相指数截断波形（BTE），具备自动阻抗补偿功能。 </w:t>
            </w:r>
          </w:p>
          <w:p w14:paraId="6E91C615">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 xml:space="preserve">9.能量可递增，首次除颤没有消除室颤时，第二次和第三次电击自动使用更高级别能量。成人最大除颤能量达 360J </w:t>
            </w: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w:t>
            </w:r>
          </w:p>
          <w:p w14:paraId="74EC5A24">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10.支持成人/小儿模式，且模式可一键切换。切换后机器根据选择的病人类型自动切换提示信息、除颤能量和 CPR 按压模式。 </w:t>
            </w:r>
          </w:p>
          <w:p w14:paraId="7E03B1A4">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11.具备自检功能：具备每日、每周、每月、每季度的设备自检和用户手动自检，可及时判断机器状态是否正常；自检反馈：根据自检结果，红灯/绿灯显示设备状态，不开机情况下可提示故障。</w:t>
            </w:r>
          </w:p>
          <w:p w14:paraId="3C79E654">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12.数据存储：可存储 ECG 波形数据、事件数据、录音数据、急救数据（须有急 救时间、CPR 持续时间、放电次数等要素）等，可存储</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 xml:space="preserve"> </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4000</w:t>
            </w: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份自检报告。</w:t>
            </w:r>
          </w:p>
          <w:p w14:paraId="264DF2AB">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13.设备具备USB接口，无需转接线可直接通过外部USB闪存设备导出抢救记录数据。</w:t>
            </w:r>
          </w:p>
          <w:p w14:paraId="093E5F02">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14.单副电极片出厂有效期≥60个月。</w:t>
            </w:r>
          </w:p>
          <w:p w14:paraId="7039239C">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15.为避免误操作，设备开机后主机操作面板上的开关及按键数量≤3个，包括功能按键和非实体按键以及开机/关机按键。</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投标文件中</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提供主机实物图照片和使用说明书证明材料。</w:t>
            </w:r>
          </w:p>
          <w:p w14:paraId="3D833218">
            <w:pPr>
              <w:pStyle w:val="10"/>
              <w:numPr>
                <w:ilvl w:val="0"/>
                <w:numId w:val="0"/>
              </w:numPr>
              <w:ind w:left="360" w:leftChars="0" w:hanging="360" w:firstLineChars="0"/>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t>16.为提高设备稳定性，电池仓螺丝固定。</w:t>
            </w:r>
          </w:p>
          <w:p w14:paraId="089AFC19">
            <w:pPr>
              <w:pStyle w:val="10"/>
              <w:numPr>
                <w:ilvl w:val="0"/>
                <w:numId w:val="0"/>
              </w:numPr>
              <w:ind w:left="360" w:leftChars="0" w:hanging="360" w:firstLineChars="0"/>
              <w:rPr>
                <w:rFonts w:hint="default"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17.为避免使用过程中误关机，设备仅支持开盖开机和关盖关机，再无其它开机关机方式。</w:t>
            </w:r>
          </w:p>
        </w:tc>
      </w:tr>
      <w:tr w14:paraId="002C5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1" w:hRule="atLeast"/>
        </w:trPr>
        <w:tc>
          <w:tcPr>
            <w:tcW w:w="447" w:type="dxa"/>
            <w:vAlign w:val="center"/>
          </w:tcPr>
          <w:p w14:paraId="500E61BF">
            <w:pPr>
              <w:tabs>
                <w:tab w:val="left" w:pos="180"/>
                <w:tab w:val="left" w:pos="1620"/>
              </w:tabs>
              <w:spacing w:line="360" w:lineRule="auto"/>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1091" w:type="dxa"/>
            <w:vAlign w:val="center"/>
          </w:tcPr>
          <w:p w14:paraId="76E41276">
            <w:pPr>
              <w:tabs>
                <w:tab w:val="left" w:pos="180"/>
                <w:tab w:val="left" w:pos="1620"/>
              </w:tabs>
              <w:spacing w:line="360" w:lineRule="auto"/>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双通道注射泵</w:t>
            </w:r>
          </w:p>
        </w:tc>
        <w:tc>
          <w:tcPr>
            <w:tcW w:w="884" w:type="dxa"/>
            <w:vAlign w:val="center"/>
          </w:tcPr>
          <w:p w14:paraId="4947799E">
            <w:pPr>
              <w:tabs>
                <w:tab w:val="left" w:pos="180"/>
                <w:tab w:val="left" w:pos="1620"/>
              </w:tabs>
              <w:spacing w:line="360" w:lineRule="auto"/>
              <w:jc w:val="center"/>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lang w:val="en-US" w:eastAsia="zh-CN"/>
                <w14:textFill>
                  <w14:solidFill>
                    <w14:schemeClr w14:val="tx1"/>
                  </w14:solidFill>
                </w14:textFill>
              </w:rPr>
              <w:t>台</w:t>
            </w:r>
          </w:p>
        </w:tc>
        <w:tc>
          <w:tcPr>
            <w:tcW w:w="1052" w:type="dxa"/>
            <w:vAlign w:val="center"/>
          </w:tcPr>
          <w:p w14:paraId="376BE887">
            <w:pPr>
              <w:pStyle w:val="10"/>
              <w:numPr>
                <w:ilvl w:val="0"/>
                <w:numId w:val="0"/>
              </w:numPr>
              <w:ind w:left="0" w:leftChars="0" w:firstLine="0" w:firstLineChars="0"/>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44.8</w:t>
            </w:r>
          </w:p>
        </w:tc>
        <w:tc>
          <w:tcPr>
            <w:tcW w:w="5509" w:type="dxa"/>
            <w:vAlign w:val="top"/>
          </w:tcPr>
          <w:p w14:paraId="148D5A47">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整机设计使用年限≥</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43D763C">
            <w:pPr>
              <w:pStyle w:val="10"/>
              <w:numPr>
                <w:ilvl w:val="0"/>
                <w:numId w:val="0"/>
              </w:numPr>
              <w:ind w:left="420" w:leftChars="0" w:hanging="420" w:firstLineChars="0"/>
              <w:rPr>
                <w:rFonts w:hint="default"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rPr>
              <w:t>▲</w:t>
            </w:r>
            <w:r>
              <w:rPr>
                <w:rFonts w:hint="eastAsia" w:ascii="宋体" w:hAnsi="宋体" w:eastAsia="宋体" w:cs="宋体"/>
                <w:b/>
                <w:bCs/>
                <w:color w:val="FF0000"/>
                <w:kern w:val="2"/>
                <w:sz w:val="21"/>
                <w:szCs w:val="21"/>
                <w:highlight w:val="none"/>
                <w:lang w:val="en-US" w:eastAsia="zh-CN" w:bidi="ar-SA"/>
              </w:rPr>
              <w:t>2.</w:t>
            </w:r>
            <w:r>
              <w:rPr>
                <w:rFonts w:hint="eastAsia" w:ascii="宋体" w:hAnsi="宋体" w:cs="宋体"/>
                <w:b/>
                <w:bCs/>
                <w:color w:val="FF0000"/>
                <w:kern w:val="2"/>
                <w:sz w:val="21"/>
                <w:szCs w:val="21"/>
                <w:highlight w:val="none"/>
                <w:lang w:val="en-US" w:eastAsia="zh-CN" w:bidi="ar-SA"/>
              </w:rPr>
              <w:t>具有三类注册证，可用于化疗药物的输注。</w:t>
            </w:r>
          </w:p>
          <w:p w14:paraId="36F91775">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双通道为主机一体化设计，无需额外配件。每个通道具备独立电源开关，使用时更节能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9E2ADF2">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注射精度≤±1.8%</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CBE2FF6">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速率范围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：0.01-2300ml/h, 最小步进</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0.01ml/h</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2D6CA7D">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预置输液总量范围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：0.01-9999.99ml</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85310B">
            <w:pPr>
              <w:pStyle w:val="10"/>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快进流速范围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：0.01-2300ml/h，具有自动和手动快进可选；</w:t>
            </w:r>
          </w:p>
          <w:p w14:paraId="57BF5A86">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可自动统计</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四种累计量：24h累计量、最近累计量、自定义时间段累计量、定时间隔累计量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DB093AA">
            <w:pPr>
              <w:pStyle w:val="10"/>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支持注射器规格：2ml、3ml、5ml、10ml、20ml、30ml、50/60ml；</w:t>
            </w:r>
          </w:p>
          <w:p w14:paraId="760C0C0A">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注射器安装后，在推拉盒触碰到注射器活塞末端时，不松开捏柄时推杆也可自动感应制动，防止药液误推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F9D93A8">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无需额外工具或设备，可直接在注射泵上添加注射器品牌名称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C8BBB7D">
            <w:pPr>
              <w:pStyle w:val="10"/>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具备至少</w:t>
            </w:r>
            <w:r>
              <w:rPr>
                <w:rFonts w:hint="eastAsia" w:ascii="宋体" w:hAnsi="宋体" w:eastAsia="宋体" w:cs="宋体"/>
                <w:color w:val="000000" w:themeColor="text1"/>
                <w:sz w:val="21"/>
                <w:szCs w:val="21"/>
                <w:highlight w:val="none"/>
                <w14:textFill>
                  <w14:solidFill>
                    <w14:schemeClr w14:val="tx1"/>
                  </w14:solidFill>
                </w14:textFill>
              </w:rPr>
              <w:t>7种注射模式：速度模式、时间模式、体重模式、梯度模式、序列模式、剂量时间模式、间断给药模式；</w:t>
            </w:r>
          </w:p>
          <w:p w14:paraId="3A6472C2">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sz w:val="21"/>
                <w:szCs w:val="21"/>
                <w:highlight w:val="none"/>
                <w14:textFill>
                  <w14:solidFill>
                    <w14:schemeClr w14:val="tx1"/>
                  </w14:solidFill>
                </w14:textFill>
              </w:rPr>
              <w:t>不小于3.5英寸彩色显示屏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F66ADD7">
            <w:pPr>
              <w:pStyle w:val="10"/>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全中文软件操作界面</w:t>
            </w:r>
            <w:r>
              <w:rPr>
                <w:rFonts w:hint="eastAsia" w:ascii="宋体" w:hAnsi="宋体" w:cs="宋体"/>
                <w:color w:val="000000" w:themeColor="text1"/>
                <w:sz w:val="21"/>
                <w:szCs w:val="21"/>
                <w:highlight w:val="none"/>
                <w:lang w:eastAsia="zh-CN"/>
                <w14:textFill>
                  <w14:solidFill>
                    <w14:schemeClr w14:val="tx1"/>
                  </w14:solidFill>
                </w14:textFill>
              </w:rPr>
              <w:t>；</w:t>
            </w:r>
          </w:p>
          <w:p w14:paraId="7D37D0C2">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锁屏功能：支持自动锁屏，自动锁屏时间可调</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050F289">
            <w:pPr>
              <w:spacing w:before="120" w:after="120" w:line="288" w:lineRule="auto"/>
              <w:ind w:left="0"/>
              <w:jc w:val="left"/>
              <w:rPr>
                <w:rFonts w:hint="eastAsia" w:ascii="宋体" w:hAnsi="宋体" w:eastAsia="宋体" w:cs="宋体"/>
                <w:color w:val="FF0000"/>
                <w:sz w:val="21"/>
                <w:szCs w:val="21"/>
                <w:highlight w:val="none"/>
                <w:lang w:eastAsia="zh-CN"/>
              </w:rPr>
            </w:pPr>
            <w:r>
              <w:rPr>
                <w:rFonts w:hint="eastAsia" w:ascii="宋体" w:hAnsi="宋体" w:eastAsia="宋体" w:cs="宋体"/>
                <w:color w:val="FF0000"/>
                <w:kern w:val="2"/>
                <w:sz w:val="21"/>
                <w:szCs w:val="21"/>
                <w:highlight w:val="none"/>
                <w:lang w:val="en-US" w:eastAsia="zh-CN" w:bidi="ar-SA"/>
              </w:rPr>
              <w:t>16.</w:t>
            </w:r>
            <w:r>
              <w:rPr>
                <w:rFonts w:hint="eastAsia" w:ascii="宋体" w:hAnsi="宋体" w:eastAsia="宋体" w:cs="宋体"/>
                <w:color w:val="FF0000"/>
                <w:sz w:val="21"/>
                <w:szCs w:val="21"/>
                <w:lang w:eastAsia="zh-CN"/>
              </w:rPr>
              <w:t>支持药物库功能，可存储临床常用药物信息，满足临床用药需求</w:t>
            </w:r>
            <w:r>
              <w:rPr>
                <w:rFonts w:hint="eastAsia" w:ascii="宋体" w:hAnsi="宋体" w:eastAsia="宋体" w:cs="宋体"/>
                <w:color w:val="FF0000"/>
                <w:sz w:val="21"/>
                <w:szCs w:val="21"/>
                <w:highlight w:val="none"/>
                <w:lang w:eastAsia="zh-CN"/>
              </w:rPr>
              <w:t>；</w:t>
            </w:r>
          </w:p>
          <w:p w14:paraId="6B9BAD8F">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支持药物色彩标识，选择不同类型药物时对应的药物色彩标识自动显示在屏幕上，</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支持4种</w:t>
            </w:r>
            <w:r>
              <w:rPr>
                <w:rFonts w:hint="eastAsia" w:ascii="宋体" w:hAnsi="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以上颜色</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1EBE4CA">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报警时可通过示意图片提示报警信息</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994BDD1">
            <w:pPr>
              <w:pStyle w:val="10"/>
              <w:numPr>
                <w:ilvl w:val="0"/>
                <w:numId w:val="0"/>
              </w:numPr>
              <w:ind w:left="420" w:leftChars="0" w:hanging="42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在线动态压力监测，可实时显示当前压力数值；</w:t>
            </w:r>
          </w:p>
          <w:p w14:paraId="574AB769">
            <w:pPr>
              <w:pStyle w:val="10"/>
              <w:numPr>
                <w:ilvl w:val="0"/>
                <w:numId w:val="0"/>
              </w:numPr>
              <w:ind w:left="420" w:leftChars="0" w:hanging="42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20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具备阻塞后自动重启输液功能，短暂性阻塞触发报警后，泵检测到阻塞压力缓解时，无需人为干预，泵自动重新启动输液</w:t>
            </w:r>
            <w:r>
              <w:rPr>
                <w:rFonts w:hint="eastAsia" w:ascii="宋体" w:hAnsi="宋体" w:cs="宋体"/>
                <w:color w:val="000000" w:themeColor="text1"/>
                <w:sz w:val="21"/>
                <w:szCs w:val="21"/>
                <w:highlight w:val="none"/>
                <w:lang w:eastAsia="zh-CN"/>
                <w14:textFill>
                  <w14:solidFill>
                    <w14:schemeClr w14:val="tx1"/>
                  </w14:solidFill>
                </w14:textFill>
              </w:rPr>
              <w:t>；</w:t>
            </w:r>
          </w:p>
          <w:p w14:paraId="2A5F8217">
            <w:pPr>
              <w:pStyle w:val="10"/>
              <w:numPr>
                <w:ilvl w:val="0"/>
                <w:numId w:val="0"/>
              </w:numPr>
              <w:ind w:left="420" w:leftChars="0" w:hanging="420" w:firstLineChars="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5ml/h</w:t>
            </w:r>
            <w:r>
              <w:rPr>
                <w:rFonts w:hint="eastAsia" w:ascii="宋体" w:hAnsi="宋体" w:cs="宋体"/>
                <w:color w:val="000000" w:themeColor="text1"/>
                <w:sz w:val="21"/>
                <w:szCs w:val="21"/>
                <w:highlight w:val="none"/>
                <w:lang w:eastAsia="zh-CN"/>
                <w14:textFill>
                  <w14:solidFill>
                    <w14:schemeClr w14:val="tx1"/>
                  </w14:solidFill>
                </w14:textFill>
              </w:rPr>
              <w:t>速率下，</w:t>
            </w:r>
            <w:r>
              <w:rPr>
                <w:rFonts w:hint="eastAsia" w:ascii="宋体" w:hAnsi="宋体" w:eastAsia="宋体" w:cs="宋体"/>
                <w:color w:val="000000" w:themeColor="text1"/>
                <w:sz w:val="21"/>
                <w:szCs w:val="21"/>
                <w:highlight w:val="none"/>
                <w14:textFill>
                  <w14:solidFill>
                    <w14:schemeClr w14:val="tx1"/>
                  </w14:solidFill>
                </w14:textFill>
              </w:rPr>
              <w:t>电池工作时间≥6</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020A04A1">
      <w:pP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br w:type="page"/>
      </w:r>
    </w:p>
    <w:p w14:paraId="4F89879F">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p w14:paraId="36523F53">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655"/>
      </w:tblGrid>
      <w:tr w14:paraId="3A13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19" w:type="dxa"/>
            <w:gridSpan w:val="2"/>
            <w:tcBorders>
              <w:top w:val="single" w:color="auto" w:sz="4" w:space="0"/>
              <w:left w:val="single" w:color="auto" w:sz="4" w:space="0"/>
              <w:bottom w:val="single" w:color="auto" w:sz="4" w:space="0"/>
              <w:right w:val="single" w:color="auto" w:sz="4" w:space="0"/>
            </w:tcBorders>
            <w:noWrap/>
          </w:tcPr>
          <w:p w14:paraId="759D6EB3">
            <w:pPr>
              <w:pageBreakBefore w:val="0"/>
              <w:widowControl/>
              <w:kinsoku/>
              <w:overflowPunct/>
              <w:topLinePunct w:val="0"/>
              <w:autoSpaceDE w:val="0"/>
              <w:autoSpaceDN w:val="0"/>
              <w:bidi w:val="0"/>
              <w:spacing w:after="120" w:line="440" w:lineRule="exac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商务条款要求</w:t>
            </w:r>
          </w:p>
        </w:tc>
      </w:tr>
      <w:tr w14:paraId="396C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ign w:val="center"/>
          </w:tcPr>
          <w:p w14:paraId="1E0FB8B4">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质保期</w:t>
            </w:r>
          </w:p>
        </w:tc>
        <w:tc>
          <w:tcPr>
            <w:tcW w:w="7655" w:type="dxa"/>
            <w:tcBorders>
              <w:top w:val="single" w:color="auto" w:sz="4" w:space="0"/>
              <w:left w:val="single" w:color="auto" w:sz="4" w:space="0"/>
              <w:bottom w:val="single" w:color="auto" w:sz="4" w:space="0"/>
              <w:right w:val="single" w:color="auto" w:sz="4" w:space="0"/>
            </w:tcBorders>
            <w:noWrap/>
            <w:vAlign w:val="center"/>
          </w:tcPr>
          <w:p w14:paraId="2CE739F4">
            <w:pPr>
              <w:pageBreakBefore w:val="0"/>
              <w:kinsoku/>
              <w:overflowPunct/>
              <w:topLinePunct w:val="0"/>
              <w:bidi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国家有关的产品“三包”规定实行“三包”，所有产品为全新产品，符合国家相关标准；所有设备安装调试并经用户验收合格之日起质保期不少于2年（若国家或生产厂家对本项目所涉及货物的质量保证期的规定高于本项目要求的，应按国家或生产厂家的规定执行，若投标人在投标文件中承诺高于该期限，按照投标人承诺），质保期内维修、更换配件，提供设备维修及正常维护保养所需的零部件，质保期外提供终身维修服务。需求表中特别注明的按需求表中的执行。</w:t>
            </w:r>
          </w:p>
        </w:tc>
      </w:tr>
      <w:tr w14:paraId="5AED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A62094A">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售后服务要求</w:t>
            </w:r>
          </w:p>
        </w:tc>
        <w:tc>
          <w:tcPr>
            <w:tcW w:w="7655" w:type="dxa"/>
            <w:noWrap/>
            <w:vAlign w:val="center"/>
          </w:tcPr>
          <w:p w14:paraId="66894B2D">
            <w:pPr>
              <w:pageBreakBefore w:val="0"/>
              <w:numPr>
                <w:ilvl w:val="0"/>
                <w:numId w:val="1"/>
              </w:numPr>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中标人负责送货至钦州市第二人民医院，负责安装调试，并对操作人员进行操作培训。</w:t>
            </w:r>
          </w:p>
          <w:p w14:paraId="69933A67">
            <w:pPr>
              <w:pageBreakBefore w:val="0"/>
              <w:numPr>
                <w:ilvl w:val="0"/>
                <w:numId w:val="0"/>
              </w:numPr>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2.维护保养的安排：中标人一年至少两次派工程技术人员对设备进行维护保养。质保期内当设备有重大级别提升时，中标人应为设备进行软件升级。</w:t>
            </w:r>
          </w:p>
          <w:p w14:paraId="509C8C6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3.维修时间安排应急维修时间安排：至少提供5×8小时远程桌面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24小时电话技术支持，使用中出故障接到通知后应立即响应，对重大问题提供现场技术支持，24小时内派工程技术人员到达现场维修。如果需要更换配件的，更换的配件应跟被更换的品牌、类型相一致或者是同类同档次的替代品，后者需征得采购人管理人员同意。</w:t>
            </w:r>
          </w:p>
          <w:p w14:paraId="50EECB4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4.主要零配件价格；为采购人提供优惠的零配件及易耗品。</w:t>
            </w:r>
          </w:p>
          <w:p w14:paraId="1E47A3CB">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5.设备质保期内一周如出现3次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以上停机或设备故障的，采购人有权要求中标人退货或更换新机器，所产生费用由中标人承担。</w:t>
            </w:r>
          </w:p>
          <w:p w14:paraId="090B16C1">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6.培训对象：包括使用科室的设备使用人员及维修人员，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3D1CA40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7.设备如需接入医院HIS、LIS或PACS系统及互联互通系统，相关费用由中标人负责。</w:t>
            </w:r>
          </w:p>
        </w:tc>
      </w:tr>
      <w:tr w14:paraId="12C6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5A48A34C">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培训计划</w:t>
            </w:r>
          </w:p>
        </w:tc>
        <w:tc>
          <w:tcPr>
            <w:tcW w:w="7655" w:type="dxa"/>
            <w:noWrap/>
            <w:vAlign w:val="center"/>
          </w:tcPr>
          <w:p w14:paraId="71D338D2">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133A2258">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1.培训对象：使用科室的设备使用人员及维修人员。</w:t>
            </w:r>
          </w:p>
          <w:p w14:paraId="08F58D39">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2.培训形式：</w:t>
            </w:r>
          </w:p>
          <w:p w14:paraId="13BC4027">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 现场使用培训：安装调试结束后，中标人组织培训工程师对机器正确使用方法进行示范操作，保证教会使用人员能正确使用设备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55B8789">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 集中授课：应由厂方培训工程师使用专门讲义进行授课，并进行考核考试。</w:t>
            </w:r>
          </w:p>
        </w:tc>
      </w:tr>
      <w:tr w14:paraId="6297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2C62146">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交货期</w:t>
            </w:r>
          </w:p>
        </w:tc>
        <w:tc>
          <w:tcPr>
            <w:tcW w:w="7655" w:type="dxa"/>
            <w:noWrap/>
            <w:vAlign w:val="center"/>
          </w:tcPr>
          <w:p w14:paraId="638A9222">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签订合同之日起60天内调试完毕验收合格并交付使用。</w:t>
            </w:r>
          </w:p>
        </w:tc>
      </w:tr>
      <w:tr w14:paraId="7E2E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8643BDD">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交货地点</w:t>
            </w:r>
          </w:p>
        </w:tc>
        <w:tc>
          <w:tcPr>
            <w:tcW w:w="7655" w:type="dxa"/>
            <w:noWrap/>
            <w:vAlign w:val="center"/>
          </w:tcPr>
          <w:p w14:paraId="0F1B60B4">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钦州市第二人民医院内采购人指定地点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15E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51129B41">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签订合同日期</w:t>
            </w:r>
          </w:p>
        </w:tc>
        <w:tc>
          <w:tcPr>
            <w:tcW w:w="7655" w:type="dxa"/>
            <w:noWrap/>
            <w:vAlign w:val="center"/>
          </w:tcPr>
          <w:p w14:paraId="46DB4A1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自中标通知书发出之日起25天内。</w:t>
            </w:r>
          </w:p>
        </w:tc>
      </w:tr>
      <w:tr w14:paraId="3BF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3458D41">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付款条件</w:t>
            </w:r>
          </w:p>
        </w:tc>
        <w:tc>
          <w:tcPr>
            <w:tcW w:w="7655" w:type="dxa"/>
            <w:noWrap/>
            <w:vAlign w:val="center"/>
          </w:tcPr>
          <w:p w14:paraId="3F2292CB">
            <w:pPr>
              <w:pageBreakBefore w:val="0"/>
              <w:kinsoku/>
              <w:overflowPunct/>
              <w:topLinePunct w:val="0"/>
              <w:bidi w:val="0"/>
              <w:spacing w:before="240" w:after="60" w:line="440" w:lineRule="exact"/>
              <w:ind w:firstLine="210" w:firstLineChars="100"/>
              <w:outlineLvl w:val="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1" w:name="_Toc16466"/>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签订合同后无预付款，</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年6个月内付清，到货验收合格后支付合同款的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%，付款期第一年满付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%，整个付款期满后付合同款的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（无息）</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bookmarkEnd w:id="1"/>
          </w:p>
        </w:tc>
      </w:tr>
      <w:tr w14:paraId="2568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B0A996C">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备品备件或耗材等要求</w:t>
            </w:r>
          </w:p>
        </w:tc>
        <w:tc>
          <w:tcPr>
            <w:tcW w:w="7655" w:type="dxa"/>
            <w:noWrap/>
            <w:vAlign w:val="center"/>
          </w:tcPr>
          <w:p w14:paraId="75CEB013">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1.投标人必须有完善的备品备件库体系，质保期内能提供相应的措施和备件，保证过质保期后五年内有足够的备品备件，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为本项目技术支持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、服务需求提供可靠保证；需在投标报价时提供主要零配件及易耗品供货价格及质保期外零配件优质服务方案及报价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E78F00F">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2.所有零部件、配件必须是全新未使用过的并符合国家有关质量安全标准的产品。</w:t>
            </w:r>
          </w:p>
        </w:tc>
      </w:tr>
      <w:tr w14:paraId="0F55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C30629A">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验收标准</w:t>
            </w:r>
          </w:p>
        </w:tc>
        <w:tc>
          <w:tcPr>
            <w:tcW w:w="7655" w:type="dxa"/>
            <w:noWrap/>
            <w:vAlign w:val="center"/>
          </w:tcPr>
          <w:p w14:paraId="3138578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1.验收过程中所产生的一切费用均由中标人承担。报价时应考虑相关费用。</w:t>
            </w:r>
          </w:p>
          <w:p w14:paraId="623FEC7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2.中标人在货物验收时由</w:t>
            </w:r>
            <w:r>
              <w:rPr>
                <w:rFonts w:hint="eastAsia" w:ascii="宋体" w:hAnsi="宋体" w:cs="宋体"/>
                <w:color w:val="000000" w:themeColor="text1"/>
                <w:szCs w:val="21"/>
                <w:highlight w:val="none"/>
                <w:lang w:eastAsia="zh-CN"/>
                <w14:textFill>
                  <w14:solidFill>
                    <w14:schemeClr w14:val="tx1"/>
                  </w14:solidFill>
                </w14:textFill>
              </w:rPr>
              <w:t>采购人对照采购文件</w:t>
            </w:r>
            <w:r>
              <w:rPr>
                <w:rFonts w:hint="eastAsia" w:ascii="宋体" w:hAnsi="宋体" w:cs="宋体"/>
                <w:color w:val="000000" w:themeColor="text1"/>
                <w:szCs w:val="21"/>
                <w:highlight w:val="none"/>
                <w14:textFill>
                  <w14:solidFill>
                    <w14:schemeClr w14:val="tx1"/>
                  </w14:solidFill>
                </w14:textFill>
              </w:rPr>
              <w:t>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安装标准：符合国际、国家及行业有关技术规范和技术标准。采购项目有其他要求的按其要求。</w:t>
            </w:r>
          </w:p>
          <w:p w14:paraId="04118F5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负责安装的技术人员按照验收流程要求提供合格证标明的内容及技术参数表逐条进行验收。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595339B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3.设备的合法性证明材料：</w:t>
            </w:r>
          </w:p>
          <w:p w14:paraId="0A2A90D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1)提供设备的生产许可证明材料（适用于国产品牌）：</w:t>
            </w:r>
          </w:p>
          <w:p w14:paraId="4B35097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a.具有医疗器械属性的设备：医疗器械生产企业许可证复印件 1 份及 PDF 文档 1 份。</w:t>
            </w:r>
          </w:p>
          <w:p w14:paraId="617F51D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b.具有计量仪器属性的设备：制造计量器具许可证复印件 1 份及 PDF 文档 1 份。</w:t>
            </w:r>
          </w:p>
          <w:p w14:paraId="1772C21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2)提供设备生产合格证明：</w:t>
            </w:r>
          </w:p>
          <w:p w14:paraId="3D15B00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出厂合格证明：原件及 PDF 文档各 1 份</w:t>
            </w:r>
          </w:p>
          <w:p w14:paraId="60EBE60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3)医疗器械市场监管合法证明材料</w:t>
            </w:r>
          </w:p>
          <w:p w14:paraId="7A93A87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a.医疗器械注册证（含注册登记表）（如涉及 2 类、3 类医疗器械时必须提供，1 类如有请提供）复印件 1 件及 PDF 文档 1 份。</w:t>
            </w:r>
          </w:p>
          <w:p w14:paraId="11E3236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4)经销商的合法性证明材料：</w:t>
            </w:r>
          </w:p>
          <w:p w14:paraId="2C5C6C7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a.营业执照复印件及 PDF 文档各 1 份，经营范围必须与所经营的类别相符，并在有效期内。</w:t>
            </w:r>
          </w:p>
          <w:p w14:paraId="72ACF5F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b.医疗器械经营许可证或属于二类的备案凭证复印件 1 份及 PDF 文档 1 份，经营医疗器械级别及经营类别必须与设备的医疗器械注册证相符（如涉及 2 类、3 类医疗器械时必须提供，1 类如有请提供）。</w:t>
            </w:r>
          </w:p>
          <w:p w14:paraId="0A64E47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c.中标人取得投标产品经销或代理的合法授权书原件 1 份及 PDF 文档 1 份，存在多级授权的须同时提供完整各级授权的证明文件。（验收时需提供）</w:t>
            </w:r>
          </w:p>
          <w:p w14:paraId="3860DDC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5)设备随机资料：</w:t>
            </w:r>
          </w:p>
          <w:p w14:paraId="3A2B610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a.纸质《使用说明书》一式两份和电子版一份。纸质版一份留使用科室，一份存档案室，不能提供两份原版的，可提供一份原版。</w:t>
            </w:r>
          </w:p>
          <w:p w14:paraId="3428643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b.电路图、其它技术文件、软件光盘、系统光盘、视频光盘及其它电子版原件资料，设备安装调试结束后必须存放医院档案室。</w:t>
            </w:r>
          </w:p>
          <w:p w14:paraId="4889205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c.如是计量仪器必须提供相关计量仪器检定合格证明材料原件及 PDF 文档各 1 份。</w:t>
            </w:r>
          </w:p>
          <w:p w14:paraId="7AB8C77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d.设备装箱单、配置清单。</w:t>
            </w:r>
          </w:p>
          <w:p w14:paraId="08E7752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e.每台设备 1 份操作规定程序（操作规程）卡片，由中标人或厂方制作的质量好耐用纸质版。</w:t>
            </w:r>
          </w:p>
          <w:p w14:paraId="3EE20F5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f.出库清单，清单包括设备名称、型号、单价，总金额，出库公司与合同公司一致。</w:t>
            </w:r>
          </w:p>
          <w:p w14:paraId="0CFA18B5">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4.货物要求:</w:t>
            </w:r>
          </w:p>
          <w:p w14:paraId="677B00B0">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所供设备必须是全新的、未经改装的、合格的、满足本项目技术需求及要求的设备，提供的设备及制作安装采用的各种配件、材料均必须满足国家和行业规范标准。</w:t>
            </w:r>
          </w:p>
          <w:p w14:paraId="700D7B7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5.技术性能验收：</w:t>
            </w:r>
          </w:p>
          <w:p w14:paraId="64F6F61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1)以采购参数为依据，以满足使用要求为原则，验收由设备使用科室人员负责,投标参数是否符合采购参数要求以验收实际结果为准。</w:t>
            </w:r>
          </w:p>
          <w:p w14:paraId="31C4459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2)设备清单必须与采购参数相符合,如有出入，以招标文件参数为准。</w:t>
            </w:r>
          </w:p>
          <w:p w14:paraId="18E5912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3)验收必须以采购参数为基准，对投标技术响应表逐条进行验收，对于技术响应表与采购技术参数不符的，作如下处理：</w:t>
            </w:r>
          </w:p>
          <w:p w14:paraId="521FDE8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a.技术响应表与采购参数比较有漏项的，以不实质响应采购要求论处。</w:t>
            </w:r>
          </w:p>
          <w:p w14:paraId="4F813E4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b.实际是负偏离的参数，响应表中标明负偏离，经评标仍然中标的，说明不影响设备质量、使用与档次，验收时以负偏离验收，设备视为接受。如果对质量、使用与档次有影响的，以不实质响应采购要求论处。</w:t>
            </w:r>
          </w:p>
          <w:p w14:paraId="0A651FC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c.实际是负偏离的参数，在投标文件中技术响应表明是无偏离或正偏离，以虚假应标论处，验收不予通过。</w:t>
            </w:r>
          </w:p>
          <w:p w14:paraId="298B634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d.实际是无偏离参数，在投标文件中技术响应表明是正偏离，以虚假应标论处，验收不予通过。</w:t>
            </w:r>
          </w:p>
          <w:p w14:paraId="7B06994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e.实际是正偏离参数，但验收时并没有达到投标文件中技术响应表明的正偏离幅度，以虚假应标论处，验收不予通过。</w:t>
            </w:r>
          </w:p>
          <w:p w14:paraId="0DB4ECD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备用功能。是指设备主机具备相应的功能，但需要增加相应的软件硬件配件才能实现，除非需要在使用期限内升级，本次投标中不设“备用功能”参数，需要这种功能时，投标文件必须有明确注明“备用功能”字样。验收时中标人必须携带相关部件进行验收，以证明设备确实具备相关功能，验收完成后相关部件中标人带回，如果拒绝携带相关部件验收，以虚假应标论处，验收不予通过。</w:t>
            </w:r>
          </w:p>
          <w:p w14:paraId="107747A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对于采购文件只要求具备的功能或性能，但采购文件没有详细标明硬件配置参数，同时采购文件也没有注明“备用功能”字样，中标人必须无条件配齐相关软件硬件后，予以接受，凡出现“可配”等不明确意义字样，以虚假应标论处，验收不予通过。</w:t>
            </w:r>
          </w:p>
          <w:p w14:paraId="7E97F3B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如是“可配可不配的必须配”，不得以“必须增购相关软硬件才能具备”或者以此为“选配，必须加钱另买”为由要求采购人额外开支才能达到相应功能项。如果中标人不愿意提供相关软硬件配置，以虚假应标论处，验收不予通过。</w:t>
            </w:r>
          </w:p>
          <w:p w14:paraId="604C9A0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i.对于以采购参数不同的参数概念，应标时出现张冠李戴现象，如以“速度”参数响应“长度”参数等，按虚假应标论处。</w:t>
            </w:r>
          </w:p>
          <w:p w14:paraId="0C4EF36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j.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投标文件却以无偏离甚至以正偏离响应，以虚假应标论处，验收不予通过。</w:t>
            </w:r>
          </w:p>
          <w:p w14:paraId="2C9C68F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对于以含义相同而名字不同的参数名称响应，中标人必须提供白皮书等有效证明材料，并得到医院有关专业人员的认可，以无偏离论处，否则判定为负偏离，负偏离情况下，如果投标文件标明为无偏离或正偏离响应，以虚假应标论处，验收不予通过。</w:t>
            </w:r>
          </w:p>
          <w:p w14:paraId="270A51A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l.复合参数，一个参数有多个技术指标，必须全部响应。</w:t>
            </w:r>
            <w:r>
              <w:rPr>
                <w:rFonts w:hint="eastAsia" w:ascii="宋体" w:hAnsi="宋体" w:cs="宋体"/>
                <w:color w:val="000000" w:themeColor="text1"/>
                <w:szCs w:val="21"/>
                <w:highlight w:val="none"/>
                <w:lang w:eastAsia="zh-CN"/>
                <w14:textFill>
                  <w14:solidFill>
                    <w14:schemeClr w14:val="tx1"/>
                  </w14:solidFill>
                </w14:textFill>
              </w:rPr>
              <w:t>如果只响应其中部份指标</w:t>
            </w:r>
            <w:r>
              <w:rPr>
                <w:rFonts w:hint="eastAsia" w:ascii="宋体" w:hAnsi="宋体" w:cs="宋体"/>
                <w:color w:val="000000" w:themeColor="text1"/>
                <w:szCs w:val="21"/>
                <w:highlight w:val="none"/>
                <w14:textFill>
                  <w14:solidFill>
                    <w14:schemeClr w14:val="tx1"/>
                  </w14:solidFill>
                </w14:textFill>
              </w:rPr>
              <w:t>，以负偏离论处，如果投标文件标明为无偏离或正偏离，以虚假应标论处，验收不予通过。</w:t>
            </w:r>
          </w:p>
          <w:p w14:paraId="3D182FF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m.对于区间涵盖值参数，如“频率范围为 x-y，”等，其下界值更低，上界值更高，才能判定正偏离；其中一端负偏离，不管另一端实际情况如何，均判定负偏离，如果投标文件还标明正偏离，以虚假应标论处，验收不予通过。</w:t>
            </w:r>
          </w:p>
          <w:p w14:paraId="5C70687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n.对于区间任意值参数，如“a</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××尺寸</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b”，“ ××尺寸”在区间 a-b 内任意一个数值均为无偏离，超出约定区间范围为负偏离，此类情形，如果投标文件仍标明为无偏离以虚假应标论处，验收不予通过，此类参数出现正偏离，也以虚假应标论处，验收不予通过。</w:t>
            </w:r>
          </w:p>
          <w:p w14:paraId="6FCD79E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o.对于指定值参数：不是大于值也不是小于值，更不是区间值，只有应标数据与采购文件一致，才能定为无偏离，应标参数不一致，为负偏离。如果与应标参数不一致，而响应为“无偏离”，以虚假应标论处，验收不予通过。</w:t>
            </w:r>
          </w:p>
          <w:p w14:paraId="22B0A6D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按常识，设备特殊的工作环境工作条件必须配置的软硬件才能发挥设备效用的，即使采购技术参数表没有表明，中标人也必须提供，不能以采购参数没有要求而拒绝提供。（如：除颤器有可能在远离电源的情况下使用，必须配置电池，即使招标文件没有明确标明电池，中标人也不能以此为由拒绝提供电池）。</w:t>
            </w:r>
          </w:p>
          <w:p w14:paraId="565D819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4）试运行：设备使用科室验收人员按设备说明书要求在中标人指导下，常规负荷试运行七个工作日，没有出现异常者，为合格。</w:t>
            </w:r>
          </w:p>
          <w:p w14:paraId="4CDD1DD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5）如果发现属于负偏离，偏离表说明仍写无偏离或正偏离，属于无偏离，偏离说明仍写正偏离，作无效投标论处。</w:t>
            </w:r>
          </w:p>
          <w:p w14:paraId="6FA31A7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6）设备符合下列情形的，不予接收：</w:t>
            </w:r>
          </w:p>
          <w:p w14:paraId="0A1C329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设备部件损伤，影响整机外观或性能，中标人又不愿意更换的不予接收。</w:t>
            </w:r>
          </w:p>
          <w:p w14:paraId="76E9BA9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带▲号的参数，必须百分之百满足，验收发现是负偏离，不予接收。</w:t>
            </w:r>
          </w:p>
          <w:p w14:paraId="2669C52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对于标准功能或者常规操作所必须的软硬件配置，设备安全必须的软硬件配置，国家相关标准规定配置，行业内认可的配置，如果不配置，即使采购参数没有标明详细配置，中标人必须无条件提供，如不提供，设备不予接收。</w:t>
            </w:r>
          </w:p>
          <w:p w14:paraId="3487760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4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验收时出现一项不实质性响应采购要求或一项验收条款规定的虚假应标情形者，设备不予接收。</w:t>
            </w:r>
          </w:p>
          <w:p w14:paraId="779AFCF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5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设备使用没有完成，使用人员还未能独立使用，中标人必须按合同要求提供培训，否则不予接收。</w:t>
            </w:r>
          </w:p>
          <w:p w14:paraId="196BD8A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7）设备属于不予接收的情形，视为设备没有交接，中标人不得将设备放在医院任何场地，无条件搬走。</w:t>
            </w:r>
          </w:p>
          <w:p w14:paraId="637FBFC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8）培训条款验收：按商务要求执行。设备安装结束后，中标人必须培训使用科室的操作人员，直到熟悉掌握机器性能及操作。</w:t>
            </w:r>
          </w:p>
          <w:p w14:paraId="6BC85B9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9）验收合格证签署 ：设备经中标人安装人员、设备科工程技术人员、使用科室负责人、验收人员均认为合格并全部签署验收合格证后，验收合格证生效。</w:t>
            </w:r>
          </w:p>
          <w:p w14:paraId="4EAD44A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10）验收合格生效：验收合格日期以最后验收完成项目为准，设备验收时间计算在供货期内，按合同相关规定执行，由于中标人原因造成不按时完成验收造成逾期供货事实，由中标人承担相关合同责任。</w:t>
            </w:r>
          </w:p>
          <w:p w14:paraId="358BBB5D">
            <w:pPr>
              <w:pageBreakBefore w:val="0"/>
              <w:widowControl/>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其他要求：在设备验收时，采购人可按照推荐排名邀请其他投标人共同验收，包括所提供的产品参数的真实性、实际性能等按采购文件要求逐条测试，如发现投标产品及产品资质、性能指标不满足采购文件要求或不满足投标承诺的，视为虚假应标并报监管部门查处。</w:t>
            </w:r>
          </w:p>
        </w:tc>
      </w:tr>
      <w:tr w14:paraId="5159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57AB938">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报价要求</w:t>
            </w:r>
          </w:p>
        </w:tc>
        <w:tc>
          <w:tcPr>
            <w:tcW w:w="7655" w:type="dxa"/>
            <w:noWrap/>
            <w:vAlign w:val="center"/>
          </w:tcPr>
          <w:p w14:paraId="208058B9">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报价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p w14:paraId="4B7A7B49">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2.要求投标货物是全新的、未经改装的、合格的、满足本项目技术需求及要求的货物，提供的货物及制作安装采用的各种配件、材料均必须满足国家和行业规范标准。</w:t>
            </w:r>
          </w:p>
          <w:p w14:paraId="0969BDC0">
            <w:pPr>
              <w:pageBreakBefore w:val="0"/>
              <w:kinsoku/>
              <w:overflowPunct/>
              <w:topLinePunct w:val="0"/>
              <w:bidi w:val="0"/>
              <w:spacing w:line="440" w:lineRule="exact"/>
              <w:jc w:val="lef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投标人在开标一览表中提供</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（如有）或产品合格证名称（如有），并如实填写</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名称及编号或产品合格证名称，否则，中标后交货时及履约验收时造成的标的名称与注册证上或产品合格证的产品名称不一致的，</w:t>
            </w:r>
            <w:r>
              <w:rPr>
                <w:rFonts w:hint="eastAsia" w:ascii="宋体" w:hAnsi="宋体"/>
                <w:b/>
                <w:color w:val="000000" w:themeColor="text1"/>
                <w:szCs w:val="21"/>
                <w:highlight w:val="none"/>
                <w:lang w:eastAsia="zh-CN"/>
                <w14:textFill>
                  <w14:solidFill>
                    <w14:schemeClr w14:val="tx1"/>
                  </w14:solidFill>
                </w14:textFill>
              </w:rPr>
              <w:t>采购人有权拒收货物及按履约验收不通过处理</w:t>
            </w:r>
            <w:r>
              <w:rPr>
                <w:rFonts w:hint="eastAsia" w:ascii="宋体" w:hAnsi="宋体"/>
                <w:b/>
                <w:color w:val="000000" w:themeColor="text1"/>
                <w:szCs w:val="21"/>
                <w:highlight w:val="none"/>
                <w14:textFill>
                  <w14:solidFill>
                    <w14:schemeClr w14:val="tx1"/>
                  </w14:solidFill>
                </w14:textFill>
              </w:rPr>
              <w:t>，造成的不利后果由投标人负责，</w:t>
            </w: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提供主要零配件及易耗品供货价格及质保期外零配件优质服务方案及优惠率报价</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tc>
      </w:tr>
      <w:tr w14:paraId="35F6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6AD429A9">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其他</w:t>
            </w: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要求</w:t>
            </w:r>
          </w:p>
        </w:tc>
      </w:tr>
      <w:tr w14:paraId="7057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75649CE9">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1.投标人在投标活动中如提供任何虚假材料，以及投标产品的技术参数不如实说明，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，并报监管部门查处。</w:t>
            </w:r>
          </w:p>
          <w:p w14:paraId="2F56415E">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2.若中标人所供产品及售后服务不按招标文件要求履约的，将按照相关有关规定严肃处理。</w:t>
            </w:r>
          </w:p>
          <w:p w14:paraId="17A81427">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3.投标人在投标文件中针对本项目提供切实可行的项目实施方案（格式自拟）【包含但不限于项目实施方案、质量保证措施等】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售后服务承诺方案（格式自拟）。</w:t>
            </w:r>
          </w:p>
          <w:p w14:paraId="7679EF09">
            <w:pPr>
              <w:pageBreakBefore w:val="0"/>
              <w:kinsoku/>
              <w:overflowPunct/>
              <w:topLinePunct w:val="0"/>
              <w:bidi w:val="0"/>
              <w:spacing w:before="25" w:after="25" w:line="44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进口产品说明：本</w:t>
            </w:r>
            <w:r>
              <w:rPr>
                <w:rFonts w:hint="eastAsia" w:ascii="宋体" w:hAnsi="宋体" w:cs="宋体"/>
                <w:color w:val="000000" w:themeColor="text1"/>
                <w:sz w:val="21"/>
                <w:szCs w:val="21"/>
                <w:highlight w:val="none"/>
                <w:lang w:val="en-US" w:eastAsia="zh-CN"/>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项目货物不接受进口产品（即通过中国海关报关验放进入中国境内且产自关境外的产品）参与投标，</w:t>
            </w:r>
            <w:r>
              <w:rPr>
                <w:rFonts w:hint="eastAsia" w:ascii="宋体" w:hAnsi="宋体" w:cs="宋体"/>
                <w:b/>
                <w:bCs/>
                <w:color w:val="000000" w:themeColor="text1"/>
                <w:sz w:val="21"/>
                <w:szCs w:val="21"/>
                <w:highlight w:val="none"/>
                <w14:textFill>
                  <w14:solidFill>
                    <w14:schemeClr w14:val="tx1"/>
                  </w14:solidFill>
                </w14:textFill>
              </w:rPr>
              <w:t>如有进口产品参与投标的作无效投标处理。</w:t>
            </w:r>
          </w:p>
          <w:p w14:paraId="36A9B4AE">
            <w:pPr>
              <w:pageBreakBefore w:val="0"/>
              <w:kinsoku/>
              <w:overflowPunct/>
              <w:topLinePunct w:val="0"/>
              <w:bidi w:val="0"/>
              <w:spacing w:before="25" w:after="25"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5.货物一览表中，中标注“▲”项的内容为实质性响应条款，必须满足或优于，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；不带“▲”的参数发生负偏离达4项（含）以上的，视为不实质性响应采购文件要求，</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评审时投标文件将被作为无效处理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64E79D">
            <w:pPr>
              <w:pStyle w:val="11"/>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6.本项目核心产品为第1项货物“除颤监护仪”。</w:t>
            </w:r>
          </w:p>
          <w:p w14:paraId="178B3B73">
            <w:pPr>
              <w:pStyle w:val="4"/>
              <w:rPr>
                <w:rFonts w:hint="default"/>
                <w:color w:val="000000" w:themeColor="text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7.投标人业绩及综合实力：具体详见 评标方法及评标标准</w:t>
            </w:r>
          </w:p>
        </w:tc>
      </w:tr>
    </w:tbl>
    <w:p w14:paraId="749C2956">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br w:type="page"/>
      </w:r>
    </w:p>
    <w:p w14:paraId="7002FA3E">
      <w:pPr>
        <w:spacing w:line="240" w:lineRule="auto"/>
        <w:ind w:firstLine="0" w:firstLineChars="0"/>
        <w:jc w:val="left"/>
        <w:rPr>
          <w:rFonts w:hint="default" w:ascii="宋体" w:hAnsi="宋体" w:eastAsia="宋体"/>
          <w:b/>
          <w:color w:val="000000" w:themeColor="text1"/>
          <w:kern w:val="0"/>
          <w:sz w:val="21"/>
          <w:szCs w:val="21"/>
          <w:highlight w:val="none"/>
          <w:u w:val="single"/>
          <w:lang w:val="en-US" w:eastAsia="zh-CN"/>
          <w14:textFill>
            <w14:solidFill>
              <w14:schemeClr w14:val="tx1"/>
            </w14:solidFill>
          </w14:textFill>
        </w:rPr>
      </w:pPr>
      <w:r>
        <w:rPr>
          <w:rFonts w:hint="eastAsia"/>
          <w:color w:val="000000" w:themeColor="text1"/>
          <w:sz w:val="32"/>
          <w:szCs w:val="32"/>
          <w:highlight w:val="none"/>
          <w:lang w:val="en-US" w:eastAsia="zh-CN"/>
          <w14:textFill>
            <w14:solidFill>
              <w14:schemeClr w14:val="tx1"/>
            </w14:solidFill>
          </w14:textFill>
        </w:rPr>
        <w:t xml:space="preserve">2分标： </w:t>
      </w:r>
    </w:p>
    <w:tbl>
      <w:tblPr>
        <w:tblStyle w:val="7"/>
        <w:tblpPr w:leftFromText="180" w:rightFromText="180" w:vertAnchor="text" w:horzAnchor="page" w:tblpX="1540" w:tblpY="714"/>
        <w:tblOverlap w:val="never"/>
        <w:tblW w:w="89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7"/>
        <w:gridCol w:w="1091"/>
        <w:gridCol w:w="884"/>
        <w:gridCol w:w="1052"/>
        <w:gridCol w:w="5509"/>
      </w:tblGrid>
      <w:tr w14:paraId="3E21F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8983" w:type="dxa"/>
            <w:gridSpan w:val="5"/>
            <w:vAlign w:val="center"/>
          </w:tcPr>
          <w:p w14:paraId="6C3D0DB5">
            <w:pPr>
              <w:tabs>
                <w:tab w:val="left" w:pos="180"/>
                <w:tab w:val="left" w:pos="1620"/>
              </w:tabs>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一、技术要求</w:t>
            </w:r>
          </w:p>
        </w:tc>
      </w:tr>
      <w:tr w14:paraId="77F62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447" w:type="dxa"/>
            <w:vAlign w:val="center"/>
          </w:tcPr>
          <w:p w14:paraId="7C3626D9">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091" w:type="dxa"/>
            <w:vAlign w:val="center"/>
          </w:tcPr>
          <w:p w14:paraId="3F7EE7A3">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标的的名称</w:t>
            </w:r>
          </w:p>
        </w:tc>
        <w:tc>
          <w:tcPr>
            <w:tcW w:w="884" w:type="dxa"/>
          </w:tcPr>
          <w:p w14:paraId="1A60FC4F">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数量及</w:t>
            </w:r>
          </w:p>
          <w:p w14:paraId="0CCCDAD2">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1052" w:type="dxa"/>
            <w:vAlign w:val="center"/>
          </w:tcPr>
          <w:p w14:paraId="53A5D2B0">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总价</w:t>
            </w:r>
            <w:r>
              <w:rPr>
                <w:rFonts w:hint="eastAsia" w:ascii="宋体" w:hAnsi="宋体" w:eastAsia="宋体" w:cs="宋体"/>
                <w:color w:val="000000" w:themeColor="text1"/>
                <w:sz w:val="21"/>
                <w:szCs w:val="21"/>
                <w:highlight w:val="none"/>
                <w14:textFill>
                  <w14:solidFill>
                    <w14:schemeClr w14:val="tx1"/>
                  </w14:solidFill>
                </w14:textFill>
              </w:rPr>
              <w:t>最高限价（</w:t>
            </w:r>
            <w:r>
              <w:rPr>
                <w:rFonts w:hint="eastAsia" w:ascii="宋体" w:hAnsi="宋体" w:cs="宋体"/>
                <w:color w:val="000000" w:themeColor="text1"/>
                <w:sz w:val="21"/>
                <w:szCs w:val="21"/>
                <w:highlight w:val="none"/>
                <w:lang w:val="en-US" w:eastAsia="zh-CN"/>
                <w14:textFill>
                  <w14:solidFill>
                    <w14:schemeClr w14:val="tx1"/>
                  </w14:solidFill>
                </w14:textFill>
              </w:rPr>
              <w:t>万</w:t>
            </w:r>
            <w:r>
              <w:rPr>
                <w:rFonts w:hint="eastAsia" w:ascii="宋体" w:hAnsi="宋体" w:eastAsia="宋体" w:cs="宋体"/>
                <w:color w:val="000000" w:themeColor="text1"/>
                <w:sz w:val="21"/>
                <w:szCs w:val="21"/>
                <w:highlight w:val="none"/>
                <w14:textFill>
                  <w14:solidFill>
                    <w14:schemeClr w14:val="tx1"/>
                  </w14:solidFill>
                </w14:textFill>
              </w:rPr>
              <w:t>元）</w:t>
            </w:r>
          </w:p>
        </w:tc>
        <w:tc>
          <w:tcPr>
            <w:tcW w:w="5509" w:type="dxa"/>
            <w:vAlign w:val="center"/>
          </w:tcPr>
          <w:p w14:paraId="7376D9BD">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w:t>
            </w:r>
          </w:p>
        </w:tc>
      </w:tr>
      <w:tr w14:paraId="3351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114E84A5">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091" w:type="dxa"/>
            <w:vAlign w:val="center"/>
          </w:tcPr>
          <w:p w14:paraId="68754514">
            <w:pPr>
              <w:tabs>
                <w:tab w:val="left" w:pos="180"/>
                <w:tab w:val="left" w:pos="1620"/>
              </w:tabs>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麻醉机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Ⅰ型</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84" w:type="dxa"/>
            <w:vAlign w:val="center"/>
          </w:tcPr>
          <w:p w14:paraId="415530C8">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2台</w:t>
            </w:r>
          </w:p>
        </w:tc>
        <w:tc>
          <w:tcPr>
            <w:tcW w:w="1052" w:type="dxa"/>
            <w:vAlign w:val="center"/>
          </w:tcPr>
          <w:p w14:paraId="30252BC1">
            <w:pPr>
              <w:adjustRightIn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110</w:t>
            </w:r>
          </w:p>
        </w:tc>
        <w:tc>
          <w:tcPr>
            <w:tcW w:w="5509" w:type="dxa"/>
          </w:tcPr>
          <w:p w14:paraId="68C5990D">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14:textFill>
                  <w14:solidFill>
                    <w14:schemeClr w14:val="tx1"/>
                  </w14:solidFill>
                </w14:textFill>
              </w:rPr>
              <w:t>配置需求：</w:t>
            </w:r>
            <w:r>
              <w:rPr>
                <w:rFonts w:hint="eastAsia" w:ascii="宋体" w:hAnsi="宋体" w:eastAsia="宋体" w:cs="宋体"/>
                <w:b/>
                <w:color w:val="000000" w:themeColor="text1"/>
                <w:sz w:val="21"/>
                <w:szCs w:val="21"/>
                <w:highlight w:val="none"/>
                <w:lang w:eastAsia="zh-CN"/>
                <w14:textFill>
                  <w14:solidFill>
                    <w14:schemeClr w14:val="tx1"/>
                  </w14:solidFill>
                </w14:textFill>
              </w:rPr>
              <w:t>麻醉机</w:t>
            </w:r>
            <w:r>
              <w:rPr>
                <w:rFonts w:hint="eastAsia" w:ascii="宋体" w:hAnsi="宋体" w:eastAsia="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台；</w:t>
            </w:r>
          </w:p>
          <w:p w14:paraId="617BD62D">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技术规格：</w:t>
            </w:r>
          </w:p>
          <w:p w14:paraId="289226BF">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2.1工作条件及基本配件</w:t>
            </w:r>
          </w:p>
          <w:p w14:paraId="4AD8807E">
            <w:pPr>
              <w:pStyle w:val="5"/>
              <w:adjustRightInd w:val="0"/>
              <w:spacing w:line="360" w:lineRule="auto"/>
              <w:ind w:left="0" w:leftChars="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2.1.1工作环境，温度：10℃ -40℃，湿度：15%-95%；</w:t>
            </w:r>
          </w:p>
          <w:p w14:paraId="21B7EDA6">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2.1.2电源：220V-240V，50/60Hz；</w:t>
            </w:r>
          </w:p>
          <w:p w14:paraId="677CE2D0">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2.1.3标配≥</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节锂电子(非铅酸)后备电池，后备电池使用时间≥90分钟（新电池）；</w:t>
            </w:r>
          </w:p>
          <w:p w14:paraId="6FD9FE76">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2.1.4标配3个辅助电源接口；</w:t>
            </w:r>
          </w:p>
          <w:p w14:paraId="2B0631AF">
            <w:pPr>
              <w:pStyle w:val="3"/>
              <w:adjustRightIn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2.1.5接口：≥1个LAN接口支持网络和软件升级,≥ 1个RS-232 接口，≥1个视频信号接口，≥2个USB接口；</w:t>
            </w:r>
          </w:p>
          <w:p w14:paraId="2CB84075">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2.1.6机架：中央刹车系统，大脚轮配有防缆线缠绕功能，带工作台侧栏杆推车；</w:t>
            </w:r>
          </w:p>
          <w:p w14:paraId="7C1AF9AE">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2.1.7显示屏可360度旋转，俯仰角度可调节，</w:t>
            </w:r>
            <w:r>
              <w:rPr>
                <w:rFonts w:hint="eastAsia" w:ascii="宋体" w:hAnsi="宋体" w:cs="宋体"/>
                <w:b/>
                <w:bCs/>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bCs/>
                <w:color w:val="000000" w:themeColor="text1"/>
                <w:sz w:val="21"/>
                <w:szCs w:val="21"/>
                <w:highlight w:val="none"/>
                <w14:textFill>
                  <w14:solidFill>
                    <w14:schemeClr w14:val="tx1"/>
                  </w14:solidFill>
                </w14:textFill>
              </w:rPr>
              <w:t>保证站姿和坐姿都能操作；</w:t>
            </w:r>
          </w:p>
          <w:p w14:paraId="2BAE51B3">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2.1.8适合内窥镜手术模式：具备工作台照明光，且亮度可调，能够在黑暗环境中提供麻醉机工作台面照明；</w:t>
            </w:r>
          </w:p>
          <w:p w14:paraId="4D17DF60">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2.1.9非待机状态转动关机旋钮，主机具备</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10秒延迟关机功能；</w:t>
            </w:r>
          </w:p>
          <w:p w14:paraId="11578F82">
            <w:pPr>
              <w:adjustRightInd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2.1.10用于对成人、儿童和新生儿的吸入麻醉及呼吸管理</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6243BFAD">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2.2气源</w:t>
            </w:r>
          </w:p>
          <w:p w14:paraId="5F7FEE5D">
            <w:pPr>
              <w:tabs>
                <w:tab w:val="left" w:pos="1694"/>
              </w:tabs>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r>
              <w:rPr>
                <w:rFonts w:hint="eastAsia" w:ascii="宋体" w:hAnsi="宋体" w:eastAsia="宋体" w:cs="宋体"/>
                <w:color w:val="000000" w:themeColor="text1"/>
                <w:sz w:val="21"/>
                <w:szCs w:val="21"/>
                <w:highlight w:val="none"/>
                <w:lang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氧气、空气两气源；</w:t>
            </w:r>
          </w:p>
          <w:p w14:paraId="1D0804BE">
            <w:pPr>
              <w:tabs>
                <w:tab w:val="left" w:pos="1694"/>
              </w:tabs>
              <w:adjustRightInd w:val="0"/>
              <w:spacing w:line="360" w:lineRule="auto"/>
              <w:ind w:left="525" w:hanging="525" w:hanging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2.2.2具备氧笑联动系统，保证接入氧气和笑气时氧浓度不低于25%；</w:t>
            </w:r>
          </w:p>
          <w:p w14:paraId="29DFAB1F">
            <w:pPr>
              <w:tabs>
                <w:tab w:val="left" w:pos="1694"/>
              </w:tabs>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2.2.3快速充氧范围25L/min～75 L/min。</w:t>
            </w:r>
          </w:p>
          <w:p w14:paraId="7DB35146">
            <w:pPr>
              <w:numPr>
                <w:ilvl w:val="1"/>
                <w:numId w:val="2"/>
              </w:numPr>
              <w:adjustRightInd w:val="0"/>
              <w:spacing w:line="360" w:lineRule="auto"/>
              <w:ind w:left="219" w:hanging="219" w:hangingChars="104"/>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流量计</w:t>
            </w:r>
          </w:p>
          <w:p w14:paraId="640B9C36">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2.3.1电子显示流量计，空气范围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：0L/min～15L/min，氧气范围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 0L/min～15L/min，笑气范围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 0L/min～12L/min；</w:t>
            </w:r>
          </w:p>
          <w:p w14:paraId="524FB29E">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2.3.2电子流量计配备各支路流量数字显示和屏幕虚拟流量管显示，屏幕可显示新鲜气体设置总流量和氧浓度；</w:t>
            </w:r>
          </w:p>
          <w:p w14:paraId="5F30F725">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具备辅助吸氧流量计；</w:t>
            </w:r>
          </w:p>
          <w:p w14:paraId="62A64366">
            <w:pPr>
              <w:adjustRightInd w:val="0"/>
              <w:spacing w:line="360" w:lineRule="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▲2.3.</w:t>
            </w:r>
            <w:r>
              <w:rPr>
                <w:rFonts w:hint="eastAsia" w:ascii="宋体" w:hAnsi="宋体" w:eastAsia="宋体" w:cs="宋体"/>
                <w:b/>
                <w:bCs/>
                <w:color w:val="FF0000"/>
                <w:sz w:val="21"/>
                <w:szCs w:val="21"/>
                <w:highlight w:val="none"/>
                <w:lang w:val="en-US" w:eastAsia="zh-CN"/>
              </w:rPr>
              <w:t>4</w:t>
            </w:r>
            <w:r>
              <w:rPr>
                <w:rFonts w:hint="eastAsia" w:ascii="宋体" w:hAnsi="宋体" w:eastAsia="宋体" w:cs="宋体"/>
                <w:b/>
                <w:bCs/>
                <w:color w:val="FF0000"/>
                <w:sz w:val="21"/>
                <w:szCs w:val="21"/>
                <w:highlight w:val="none"/>
              </w:rPr>
              <w:t>配置高流量给氧功能或单机，流量范围</w:t>
            </w:r>
            <w:r>
              <w:rPr>
                <w:rFonts w:hint="eastAsia" w:ascii="宋体" w:hAnsi="宋体" w:cs="宋体"/>
                <w:b/>
                <w:bCs/>
                <w:color w:val="FF0000"/>
                <w:sz w:val="21"/>
                <w:szCs w:val="21"/>
                <w:highlight w:val="none"/>
                <w:lang w:val="en-US" w:eastAsia="zh-CN"/>
              </w:rPr>
              <w:t>达到</w:t>
            </w:r>
            <w:r>
              <w:rPr>
                <w:rFonts w:hint="eastAsia" w:ascii="宋体" w:hAnsi="宋体" w:eastAsia="宋体" w:cs="宋体"/>
                <w:b/>
                <w:bCs/>
                <w:color w:val="FF0000"/>
                <w:sz w:val="21"/>
                <w:szCs w:val="21"/>
                <w:highlight w:val="none"/>
              </w:rPr>
              <w:t xml:space="preserve"> 2-80 L/min，氧浓度设置范围</w:t>
            </w:r>
            <w:r>
              <w:rPr>
                <w:rFonts w:hint="eastAsia" w:ascii="宋体" w:hAnsi="宋体" w:cs="宋体"/>
                <w:b/>
                <w:bCs/>
                <w:color w:val="FF0000"/>
                <w:sz w:val="21"/>
                <w:szCs w:val="21"/>
                <w:highlight w:val="none"/>
                <w:lang w:val="en-US" w:eastAsia="zh-CN"/>
              </w:rPr>
              <w:t>达到</w:t>
            </w:r>
            <w:r>
              <w:rPr>
                <w:rFonts w:hint="eastAsia" w:ascii="宋体" w:hAnsi="宋体" w:eastAsia="宋体" w:cs="宋体"/>
                <w:b/>
                <w:bCs/>
                <w:color w:val="FF0000"/>
                <w:sz w:val="21"/>
                <w:szCs w:val="21"/>
                <w:highlight w:val="none"/>
              </w:rPr>
              <w:t>21~100%。</w:t>
            </w:r>
          </w:p>
          <w:p w14:paraId="21B24FB1">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2.4挥发罐</w:t>
            </w:r>
          </w:p>
          <w:p w14:paraId="28061C21">
            <w:pPr>
              <w:tabs>
                <w:tab w:val="left" w:pos="1694"/>
              </w:tabs>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2.4.1</w:t>
            </w:r>
            <w:r>
              <w:rPr>
                <w:rFonts w:hint="eastAsia" w:ascii="宋体" w:hAnsi="宋体" w:eastAsia="宋体" w:cs="宋体"/>
                <w:color w:val="000000" w:themeColor="text1"/>
                <w:sz w:val="21"/>
                <w:szCs w:val="21"/>
                <w:highlight w:val="none"/>
                <w:lang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2个</w:t>
            </w:r>
            <w:r>
              <w:rPr>
                <w:rFonts w:hint="eastAsia" w:ascii="宋体" w:hAnsi="宋体" w:eastAsia="宋体" w:cs="宋体"/>
                <w:color w:val="000000" w:themeColor="text1"/>
                <w:sz w:val="21"/>
                <w:szCs w:val="21"/>
                <w:highlight w:val="none"/>
                <w14:textFill>
                  <w14:solidFill>
                    <w14:schemeClr w14:val="tx1"/>
                  </w14:solidFill>
                </w14:textFill>
              </w:rPr>
              <w:t>麻醉罐位；</w:t>
            </w:r>
          </w:p>
          <w:p w14:paraId="4F111918">
            <w:pPr>
              <w:tabs>
                <w:tab w:val="left" w:pos="1694"/>
              </w:tabs>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≥1个地氟醚挥发罐，</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14:textFill>
                  <w14:solidFill>
                    <w14:schemeClr w14:val="tx1"/>
                  </w14:solidFill>
                </w14:textFill>
              </w:rPr>
              <w:t>挥发罐和主机同品牌，非其他品牌代工贴牌（非OEM）产品，具备压力、流速和温度补偿；</w:t>
            </w:r>
          </w:p>
          <w:p w14:paraId="5A0F61A2">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2.5呼吸回路</w:t>
            </w:r>
          </w:p>
          <w:p w14:paraId="17627792">
            <w:pPr>
              <w:pStyle w:val="6"/>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2.5.1一体化集成回路，具有可观测的吸气呼气单向阀，机械气道压力表以及手动/机控切换开关；</w:t>
            </w:r>
          </w:p>
          <w:p w14:paraId="0F151BC5">
            <w:pPr>
              <w:pStyle w:val="6"/>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2.5.2回路部件可以耐受</w:t>
            </w:r>
            <w:r>
              <w:rPr>
                <w:rFonts w:hint="eastAsia" w:ascii="宋体" w:hAnsi="宋体" w:eastAsia="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134℃高温高压消毒以避免院内交叉感染(包括流量传感器)；</w:t>
            </w:r>
          </w:p>
          <w:p w14:paraId="2851BA9B">
            <w:pPr>
              <w:spacing w:line="360" w:lineRule="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w:t>
            </w:r>
            <w:r>
              <w:rPr>
                <w:rFonts w:hint="eastAsia" w:ascii="宋体" w:hAnsi="宋体" w:eastAsia="宋体" w:cs="宋体"/>
                <w:b/>
                <w:bCs/>
                <w:color w:val="FF0000"/>
                <w:sz w:val="21"/>
                <w:szCs w:val="21"/>
                <w:highlight w:val="none"/>
              </w:rPr>
              <w:t>2.5.</w:t>
            </w:r>
            <w:r>
              <w:rPr>
                <w:rFonts w:hint="eastAsia" w:ascii="宋体" w:hAnsi="宋体" w:eastAsia="宋体" w:cs="宋体"/>
                <w:b/>
                <w:bCs/>
                <w:color w:val="FF0000"/>
                <w:kern w:val="2"/>
                <w:sz w:val="21"/>
                <w:szCs w:val="21"/>
                <w:highlight w:val="none"/>
                <w:lang w:val="en-US" w:eastAsia="zh-CN" w:bidi="ar-SA"/>
              </w:rPr>
              <w:t>3二氧化碳吸收罐，容积≤1500ml ，满足临床低微流量麻醉需要；</w:t>
            </w:r>
          </w:p>
          <w:p w14:paraId="094620FB">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2.5.4内置双流量传感器，分别在吸入端，呼出端，流量传感器用户无需工具可自行校准；</w:t>
            </w:r>
          </w:p>
          <w:p w14:paraId="4E48B399">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具有回路整体加温功能，保证回路不受积水影响，保证流量传感器精准及向病人提供温暖气体，避免对呼吸道的刺激；</w:t>
            </w:r>
          </w:p>
          <w:p w14:paraId="2CC04081">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标配CO</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旁路功能，在机械通气过程中，更换钠石灰罐无需选择确认，无需关停机械通气，可直接更换；</w:t>
            </w:r>
          </w:p>
          <w:p w14:paraId="132E34E5">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具备智能回路识别报警系统，当钠石灰罐未安装到位时，机器能智能识别，并报警提示；</w:t>
            </w:r>
          </w:p>
          <w:p w14:paraId="1C584ACC">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呼吸系统泄漏量≤60mL/min（在3.0kPa压力条件下）。</w:t>
            </w:r>
          </w:p>
          <w:p w14:paraId="7F7FCF03">
            <w:pPr>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2.6</w:t>
            </w:r>
            <w:r>
              <w:rPr>
                <w:rFonts w:hint="eastAsia" w:ascii="宋体" w:hAnsi="宋体" w:eastAsia="宋体" w:cs="宋体"/>
                <w:b/>
                <w:color w:val="000000" w:themeColor="text1"/>
                <w:sz w:val="21"/>
                <w:szCs w:val="21"/>
                <w:highlight w:val="none"/>
                <w14:textFill>
                  <w14:solidFill>
                    <w14:schemeClr w14:val="tx1"/>
                  </w14:solidFill>
                </w14:textFill>
              </w:rPr>
              <w:t>呼吸机</w:t>
            </w:r>
          </w:p>
          <w:p w14:paraId="66589327">
            <w:pPr>
              <w:pStyle w:val="6"/>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FF0000"/>
                <w:sz w:val="21"/>
                <w:szCs w:val="21"/>
                <w:highlight w:val="none"/>
              </w:rPr>
              <w:t>▲</w:t>
            </w:r>
            <w:r>
              <w:rPr>
                <w:rFonts w:hint="eastAsia" w:ascii="宋体" w:hAnsi="宋体" w:eastAsia="宋体" w:cs="宋体"/>
                <w:b/>
                <w:bCs/>
                <w:color w:val="FF0000"/>
                <w:sz w:val="21"/>
                <w:szCs w:val="21"/>
                <w:highlight w:val="none"/>
              </w:rPr>
              <w:t>2.6.1气动电控呼吸机，全中文操作和显示</w:t>
            </w:r>
            <w:r>
              <w:rPr>
                <w:rFonts w:hint="eastAsia" w:ascii="宋体" w:hAnsi="宋体" w:eastAsia="宋体" w:cs="宋体"/>
                <w:b/>
                <w:bCs/>
                <w:color w:val="000000" w:themeColor="text1"/>
                <w:sz w:val="21"/>
                <w:szCs w:val="21"/>
                <w:highlight w:val="none"/>
                <w14:textFill>
                  <w14:solidFill>
                    <w14:schemeClr w14:val="tx1"/>
                  </w14:solidFill>
                </w14:textFill>
              </w:rPr>
              <w:t>；</w:t>
            </w:r>
          </w:p>
          <w:p w14:paraId="53B9CCD0">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2.6.2提供辅助/控制通气，标配通气模式：VCV、PCV、和SIMV（SIMV-VC、SIMV-PC）；</w:t>
            </w:r>
          </w:p>
          <w:p w14:paraId="0C332213">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2.6.3可根据病人理想体重自动关联潮气量，调节潮气量时可显示潮气量/理想体重；</w:t>
            </w:r>
          </w:p>
          <w:p w14:paraId="0EB45AFF">
            <w:pPr>
              <w:pStyle w:val="6"/>
              <w:spacing w:line="360" w:lineRule="auto"/>
              <w:ind w:left="0"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2.6.4潮气量设置范围</w:t>
            </w:r>
            <w:r>
              <w:rPr>
                <w:rFonts w:hint="eastAsia"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：10ml-1500ml；</w:t>
            </w:r>
          </w:p>
          <w:p w14:paraId="4A7DFE04">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2.6.5吸气压力设置范围</w:t>
            </w:r>
            <w:r>
              <w:rPr>
                <w:rFonts w:hint="eastAsia"/>
                <w:color w:val="000000" w:themeColor="text1"/>
                <w:highlight w:val="none"/>
                <w:lang w:val="en-US" w:eastAsia="zh-CN"/>
                <w14:textFill>
                  <w14:solidFill>
                    <w14:schemeClr w14:val="tx1"/>
                  </w14:solidFill>
                </w14:textFill>
              </w:rPr>
              <w:t>达</w:t>
            </w:r>
            <w:r>
              <w:rPr>
                <w:rFonts w:hint="eastAsia" w:ascii="宋体" w:hAnsi="宋体" w:cs="宋体"/>
                <w:color w:val="000000" w:themeColor="text1"/>
                <w:sz w:val="21"/>
                <w:szCs w:val="21"/>
                <w:highlight w:val="none"/>
                <w:lang w:val="en-US" w:eastAsia="zh-CN"/>
                <w14:textFill>
                  <w14:solidFill>
                    <w14:schemeClr w14:val="tx1"/>
                  </w14:solidFill>
                </w14:textFill>
              </w:rPr>
              <w:t>到</w:t>
            </w:r>
            <w:r>
              <w:rPr>
                <w:rFonts w:hint="eastAsia" w:ascii="宋体" w:hAnsi="宋体" w:eastAsia="宋体" w:cs="宋体"/>
                <w:color w:val="000000" w:themeColor="text1"/>
                <w:sz w:val="21"/>
                <w:szCs w:val="21"/>
                <w:highlight w:val="none"/>
                <w14:textFill>
                  <w14:solidFill>
                    <w14:schemeClr w14:val="tx1"/>
                  </w14:solidFill>
                </w14:textFill>
              </w:rPr>
              <w:t>：3-80 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71E21B8A">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2.6.6支持压力</w:t>
            </w:r>
            <w:r>
              <w:rPr>
                <w:rFonts w:hint="eastAsia"/>
                <w:color w:val="000000" w:themeColor="text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：0，3cmH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O～60cmH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655E89F9">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2.6.7呼吸频率</w:t>
            </w:r>
            <w:r>
              <w:rPr>
                <w:rFonts w:hint="eastAsia"/>
                <w:color w:val="000000" w:themeColor="text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：2-100次/分钟；</w:t>
            </w:r>
          </w:p>
          <w:p w14:paraId="008E0748">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2.6.8吸呼比</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：4:1到1:10；</w:t>
            </w:r>
          </w:p>
          <w:p w14:paraId="639E22ED">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2.6.9压力限制范围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：10-100 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42858E8D">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2.6.10电子PEEP，显示屏设置；</w:t>
            </w:r>
          </w:p>
          <w:p w14:paraId="32087DC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2.6.11吸气暂停</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：OFF，5%-60%；</w:t>
            </w:r>
          </w:p>
          <w:p w14:paraId="7FFC562C">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2.6.12 呼吸机吸气阀峰值流速：</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180 L/min；</w:t>
            </w:r>
          </w:p>
          <w:p w14:paraId="2B6D372D">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2.6.13具备吸入端，呼出端双流量传感器，实现动态潮气量实时自动补偿功能，补偿新鲜气体变化、气体压缩、回路顺应性变化以及小的回路泄漏造成的吸入潮气量和设置潮气量的误差。</w:t>
            </w:r>
            <w:r>
              <w:rPr>
                <w:rFonts w:hint="eastAsia" w:ascii="宋体" w:hAnsi="宋体" w:cs="宋体"/>
                <w:color w:val="FF0000"/>
                <w:sz w:val="21"/>
                <w:szCs w:val="21"/>
                <w:highlight w:val="none"/>
                <w:lang w:val="en-US" w:eastAsia="zh-CN"/>
              </w:rPr>
              <w:t>支持扩展</w:t>
            </w:r>
            <w:r>
              <w:rPr>
                <w:rFonts w:hint="eastAsia" w:ascii="宋体" w:hAnsi="宋体" w:eastAsia="宋体" w:cs="宋体"/>
                <w:color w:val="FF0000"/>
                <w:sz w:val="21"/>
                <w:szCs w:val="21"/>
                <w:highlight w:val="none"/>
              </w:rPr>
              <w:t>内置第三基准流量传感器，</w:t>
            </w:r>
            <w:r>
              <w:rPr>
                <w:rFonts w:hint="eastAsia" w:ascii="宋体" w:hAnsi="宋体" w:cs="宋体"/>
                <w:color w:val="FF0000"/>
                <w:sz w:val="21"/>
                <w:szCs w:val="21"/>
                <w:highlight w:val="none"/>
                <w:lang w:val="en-US" w:eastAsia="zh-CN"/>
              </w:rPr>
              <w:t>采购人</w:t>
            </w:r>
            <w:r>
              <w:rPr>
                <w:rFonts w:hint="eastAsia" w:ascii="宋体" w:hAnsi="宋体" w:eastAsia="宋体" w:cs="宋体"/>
                <w:color w:val="FF0000"/>
                <w:sz w:val="21"/>
                <w:szCs w:val="21"/>
                <w:highlight w:val="none"/>
              </w:rPr>
              <w:t>可自行校准吸入和呼出端流量传感器</w:t>
            </w:r>
            <w:r>
              <w:rPr>
                <w:rFonts w:hint="eastAsia" w:ascii="宋体" w:hAnsi="宋体" w:eastAsia="宋体" w:cs="宋体"/>
                <w:color w:val="000000" w:themeColor="text1"/>
                <w:sz w:val="21"/>
                <w:szCs w:val="21"/>
                <w:highlight w:val="none"/>
                <w14:textFill>
                  <w14:solidFill>
                    <w14:schemeClr w14:val="tx1"/>
                  </w14:solidFill>
                </w14:textFill>
              </w:rPr>
              <w:t>；</w:t>
            </w:r>
          </w:p>
          <w:p w14:paraId="1FB24C9C">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2.6.14具备心肺旁流模式CPB，且心肺旁流模式可在手动通气模式和机控通气模式下启动；</w:t>
            </w:r>
          </w:p>
          <w:p w14:paraId="6B4B871D">
            <w:pPr>
              <w:adjustRightInd w:val="0"/>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2.6.16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有则提供</w:t>
            </w:r>
            <w:r>
              <w:rPr>
                <w:rFonts w:hint="eastAsia" w:ascii="宋体" w:hAnsi="宋体" w:eastAsia="宋体" w:cs="宋体"/>
                <w:color w:val="000000" w:themeColor="text1"/>
                <w:sz w:val="21"/>
                <w:szCs w:val="21"/>
                <w:highlight w:val="none"/>
                <w14:textFill>
                  <w14:solidFill>
                    <w14:schemeClr w14:val="tx1"/>
                  </w14:solidFill>
                </w14:textFill>
              </w:rPr>
              <w:t>高频喷射通气功能或单机，支持单频率喷射通气和高频叠加常频喷射通气模式</w:t>
            </w:r>
            <w:r>
              <w:rPr>
                <w:rFonts w:hint="eastAsia" w:ascii="宋体" w:hAnsi="宋体" w:cs="宋体"/>
                <w:color w:val="000000" w:themeColor="text1"/>
                <w:sz w:val="21"/>
                <w:szCs w:val="21"/>
                <w:highlight w:val="none"/>
                <w:lang w:eastAsia="zh-CN"/>
                <w14:textFill>
                  <w14:solidFill>
                    <w14:schemeClr w14:val="tx1"/>
                  </w14:solidFill>
                </w14:textFill>
              </w:rPr>
              <w:t>，无则不要求提供</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08337D8">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2.7数字和波形监测</w:t>
            </w:r>
          </w:p>
          <w:p w14:paraId="3CDE85D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2.7.1具备</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三级声光报警功能，有独立红黄报警灯显示；</w:t>
            </w:r>
          </w:p>
          <w:p w14:paraId="180FBE0A">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3.7.2不小于15英寸彩色触摸屏，可同屏显示波形和呼吸环图；</w:t>
            </w:r>
          </w:p>
          <w:p w14:paraId="630640C9">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2.7.3电容触摸屏，支持手势操作；</w:t>
            </w:r>
          </w:p>
          <w:p w14:paraId="7ECE71CE">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2.7.4内置3个或以上槽位插件槽，可直接热插拔插件；</w:t>
            </w:r>
          </w:p>
          <w:p w14:paraId="6A8F788B">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2.7.5插件可在同品牌监护仪和麻醉机之间通用；</w:t>
            </w:r>
          </w:p>
          <w:p w14:paraId="59E8DB89">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2.7.6配置AG麻醉气体模块：麻醉气体分析（自动识别五种麻醉气体吸入呼出浓度监测）、呼吸环（P-V，P-F）监测；</w:t>
            </w:r>
          </w:p>
          <w:p w14:paraId="21D608EC">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2.7.8同屏幕</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3通道波形显示（压力时间波形，流速时间波形，容量时间波形，CO</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或麻醉气体浓度波形）；</w:t>
            </w:r>
          </w:p>
          <w:p w14:paraId="1FDFE0BE">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2.7.9潮气量监测范围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：0-3000ml；</w:t>
            </w:r>
          </w:p>
          <w:p w14:paraId="36810F4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2.7.10分钟通气量监测范围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：0-100L/min；</w:t>
            </w:r>
          </w:p>
          <w:p w14:paraId="12668A97">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2.7.11可视化报警，技术报警提示中对于导致报警的原因给于文字和图形提示，具备自动报警限功能；</w:t>
            </w:r>
          </w:p>
          <w:p w14:paraId="69CDEE6F">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2.7.12图示化自检，系统自检失败时给于文字和图示提醒可能出错的原因；</w:t>
            </w:r>
          </w:p>
          <w:p w14:paraId="41043029">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2.7.13 可存储至少10000条事件记录，可存储至少50张屏幕截图；</w:t>
            </w:r>
          </w:p>
          <w:p w14:paraId="55B03EEE">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2.8麻醉工作站功能</w:t>
            </w:r>
          </w:p>
          <w:p w14:paraId="5EA86EC2">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2.8.1</w:t>
            </w:r>
            <w:r>
              <w:rPr>
                <w:rFonts w:hint="eastAsia" w:ascii="宋体" w:hAnsi="宋体" w:cs="宋体"/>
                <w:color w:val="000000" w:themeColor="text1"/>
                <w:sz w:val="21"/>
                <w:szCs w:val="21"/>
                <w:highlight w:val="none"/>
                <w:lang w:eastAsia="zh-CN"/>
                <w14:textFill>
                  <w14:solidFill>
                    <w14:schemeClr w14:val="tx1"/>
                  </w14:solidFill>
                </w14:textFill>
              </w:rPr>
              <w:t>支持</w:t>
            </w:r>
            <w:r>
              <w:rPr>
                <w:rFonts w:hint="eastAsia" w:ascii="宋体" w:hAnsi="宋体" w:eastAsia="宋体" w:cs="宋体"/>
                <w:color w:val="000000" w:themeColor="text1"/>
                <w:sz w:val="21"/>
                <w:szCs w:val="21"/>
                <w:highlight w:val="none"/>
                <w14:textFill>
                  <w14:solidFill>
                    <w14:schemeClr w14:val="tx1"/>
                  </w14:solidFill>
                </w14:textFill>
              </w:rPr>
              <w:t>连接监护仪，全面监测病人生命体征</w:t>
            </w:r>
            <w:r>
              <w:rPr>
                <w:rFonts w:hint="eastAsia" w:ascii="宋体" w:hAnsi="宋体" w:eastAsia="宋体" w:cs="宋体"/>
                <w:color w:val="000000" w:themeColor="text1"/>
                <w:sz w:val="21"/>
                <w:szCs w:val="21"/>
                <w:highlight w:val="none"/>
                <w:lang w:val="en-US" w:eastAsia="zh-CN"/>
                <w14:textFill>
                  <w14:solidFill>
                    <w14:schemeClr w14:val="tx1"/>
                  </w14:solidFill>
                </w14:textFill>
              </w:rPr>
              <w:t>数据</w:t>
            </w:r>
            <w:r>
              <w:rPr>
                <w:rFonts w:hint="eastAsia" w:ascii="宋体" w:hAnsi="宋体" w:eastAsia="宋体" w:cs="宋体"/>
                <w:color w:val="000000" w:themeColor="text1"/>
                <w:sz w:val="21"/>
                <w:szCs w:val="21"/>
                <w:highlight w:val="none"/>
                <w14:textFill>
                  <w14:solidFill>
                    <w14:schemeClr w14:val="tx1"/>
                  </w14:solidFill>
                </w14:textFill>
              </w:rPr>
              <w:t>，可显示在麻醉机上</w:t>
            </w:r>
            <w:r>
              <w:rPr>
                <w:rFonts w:hint="eastAsia" w:ascii="宋体" w:hAnsi="宋体" w:eastAsia="宋体" w:cs="宋体"/>
                <w:color w:val="000000" w:themeColor="text1"/>
                <w:sz w:val="21"/>
                <w:szCs w:val="21"/>
                <w:highlight w:val="none"/>
                <w:lang w:val="en-US" w:eastAsia="zh-CN"/>
                <w14:textFill>
                  <w14:solidFill>
                    <w14:schemeClr w14:val="tx1"/>
                  </w14:solidFill>
                </w14:textFill>
              </w:rPr>
              <w:t>或麻醉机的生理参数显示在监护仪上</w:t>
            </w:r>
            <w:r>
              <w:rPr>
                <w:rFonts w:hint="eastAsia" w:ascii="宋体" w:hAnsi="宋体" w:eastAsia="宋体" w:cs="宋体"/>
                <w:color w:val="000000" w:themeColor="text1"/>
                <w:sz w:val="21"/>
                <w:szCs w:val="21"/>
                <w:highlight w:val="none"/>
                <w14:textFill>
                  <w14:solidFill>
                    <w14:schemeClr w14:val="tx1"/>
                  </w14:solidFill>
                </w14:textFill>
              </w:rPr>
              <w:t>；</w:t>
            </w:r>
          </w:p>
          <w:p w14:paraId="1A262AFB">
            <w:pPr>
              <w:adjustRightInd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2.8.2可扩展连接支持HL7协议的设备。</w:t>
            </w:r>
          </w:p>
        </w:tc>
      </w:tr>
      <w:tr w14:paraId="0118C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shd w:val="clear" w:color="auto" w:fill="auto"/>
            <w:vAlign w:val="center"/>
          </w:tcPr>
          <w:p w14:paraId="2BBED265">
            <w:pPr>
              <w:tabs>
                <w:tab w:val="left" w:pos="180"/>
                <w:tab w:val="left" w:pos="1620"/>
              </w:tabs>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091" w:type="dxa"/>
            <w:shd w:val="clear" w:color="auto" w:fill="auto"/>
            <w:vAlign w:val="center"/>
          </w:tcPr>
          <w:p w14:paraId="19BC74FA">
            <w:pPr>
              <w:tabs>
                <w:tab w:val="left" w:pos="180"/>
                <w:tab w:val="left" w:pos="1620"/>
              </w:tabs>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麻醉机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Ⅱ型</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884" w:type="dxa"/>
            <w:shd w:val="clear" w:color="auto" w:fill="auto"/>
            <w:vAlign w:val="center"/>
          </w:tcPr>
          <w:p w14:paraId="555F1B3A">
            <w:pPr>
              <w:tabs>
                <w:tab w:val="left" w:pos="180"/>
                <w:tab w:val="left" w:pos="1620"/>
              </w:tabs>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1台</w:t>
            </w:r>
          </w:p>
        </w:tc>
        <w:tc>
          <w:tcPr>
            <w:tcW w:w="1052" w:type="dxa"/>
            <w:vAlign w:val="center"/>
          </w:tcPr>
          <w:p w14:paraId="5A6B1FDD">
            <w:pPr>
              <w:adjustRightIn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w:t>
            </w:r>
          </w:p>
        </w:tc>
        <w:tc>
          <w:tcPr>
            <w:tcW w:w="5509" w:type="dxa"/>
          </w:tcPr>
          <w:p w14:paraId="07EE5DC2">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配置需求：麻醉机1台；</w:t>
            </w:r>
          </w:p>
          <w:p w14:paraId="3DC41DB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认证：</w:t>
            </w:r>
            <w:r>
              <w:rPr>
                <w:rFonts w:hint="eastAsia" w:ascii="宋体" w:hAnsi="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CFDA认证</w:t>
            </w:r>
            <w:r>
              <w:rPr>
                <w:rFonts w:hint="eastAsia" w:ascii="宋体" w:hAnsi="宋体" w:cs="宋体"/>
                <w:color w:val="000000" w:themeColor="text1"/>
                <w:sz w:val="21"/>
                <w:szCs w:val="21"/>
                <w:highlight w:val="none"/>
                <w:lang w:val="en-US" w:eastAsia="zh-CN"/>
                <w14:textFill>
                  <w14:solidFill>
                    <w14:schemeClr w14:val="tx1"/>
                  </w14:solidFill>
                </w14:textFill>
              </w:rPr>
              <w:t>或</w:t>
            </w:r>
            <w:r>
              <w:rPr>
                <w:rFonts w:hint="eastAsia" w:ascii="宋体" w:hAnsi="宋体" w:eastAsia="宋体" w:cs="宋体"/>
                <w:b w:val="0"/>
                <w:bCs w:val="0"/>
                <w:i w:val="0"/>
                <w:iCs w:val="0"/>
                <w:caps w:val="0"/>
                <w:color w:val="000000" w:themeColor="text1"/>
                <w:spacing w:val="0"/>
                <w:sz w:val="21"/>
                <w:szCs w:val="21"/>
                <w:highlight w:val="none"/>
                <w:shd w:val="clear"/>
                <w14:textFill>
                  <w14:solidFill>
                    <w14:schemeClr w14:val="tx1"/>
                  </w14:solidFill>
                </w14:textFill>
              </w:rPr>
              <w:t>NMPA</w:t>
            </w:r>
            <w:r>
              <w:rPr>
                <w:rFonts w:hint="eastAsia" w:ascii="宋体" w:hAnsi="宋体" w:cs="宋体"/>
                <w:b w:val="0"/>
                <w:bCs w:val="0"/>
                <w:i w:val="0"/>
                <w:iCs w:val="0"/>
                <w:caps w:val="0"/>
                <w:color w:val="000000" w:themeColor="text1"/>
                <w:spacing w:val="0"/>
                <w:sz w:val="21"/>
                <w:szCs w:val="21"/>
                <w:highlight w:val="none"/>
                <w:shd w:val="clear"/>
                <w:lang w:eastAsia="zh-CN"/>
                <w14:textFill>
                  <w14:solidFill>
                    <w14:schemeClr w14:val="tx1"/>
                  </w14:solidFill>
                </w14:textFill>
              </w:rPr>
              <w:t>注册</w:t>
            </w:r>
            <w:r>
              <w:rPr>
                <w:rFonts w:hint="eastAsia" w:ascii="宋体" w:hAnsi="宋体" w:cs="宋体"/>
                <w:b w:val="0"/>
                <w:bCs w:val="0"/>
                <w:i w:val="0"/>
                <w:iCs w:val="0"/>
                <w:caps w:val="0"/>
                <w:color w:val="000000" w:themeColor="text1"/>
                <w:spacing w:val="0"/>
                <w:sz w:val="21"/>
                <w:szCs w:val="21"/>
                <w:highlight w:val="none"/>
                <w:shd w:val="clear"/>
                <w:lang w:val="en-US" w:eastAsia="zh-CN"/>
                <w14:textFill>
                  <w14:solidFill>
                    <w14:schemeClr w14:val="tx1"/>
                  </w14:solidFill>
                </w14:textFill>
              </w:rPr>
              <w:t>/备案/许可</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24EDC0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技术规格：</w:t>
            </w:r>
          </w:p>
          <w:p w14:paraId="7ABBA63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 工作条件及基本配件</w:t>
            </w:r>
          </w:p>
          <w:p w14:paraId="6266046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3.1.1工作环境，温度：10° 至40°C，湿度：15 至 95%；</w:t>
            </w:r>
          </w:p>
          <w:p w14:paraId="6E51F25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3.1.2电源：220V-240V，50/60Hz；</w:t>
            </w:r>
          </w:p>
          <w:p w14:paraId="6DF7156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3.1.3标配后备电池，使用时间≥90分钟；</w:t>
            </w:r>
          </w:p>
          <w:p w14:paraId="254C8E05">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3.1.4具有RJ45接口、≥4个USB接口、VGA、RS232接口等连接功能；</w:t>
            </w:r>
          </w:p>
          <w:p w14:paraId="4B3286D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3.1.5机架：中央刹车系统，大脚轮配有防缆线缠绕功能，带工作台侧栏杆推车，三个抽屉，金属操作面板；</w:t>
            </w:r>
          </w:p>
          <w:p w14:paraId="455AFEA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3.1.6显示屏可360度旋转，俯仰角度可调节，保证站姿和坐姿都能轻松操作；</w:t>
            </w:r>
          </w:p>
          <w:p w14:paraId="6D2E1F8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3.1.7适合内窥镜手术模式：具备工作台照明光，且亮度可调，角度可调，能够在黑暗环境中提供麻醉机工作台面照明；</w:t>
            </w:r>
          </w:p>
          <w:p w14:paraId="636401F3">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3.1.8标配≥4个辅助电源接口；</w:t>
            </w:r>
          </w:p>
          <w:p w14:paraId="76D1A2A7">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3.1.9具有独立的LED报警灯，三种不同颜色指示高中低级别报警；</w:t>
            </w:r>
          </w:p>
          <w:p w14:paraId="7818B23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3.1.10非待机状态转动关机旋钮，主机具备10秒延迟关机功能</w:t>
            </w:r>
          </w:p>
          <w:p w14:paraId="763632EF">
            <w:pPr>
              <w:adjustRightInd w:val="0"/>
              <w:spacing w:line="360" w:lineRule="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3.1.11适用于成人、儿童、新生儿；</w:t>
            </w:r>
          </w:p>
          <w:p w14:paraId="5ACA732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 气源</w:t>
            </w:r>
          </w:p>
          <w:p w14:paraId="0174860D">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3.2.1标配氧气、空气、笑气三气源；</w:t>
            </w:r>
          </w:p>
          <w:p w14:paraId="2D66EB76">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3.2.2具备笑、氧保护装置，保证氧笑混合气体氧浓度不低于25%；</w:t>
            </w:r>
          </w:p>
          <w:p w14:paraId="4DAE8109">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3.2.3快速充氧范围35-50 L/min ；</w:t>
            </w:r>
          </w:p>
          <w:p w14:paraId="5E5257FD">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3.2.4辅助高压氧输出口：支持用于连接外部设备（如喷射式呼吸机）的高压氧气出口；</w:t>
            </w:r>
          </w:p>
          <w:p w14:paraId="45276435">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 流量计</w:t>
            </w:r>
          </w:p>
          <w:p w14:paraId="056ACA47">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3.3.1全电子流量计，可直接通过软件设置新鲜气体氧浓度和总流量，支持适宜流量麻醉指示工具，适合低流量麻醉；</w:t>
            </w:r>
          </w:p>
          <w:p w14:paraId="3A1F049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3.3.2全电子流量计可以设置成总流量和氧浓度模式，也可以设置成氧气和平衡气体单管流量模式，可以通过软件或者机械旋钮设置调节；</w:t>
            </w:r>
          </w:p>
          <w:p w14:paraId="4C6F9625">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3.3.3新鲜气体总流量可设置范围 </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0.2 ~ 18 L/min；</w:t>
            </w:r>
          </w:p>
          <w:p w14:paraId="051F703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3.3.4具备新鲜气体流量暂停功能，方便吸痰等操作；</w:t>
            </w:r>
          </w:p>
          <w:p w14:paraId="05294AC5">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3.3.5具备氧气空气机械后备流量计；</w:t>
            </w:r>
          </w:p>
          <w:p w14:paraId="5AA8F383">
            <w:pPr>
              <w:adjustRightInd w:val="0"/>
              <w:spacing w:line="360" w:lineRule="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3.3.6具备氧气空气辅助吸氧流量计，配备高流量给氧功能，最高流量</w:t>
            </w:r>
            <w:r>
              <w:rPr>
                <w:rFonts w:hint="eastAsia" w:ascii="宋体" w:hAnsi="宋体" w:cs="宋体"/>
                <w:b/>
                <w:bCs w:val="0"/>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80L/min；</w:t>
            </w:r>
          </w:p>
          <w:p w14:paraId="60F66DA7">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3.4挥发罐</w:t>
            </w:r>
          </w:p>
          <w:p w14:paraId="410B34F1">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3.4.1</w:t>
            </w:r>
            <w:r>
              <w:rPr>
                <w:rFonts w:hint="eastAsia" w:ascii="宋体" w:hAnsi="宋体" w:cs="宋体"/>
                <w:color w:val="FF0000"/>
                <w:sz w:val="21"/>
                <w:szCs w:val="21"/>
                <w:highlight w:val="none"/>
                <w:lang w:val="en-US" w:eastAsia="zh-CN"/>
              </w:rPr>
              <w:t>支持扩展</w:t>
            </w:r>
            <w:r>
              <w:rPr>
                <w:rFonts w:hint="eastAsia" w:ascii="宋体" w:hAnsi="宋体" w:eastAsia="宋体" w:cs="宋体"/>
                <w:color w:val="FF0000"/>
                <w:sz w:val="21"/>
                <w:szCs w:val="21"/>
                <w:highlight w:val="none"/>
                <w:lang w:val="en-US" w:eastAsia="zh-CN"/>
              </w:rPr>
              <w:t>电子喷射式挥发罐</w:t>
            </w:r>
            <w:r>
              <w:rPr>
                <w:rFonts w:hint="eastAsia" w:ascii="宋体" w:hAnsi="宋体" w:eastAsia="宋体" w:cs="宋体"/>
                <w:color w:val="000000" w:themeColor="text1"/>
                <w:sz w:val="21"/>
                <w:szCs w:val="21"/>
                <w:highlight w:val="none"/>
                <w:lang w:val="en-US" w:eastAsia="zh-CN"/>
                <w14:textFill>
                  <w14:solidFill>
                    <w14:schemeClr w14:val="tx1"/>
                  </w14:solidFill>
                </w14:textFill>
              </w:rPr>
              <w:t>，可由软件调节设置，具备压力、流速和温度补偿；</w:t>
            </w:r>
          </w:p>
          <w:p w14:paraId="436E0FD9">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3.4.2具备麻醉剂剩余药量显示功能和药量过低报警功能；</w:t>
            </w:r>
          </w:p>
          <w:p w14:paraId="2FD452DD">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3.4.3标配双罐位，软件上具有安全互锁功能；</w:t>
            </w:r>
          </w:p>
          <w:p w14:paraId="7425108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3.4.4挥发罐容量≥320ml，支持术中加药；</w:t>
            </w:r>
          </w:p>
          <w:p w14:paraId="08ACC216">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 呼吸回路</w:t>
            </w:r>
          </w:p>
          <w:p w14:paraId="3EBB9F29">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3.5.1回路部件可以耐受134℃高温高压消毒以避免院内交叉感染(包括流量传感器)；</w:t>
            </w:r>
          </w:p>
          <w:p w14:paraId="2FC9771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FF0000"/>
                <w:sz w:val="21"/>
                <w:szCs w:val="21"/>
                <w:highlight w:val="none"/>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3.5.2二氧化碳吸收罐，容积≤1500ml ，满足临床低微流量麻醉需要；</w:t>
            </w:r>
          </w:p>
          <w:p w14:paraId="3D787272">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3.5.3内置双流量传感器，分别在吸入端，呼出端，流量传感器用户无需工具可自行校准；</w:t>
            </w:r>
          </w:p>
          <w:p w14:paraId="241EEDD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3.5.4可选电子新鲜气体共同出口(ACGO)，出口无需改装可直接连接特殊的开放式回路，如Bain回路、T管等；</w:t>
            </w:r>
          </w:p>
          <w:p w14:paraId="0D78E2A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3.5.5具有回路加温功能，</w:t>
            </w:r>
            <w:r>
              <w:rPr>
                <w:rFonts w:hint="eastAsia" w:ascii="宋体" w:hAnsi="宋体" w:cs="宋体"/>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回路不受积水影响，保证流量传感器精准及向病人提供温暖气体，避免对呼吸道的刺激；</w:t>
            </w:r>
          </w:p>
          <w:p w14:paraId="495B0067">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3.5.6回路标配积水杯和排水装置，解决回路积水问题；标配自动CO</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旁路功能，在机械通气过程中，更换钠石灰罐无需选择确认，无需关停机械通气，可直接更换；</w:t>
            </w:r>
          </w:p>
          <w:p w14:paraId="291603C1">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3.5.7一体化集成回路，具有可观测的吸气呼气单向阀，机械气道压力表以及手动/机控切换开关；</w:t>
            </w:r>
          </w:p>
          <w:p w14:paraId="23918FC1">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3.6 呼吸机 </w:t>
            </w:r>
          </w:p>
          <w:p w14:paraId="020067C4">
            <w:pPr>
              <w:adjustRightInd w:val="0"/>
              <w:spacing w:line="360" w:lineRule="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val="en-US" w:eastAsia="zh-CN"/>
              </w:rPr>
              <w:t>3.6.1气动电控呼吸机，中文操作系统和显示界面</w:t>
            </w:r>
          </w:p>
          <w:p w14:paraId="0BB51D5E">
            <w:pPr>
              <w:adjustRightInd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3.6.2提供辅助/控制通气，标配通气模式</w:t>
            </w:r>
            <w:r>
              <w:rPr>
                <w:rFonts w:hint="eastAsia" w:ascii="宋体" w:hAnsi="宋体" w:cs="宋体"/>
                <w:b/>
                <w:bCs/>
                <w:color w:val="000000" w:themeColor="text1"/>
                <w:sz w:val="21"/>
                <w:szCs w:val="21"/>
                <w:highlight w:val="none"/>
                <w:lang w:val="en-US" w:eastAsia="zh-CN"/>
                <w14:textFill>
                  <w14:solidFill>
                    <w14:schemeClr w14:val="tx1"/>
                  </w14:solidFill>
                </w14:textFill>
              </w:rPr>
              <w:t>至少包含</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bookmarkStart w:id="3" w:name="_GoBack"/>
            <w:bookmarkEnd w:id="3"/>
            <w:r>
              <w:rPr>
                <w:rFonts w:hint="eastAsia" w:ascii="宋体" w:hAnsi="宋体" w:eastAsia="宋体" w:cs="宋体"/>
                <w:b/>
                <w:bCs/>
                <w:color w:val="000000" w:themeColor="text1"/>
                <w:sz w:val="21"/>
                <w:szCs w:val="21"/>
                <w:highlight w:val="none"/>
                <w:lang w:val="en-US" w:eastAsia="zh-CN"/>
                <w14:textFill>
                  <w14:solidFill>
                    <w14:schemeClr w14:val="tx1"/>
                  </w14:solidFill>
                </w14:textFill>
              </w:rPr>
              <w:t>VCV、PCV、PCV-VG、电子PEEP、SIMV-VC、SIMV-PC、带窒息后备保护通气的PSV、手动通气</w:t>
            </w:r>
            <w:r>
              <w:rPr>
                <w:rFonts w:hint="eastAsia" w:ascii="宋体" w:hAnsi="宋体" w:cs="宋体"/>
                <w:b/>
                <w:bCs/>
                <w:color w:val="000000" w:themeColor="text1"/>
                <w:sz w:val="21"/>
                <w:szCs w:val="21"/>
                <w:highlight w:val="none"/>
                <w:lang w:val="en-US" w:eastAsia="zh-CN"/>
                <w14:textFill>
                  <w14:solidFill>
                    <w14:schemeClr w14:val="tx1"/>
                  </w14:solidFill>
                </w14:textFill>
              </w:rPr>
              <w:t>；</w:t>
            </w:r>
          </w:p>
          <w:p w14:paraId="30B445C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3.6.3潮气量范围：</w:t>
            </w:r>
          </w:p>
          <w:p w14:paraId="28281F78">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容量控制</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：5ml-2000ml ；</w:t>
            </w:r>
          </w:p>
          <w:p w14:paraId="3F1BCE28">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3.6.4吸气压力设置范围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 5 cmH2O -70 cmH2O （相对呼气末正压）；</w:t>
            </w:r>
          </w:p>
          <w:p w14:paraId="62BA69B9">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3.6.5呼吸频率</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：2-100 次/分钟；</w:t>
            </w:r>
          </w:p>
          <w:p w14:paraId="723E9F51">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3.6.6吸呼比</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：4:1到1:8；</w:t>
            </w:r>
          </w:p>
          <w:p w14:paraId="707B3326">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3.6.7压力限制范围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：5到 100 cmH</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O；</w:t>
            </w:r>
          </w:p>
          <w:p w14:paraId="40DA2B31">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3.6.8电子PEEP，显示屏设置，范围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：0，1 到 50 cmH</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O；</w:t>
            </w:r>
          </w:p>
          <w:p w14:paraId="4EABC12F">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3.6.9吸气暂停</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：OFF, 5%-60%吸气时间；</w:t>
            </w:r>
          </w:p>
          <w:p w14:paraId="6514CCB3">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3.6.10呼吸机峰值流速至少180 L/min；</w:t>
            </w:r>
          </w:p>
          <w:p w14:paraId="781AA845">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3.6.11具备回路状态指示功能，可以清晰观察病人实际呼吸状态；</w:t>
            </w:r>
          </w:p>
          <w:p w14:paraId="309F9A2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3.6.12具备吸入端，呼出端双流量传感器，实现动态潮气量实时自动补偿功能，补偿新鲜气体变化、气体压缩、回路顺应性变化以及小的回路泄漏造成的吸入潮气量和设置潮气量的误差。</w:t>
            </w:r>
            <w:r>
              <w:rPr>
                <w:rFonts w:hint="eastAsia" w:ascii="宋体" w:hAnsi="宋体" w:eastAsia="宋体" w:cs="宋体"/>
                <w:color w:val="FF0000"/>
                <w:sz w:val="21"/>
                <w:szCs w:val="21"/>
                <w:highlight w:val="none"/>
                <w:lang w:val="en-US" w:eastAsia="zh-CN"/>
              </w:rPr>
              <w:t>支持扩展内置第三基准流量传感器</w:t>
            </w:r>
            <w:r>
              <w:rPr>
                <w:rFonts w:hint="eastAsia" w:ascii="宋体" w:hAnsi="宋体" w:eastAsia="宋体" w:cs="宋体"/>
                <w:color w:val="000000" w:themeColor="text1"/>
                <w:sz w:val="21"/>
                <w:szCs w:val="21"/>
                <w:highlight w:val="none"/>
                <w:lang w:val="en-US" w:eastAsia="zh-CN"/>
                <w14:textFill>
                  <w14:solidFill>
                    <w14:schemeClr w14:val="tx1"/>
                  </w14:solidFill>
                </w14:textFill>
              </w:rPr>
              <w:t>，用户可自行校准吸入和呼出端流量传感器；</w:t>
            </w:r>
          </w:p>
          <w:p w14:paraId="7F3C9688">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3.6.13标配肺保护工具：专业肺复张工具，可提供单周期膨肺和多周期PEEP递增法的复张操作，标配定时膨肺功能；</w:t>
            </w:r>
          </w:p>
          <w:p w14:paraId="26BB1536">
            <w:pPr>
              <w:adjustRightInd w:val="0"/>
              <w:spacing w:line="360" w:lineRule="auto"/>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3.6.14</w:t>
            </w:r>
            <w:r>
              <w:rPr>
                <w:rFonts w:hint="eastAsia" w:ascii="宋体" w:hAnsi="宋体" w:cs="宋体"/>
                <w:color w:val="FF0000"/>
                <w:sz w:val="21"/>
                <w:szCs w:val="21"/>
                <w:highlight w:val="none"/>
                <w:lang w:val="en-US" w:eastAsia="zh-CN"/>
              </w:rPr>
              <w:t>支持扩展</w:t>
            </w:r>
            <w:r>
              <w:rPr>
                <w:rFonts w:hint="eastAsia" w:ascii="宋体" w:hAnsi="宋体" w:eastAsia="宋体" w:cs="宋体"/>
                <w:b w:val="0"/>
                <w:bCs w:val="0"/>
                <w:color w:val="FF0000"/>
                <w:sz w:val="21"/>
                <w:szCs w:val="21"/>
                <w:highlight w:val="none"/>
                <w:lang w:val="en-US" w:eastAsia="zh-CN"/>
              </w:rPr>
              <w:t>自动控制麻醉功能，可直接设置目标呼出麻药浓度和吸入氧浓度；</w:t>
            </w:r>
          </w:p>
          <w:p w14:paraId="379CA570">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 数字、波形监测，报警和自检</w:t>
            </w:r>
          </w:p>
          <w:p w14:paraId="454A741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3.7.1≥18英寸彩色触摸屏，可同屏显示</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4通道波形和呼吸环图；</w:t>
            </w:r>
          </w:p>
          <w:p w14:paraId="573427BE">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3.7.2具备关键系统状态显示：气源压力、蒸发器状态、排污状态等；</w:t>
            </w:r>
          </w:p>
          <w:p w14:paraId="4568E5C2">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3.7.3内置三个或以上插件槽，可直接热插拔插件；</w:t>
            </w:r>
          </w:p>
          <w:p w14:paraId="6E56EBE2">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3.7.4后续可升级插件式麻醉气体模块、麻醉深度模块，所有参数均可以显示在麻醉机主屏幕上</w:t>
            </w:r>
            <w:r>
              <w:rPr>
                <w:rFonts w:hint="eastAsia" w:ascii="宋体" w:hAnsi="宋体" w:cs="宋体"/>
                <w:color w:val="000000" w:themeColor="text1"/>
                <w:sz w:val="21"/>
                <w:szCs w:val="21"/>
                <w:highlight w:val="none"/>
                <w:lang w:val="en-US" w:eastAsia="zh-CN"/>
                <w14:textFill>
                  <w14:solidFill>
                    <w14:schemeClr w14:val="tx1"/>
                  </w14:solidFill>
                </w14:textFill>
              </w:rPr>
              <w:t>，升级费用另行收取</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22FE844">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3.7.5插件可在监护仪和麻醉机之间通用；</w:t>
            </w:r>
          </w:p>
          <w:p w14:paraId="257D0B9A">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3.7.6可支持监测参数：呼吸频率、潮气量、分钟通气量、吸呼比、气道压（峰压、平台压、PEEP）、气道阻力、顺应性，麻醉气体浓度（顺磁氧浓度，N</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O，ETCO</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,五种麻醉气体）、呼吸环（P-V,V-F）监测；</w:t>
            </w:r>
          </w:p>
          <w:p w14:paraId="36ED4CEB">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3.7.7后续可升级插件式NMT，麻醉机屏幕同屏显示NMT监测参数</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同屏幕</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4通道波形显示（压力时间波形，流速时间波形，容量时间波形， CO</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或麻醉气体浓度波形）</w:t>
            </w:r>
            <w:r>
              <w:rPr>
                <w:rFonts w:hint="eastAsia" w:ascii="宋体" w:hAnsi="宋体" w:cs="宋体"/>
                <w:color w:val="000000" w:themeColor="text1"/>
                <w:sz w:val="21"/>
                <w:szCs w:val="21"/>
                <w:highlight w:val="none"/>
                <w:lang w:val="en-US" w:eastAsia="zh-CN"/>
                <w14:textFill>
                  <w14:solidFill>
                    <w14:schemeClr w14:val="tx1"/>
                  </w14:solidFill>
                </w14:textFill>
              </w:rPr>
              <w:t>，升级费用另行收取</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0037328E">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3.7.8潮气量监测范围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：0 到3000ml；</w:t>
            </w:r>
          </w:p>
          <w:p w14:paraId="64459C7C">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3.7.9PEEP监测范围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lang w:val="en-US" w:eastAsia="zh-CN"/>
                <w14:textFill>
                  <w14:solidFill>
                    <w14:schemeClr w14:val="tx1"/>
                  </w14:solidFill>
                </w14:textFill>
              </w:rPr>
              <w:t>：0－70cmH</w:t>
            </w:r>
            <w:r>
              <w:rPr>
                <w:rFonts w:hint="eastAsia" w:ascii="宋体" w:hAnsi="宋体" w:eastAsia="宋体" w:cs="宋体"/>
                <w:color w:val="000000" w:themeColor="text1"/>
                <w:sz w:val="21"/>
                <w:szCs w:val="21"/>
                <w:highlight w:val="none"/>
                <w:vertAlign w:val="sub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O；</w:t>
            </w:r>
          </w:p>
          <w:p w14:paraId="34C7D108">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3.7.10可触控报警：技术报警提示中对于导致报警的原因给于文字和图形提示，可视报警日志，报警信息中可直接设置报警上下限；</w:t>
            </w:r>
          </w:p>
          <w:p w14:paraId="5AF8FCC3">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7.7.11全自动使用前自检：图示化检测，检测失败时给于文字和图示提醒可能出错的原因。可预约定时自检；</w:t>
            </w:r>
          </w:p>
          <w:p w14:paraId="42E79B6E">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3.7.12具备麻醉剂消耗计算功能，可显示麻醉剂消耗速度和消耗总量；</w:t>
            </w:r>
          </w:p>
          <w:p w14:paraId="40D1A9ED">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3.7.13具备麻醉趋势图功能，可显示未来</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lang w:val="en-US" w:eastAsia="zh-CN"/>
                <w14:textFill>
                  <w14:solidFill>
                    <w14:schemeClr w14:val="tx1"/>
                  </w14:solidFill>
                </w14:textFill>
              </w:rPr>
              <w:t>20分钟内吸入呼出麻药浓度和氧浓度的趋势；</w:t>
            </w:r>
          </w:p>
          <w:p w14:paraId="63A0FDA6">
            <w:pPr>
              <w:adjustRightInd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3.8麻醉工作站功能</w:t>
            </w:r>
          </w:p>
          <w:p w14:paraId="64416F66">
            <w:pPr>
              <w:adjustRightIn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3.8.1可扩展连接支持HL7协议的设备。</w:t>
            </w:r>
          </w:p>
        </w:tc>
      </w:tr>
      <w:tr w14:paraId="4B60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47ED3FE4">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091" w:type="dxa"/>
            <w:vAlign w:val="center"/>
          </w:tcPr>
          <w:p w14:paraId="4C578DB7">
            <w:pPr>
              <w:tabs>
                <w:tab w:val="left" w:pos="180"/>
                <w:tab w:val="left" w:pos="1620"/>
              </w:tabs>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呼吸机</w:t>
            </w:r>
          </w:p>
        </w:tc>
        <w:tc>
          <w:tcPr>
            <w:tcW w:w="884" w:type="dxa"/>
            <w:vAlign w:val="center"/>
          </w:tcPr>
          <w:p w14:paraId="119FEBA5">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5台</w:t>
            </w:r>
          </w:p>
        </w:tc>
        <w:tc>
          <w:tcPr>
            <w:tcW w:w="1052" w:type="dxa"/>
            <w:vAlign w:val="center"/>
          </w:tcPr>
          <w:p w14:paraId="2DE993B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82.5</w:t>
            </w:r>
          </w:p>
        </w:tc>
        <w:tc>
          <w:tcPr>
            <w:tcW w:w="5509" w:type="dxa"/>
          </w:tcPr>
          <w:p w14:paraId="600A72B2">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基本要求</w:t>
            </w:r>
          </w:p>
          <w:p w14:paraId="78156695">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1.1适用于儿童和成人的呼吸机，中文操作界面；</w:t>
            </w:r>
          </w:p>
          <w:p w14:paraId="4689742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1.2电动电控有创和无创一体呼吸机；</w:t>
            </w:r>
          </w:p>
          <w:p w14:paraId="4E3B539E">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▲1.3吸气阀、呼气阀均可拆卸并能高温消毒（134℃），以防止交叉感染；</w:t>
            </w:r>
          </w:p>
          <w:p w14:paraId="62BCEF05">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1.4视角可调≥12英寸彩色触摸控制屏，分辨率≥1280*800；</w:t>
            </w:r>
          </w:p>
          <w:p w14:paraId="14E6E7EC">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▲1.5可开机自检，进行系统顺应性补偿及泄露补偿；具有图形化和文字提示功能；</w:t>
            </w:r>
          </w:p>
          <w:p w14:paraId="003FA54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参数设置时具有自动计算关联参数，以及超限参数红色提醒功能；</w:t>
            </w:r>
          </w:p>
          <w:p w14:paraId="52CC607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压力上升时间和呼气触发灵敏度可调节，呼气灵敏度具有自动触发可供选择；</w:t>
            </w:r>
          </w:p>
          <w:p w14:paraId="1EE357DA">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同屏可显示</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4道波形，支持呼吸波形与呼吸环同屏显示，呼吸环可存储（不少于4个）、对比，可冻结及导出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E982630">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2.呼吸模式及功能</w:t>
            </w:r>
          </w:p>
          <w:p w14:paraId="33BE0E6C">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▲2.1标配模式</w:t>
            </w:r>
            <w:r>
              <w:rPr>
                <w:rFonts w:hint="eastAsia" w:ascii="宋体" w:hAnsi="宋体" w:cs="宋体"/>
                <w:b/>
                <w:bCs/>
                <w:color w:val="000000" w:themeColor="text1"/>
                <w:sz w:val="21"/>
                <w:szCs w:val="21"/>
                <w:highlight w:val="none"/>
                <w:lang w:eastAsia="zh-CN"/>
                <w14:textFill>
                  <w14:solidFill>
                    <w14:schemeClr w14:val="tx1"/>
                  </w14:solidFill>
                </w14:textFill>
              </w:rPr>
              <w:t>至少包含</w:t>
            </w:r>
            <w:r>
              <w:rPr>
                <w:rFonts w:hint="eastAsia" w:ascii="宋体" w:hAnsi="宋体" w:eastAsia="宋体" w:cs="宋体"/>
                <w:b/>
                <w:bCs/>
                <w:color w:val="000000" w:themeColor="text1"/>
                <w:sz w:val="21"/>
                <w:szCs w:val="21"/>
                <w:highlight w:val="none"/>
                <w14:textFill>
                  <w14:solidFill>
                    <w14:schemeClr w14:val="tx1"/>
                  </w14:solidFill>
                </w14:textFill>
              </w:rPr>
              <w:t>：容量控制/辅助通气模式V-A/C和容量同步间歇指令通气模式V-SIMV（容量模式流速波形可调方波、50%递减波和100%递减波）；压力控制/辅助通气模式P-A/C和压力同步间歇指令通气模式P-SIMV；持续气道正压通气模式/压力支持通气模式CPAP/PSV、窒息通气模式。</w:t>
            </w:r>
          </w:p>
          <w:p w14:paraId="43DE7B2E">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2.2肺保护功能：低流速PV工具环；</w:t>
            </w:r>
          </w:p>
          <w:p w14:paraId="7CC667A2">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2.3氧疗模式 ：具备高流速氧疗功能，氧疗流速（≥80L/min）和氧浓度可调，并具有氧疗计时功能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3AE25721">
            <w:pPr>
              <w:spacing w:line="360" w:lineRule="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2.4其他功能：具备手动呼吸、吸气保持、呼气保持、同步雾化、监测参数的</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48小时的趋势图、表分析</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8B66FC9">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3.设置参数要求</w:t>
            </w:r>
          </w:p>
          <w:p w14:paraId="3AA2B625">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▲3.1潮气量</w:t>
            </w:r>
            <w:r>
              <w:rPr>
                <w:rFonts w:hint="eastAsia" w:ascii="宋体" w:hAnsi="宋体" w:cs="宋体"/>
                <w:b/>
                <w:bCs/>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b/>
                <w:bCs/>
                <w:color w:val="000000" w:themeColor="text1"/>
                <w:sz w:val="21"/>
                <w:szCs w:val="21"/>
                <w:highlight w:val="none"/>
                <w14:textFill>
                  <w14:solidFill>
                    <w14:schemeClr w14:val="tx1"/>
                  </w14:solidFill>
                </w14:textFill>
              </w:rPr>
              <w:t>：20ml—2000ml；</w:t>
            </w:r>
          </w:p>
          <w:p w14:paraId="5EAB6BC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3.2呼吸频率</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：1-100次/min，SIMV频率</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：1-50次/min；</w:t>
            </w:r>
          </w:p>
          <w:p w14:paraId="11619F9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3.3压力支持</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：0—80cmH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4D4E4B1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3.4吸气压力</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：5-80cmH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794A1879">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3.5吸气时间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：0.1—10s</w:t>
            </w:r>
          </w:p>
          <w:p w14:paraId="6E7D31F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3.6压力支持</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：0-80cmH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19BD545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 PEEP</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：0--50cmH</w:t>
            </w:r>
            <w:r>
              <w:rPr>
                <w:rFonts w:hint="eastAsia" w:ascii="宋体" w:hAnsi="宋体" w:eastAsia="宋体" w:cs="宋体"/>
                <w:color w:val="000000" w:themeColor="text1"/>
                <w:sz w:val="21"/>
                <w:szCs w:val="21"/>
                <w:highlight w:val="none"/>
                <w:vertAlign w:val="sub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O；</w:t>
            </w:r>
          </w:p>
          <w:p w14:paraId="51B52018">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3.8压力上升时间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：0-2s；</w:t>
            </w:r>
          </w:p>
          <w:p w14:paraId="5F693F27">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3.9呼气触发灵敏度</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：Auto, 1—85%</w:t>
            </w:r>
          </w:p>
          <w:p w14:paraId="3D7E9FD0">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4.监测参数要求</w:t>
            </w:r>
          </w:p>
          <w:p w14:paraId="24DE1F4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4.1监测参数≥18个；</w:t>
            </w:r>
          </w:p>
          <w:p w14:paraId="247961D3">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4.2波形：压力/时间、流速/时间、容量/时间监测；</w:t>
            </w:r>
          </w:p>
          <w:p w14:paraId="55FD863A">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4.3呼吸环：压力/容量、容量/流速、流速/压力环监测；</w:t>
            </w:r>
          </w:p>
          <w:p w14:paraId="0C54A33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4.4肺力学：呼吸功、吸气阻力、呼气阻力、静态顺应性、动态顺应性、时间常数的监测。</w:t>
            </w:r>
          </w:p>
          <w:p w14:paraId="13378BB5">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5.其他功能要求</w:t>
            </w:r>
          </w:p>
          <w:p w14:paraId="237BFD9D">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5.1</w:t>
            </w:r>
            <w:r>
              <w:rPr>
                <w:rFonts w:hint="eastAsia" w:ascii="宋体" w:hAnsi="宋体" w:eastAsia="宋体" w:cs="宋体"/>
                <w:color w:val="000000" w:themeColor="text1"/>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锁屏功能；</w:t>
            </w:r>
          </w:p>
          <w:p w14:paraId="0ACF7C7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5.2氧电池更换无需拆机及专业工具；</w:t>
            </w:r>
          </w:p>
          <w:p w14:paraId="0202892C">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气体检漏塞设计，便于自检及校准；</w:t>
            </w:r>
          </w:p>
          <w:p w14:paraId="5BC1CA15">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可以和同品牌的监护仪进行监护信息整合；</w:t>
            </w:r>
          </w:p>
          <w:p w14:paraId="43B22AE2">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内置电池供电≥2小时，支持直流电供电；</w:t>
            </w:r>
          </w:p>
          <w:p w14:paraId="626D6D5E">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呼吸机整机重量</w:t>
            </w:r>
            <w:r>
              <w:rPr>
                <w:rFonts w:hint="eastAsia" w:ascii="宋体" w:hAnsi="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11kg（不包括台车），方便手提及转运。</w:t>
            </w:r>
          </w:p>
        </w:tc>
      </w:tr>
      <w:tr w14:paraId="7EB7D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7" w:type="dxa"/>
            <w:vAlign w:val="center"/>
          </w:tcPr>
          <w:p w14:paraId="75067E2F">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091" w:type="dxa"/>
            <w:vAlign w:val="center"/>
          </w:tcPr>
          <w:p w14:paraId="58E51246">
            <w:pPr>
              <w:tabs>
                <w:tab w:val="left" w:pos="180"/>
                <w:tab w:val="left" w:pos="1620"/>
              </w:tabs>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多功能监护仪</w:t>
            </w:r>
            <w:r>
              <w:rPr>
                <w:rFonts w:hint="eastAsia" w:ascii="宋体" w:hAnsi="宋体" w:eastAsia="宋体" w:cs="宋体"/>
                <w:color w:val="000000" w:themeColor="text1"/>
                <w:sz w:val="21"/>
                <w:szCs w:val="21"/>
                <w:highlight w:val="none"/>
                <w:lang w:eastAsia="zh-CN"/>
                <w14:textFill>
                  <w14:solidFill>
                    <w14:schemeClr w14:val="tx1"/>
                  </w14:solidFill>
                </w14:textFill>
              </w:rPr>
              <w:t>（麻醉专用）</w:t>
            </w:r>
          </w:p>
        </w:tc>
        <w:tc>
          <w:tcPr>
            <w:tcW w:w="884" w:type="dxa"/>
            <w:vAlign w:val="center"/>
          </w:tcPr>
          <w:p w14:paraId="6D945F93">
            <w:pPr>
              <w:tabs>
                <w:tab w:val="left" w:pos="180"/>
                <w:tab w:val="left" w:pos="1620"/>
              </w:tabs>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8台</w:t>
            </w:r>
          </w:p>
        </w:tc>
        <w:tc>
          <w:tcPr>
            <w:tcW w:w="1052" w:type="dxa"/>
            <w:vAlign w:val="center"/>
          </w:tcPr>
          <w:p w14:paraId="7368DB6D">
            <w:pPr>
              <w:widowControl w:val="0"/>
              <w:numPr>
                <w:ilvl w:val="0"/>
                <w:numId w:val="0"/>
              </w:numPr>
              <w:spacing w:after="0" w:line="360" w:lineRule="auto"/>
              <w:ind w:left="0" w:leftChars="0" w:firstLine="0" w:firstLineChars="0"/>
              <w:jc w:val="cente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105.6</w:t>
            </w:r>
          </w:p>
        </w:tc>
        <w:tc>
          <w:tcPr>
            <w:tcW w:w="5509" w:type="dxa"/>
          </w:tcPr>
          <w:p w14:paraId="013CD56F">
            <w:pPr>
              <w:widowControl w:val="0"/>
              <w:numPr>
                <w:ilvl w:val="0"/>
                <w:numId w:val="0"/>
              </w:numPr>
              <w:autoSpaceDE w:val="0"/>
              <w:autoSpaceDN w:val="0"/>
              <w:adjustRightInd w:val="0"/>
              <w:spacing w:after="0" w:line="360" w:lineRule="auto"/>
              <w:ind w:left="0" w:firstLine="0"/>
              <w:rPr>
                <w:rFonts w:hint="eastAsia" w:ascii="宋体" w:hAnsi="宋体" w:eastAsia="宋体" w:cs="宋体"/>
                <w:b/>
                <w:bCs/>
                <w:color w:val="FF0000"/>
                <w:sz w:val="21"/>
                <w:szCs w:val="21"/>
                <w:highlight w:val="none"/>
                <w:lang w:eastAsia="zh-CN"/>
              </w:rPr>
            </w:pPr>
            <w:r>
              <w:rPr>
                <w:rFonts w:hint="eastAsia" w:ascii="宋体" w:hAnsi="宋体" w:eastAsia="宋体" w:cs="宋体"/>
                <w:b/>
                <w:bCs/>
                <w:color w:val="FF0000"/>
                <w:sz w:val="21"/>
                <w:szCs w:val="21"/>
                <w:highlight w:val="none"/>
              </w:rPr>
              <w:t>▲</w:t>
            </w:r>
            <w:r>
              <w:rPr>
                <w:rFonts w:hint="eastAsia" w:ascii="宋体" w:hAnsi="宋体" w:eastAsia="宋体" w:cs="宋体"/>
                <w:b/>
                <w:bCs/>
                <w:color w:val="FF0000"/>
                <w:kern w:val="2"/>
                <w:sz w:val="21"/>
                <w:szCs w:val="21"/>
                <w:highlight w:val="none"/>
                <w:lang w:val="en-US" w:eastAsia="zh-CN" w:bidi="ar-SA"/>
              </w:rPr>
              <w:t>1.</w:t>
            </w:r>
            <w:r>
              <w:rPr>
                <w:rFonts w:hint="eastAsia" w:ascii="宋体" w:hAnsi="宋体" w:eastAsia="宋体" w:cs="宋体"/>
                <w:b/>
                <w:bCs/>
                <w:color w:val="FF0000"/>
                <w:sz w:val="21"/>
                <w:szCs w:val="21"/>
                <w:highlight w:val="none"/>
              </w:rPr>
              <w:t>模块化插件式床边监护仪，主机、显示屏和插件槽一体化设计，主机插槽数</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rPr>
              <w:t>6个，并可外接</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sz w:val="21"/>
                <w:szCs w:val="21"/>
                <w:highlight w:val="none"/>
              </w:rPr>
              <w:t>8槽位辅助插件箱方便升级</w:t>
            </w:r>
            <w:r>
              <w:rPr>
                <w:rFonts w:hint="eastAsia" w:ascii="宋体" w:hAnsi="宋体" w:eastAsia="宋体" w:cs="宋体"/>
                <w:b/>
                <w:bCs/>
                <w:color w:val="FF0000"/>
                <w:sz w:val="21"/>
                <w:szCs w:val="21"/>
                <w:highlight w:val="none"/>
                <w:lang w:eastAsia="zh-CN"/>
              </w:rPr>
              <w:t>；</w:t>
            </w:r>
          </w:p>
          <w:p w14:paraId="26698EF6">
            <w:pPr>
              <w:pStyle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15寸彩色电容触摸屏，支持多点触摸操作，分辨率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1920 x 1080像素，10通道显示，显示屏亮度自动调节</w:t>
            </w:r>
          </w:p>
          <w:p w14:paraId="3DED3A3A">
            <w:pPr>
              <w:pStyle w:val="3"/>
              <w:widowControl w:val="0"/>
              <w:autoSpaceDE w:val="0"/>
              <w:autoSpaceDN w:val="0"/>
              <w:adjustRightInd w:val="0"/>
              <w:spacing w:after="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工作温度0 ~40 ℃，采用无风扇设计，支持配置内置锂电池，供电时间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2小时，配置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4个USB接口，支持连接存储介质、鼠标、键盘、条码扫描枪等USB设备，支持扩展独立显示屏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9C8FEE6">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4.基本功能模块支持心电，呼吸，心率，无创血压，血氧饱和度，脉搏，双通道体温和双通道有创血压的同时监测；</w:t>
            </w:r>
          </w:p>
          <w:p w14:paraId="0A03AA5B">
            <w:pPr>
              <w:pStyle w:val="3"/>
              <w:keepNext w:val="0"/>
              <w:keepLines w:val="0"/>
              <w:pageBreakBefore w:val="0"/>
              <w:widowControl w:val="0"/>
              <w:kinsoku/>
              <w:wordWrap/>
              <w:overflowPunct/>
              <w:topLinePunct w:val="0"/>
              <w:autoSpaceDE w:val="0"/>
              <w:autoSpaceDN w:val="0"/>
              <w:bidi w:val="0"/>
              <w:adjustRightInd w:val="0"/>
              <w:snapToGrid/>
              <w:spacing w:after="0"/>
              <w:ind w:left="0" w:firstLine="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5.基本功能模块从监护仪拔出后作为一个独立的监护仪支持病人的无缝转移，具有显示屏，屏幕尺寸≥5英寸，内置锂电池供电≥4小时，无风扇设计；</w:t>
            </w:r>
          </w:p>
          <w:p w14:paraId="54A2E5E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6.具备3/5/6导心电监测,可升级12导心电测量，并在监护仪上完成12导静息分析，支持房颤心律失常分析功能，至少支持25种实时心律失常分析；</w:t>
            </w:r>
          </w:p>
          <w:p w14:paraId="2F74ADA2">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能</w:t>
            </w:r>
            <w:r>
              <w:rPr>
                <w:rFonts w:hint="eastAsia" w:ascii="宋体" w:hAnsi="宋体" w:eastAsia="宋体" w:cs="宋体"/>
                <w:color w:val="000000" w:themeColor="text1"/>
                <w:sz w:val="21"/>
                <w:szCs w:val="21"/>
                <w:highlight w:val="none"/>
                <w14:textFill>
                  <w14:solidFill>
                    <w14:schemeClr w14:val="tx1"/>
                  </w14:solidFill>
                </w14:textFill>
              </w:rPr>
              <w:t>提供ST段分析功能，支持在专门的窗口中分组显示心脏前壁，下壁和侧壁的ST实时片段和参考片段，监测ST段抬高或者压低，提供ST报警。提供单个，或多个ST值报警，并支持相对的报警限设置。提供导联类型自动识别功能，具备智能导联脱落监测功能，导联脱落的情况下仍能保持监护</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78F02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具有QT/QTc测量功能，提供QT，QTc和ΔQTc参数值。提供QT和QTc模板显示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8195A3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无创血压</w:t>
            </w:r>
            <w:r>
              <w:rPr>
                <w:rFonts w:hint="eastAsia" w:ascii="宋体" w:hAnsi="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提供手动、自动间隔、连续、序列四种测量模式</w:t>
            </w:r>
          </w:p>
          <w:p w14:paraId="52C42ECE">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无创血压成人测量范围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：25-290mmHg（收缩压），10-250mmHg（舒张压），15-260mmHg（平均压）。</w:t>
            </w:r>
          </w:p>
          <w:p w14:paraId="2277DC64">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无创血压小儿测量范围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：25-240mmHg（收缩压），10-200mmHg（舒张压），15-215mmHg（平均压）。</w:t>
            </w:r>
          </w:p>
          <w:p w14:paraId="654ABC88">
            <w:pPr>
              <w:keepNext w:val="0"/>
              <w:keepLines w:val="0"/>
              <w:pageBreakBefore w:val="0"/>
              <w:widowControl w:val="0"/>
              <w:kinsoku/>
              <w:wordWrap/>
              <w:overflowPunct/>
              <w:topLinePunct w:val="0"/>
              <w:autoSpaceDE w:val="0"/>
              <w:autoSpaceDN w:val="0"/>
              <w:bidi w:val="0"/>
              <w:adjustRightInd w:val="0"/>
              <w:snapToGrid/>
              <w:spacing w:after="0" w:line="360" w:lineRule="auto"/>
              <w:ind w:left="0" w:firstLine="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无创血压新生儿测量范围</w:t>
            </w:r>
            <w:r>
              <w:rPr>
                <w:rFonts w:hint="eastAsia" w:ascii="宋体" w:hAnsi="宋体" w:cs="宋体"/>
                <w:color w:val="000000" w:themeColor="text1"/>
                <w:sz w:val="21"/>
                <w:szCs w:val="21"/>
                <w:highlight w:val="none"/>
                <w:lang w:val="en-US" w:eastAsia="zh-CN"/>
                <w14:textFill>
                  <w14:solidFill>
                    <w14:schemeClr w14:val="tx1"/>
                  </w14:solidFill>
                </w14:textFill>
              </w:rPr>
              <w:t>达到</w:t>
            </w:r>
            <w:r>
              <w:rPr>
                <w:rFonts w:hint="eastAsia" w:ascii="宋体" w:hAnsi="宋体" w:eastAsia="宋体" w:cs="宋体"/>
                <w:color w:val="000000" w:themeColor="text1"/>
                <w:sz w:val="21"/>
                <w:szCs w:val="21"/>
                <w:highlight w:val="none"/>
                <w14:textFill>
                  <w14:solidFill>
                    <w14:schemeClr w14:val="tx1"/>
                  </w14:solidFill>
                </w14:textFill>
              </w:rPr>
              <w:t>：25-140mmHg（收缩压），10-115mmHg（舒张压），15-125mmHg（平均压）。</w:t>
            </w:r>
          </w:p>
          <w:p w14:paraId="5D6510BF">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支持双通道有创压IBP监测，支持升级6通道有创压监测，提供肺动脉锲压（PAWP）的监测和PPV参数监测，支持2道IBP波形叠加显示，满足临床对比查看和节约显示空间的需求</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29AB9AA">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可升级AG麻醉气体浓度监测模块，可监测</w:t>
            </w:r>
            <w:r>
              <w:rPr>
                <w:rFonts w:hint="eastAsia" w:ascii="宋体" w:hAnsi="宋体" w:cs="宋体"/>
                <w:color w:val="000000" w:themeColor="text1"/>
                <w:sz w:val="21"/>
                <w:szCs w:val="21"/>
                <w:highlight w:val="none"/>
                <w:lang w:val="en-US"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五种麻醉气体浓度</w:t>
            </w:r>
            <w:r>
              <w:rPr>
                <w:rFonts w:hint="eastAsia" w:ascii="宋体" w:hAnsi="宋体" w:cs="宋体"/>
                <w:color w:val="000000" w:themeColor="text1"/>
                <w:sz w:val="21"/>
                <w:szCs w:val="21"/>
                <w:highlight w:val="none"/>
                <w:lang w:eastAsia="zh-CN"/>
                <w14:textFill>
                  <w14:solidFill>
                    <w14:schemeClr w14:val="tx1"/>
                  </w14:solidFill>
                </w14:textFill>
              </w:rPr>
              <w:t>，升级费用另行收取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A74CBB1">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FF0000"/>
                <w:sz w:val="21"/>
                <w:szCs w:val="21"/>
                <w:highlight w:val="none"/>
              </w:rPr>
              <w:t>▲</w:t>
            </w:r>
            <w:r>
              <w:rPr>
                <w:rFonts w:hint="eastAsia" w:ascii="宋体" w:hAnsi="宋体" w:eastAsia="宋体" w:cs="宋体"/>
                <w:b/>
                <w:bCs/>
                <w:color w:val="FF0000"/>
                <w:kern w:val="2"/>
                <w:sz w:val="21"/>
                <w:szCs w:val="21"/>
                <w:highlight w:val="none"/>
                <w:lang w:val="en-US" w:eastAsia="zh-CN" w:bidi="ar-SA"/>
              </w:rPr>
              <w:t>12.</w:t>
            </w:r>
            <w:r>
              <w:rPr>
                <w:rFonts w:hint="eastAsia" w:ascii="宋体" w:hAnsi="宋体" w:eastAsia="宋体" w:cs="宋体"/>
                <w:b/>
                <w:bCs/>
                <w:color w:val="FF0000"/>
                <w:sz w:val="21"/>
                <w:szCs w:val="21"/>
                <w:highlight w:val="none"/>
                <w:lang w:val="en-US" w:eastAsia="zh-CN"/>
              </w:rPr>
              <w:t>配置</w:t>
            </w:r>
            <w:r>
              <w:rPr>
                <w:rFonts w:hint="eastAsia" w:ascii="宋体" w:hAnsi="宋体" w:eastAsia="宋体" w:cs="宋体"/>
                <w:b/>
                <w:bCs/>
                <w:color w:val="FF0000"/>
                <w:sz w:val="21"/>
                <w:szCs w:val="21"/>
                <w:highlight w:val="none"/>
              </w:rPr>
              <w:t>EtCO</w:t>
            </w:r>
            <w:r>
              <w:rPr>
                <w:rFonts w:hint="eastAsia" w:ascii="宋体" w:hAnsi="宋体" w:eastAsia="宋体" w:cs="宋体"/>
                <w:b/>
                <w:bCs/>
                <w:color w:val="FF0000"/>
                <w:sz w:val="21"/>
                <w:szCs w:val="21"/>
                <w:highlight w:val="none"/>
                <w:vertAlign w:val="subscript"/>
              </w:rPr>
              <w:t>2</w:t>
            </w:r>
            <w:r>
              <w:rPr>
                <w:rFonts w:hint="eastAsia" w:ascii="宋体" w:hAnsi="宋体" w:eastAsia="宋体" w:cs="宋体"/>
                <w:b/>
                <w:bCs/>
                <w:color w:val="FF0000"/>
                <w:sz w:val="21"/>
                <w:szCs w:val="21"/>
                <w:highlight w:val="none"/>
              </w:rPr>
              <w:t>监测模块，采用旁流技术，水槽要求</w:t>
            </w:r>
            <w:r>
              <w:rPr>
                <w:rFonts w:hint="eastAsia" w:ascii="宋体" w:hAnsi="宋体" w:cs="宋体"/>
                <w:b/>
                <w:bCs/>
                <w:color w:val="FF0000"/>
                <w:sz w:val="21"/>
                <w:szCs w:val="21"/>
                <w:highlight w:val="none"/>
                <w:lang w:val="en-US" w:eastAsia="zh-CN"/>
              </w:rPr>
              <w:t>能</w:t>
            </w:r>
            <w:r>
              <w:rPr>
                <w:rFonts w:hint="eastAsia" w:ascii="宋体" w:hAnsi="宋体" w:eastAsia="宋体" w:cs="宋体"/>
                <w:b/>
                <w:bCs/>
                <w:color w:val="FF0000"/>
                <w:sz w:val="21"/>
                <w:szCs w:val="21"/>
                <w:highlight w:val="none"/>
              </w:rPr>
              <w:t>快速更换，CO</w:t>
            </w:r>
            <w:r>
              <w:rPr>
                <w:rFonts w:hint="eastAsia" w:ascii="宋体" w:hAnsi="宋体" w:eastAsia="宋体" w:cs="宋体"/>
                <w:b/>
                <w:bCs/>
                <w:color w:val="FF0000"/>
                <w:sz w:val="21"/>
                <w:szCs w:val="21"/>
                <w:highlight w:val="none"/>
                <w:vertAlign w:val="subscript"/>
              </w:rPr>
              <w:t>2</w:t>
            </w:r>
            <w:r>
              <w:rPr>
                <w:rFonts w:hint="eastAsia" w:ascii="宋体" w:hAnsi="宋体" w:eastAsia="宋体" w:cs="宋体"/>
                <w:b/>
                <w:bCs/>
                <w:color w:val="FF0000"/>
                <w:sz w:val="21"/>
                <w:szCs w:val="21"/>
                <w:highlight w:val="none"/>
              </w:rPr>
              <w:t>波形提供填充和线条方式显示，满足不同临床使用习惯，CO</w:t>
            </w:r>
            <w:r>
              <w:rPr>
                <w:rFonts w:hint="eastAsia" w:ascii="宋体" w:hAnsi="宋体" w:eastAsia="宋体" w:cs="宋体"/>
                <w:b/>
                <w:bCs/>
                <w:color w:val="FF0000"/>
                <w:sz w:val="21"/>
                <w:szCs w:val="21"/>
                <w:highlight w:val="none"/>
                <w:vertAlign w:val="subscript"/>
              </w:rPr>
              <w:t>2</w:t>
            </w:r>
            <w:r>
              <w:rPr>
                <w:rFonts w:hint="eastAsia" w:ascii="宋体" w:hAnsi="宋体" w:eastAsia="宋体" w:cs="宋体"/>
                <w:b/>
                <w:bCs/>
                <w:color w:val="FF0000"/>
                <w:sz w:val="21"/>
                <w:szCs w:val="21"/>
                <w:highlight w:val="none"/>
              </w:rPr>
              <w:t>波形最小走速</w:t>
            </w:r>
            <w:r>
              <w:rPr>
                <w:rFonts w:hint="eastAsia" w:ascii="宋体" w:hAnsi="宋体" w:cs="宋体"/>
                <w:b/>
                <w:bCs/>
                <w:color w:val="FF0000"/>
                <w:sz w:val="21"/>
                <w:szCs w:val="21"/>
                <w:highlight w:val="none"/>
                <w:lang w:val="en-US" w:eastAsia="zh-CN"/>
              </w:rPr>
              <w:t>达到</w:t>
            </w:r>
            <w:r>
              <w:rPr>
                <w:rFonts w:hint="eastAsia" w:ascii="宋体" w:hAnsi="宋体" w:eastAsia="宋体" w:cs="宋体"/>
                <w:b/>
                <w:bCs/>
                <w:color w:val="FF0000"/>
                <w:sz w:val="21"/>
                <w:szCs w:val="21"/>
                <w:highlight w:val="none"/>
              </w:rPr>
              <w:t>3mm/s,满足同屏查看更多呼吸周期</w:t>
            </w:r>
            <w:r>
              <w:rPr>
                <w:rFonts w:hint="eastAsia" w:ascii="宋体" w:hAnsi="宋体" w:eastAsia="宋体" w:cs="宋体"/>
                <w:b/>
                <w:bCs/>
                <w:color w:val="FF0000"/>
                <w:sz w:val="21"/>
                <w:szCs w:val="21"/>
                <w:highlight w:val="none"/>
                <w:lang w:eastAsia="zh-CN"/>
              </w:rPr>
              <w:t>（</w:t>
            </w:r>
            <w:r>
              <w:rPr>
                <w:rFonts w:hint="eastAsia" w:ascii="宋体" w:hAnsi="宋体" w:cs="宋体"/>
                <w:b/>
                <w:bCs/>
                <w:color w:val="FF0000"/>
                <w:sz w:val="21"/>
                <w:szCs w:val="21"/>
                <w:highlight w:val="none"/>
                <w:lang w:val="en-US" w:eastAsia="zh-CN"/>
              </w:rPr>
              <w:t>本标的</w:t>
            </w:r>
            <w:r>
              <w:rPr>
                <w:rFonts w:hint="eastAsia" w:ascii="宋体" w:hAnsi="宋体" w:eastAsia="宋体" w:cs="宋体"/>
                <w:b/>
                <w:bCs/>
                <w:color w:val="FF0000"/>
                <w:sz w:val="21"/>
                <w:szCs w:val="21"/>
                <w:highlight w:val="none"/>
                <w:lang w:eastAsia="zh-CN"/>
              </w:rPr>
              <w:t>其中</w:t>
            </w:r>
            <w:r>
              <w:rPr>
                <w:rFonts w:hint="eastAsia" w:ascii="宋体" w:hAnsi="宋体" w:cs="宋体"/>
                <w:b/>
                <w:bCs/>
                <w:color w:val="FF0000"/>
                <w:sz w:val="21"/>
                <w:szCs w:val="21"/>
                <w:highlight w:val="none"/>
                <w:lang w:eastAsia="zh-CN"/>
              </w:rPr>
              <w:t>的</w:t>
            </w:r>
            <w:r>
              <w:rPr>
                <w:rFonts w:hint="eastAsia" w:ascii="宋体" w:hAnsi="宋体" w:eastAsia="宋体" w:cs="宋体"/>
                <w:b/>
                <w:bCs/>
                <w:color w:val="FF0000"/>
                <w:sz w:val="21"/>
                <w:szCs w:val="21"/>
                <w:highlight w:val="none"/>
                <w:lang w:val="en-US" w:eastAsia="zh-CN"/>
              </w:rPr>
              <w:t>4台多功能监护仪配备该功能</w:t>
            </w:r>
            <w:r>
              <w:rPr>
                <w:rFonts w:hint="eastAsia" w:ascii="宋体" w:hAnsi="宋体" w:eastAsia="宋体" w:cs="宋体"/>
                <w:b/>
                <w:bCs/>
                <w:color w:val="FF0000"/>
                <w:sz w:val="21"/>
                <w:szCs w:val="21"/>
                <w:highlight w:val="none"/>
                <w:lang w:eastAsia="zh-CN"/>
              </w:rPr>
              <w:t>）；</w:t>
            </w:r>
            <w:r>
              <w:rPr>
                <w:rFonts w:hint="eastAsia" w:ascii="宋体" w:hAnsi="宋体" w:eastAsia="宋体" w:cs="宋体"/>
                <w:b/>
                <w:bCs/>
                <w:color w:val="FF0000"/>
                <w:kern w:val="2"/>
                <w:sz w:val="21"/>
                <w:szCs w:val="21"/>
                <w:highlight w:val="none"/>
                <w:lang w:val="en-US" w:eastAsia="zh-CN" w:bidi="ar-SA"/>
              </w:rPr>
              <w:t>或</w:t>
            </w:r>
            <w:r>
              <w:rPr>
                <w:rFonts w:hint="eastAsia" w:ascii="宋体" w:hAnsi="宋体" w:eastAsia="宋体" w:cs="宋体"/>
                <w:b/>
                <w:bCs/>
                <w:color w:val="FF0000"/>
                <w:sz w:val="21"/>
                <w:szCs w:val="21"/>
                <w:highlight w:val="none"/>
                <w:lang w:eastAsia="zh-CN"/>
              </w:rPr>
              <w:t>配置</w:t>
            </w:r>
            <w:r>
              <w:rPr>
                <w:rFonts w:hint="eastAsia" w:ascii="宋体" w:hAnsi="宋体" w:eastAsia="宋体" w:cs="宋体"/>
                <w:b/>
                <w:bCs/>
                <w:color w:val="FF0000"/>
                <w:sz w:val="21"/>
                <w:szCs w:val="21"/>
                <w:highlight w:val="none"/>
              </w:rPr>
              <w:t>BISx4监测模块或者单机，</w:t>
            </w:r>
            <w:r>
              <w:rPr>
                <w:rFonts w:hint="eastAsia" w:ascii="宋体" w:hAnsi="宋体" w:eastAsia="宋体" w:cs="宋体"/>
                <w:b/>
                <w:bCs/>
                <w:color w:val="FF0000"/>
                <w:sz w:val="21"/>
                <w:szCs w:val="21"/>
                <w:highlight w:val="none"/>
                <w:lang w:eastAsia="zh-CN"/>
              </w:rPr>
              <w:t>升级后具备</w:t>
            </w:r>
            <w:r>
              <w:rPr>
                <w:rFonts w:hint="eastAsia" w:ascii="宋体" w:hAnsi="宋体" w:cs="宋体"/>
                <w:b/>
                <w:bCs/>
                <w:color w:val="FF0000"/>
                <w:sz w:val="21"/>
                <w:szCs w:val="21"/>
                <w:highlight w:val="none"/>
                <w:lang w:val="en-US" w:eastAsia="zh-CN"/>
              </w:rPr>
              <w:t>至少</w:t>
            </w:r>
            <w:r>
              <w:rPr>
                <w:rFonts w:hint="eastAsia" w:ascii="宋体" w:hAnsi="宋体" w:eastAsia="宋体" w:cs="宋体"/>
                <w:b/>
                <w:bCs/>
                <w:color w:val="FF0000"/>
                <w:sz w:val="21"/>
                <w:szCs w:val="21"/>
                <w:highlight w:val="none"/>
              </w:rPr>
              <w:t>4通道EEG，双频指数（BIS），肌电活动（EMG）,抑制比（SR），频谱边缘频率（SEF）等参数的监测，提供功率谱密度（DSA）显示界面，可以直观地显示双侧功率谱分布变化的情况</w:t>
            </w:r>
            <w:r>
              <w:rPr>
                <w:rFonts w:hint="eastAsia" w:ascii="宋体" w:hAnsi="宋体" w:eastAsia="宋体" w:cs="宋体"/>
                <w:b/>
                <w:bCs/>
                <w:color w:val="FF0000"/>
                <w:sz w:val="21"/>
                <w:szCs w:val="21"/>
                <w:highlight w:val="none"/>
                <w:lang w:eastAsia="zh-CN"/>
              </w:rPr>
              <w:t>（</w:t>
            </w:r>
            <w:r>
              <w:rPr>
                <w:rFonts w:hint="eastAsia" w:ascii="宋体" w:hAnsi="宋体" w:cs="宋体"/>
                <w:b/>
                <w:bCs/>
                <w:color w:val="FF0000"/>
                <w:sz w:val="21"/>
                <w:szCs w:val="21"/>
                <w:highlight w:val="none"/>
                <w:lang w:val="en-US" w:eastAsia="zh-CN"/>
              </w:rPr>
              <w:t>本标的</w:t>
            </w:r>
            <w:r>
              <w:rPr>
                <w:rFonts w:hint="eastAsia" w:ascii="宋体" w:hAnsi="宋体" w:eastAsia="宋体" w:cs="宋体"/>
                <w:b/>
                <w:bCs/>
                <w:color w:val="FF0000"/>
                <w:sz w:val="21"/>
                <w:szCs w:val="21"/>
                <w:highlight w:val="none"/>
                <w:lang w:eastAsia="zh-CN"/>
              </w:rPr>
              <w:t>其中</w:t>
            </w:r>
            <w:r>
              <w:rPr>
                <w:rFonts w:hint="eastAsia" w:ascii="宋体" w:hAnsi="宋体" w:cs="宋体"/>
                <w:b/>
                <w:bCs/>
                <w:color w:val="FF0000"/>
                <w:sz w:val="21"/>
                <w:szCs w:val="21"/>
                <w:highlight w:val="none"/>
                <w:lang w:eastAsia="zh-CN"/>
              </w:rPr>
              <w:t>的</w:t>
            </w:r>
            <w:r>
              <w:rPr>
                <w:rFonts w:hint="eastAsia" w:ascii="宋体" w:hAnsi="宋体" w:eastAsia="宋体" w:cs="宋体"/>
                <w:b/>
                <w:bCs/>
                <w:color w:val="FF0000"/>
                <w:sz w:val="21"/>
                <w:szCs w:val="21"/>
                <w:highlight w:val="none"/>
                <w:lang w:eastAsia="zh-CN"/>
              </w:rPr>
              <w:t>其中</w:t>
            </w:r>
            <w:r>
              <w:rPr>
                <w:rFonts w:hint="eastAsia" w:ascii="宋体" w:hAnsi="宋体" w:eastAsia="宋体" w:cs="宋体"/>
                <w:b/>
                <w:bCs/>
                <w:color w:val="FF0000"/>
                <w:sz w:val="21"/>
                <w:szCs w:val="21"/>
                <w:highlight w:val="none"/>
                <w:lang w:val="en-US" w:eastAsia="zh-CN"/>
              </w:rPr>
              <w:t>4台多功能监护仪配备该功能</w:t>
            </w:r>
            <w:r>
              <w:rPr>
                <w:rFonts w:hint="eastAsia" w:ascii="宋体" w:hAnsi="宋体" w:eastAsia="宋体" w:cs="宋体"/>
                <w:b/>
                <w:bCs/>
                <w:color w:val="FF0000"/>
                <w:sz w:val="21"/>
                <w:szCs w:val="21"/>
                <w:highlight w:val="none"/>
                <w:lang w:eastAsia="zh-CN"/>
              </w:rPr>
              <w:t>）；</w:t>
            </w:r>
          </w:p>
          <w:p w14:paraId="7FAF7D70">
            <w:pPr>
              <w:widowControl w:val="0"/>
              <w:numPr>
                <w:ilvl w:val="0"/>
                <w:numId w:val="0"/>
              </w:numPr>
              <w:autoSpaceDE w:val="0"/>
              <w:autoSpaceDN w:val="0"/>
              <w:adjustRightInd w:val="0"/>
              <w:spacing w:after="0" w:line="360" w:lineRule="auto"/>
              <w:ind w:left="0" w:firstLine="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可升级NMT监测模块，满足病人肌松药物监测，提供刺激模式：TOF模式，ST模式，PTC模式，DBS模式</w:t>
            </w:r>
            <w:r>
              <w:rPr>
                <w:rFonts w:hint="eastAsia" w:ascii="宋体" w:hAnsi="宋体" w:cs="宋体"/>
                <w:color w:val="000000" w:themeColor="text1"/>
                <w:sz w:val="21"/>
                <w:szCs w:val="21"/>
                <w:highlight w:val="none"/>
                <w:lang w:eastAsia="zh-CN"/>
                <w14:textFill>
                  <w14:solidFill>
                    <w14:schemeClr w14:val="tx1"/>
                  </w14:solidFill>
                </w14:textFill>
              </w:rPr>
              <w:t>，升级费用另行收取</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329739B">
            <w:pPr>
              <w:pStyle w:val="10"/>
              <w:widowControl w:val="0"/>
              <w:numPr>
                <w:ilvl w:val="0"/>
                <w:numId w:val="0"/>
              </w:numPr>
              <w:autoSpaceDE w:val="0"/>
              <w:autoSpaceDN w:val="0"/>
              <w:adjustRightInd w:val="0"/>
              <w:spacing w:line="360" w:lineRule="auto"/>
              <w:ind w:left="0" w:firstLineChars="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支持与呼吸机相连，实现呼吸机设备的信息在监护仪上显示、存储、记录、打印或者用于参与计算</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B51467E">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大字体界面支持≥6个参数的设置和显示，具有图形化报警指示功能，看报警信息更容易，所有参数报警限自动设置，能够设置护理组，一个护理组能够设置≥6病人。这些病人之间能够互相进行它床观察</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ECF412E">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标配具备血液动力学，药物计算，氧合计算，通气计算和肾功能计算功能</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14CF4F1">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40个及以上参数的≥120小时（分辨率1分钟）趋势表、趋势图回顾，≥4小时（分辨率5秒）趋势表、趋势图回顾。</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1000条事件回顾。每条报警事件至少能够存储32秒三道相关波形，以及报警触发时所有测量参数值。事件回顾时能够提供报警事件列表。能够根据时间、报警优先级、报警类型和参数组对事件进行筛选。具备</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24小时全息波形的存储与回顾功能，</w:t>
            </w:r>
            <w:r>
              <w:rPr>
                <w:rFonts w:hint="eastAsia" w:ascii="宋体" w:hAnsi="宋体" w:eastAsia="宋体" w:cs="宋体"/>
                <w:color w:val="000000" w:themeColor="text1"/>
                <w:sz w:val="21"/>
                <w:szCs w:val="21"/>
                <w:highlight w:val="none"/>
                <w:lang w:eastAsia="zh-CN"/>
                <w14:textFill>
                  <w14:solidFill>
                    <w14:schemeClr w14:val="tx1"/>
                  </w14:solidFill>
                </w14:textFill>
              </w:rPr>
              <w:t>至少</w:t>
            </w:r>
            <w:r>
              <w:rPr>
                <w:rFonts w:hint="eastAsia" w:ascii="宋体" w:hAnsi="宋体" w:eastAsia="宋体" w:cs="宋体"/>
                <w:color w:val="000000" w:themeColor="text1"/>
                <w:sz w:val="21"/>
                <w:szCs w:val="21"/>
                <w:highlight w:val="none"/>
                <w14:textFill>
                  <w14:solidFill>
                    <w14:schemeClr w14:val="tx1"/>
                  </w14:solidFill>
                </w14:textFill>
              </w:rPr>
              <w:t>60小时（分辨率5分钟）ST模板回顾</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2F14999">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具有在线帮助功能，能够指导用户掌握如何设置参数。具有高级参数指导功能，能够指导用户掌握高级参数的使用方法</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35C4A43">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19</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工作模式提供：监护模式、待机模式、体外循环模式、插管模式，夜间模式、隐私模式、演示模式</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48A5612">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0</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具备麻醉专用系统软件</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CB0CA54">
            <w:pPr>
              <w:widowControl w:val="0"/>
              <w:numPr>
                <w:ilvl w:val="0"/>
                <w:numId w:val="0"/>
              </w:numPr>
              <w:spacing w:after="0" w:line="360" w:lineRule="auto"/>
              <w:ind w:left="0" w:firstLine="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具备麻醉平衡专用界面，显示患者疼痛，意识和肌松维度的体征情况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4710AEAC">
            <w:pPr>
              <w:widowControl w:val="0"/>
              <w:numPr>
                <w:ilvl w:val="0"/>
                <w:numId w:val="0"/>
              </w:numPr>
              <w:spacing w:after="0" w:line="360" w:lineRule="auto"/>
              <w:ind w:left="0" w:firstLine="0"/>
              <w:jc w:val="both"/>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具备趋势共存界面、呼吸氧合图界面，大字体显示界面，及标准显示界面等显示界面</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20491FA5">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292E4F1">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7"/>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7655"/>
      </w:tblGrid>
      <w:tr w14:paraId="0802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19" w:type="dxa"/>
            <w:gridSpan w:val="2"/>
            <w:tcBorders>
              <w:top w:val="single" w:color="auto" w:sz="4" w:space="0"/>
              <w:left w:val="single" w:color="auto" w:sz="4" w:space="0"/>
              <w:bottom w:val="single" w:color="auto" w:sz="4" w:space="0"/>
              <w:right w:val="single" w:color="auto" w:sz="4" w:space="0"/>
            </w:tcBorders>
            <w:noWrap/>
          </w:tcPr>
          <w:p w14:paraId="0C19AC0A">
            <w:pPr>
              <w:pageBreakBefore w:val="0"/>
              <w:widowControl/>
              <w:kinsoku/>
              <w:overflowPunct/>
              <w:topLinePunct w:val="0"/>
              <w:autoSpaceDE w:val="0"/>
              <w:autoSpaceDN w:val="0"/>
              <w:bidi w:val="0"/>
              <w:spacing w:after="120" w:line="440" w:lineRule="exac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t>商务条款要求</w:t>
            </w:r>
          </w:p>
        </w:tc>
      </w:tr>
      <w:tr w14:paraId="0D7E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Borders>
              <w:top w:val="single" w:color="auto" w:sz="4" w:space="0"/>
              <w:left w:val="single" w:color="auto" w:sz="4" w:space="0"/>
              <w:bottom w:val="single" w:color="auto" w:sz="4" w:space="0"/>
              <w:right w:val="single" w:color="auto" w:sz="4" w:space="0"/>
            </w:tcBorders>
            <w:noWrap/>
            <w:vAlign w:val="center"/>
          </w:tcPr>
          <w:p w14:paraId="5BF2EB1D">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质保期</w:t>
            </w:r>
          </w:p>
        </w:tc>
        <w:tc>
          <w:tcPr>
            <w:tcW w:w="7655" w:type="dxa"/>
            <w:tcBorders>
              <w:top w:val="single" w:color="auto" w:sz="4" w:space="0"/>
              <w:left w:val="single" w:color="auto" w:sz="4" w:space="0"/>
              <w:bottom w:val="single" w:color="auto" w:sz="4" w:space="0"/>
              <w:right w:val="single" w:color="auto" w:sz="4" w:space="0"/>
            </w:tcBorders>
            <w:noWrap/>
            <w:vAlign w:val="center"/>
          </w:tcPr>
          <w:p w14:paraId="069B88CD">
            <w:pPr>
              <w:pageBreakBefore w:val="0"/>
              <w:kinsoku/>
              <w:overflowPunct/>
              <w:topLinePunct w:val="0"/>
              <w:bidi w:val="0"/>
              <w:spacing w:line="44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国家有关的产品“三包”规定实行“三包”，所有产品为全新产品，符合国家相关标准；所有设备安装调试并经用户验收合格之日起质保期不少于2年（若国家或生产厂家对本项目所涉及货物的质量保证期的规定高于本项目要求的，应按国家或生产厂家的规定执行，若投标人在投标文件中承诺高于该期限，按照投标人承诺），质保期内维修、更换配件，提供设备维修及正常维护保养所需的零部件，质保期外提供终身维修服务。需求表中特别注明的按需求表中的执行。</w:t>
            </w:r>
          </w:p>
        </w:tc>
      </w:tr>
      <w:tr w14:paraId="0D91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5012104">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售后服务要求</w:t>
            </w:r>
          </w:p>
        </w:tc>
        <w:tc>
          <w:tcPr>
            <w:tcW w:w="7655" w:type="dxa"/>
            <w:noWrap/>
            <w:vAlign w:val="center"/>
          </w:tcPr>
          <w:p w14:paraId="64E4AC8D">
            <w:pPr>
              <w:pageBreakBefore w:val="0"/>
              <w:numPr>
                <w:ilvl w:val="0"/>
                <w:numId w:val="1"/>
              </w:numPr>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中标人负责送货至钦州市第二人民医院，负责安装调试，并对操作人员进行操作培训。</w:t>
            </w:r>
          </w:p>
          <w:p w14:paraId="68B017AB">
            <w:pPr>
              <w:pageBreakBefore w:val="0"/>
              <w:numPr>
                <w:ilvl w:val="0"/>
                <w:numId w:val="0"/>
              </w:numPr>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2.维护保养的安排：中标人一年至少两次派工程技术人员对设备进行维护保养。质保期内当设备有重大级别提升时，中标人应为设备进行软件升级。</w:t>
            </w:r>
          </w:p>
          <w:p w14:paraId="36E9C37A">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3.维修时间安排应急维修时间安排：至少提供5×8小时远程桌面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24小时电话技术支持，使用中出故障接到通知后应立即响应，对重大问题提供现场技术支持，24小时内派工程技术人员到达现场维修。如果需要更换配件的，更换的配件应跟被更换的品牌、类型相一致或者是同类同档次的替代品，后者需征得采购人管理人员同意。</w:t>
            </w:r>
          </w:p>
          <w:p w14:paraId="551B6C96">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4.主要零配件价格；为采购人提供优惠的零配件及易耗品。</w:t>
            </w:r>
          </w:p>
          <w:p w14:paraId="7AA23F24">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5.设备质保期内一周如出现3次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以上停机或设备故障的，采购人有权要求中标人退货或更换新机器，所产生费用由中标人承担。</w:t>
            </w:r>
          </w:p>
          <w:p w14:paraId="7560C3EA">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6.培训对象：包括使用科室的设备使用人员及维修人员，</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1C05D84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7.设备如需接入医院HIS、LIS或PACS系统及互联互通系统，相关费用由中标人负责。</w:t>
            </w:r>
          </w:p>
        </w:tc>
      </w:tr>
      <w:tr w14:paraId="5DE5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3CE95E1B">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培训计划</w:t>
            </w:r>
          </w:p>
        </w:tc>
        <w:tc>
          <w:tcPr>
            <w:tcW w:w="7655" w:type="dxa"/>
            <w:noWrap/>
            <w:vAlign w:val="center"/>
          </w:tcPr>
          <w:p w14:paraId="541C569F">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由生产厂家为采购人提供使用技术培训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，使用培训为验收要件之一，没有经过培训，视为没能完成验收。</w:t>
            </w:r>
          </w:p>
          <w:p w14:paraId="0A983361">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1.培训对象：使用科室的设备使用人员及维修人员。</w:t>
            </w:r>
          </w:p>
          <w:p w14:paraId="0A2EA7A5">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2.培训形式：</w:t>
            </w:r>
          </w:p>
          <w:p w14:paraId="0975C53D">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① 现场使用培训：安装调试结束后，中标人组织培训工程师对机器正确使用方法进行示范操作，保证教会使用人员能正确使用设备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2D84F7E">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② 集中授课：应由厂方培训工程师使用专门讲义进行授课，并进行考核考试。</w:t>
            </w:r>
          </w:p>
        </w:tc>
      </w:tr>
      <w:tr w14:paraId="19A4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6E2BE4ED">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交货期</w:t>
            </w:r>
          </w:p>
        </w:tc>
        <w:tc>
          <w:tcPr>
            <w:tcW w:w="7655" w:type="dxa"/>
            <w:noWrap/>
            <w:vAlign w:val="center"/>
          </w:tcPr>
          <w:p w14:paraId="7E888625">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签订合同之日起60天内调试完毕验收合格并交付使用。</w:t>
            </w:r>
          </w:p>
        </w:tc>
      </w:tr>
      <w:tr w14:paraId="64A7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0334B1FF">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交货地点</w:t>
            </w:r>
          </w:p>
        </w:tc>
        <w:tc>
          <w:tcPr>
            <w:tcW w:w="7655" w:type="dxa"/>
            <w:noWrap/>
            <w:vAlign w:val="center"/>
          </w:tcPr>
          <w:p w14:paraId="3F1B3989">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钦州市第二人民医院内采购人指定地点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73BF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D1B2FDD">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签订合同日期</w:t>
            </w:r>
          </w:p>
        </w:tc>
        <w:tc>
          <w:tcPr>
            <w:tcW w:w="7655" w:type="dxa"/>
            <w:noWrap/>
            <w:vAlign w:val="center"/>
          </w:tcPr>
          <w:p w14:paraId="185EC932">
            <w:pPr>
              <w:pageBreakBefore w:val="0"/>
              <w:kinsoku/>
              <w:overflowPunct/>
              <w:topLinePunct w:val="0"/>
              <w:bidi w:val="0"/>
              <w:spacing w:line="440" w:lineRule="exact"/>
              <w:ind w:firstLine="198"/>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自中标通知书发出之日起25天内。</w:t>
            </w:r>
          </w:p>
        </w:tc>
      </w:tr>
      <w:tr w14:paraId="2A3A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7E4C24D8">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付款条件</w:t>
            </w:r>
          </w:p>
        </w:tc>
        <w:tc>
          <w:tcPr>
            <w:tcW w:w="7655" w:type="dxa"/>
            <w:noWrap/>
            <w:vAlign w:val="center"/>
          </w:tcPr>
          <w:p w14:paraId="0326CDD5">
            <w:pPr>
              <w:pageBreakBefore w:val="0"/>
              <w:kinsoku/>
              <w:overflowPunct/>
              <w:topLinePunct w:val="0"/>
              <w:bidi w:val="0"/>
              <w:spacing w:before="240" w:after="60" w:line="440" w:lineRule="exact"/>
              <w:ind w:firstLine="210" w:firstLineChars="100"/>
              <w:outlineLvl w:val="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bookmarkStart w:id="2" w:name="_Toc10994"/>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签订合同后无预付款，</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年6个月内付清，到货验收合格后支付合同款的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%，付款期第一年满付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45</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%，整个付款期满后付合同款的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50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（无息）</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w:t>
            </w:r>
            <w:bookmarkEnd w:id="2"/>
          </w:p>
        </w:tc>
      </w:tr>
      <w:tr w14:paraId="2140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32CC6624">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备品备件或耗材等要求</w:t>
            </w:r>
          </w:p>
        </w:tc>
        <w:tc>
          <w:tcPr>
            <w:tcW w:w="7655" w:type="dxa"/>
            <w:noWrap/>
            <w:vAlign w:val="center"/>
          </w:tcPr>
          <w:p w14:paraId="11CF4EBE">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1.投标人必须有完善的备品备件库体系，质保期内能提供相应的措施和备件，保证过质保期后五年内有足够的备品备件，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为本项目技术支持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、服务需求提供可靠保证；需在投标报价时提供主要零配件及易耗品供货价格及质保期外零配件优质服务方案及报价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2A5E503">
            <w:pPr>
              <w:pageBreakBefore w:val="0"/>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2.所有零部件、配件必须是全新未使用过的并符合国家有关质量安全标准的产品。</w:t>
            </w:r>
          </w:p>
        </w:tc>
      </w:tr>
      <w:tr w14:paraId="29AF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C976B2B">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验收标准</w:t>
            </w:r>
          </w:p>
        </w:tc>
        <w:tc>
          <w:tcPr>
            <w:tcW w:w="7655" w:type="dxa"/>
            <w:noWrap/>
            <w:vAlign w:val="center"/>
          </w:tcPr>
          <w:p w14:paraId="2369E01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1.验收过程中所产生的一切费用均由中标人承担。报价时应考虑相关费用。</w:t>
            </w:r>
          </w:p>
          <w:p w14:paraId="19D3233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2.中标人在货物验收时由</w:t>
            </w:r>
            <w:r>
              <w:rPr>
                <w:rFonts w:hint="eastAsia" w:ascii="宋体" w:hAnsi="宋体" w:cs="宋体"/>
                <w:color w:val="000000" w:themeColor="text1"/>
                <w:szCs w:val="21"/>
                <w:highlight w:val="none"/>
                <w:lang w:eastAsia="zh-CN"/>
                <w14:textFill>
                  <w14:solidFill>
                    <w14:schemeClr w14:val="tx1"/>
                  </w14:solidFill>
                </w14:textFill>
              </w:rPr>
              <w:t>采购人对照采购文件</w:t>
            </w:r>
            <w:r>
              <w:rPr>
                <w:rFonts w:hint="eastAsia" w:ascii="宋体" w:hAnsi="宋体" w:cs="宋体"/>
                <w:color w:val="000000" w:themeColor="text1"/>
                <w:szCs w:val="21"/>
                <w:highlight w:val="none"/>
                <w14:textFill>
                  <w14:solidFill>
                    <w14:schemeClr w14:val="tx1"/>
                  </w14:solidFill>
                </w14:textFill>
              </w:rPr>
              <w:t>的功能目标及技术指标全面核对检验，对所有要求出具的证明文件的原件进行核查，如不符合采购文件的技术需求及要求以及提供虚假承诺的，按相关规定做退货处理及违约处理，中标人承担所有责任和费用，采购人保留进一步追究责任的权利。安装标准：符合国际、国家及行业有关技术规范和技术标准。采购项目有其他要求的按其要求。</w:t>
            </w:r>
          </w:p>
          <w:p w14:paraId="4D6B084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负责安装的技术人员按照验收流程要求提供合格证标明的内容及技术参数表逐条进行验收。验收应符合国家相关法规及合同的技术要求，同时也应符合厂家或医疗器械厂家提供的技术资料中各项技术指标和参数要求，参数要求必须符合采购参数规定，不能以“标准配置”、“选购配置”为由与采购参数不符。</w:t>
            </w:r>
          </w:p>
          <w:p w14:paraId="263D94F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3.设备的合法性证明材料：</w:t>
            </w:r>
          </w:p>
          <w:p w14:paraId="5E8934D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1)提供设备的生产许可证明材料（适用于国产品牌）：</w:t>
            </w:r>
          </w:p>
          <w:p w14:paraId="55DCB3D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a.具有医疗器械属性的设备：医疗器械生产企业许可证复印件 1 份及 PDF 文档 1 份。</w:t>
            </w:r>
          </w:p>
          <w:p w14:paraId="0AA6DD3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b.具有计量仪器属性的设备：制造计量器具许可证复印件 1 份及 PDF 文档 1 份。</w:t>
            </w:r>
          </w:p>
          <w:p w14:paraId="1721CD1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2)提供设备生产合格证明：</w:t>
            </w:r>
          </w:p>
          <w:p w14:paraId="43E7E90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出厂合格证明：原件及 PDF 文档各 1 份</w:t>
            </w:r>
          </w:p>
          <w:p w14:paraId="5C6E091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3)医疗器械市场监管合法证明材料</w:t>
            </w:r>
          </w:p>
          <w:p w14:paraId="2A96AE9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a.医疗器械注册证（含注册登记表）（如涉及 2 类、3 类医疗器械时必须提供，1 类如有请提供）复印件 1 件及 PDF 文档 1 份。</w:t>
            </w:r>
          </w:p>
          <w:p w14:paraId="701C8EB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4)经销商的合法性证明材料：</w:t>
            </w:r>
          </w:p>
          <w:p w14:paraId="55F080D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a.营业执照复印件及 PDF 文档各 1 份，经营范围必须与所经营的类别相符，并在有效期内。</w:t>
            </w:r>
          </w:p>
          <w:p w14:paraId="2BCE25E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b.医疗器械经营许可证或属于二类的备案凭证复印件 1 份及 PDF 文档 1 份，经营医疗器械级别及经营类别必须与设备的医疗器械注册证相符（如涉及 2 类、3 类医疗器械时必须提供，1 类如有请提供）。</w:t>
            </w:r>
          </w:p>
          <w:p w14:paraId="27E1D1E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c.中标人取得投标产品经销或代理的合法授权书原件 1 份及 PDF 文档 1 份，存在多级授权的须同时提供完整各级授权的证明文件。（验收时需提供）</w:t>
            </w:r>
          </w:p>
          <w:p w14:paraId="362C09B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5)设备随机资料：</w:t>
            </w:r>
          </w:p>
          <w:p w14:paraId="09E725D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a.纸质《使用说明书》一式两份和电子版一份。纸质版一份留使用科室，一份存档案室，不能提供两份原版的，可提供一份原版。</w:t>
            </w:r>
          </w:p>
          <w:p w14:paraId="7DD2104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b.电路图、其它技术文件、软件光盘、系统光盘、视频光盘及其它电子版原件资料，设备安装调试结束后必须存放医院档案室。</w:t>
            </w:r>
          </w:p>
          <w:p w14:paraId="0DCB95F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c.如是计量仪器必须提供相关计量仪器检定合格证明材料原件及 PDF 文档各 1 份。</w:t>
            </w:r>
          </w:p>
          <w:p w14:paraId="1E70EEC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d.设备装箱单、配置清单。</w:t>
            </w:r>
          </w:p>
          <w:p w14:paraId="22F87E3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e.每台设备 1 份操作规定程序（操作规程）卡片，由中标人或厂方制作的质量好耐用纸质版。</w:t>
            </w:r>
          </w:p>
          <w:p w14:paraId="2CA8D3D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f.出库清单，清单包括设备名称、型号、单价，总金额，出库公司与合同公司一致。</w:t>
            </w:r>
          </w:p>
          <w:p w14:paraId="20628CBE">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4.货物要求:</w:t>
            </w:r>
          </w:p>
          <w:p w14:paraId="5B04D30B">
            <w:pPr>
              <w:widowControl/>
              <w:spacing w:line="360"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所供设备必须是全新的、未经改装的、合格的、满足本项目技术需求及要求的设备，提供的设备及制作安装采用的各种配件、材料均必须满足国家和行业规范标准。</w:t>
            </w:r>
          </w:p>
          <w:p w14:paraId="1798A5B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5.技术性能验收：</w:t>
            </w:r>
          </w:p>
          <w:p w14:paraId="29F36F0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1)以采购参数为依据，以满足使用要求为原则，验收由设备使用科室人员负责,投标参数是否符合采购参数要求以验收实际结果为准。</w:t>
            </w:r>
          </w:p>
          <w:p w14:paraId="6CB2A07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2)设备清单必须与采购参数相符合,如有出入，以招标文件参数为准。</w:t>
            </w:r>
          </w:p>
          <w:p w14:paraId="1AEF770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3)验收必须以采购参数为基准，对投标技术响应表逐条进行验收，对于技术响应表与采购技术参数不符的，作如下处理：</w:t>
            </w:r>
          </w:p>
          <w:p w14:paraId="29C495D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a.技术响应表与采购参数比较有漏项的，以不实质响应采购要求论处。</w:t>
            </w:r>
          </w:p>
          <w:p w14:paraId="3DE0434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b.实际是负偏离的参数，响应表中标明负偏离，经评标仍然中标的，说明不影响设备质量、使用与档次，验收时以负偏离验收，设备视为接受。如果对质量、使用与档次有影响的，以不实质响应采购要求论处。</w:t>
            </w:r>
          </w:p>
          <w:p w14:paraId="343FF3CE">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c.实际是负偏离的参数，在投标文件中技术响应表明是无偏离或正偏离，以虚假应标论处，验收不予通过。</w:t>
            </w:r>
          </w:p>
          <w:p w14:paraId="60B5148F">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d.实际是无偏离参数，在投标文件中技术响应表明是正偏离，以虚假应标论处，验收不予通过。</w:t>
            </w:r>
          </w:p>
          <w:p w14:paraId="14C9565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e.实际是正偏离参数，但验收时并没有达到投标文件中技术响应表明的正偏离幅度，以虚假应标论处，验收不予通过。</w:t>
            </w:r>
          </w:p>
          <w:p w14:paraId="580EA6B9">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f.备用功能。是指设备主机具备相应的功能，但需要增加相应的软件硬件配件才能实现，除非需要在使用期限内升级，本次投标中不设“备用功能”参数，需要这种功能时，投标文件必须有明确注明“备用功能”字样。验收时中标人必须携带相关部件进行验收，以证明设备确实具备相关功能，验收完成后相关部件中标人带回，如果拒绝携带相关部件验收，以虚假应标论处，验收不予通过。</w:t>
            </w:r>
          </w:p>
          <w:p w14:paraId="6C42B90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g.对于采购文件只要求具备的功能或性能，但采购文件没有详细标明硬件配置参数，同时采购文件也没有注明“备用功能”字样，中标人必须无条件配齐相关软件硬件后，予以接受，凡出现“可配”等不明确意义字样，以虚假应标论处，验收不予通过。</w:t>
            </w:r>
          </w:p>
          <w:p w14:paraId="4093EEA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h.如是“可配可不配的必须配”，不得以“必须增购相关软硬件才能具备”或者以此为“选配，必须加钱另买”为由要求采购人额外开支才能达到相应功能项。如果中标人不愿意提供相关软硬件配置，以虚假应标论处，验收不予通过。</w:t>
            </w:r>
          </w:p>
          <w:p w14:paraId="701DD5B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i.对于以采购参数不同的参数概念，应标时出现张冠李戴现象，如以“速度”参数响应“长度”参数等，按虚假应标论处。</w:t>
            </w:r>
          </w:p>
          <w:p w14:paraId="64108FB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j.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投投标文件却以无偏离甚至以正偏离响应，以虚假应标论处，验收不予通过。</w:t>
            </w:r>
          </w:p>
          <w:p w14:paraId="65C471D8">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k.对于以含义相同而名字不同的参数名称响应，中标人必须提供白皮书等有效证明材料，并得到医院有关专业人员的认可，以无偏离论处，否则判定为负偏离，负偏离情况下，如果投标文件标明为无偏离或正偏离响应，以虚假应标论处，验收不予通过。</w:t>
            </w:r>
          </w:p>
          <w:p w14:paraId="5EFF0CA6">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l.复合参数，一个参数有多个技术指标，必须全部响应。</w:t>
            </w:r>
            <w:r>
              <w:rPr>
                <w:rFonts w:hint="eastAsia" w:ascii="宋体" w:hAnsi="宋体" w:cs="宋体"/>
                <w:color w:val="000000" w:themeColor="text1"/>
                <w:szCs w:val="21"/>
                <w:highlight w:val="none"/>
                <w:lang w:eastAsia="zh-CN"/>
                <w14:textFill>
                  <w14:solidFill>
                    <w14:schemeClr w14:val="tx1"/>
                  </w14:solidFill>
                </w14:textFill>
              </w:rPr>
              <w:t>如果只响应其中部份指标</w:t>
            </w:r>
            <w:r>
              <w:rPr>
                <w:rFonts w:hint="eastAsia" w:ascii="宋体" w:hAnsi="宋体" w:cs="宋体"/>
                <w:color w:val="000000" w:themeColor="text1"/>
                <w:szCs w:val="21"/>
                <w:highlight w:val="none"/>
                <w14:textFill>
                  <w14:solidFill>
                    <w14:schemeClr w14:val="tx1"/>
                  </w14:solidFill>
                </w14:textFill>
              </w:rPr>
              <w:t>，以负偏离论处，如果投标文件标明为无偏离或正偏离，以虚假应标论处，验收不予通过。</w:t>
            </w:r>
          </w:p>
          <w:p w14:paraId="050B522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m.对于区间涵盖值参数，如“频率范围为 x-y，”等，其下界值更低，上界值更高，才能判定正偏离；其中一端负偏离，不管另一端实际情况如何，均判定负偏离，如果投标文件还标明正偏离，以虚假应标论处，验收不予通过。</w:t>
            </w:r>
          </w:p>
          <w:p w14:paraId="24A85B5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n.对于区间任意值参数，如“a</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××尺寸</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b”，“ ××尺寸”在区间 a-b 内任意一个数值均为无偏离，超出约定区间范围为负偏离，此类情形，如果投标文件仍标明为无偏离以虚假应标论处，验收不予通过，此类参数出现正偏离，也以虚假应标论处，验收不予通过。</w:t>
            </w:r>
          </w:p>
          <w:p w14:paraId="4E81427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o.对于指定值参数：不是大于值也不是小于值，更不是区间值，只有应标数据与采购文件一致，才能定为无偏离，应标参数不一致，为负偏离。如果与应标参数不一致，而响应为“无偏离”，以虚假应标论处，验收不予通过。</w:t>
            </w:r>
          </w:p>
          <w:p w14:paraId="2B54D85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p.按常识，设备特殊的工作环境工作条件必须配置的软硬件才能发挥设备效用的，即使采购技术参数表没有表明，中标人也必须提供，不能以采购参数没有要求而拒绝提供。（如：除颤器有可能在远离电源的情况下使用，必须配置电池，即使招标文件没有明确标明电池，中标人也不能以此为由拒绝提供电池）。</w:t>
            </w:r>
          </w:p>
          <w:p w14:paraId="72ED595B">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4）试运行：设备使用科室验收人员按设备说明书要求在中标人指导下，常规负荷试运行七个工作日，没有出现异常者，为合格。</w:t>
            </w:r>
          </w:p>
          <w:p w14:paraId="708294E2">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5）如果发现属于负偏离，偏离表说明仍写无偏离或正偏离，属于无偏离，偏离说明仍写正偏离，作无效投标论处。</w:t>
            </w:r>
          </w:p>
          <w:p w14:paraId="290A55A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6）设备符合下列情形的，不予接收：</w:t>
            </w:r>
          </w:p>
          <w:p w14:paraId="1034EA80">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①</w:t>
            </w:r>
            <w:r>
              <w:rPr>
                <w:rFonts w:hint="eastAsia" w:ascii="宋体" w:hAnsi="宋体" w:cs="宋体"/>
                <w:color w:val="000000" w:themeColor="text1"/>
                <w:szCs w:val="21"/>
                <w:highlight w:val="none"/>
                <w14:textFill>
                  <w14:solidFill>
                    <w14:schemeClr w14:val="tx1"/>
                  </w14:solidFill>
                </w14:textFill>
              </w:rPr>
              <w:t>设备部件损伤，影响整机外观或性能，中标人又不愿意更换的不予接收。</w:t>
            </w:r>
          </w:p>
          <w:p w14:paraId="7A381633">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14:textFill>
                  <w14:solidFill>
                    <w14:schemeClr w14:val="tx1"/>
                  </w14:solidFill>
                </w14:textFill>
              </w:rPr>
              <w:t>带▲号的参数，必须百分之百满足，验收发现是负偏离，不予接收。</w:t>
            </w:r>
          </w:p>
          <w:p w14:paraId="3947CCEA">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ascii="Calibri" w:hAnsi="Calibri" w:cs="Calibri"/>
                <w:color w:val="000000" w:themeColor="text1"/>
                <w:szCs w:val="21"/>
                <w:highlight w:val="none"/>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对于标准功能或者常规操作所必须的软硬件配置，设备安全必须的软硬件配置，国家相关标准规定配置，行业内认可的配置，如果不配置，即使采购参数没有标明详细配置，中标人必须无条件提供，如不提供，设备不予接收。</w:t>
            </w:r>
          </w:p>
          <w:p w14:paraId="1FFD5ABC">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4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验收时出现一项不实质性响应采购要求或一项验收条款规定的虚假应标情形者，设备不予接收。</w:t>
            </w:r>
          </w:p>
          <w:p w14:paraId="52878557">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fldChar w:fldCharType="begin"/>
            </w:r>
            <w:r>
              <w:rPr>
                <w:rFonts w:hint="eastAsia" w:ascii="宋体" w:hAnsi="宋体" w:cs="宋体"/>
                <w:color w:val="000000" w:themeColor="text1"/>
                <w:szCs w:val="21"/>
                <w:highlight w:val="none"/>
                <w14:textFill>
                  <w14:solidFill>
                    <w14:schemeClr w14:val="tx1"/>
                  </w14:solidFill>
                </w14:textFill>
              </w:rPr>
              <w:instrText xml:space="preserve"> = 5 \* GB3 \* MERGEFORMAT </w:instrText>
            </w:r>
            <w:r>
              <w:rPr>
                <w:rFonts w:hint="eastAsia" w:ascii="宋体" w:hAnsi="宋体" w:cs="宋体"/>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⑤</w:t>
            </w:r>
            <w:r>
              <w:rPr>
                <w:rFonts w:hint="eastAsia" w:ascii="宋体" w:hAnsi="宋体" w:cs="宋体"/>
                <w:color w:val="000000" w:themeColor="text1"/>
                <w:szCs w:val="21"/>
                <w:highlight w:val="none"/>
                <w14:textFill>
                  <w14:solidFill>
                    <w14:schemeClr w14:val="tx1"/>
                  </w14:solidFill>
                </w14:textFill>
              </w:rPr>
              <w:fldChar w:fldCharType="end"/>
            </w:r>
            <w:r>
              <w:rPr>
                <w:rFonts w:hint="eastAsia" w:ascii="宋体" w:hAnsi="宋体" w:cs="宋体"/>
                <w:color w:val="000000" w:themeColor="text1"/>
                <w:szCs w:val="21"/>
                <w:highlight w:val="none"/>
                <w14:textFill>
                  <w14:solidFill>
                    <w14:schemeClr w14:val="tx1"/>
                  </w14:solidFill>
                </w14:textFill>
              </w:rPr>
              <w:t>设备使用没有完成，使用人员还未能独立使用，中标人必须按合同要求提供培训，否则不予接收。</w:t>
            </w:r>
          </w:p>
          <w:p w14:paraId="3CB19AF1">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7）设备属于不予接收的情形，视为设备没有交接，中标人不得将设备放在医院任何场地，无条件搬走。</w:t>
            </w:r>
          </w:p>
          <w:p w14:paraId="2209E6AD">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8）培训条款验收：按商务要求执行。设备安装结束后，中标人必须培训使用科室的操作人员，直到熟悉掌握机器性能及操作。</w:t>
            </w:r>
          </w:p>
          <w:p w14:paraId="4D7A6735">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9）验收合格证签署 ：设备经中标人安装人员、设备科工程技术人员、使用科室负责人、验收人员均认为合格并全部签署验收合格证后，验收合格证生效。</w:t>
            </w:r>
          </w:p>
          <w:p w14:paraId="39CC92D4">
            <w:pPr>
              <w:widowControl/>
              <w:spacing w:line="360" w:lineRule="exact"/>
              <w:ind w:firstLine="210" w:firstLineChars="1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10）验收合格生效：验收合格日期以最后验收完成项目为准，设备验收时间计算在供货期内，按合同相关规定执行，由于中标人原因造成不按时完成验收造成逾期供货事实，由中标人承担相关合同责任。</w:t>
            </w:r>
          </w:p>
          <w:p w14:paraId="5A5AF4C3">
            <w:pPr>
              <w:pageBreakBefore w:val="0"/>
              <w:widowControl/>
              <w:kinsoku/>
              <w:overflowPunct/>
              <w:topLinePunct w:val="0"/>
              <w:bidi w:val="0"/>
              <w:spacing w:line="440" w:lineRule="exact"/>
              <w:ind w:firstLine="210" w:firstLineChars="1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其他要求：在设备验收时，采购人可按照推荐排名邀请其他投标人共同验收，包括所提供的产品参数的真实性、实际性能等按采购文件要求逐条测试，如发现投标产品及产品资质、性能指标不满足采购文件要求或不满足投标承诺的，视为虚假应标并报监管部门查处。</w:t>
            </w:r>
          </w:p>
        </w:tc>
      </w:tr>
      <w:tr w14:paraId="5867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noWrap/>
            <w:vAlign w:val="center"/>
          </w:tcPr>
          <w:p w14:paraId="208D4579">
            <w:pPr>
              <w:pageBreakBefore w:val="0"/>
              <w:kinsoku/>
              <w:overflowPunct/>
              <w:topLinePunct w:val="0"/>
              <w:bidi w:val="0"/>
              <w:snapToGrid w:val="0"/>
              <w:spacing w:line="440" w:lineRule="exact"/>
              <w:ind w:firstLine="198"/>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报价要求</w:t>
            </w:r>
          </w:p>
        </w:tc>
        <w:tc>
          <w:tcPr>
            <w:tcW w:w="7655" w:type="dxa"/>
            <w:noWrap/>
            <w:vAlign w:val="center"/>
          </w:tcPr>
          <w:p w14:paraId="26B52472">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报价包括但不限于货款、标准附件、备品备件、专用工具、包装、运输、装卸、保险、税金、货到就位以及安装、调试、培训、保修、验收等一切税金和费用。投标人在固定总价中必须考虑各种风险费用。在合同履行过程中，采购人不予支付合同以外的其他费用。投标人负责工人人身、设备安全责任，验收前，设备丢失自行负责。</w:t>
            </w:r>
          </w:p>
          <w:p w14:paraId="15EBD62B">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2.要求投标货物是全新的、未经改装的、合格的、满足本项目技术需求及要求的货物，提供的货物及制作安装采用的各种配件、材料均必须满足国家和行业规范标准。</w:t>
            </w:r>
          </w:p>
          <w:p w14:paraId="3BB994EB">
            <w:pPr>
              <w:pageBreakBefore w:val="0"/>
              <w:kinsoku/>
              <w:overflowPunct/>
              <w:topLinePunct w:val="0"/>
              <w:bidi w:val="0"/>
              <w:spacing w:line="440" w:lineRule="exact"/>
              <w:jc w:val="left"/>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投标人在开标一览表中提供</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（如有）或产品合格证名称（如有），并如实填写</w:t>
            </w:r>
            <w:r>
              <w:rPr>
                <w:rFonts w:hint="eastAsia" w:ascii="宋体" w:hAnsi="宋体"/>
                <w:color w:val="000000" w:themeColor="text1"/>
                <w:szCs w:val="21"/>
                <w:highlight w:val="none"/>
                <w:lang w:eastAsia="zh-CN"/>
                <w14:textFill>
                  <w14:solidFill>
                    <w14:schemeClr w14:val="tx1"/>
                  </w14:solidFill>
                </w14:textFill>
              </w:rPr>
              <w:t>医疗器械注册证</w:t>
            </w:r>
            <w:r>
              <w:rPr>
                <w:rFonts w:hint="eastAsia" w:ascii="宋体" w:hAnsi="宋体"/>
                <w:color w:val="000000" w:themeColor="text1"/>
                <w:szCs w:val="21"/>
                <w:highlight w:val="none"/>
                <w14:textFill>
                  <w14:solidFill>
                    <w14:schemeClr w14:val="tx1"/>
                  </w14:solidFill>
                </w14:textFill>
              </w:rPr>
              <w:t>名称及编号或产品合格证名称，否则，中标后交货时及履约验收时造成的标的名称与注册证上或产品合格证的产品名称不一致的，</w:t>
            </w:r>
            <w:r>
              <w:rPr>
                <w:rFonts w:hint="eastAsia" w:ascii="宋体" w:hAnsi="宋体"/>
                <w:b/>
                <w:color w:val="000000" w:themeColor="text1"/>
                <w:szCs w:val="21"/>
                <w:highlight w:val="none"/>
                <w:lang w:eastAsia="zh-CN"/>
                <w14:textFill>
                  <w14:solidFill>
                    <w14:schemeClr w14:val="tx1"/>
                  </w14:solidFill>
                </w14:textFill>
              </w:rPr>
              <w:t>采购人有权拒收货物及按履约验收不通过处理</w:t>
            </w:r>
            <w:r>
              <w:rPr>
                <w:rFonts w:hint="eastAsia" w:ascii="宋体" w:hAnsi="宋体"/>
                <w:b/>
                <w:color w:val="000000" w:themeColor="text1"/>
                <w:szCs w:val="21"/>
                <w:highlight w:val="none"/>
                <w14:textFill>
                  <w14:solidFill>
                    <w14:schemeClr w14:val="tx1"/>
                  </w14:solidFill>
                </w14:textFill>
              </w:rPr>
              <w:t>，造成的不利后果由投标人负责，</w:t>
            </w: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提供主要零配件及易耗品供货价格及质保期外零配件优质服务方案及优惠率报价</w:t>
            </w:r>
            <w:r>
              <w:rPr>
                <w:rFonts w:hint="eastAsia" w:ascii="宋体" w:hAnsi="宋体"/>
                <w:b/>
                <w:color w:val="000000" w:themeColor="text1"/>
                <w:szCs w:val="21"/>
                <w:highlight w:val="none"/>
                <w14:textFill>
                  <w14:solidFill>
                    <w14:schemeClr w14:val="tx1"/>
                  </w14:solidFill>
                </w14:textFill>
              </w:rPr>
              <w:t>否则按无效投标处理</w:t>
            </w:r>
            <w:r>
              <w:rPr>
                <w:rFonts w:hint="eastAsia" w:ascii="宋体" w:hAnsi="宋体"/>
                <w:color w:val="000000" w:themeColor="text1"/>
                <w:szCs w:val="21"/>
                <w:highlight w:val="none"/>
                <w14:textFill>
                  <w14:solidFill>
                    <w14:schemeClr w14:val="tx1"/>
                  </w14:solidFill>
                </w14:textFill>
              </w:rPr>
              <w:t>；</w:t>
            </w:r>
          </w:p>
        </w:tc>
      </w:tr>
      <w:tr w14:paraId="2819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7FFCE1B3">
            <w:pPr>
              <w:pageBreakBefore w:val="0"/>
              <w:kinsoku/>
              <w:overflowPunct/>
              <w:topLinePunct w:val="0"/>
              <w:bidi w:val="0"/>
              <w:spacing w:line="440" w:lineRule="exact"/>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三、</w:t>
            </w:r>
            <w:r>
              <w:rPr>
                <w:rFonts w:hint="eastAsia" w:asciiTheme="minorEastAsia" w:hAnsiTheme="minorEastAsia" w:eastAsiaTheme="minorEastAsia" w:cstheme="minorEastAsia"/>
                <w:b/>
                <w:color w:val="000000" w:themeColor="text1"/>
                <w:kern w:val="0"/>
                <w:sz w:val="21"/>
                <w:szCs w:val="21"/>
                <w:highlight w:val="none"/>
                <w14:textFill>
                  <w14:solidFill>
                    <w14:schemeClr w14:val="tx1"/>
                  </w14:solidFill>
                </w14:textFill>
              </w:rPr>
              <w:t>其他</w:t>
            </w:r>
            <w:r>
              <w:rPr>
                <w:rFonts w:hint="eastAsia" w:asciiTheme="minorEastAsia" w:hAnsiTheme="minorEastAsia" w:eastAsiaTheme="minorEastAsia" w:cstheme="minorEastAsia"/>
                <w:b/>
                <w:color w:val="000000" w:themeColor="text1"/>
                <w:kern w:val="0"/>
                <w:sz w:val="21"/>
                <w:szCs w:val="21"/>
                <w:highlight w:val="none"/>
                <w:lang w:val="en-US" w:eastAsia="zh-CN"/>
                <w14:textFill>
                  <w14:solidFill>
                    <w14:schemeClr w14:val="tx1"/>
                  </w14:solidFill>
                </w14:textFill>
              </w:rPr>
              <w:t>要求</w:t>
            </w:r>
          </w:p>
        </w:tc>
      </w:tr>
      <w:tr w14:paraId="48FF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9" w:type="dxa"/>
            <w:gridSpan w:val="2"/>
            <w:noWrap/>
            <w:vAlign w:val="center"/>
          </w:tcPr>
          <w:p w14:paraId="159D4F30">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1.投标人在投标活动中如提供任何虚假材料，以及投标产品的技术参数不如实说明，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其投标无效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，并报监管部门查处。</w:t>
            </w:r>
          </w:p>
          <w:p w14:paraId="3FC5E50B">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2.若中标人所供产品及售后服务不按招标文件要求履约的，将按照相关有关规定严肃处理。</w:t>
            </w:r>
          </w:p>
          <w:p w14:paraId="17AA9463">
            <w:pPr>
              <w:pageBreakBefore w:val="0"/>
              <w:kinsoku/>
              <w:overflowPunct/>
              <w:topLinePunct w:val="0"/>
              <w:bidi w:val="0"/>
              <w:spacing w:line="440" w:lineRule="exac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3.投标人在投标文件中针对本项目提供切实可行的项目实施方案（格式自拟）【包含但不限于项目实施方案、质量保证措施等】</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售后服务承诺方案（格式自拟）。</w:t>
            </w:r>
          </w:p>
          <w:p w14:paraId="3608C3FE">
            <w:pPr>
              <w:pageBreakBefore w:val="0"/>
              <w:kinsoku/>
              <w:overflowPunct/>
              <w:topLinePunct w:val="0"/>
              <w:bidi w:val="0"/>
              <w:spacing w:before="25" w:after="25" w:line="440" w:lineRule="exact"/>
              <w:jc w:val="left"/>
              <w:rPr>
                <w:rFonts w:hint="eastAsia" w:ascii="宋体" w:hAnsi="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进口产品说明：本</w:t>
            </w:r>
            <w:r>
              <w:rPr>
                <w:rFonts w:hint="eastAsia" w:ascii="宋体" w:hAnsi="宋体" w:cs="宋体"/>
                <w:color w:val="000000" w:themeColor="text1"/>
                <w:sz w:val="21"/>
                <w:szCs w:val="21"/>
                <w:highlight w:val="none"/>
                <w:lang w:val="en-US" w:eastAsia="zh-CN"/>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项目货物不接受进口产品（即通过中国海关报关验放进入中国境内且产自关境外的产品）参与投标，</w:t>
            </w:r>
            <w:r>
              <w:rPr>
                <w:rFonts w:hint="eastAsia" w:ascii="宋体" w:hAnsi="宋体" w:cs="宋体"/>
                <w:b/>
                <w:bCs/>
                <w:color w:val="000000" w:themeColor="text1"/>
                <w:sz w:val="21"/>
                <w:szCs w:val="21"/>
                <w:highlight w:val="none"/>
                <w14:textFill>
                  <w14:solidFill>
                    <w14:schemeClr w14:val="tx1"/>
                  </w14:solidFill>
                </w14:textFill>
              </w:rPr>
              <w:t>如有进口产品参与投标的作无效投标处理。</w:t>
            </w:r>
          </w:p>
          <w:p w14:paraId="021832AE">
            <w:pPr>
              <w:pageBreakBefore w:val="0"/>
              <w:kinsoku/>
              <w:overflowPunct/>
              <w:topLinePunct w:val="0"/>
              <w:bidi w:val="0"/>
              <w:spacing w:before="25" w:after="25" w:line="44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5.货物一览表中，中标注“▲”项的内容为实质性响应条款，必须满足或优于，</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否则投标无效</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；不带“▲”的参数发生负偏离达4项（含）以上的，视为不实质性响应采购文件要求，</w:t>
            </w:r>
            <w:r>
              <w:rPr>
                <w:rFonts w:hint="eastAsia" w:asciiTheme="minorEastAsia" w:hAnsiTheme="minorEastAsia" w:eastAsiaTheme="minorEastAsia" w:cstheme="minorEastAsia"/>
                <w:b/>
                <w:color w:val="000000" w:themeColor="text1"/>
                <w:sz w:val="21"/>
                <w:szCs w:val="21"/>
                <w:highlight w:val="none"/>
                <w:lang w:eastAsia="zh-CN"/>
                <w14:textFill>
                  <w14:solidFill>
                    <w14:schemeClr w14:val="tx1"/>
                  </w14:solidFill>
                </w14:textFill>
              </w:rPr>
              <w:t>评审时投标文件将被作为无效处理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5C5DBCF">
            <w:pPr>
              <w:pStyle w:val="11"/>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6.本项目核心产品为第2项货物“</w:t>
            </w:r>
            <w:r>
              <w:rPr>
                <w:rFonts w:hint="eastAsia" w:ascii="宋体" w:hAnsi="宋体" w:eastAsia="宋体" w:cs="宋体"/>
                <w:color w:val="000000" w:themeColor="text1"/>
                <w:sz w:val="21"/>
                <w:szCs w:val="21"/>
                <w:highlight w:val="none"/>
                <w14:textFill>
                  <w14:solidFill>
                    <w14:schemeClr w14:val="tx1"/>
                  </w14:solidFill>
                </w14:textFill>
              </w:rPr>
              <w:t>麻醉机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Ⅱ型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46B61DE">
            <w:pPr>
              <w:pStyle w:val="4"/>
              <w:rPr>
                <w:rFonts w:hint="default"/>
                <w:color w:val="000000" w:themeColor="text1"/>
                <w:highlight w:val="none"/>
                <w:lang w:val="en-US" w:eastAsia="zh-CN"/>
                <w14:textFill>
                  <w14:solidFill>
                    <w14:schemeClr w14:val="tx1"/>
                  </w14:solidFill>
                </w14:textFill>
              </w:rPr>
            </w:pPr>
            <w:r>
              <w:rPr>
                <w:rFonts w:hint="eastAsia" w:ascii="宋体" w:hAnsi="宋体" w:cs="宋体"/>
                <w:bCs w:val="0"/>
                <w:color w:val="000000" w:themeColor="text1"/>
                <w:spacing w:val="0"/>
                <w:kern w:val="2"/>
                <w:sz w:val="21"/>
                <w:szCs w:val="21"/>
                <w:highlight w:val="none"/>
                <w:lang w:val="en-US" w:eastAsia="zh-CN"/>
                <w14:textFill>
                  <w14:solidFill>
                    <w14:schemeClr w14:val="tx1"/>
                  </w14:solidFill>
                </w14:textFill>
              </w:rPr>
              <w:t>7.投标人业绩及综合实力：具体详见 评标方法及评标标准</w:t>
            </w:r>
          </w:p>
        </w:tc>
      </w:tr>
    </w:tbl>
    <w:p w14:paraId="1767CBE8">
      <w:pPr>
        <w:pageBreakBefore w:val="0"/>
        <w:kinsoku/>
        <w:overflowPunct/>
        <w:topLinePunct w:val="0"/>
        <w:bidi w:val="0"/>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
    <w:nsid w:val="1BF97468"/>
    <w:multiLevelType w:val="singleLevel"/>
    <w:tmpl w:val="1BF9746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47A0B"/>
    <w:rsid w:val="30941B99"/>
    <w:rsid w:val="4E8642F1"/>
    <w:rsid w:val="65E6594A"/>
    <w:rsid w:val="673B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qFormat/>
    <w:uiPriority w:val="99"/>
    <w:pPr>
      <w:spacing w:line="380" w:lineRule="exact"/>
    </w:pPr>
    <w:rPr>
      <w:kern w:val="0"/>
      <w:sz w:val="24"/>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Date"/>
    <w:basedOn w:val="1"/>
    <w:next w:val="1"/>
    <w:qFormat/>
    <w:uiPriority w:val="0"/>
    <w:pPr>
      <w:ind w:left="100" w:leftChars="2500"/>
    </w:pPr>
    <w:rPr>
      <w:rFonts w:ascii="宋体" w:hAnsi="Courier New"/>
      <w:kern w:val="0"/>
      <w:sz w:val="20"/>
      <w:szCs w:val="21"/>
    </w:rPr>
  </w:style>
  <w:style w:type="paragraph" w:customStyle="1" w:styleId="9">
    <w:name w:val="列出段落1"/>
    <w:basedOn w:val="1"/>
    <w:autoRedefine/>
    <w:qFormat/>
    <w:uiPriority w:val="0"/>
    <w:pPr>
      <w:ind w:firstLine="420" w:firstLineChars="200"/>
    </w:pPr>
    <w:rPr>
      <w:szCs w:val="21"/>
    </w:rPr>
  </w:style>
  <w:style w:type="paragraph" w:styleId="10">
    <w:name w:val="List Paragraph"/>
    <w:basedOn w:val="1"/>
    <w:autoRedefine/>
    <w:qFormat/>
    <w:uiPriority w:val="34"/>
    <w:pPr>
      <w:ind w:firstLine="420" w:firstLineChars="200"/>
    </w:pPr>
  </w:style>
  <w:style w:type="paragraph" w:customStyle="1" w:styleId="11">
    <w:name w:val="表格文字"/>
    <w:basedOn w:val="12"/>
    <w:autoRedefine/>
    <w:qFormat/>
    <w:uiPriority w:val="99"/>
    <w:pPr>
      <w:spacing w:before="25" w:after="25"/>
      <w:jc w:val="left"/>
    </w:pPr>
    <w:rPr>
      <w:bCs/>
      <w:spacing w:val="10"/>
      <w:kern w:val="0"/>
      <w:sz w:val="24"/>
      <w:szCs w:val="20"/>
    </w:rPr>
  </w:style>
  <w:style w:type="paragraph" w:customStyle="1" w:styleId="12">
    <w:name w:val="正文_0"/>
    <w:next w:val="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6127</Words>
  <Characters>7145</Characters>
  <Lines>0</Lines>
  <Paragraphs>0</Paragraphs>
  <TotalTime>0</TotalTime>
  <ScaleCrop>false</ScaleCrop>
  <LinksUpToDate>false</LinksUpToDate>
  <CharactersWithSpaces>7251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2026-05-22T00:24:00Z</dcterms:created>
  <dc:creator>Administrator</dc:creator>
  <cp:lastModifiedBy>QQ</cp:lastModifiedBy>
  <dcterms:modified xsi:type="dcterms:W3CDTF">2026-06-09T00:44:07Z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eyJoZGlkIjoiZTljNTc1NGMyMGIyN2RmOTZmMjliMWRkZDI0Njk3NTciLCJ1c2VySWQiOiIyNjk4Mjc3NjMifQ==</vt:lpwstr>
  </property>
  <property fmtid="{D5CDD505-2E9C-101B-9397-08002B2CF9AE}" pid="4" name="ICV">
    <vt:lpwstr>C1F9F9959FA74516919AD189A2308913_12</vt:lpwstr>
  </property>
</Properties>
</file>