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3C17B">
      <w:pPr>
        <w:spacing w:line="360" w:lineRule="auto"/>
        <w:jc w:val="center"/>
        <w:rPr>
          <w:rFonts w:hint="eastAsia" w:ascii="宋体" w:hAnsi="宋体" w:cs="宋体"/>
          <w:color w:val="auto"/>
          <w:sz w:val="52"/>
          <w:szCs w:val="52"/>
          <w:highlight w:val="none"/>
        </w:rPr>
      </w:pPr>
      <w:bookmarkStart w:id="0" w:name="_Toc27979"/>
      <w:r>
        <w:rPr>
          <w:rFonts w:hint="eastAsia" w:ascii="宋体" w:hAnsi="宋体"/>
          <w:color w:val="auto"/>
          <w:sz w:val="52"/>
          <w:szCs w:val="52"/>
          <w:highlight w:val="none"/>
        </w:rPr>
        <w:t>云之龙咨询集团有限公司</w:t>
      </w:r>
    </w:p>
    <w:p w14:paraId="407A81C3">
      <w:pPr>
        <w:spacing w:line="360" w:lineRule="auto"/>
        <w:jc w:val="center"/>
        <w:rPr>
          <w:rFonts w:hint="eastAsia" w:ascii="宋体" w:hAnsi="宋体" w:cs="宋体"/>
          <w:b/>
          <w:color w:val="auto"/>
          <w:sz w:val="44"/>
          <w:szCs w:val="44"/>
          <w:highlight w:val="none"/>
        </w:rPr>
      </w:pPr>
    </w:p>
    <w:p w14:paraId="19783C87">
      <w:pPr>
        <w:spacing w:line="360" w:lineRule="auto"/>
        <w:jc w:val="center"/>
        <w:rPr>
          <w:rFonts w:hint="eastAsia" w:ascii="宋体" w:hAnsi="宋体" w:cs="宋体"/>
          <w:b/>
          <w:color w:val="auto"/>
          <w:sz w:val="44"/>
          <w:szCs w:val="44"/>
          <w:highlight w:val="none"/>
        </w:rPr>
      </w:pPr>
    </w:p>
    <w:p w14:paraId="0F3E0FE6">
      <w:pPr>
        <w:spacing w:line="360" w:lineRule="auto"/>
        <w:jc w:val="center"/>
        <w:rPr>
          <w:rFonts w:hint="eastAsia" w:ascii="宋体" w:hAnsi="宋体" w:cs="宋体"/>
          <w:b/>
          <w:color w:val="auto"/>
          <w:sz w:val="44"/>
          <w:szCs w:val="44"/>
          <w:highlight w:val="none"/>
        </w:rPr>
      </w:pPr>
    </w:p>
    <w:p w14:paraId="132953DD">
      <w:pPr>
        <w:spacing w:before="120" w:line="360" w:lineRule="auto"/>
        <w:jc w:val="center"/>
        <w:rPr>
          <w:rFonts w:hint="eastAsia" w:ascii="华文新魏" w:hAnsi="宋体" w:eastAsia="华文新魏"/>
          <w:color w:val="auto"/>
          <w:sz w:val="80"/>
          <w:szCs w:val="80"/>
          <w:highlight w:val="none"/>
        </w:rPr>
      </w:pPr>
      <w:r>
        <w:rPr>
          <w:rFonts w:hint="eastAsia" w:ascii="华文新魏" w:hAnsi="宋体" w:eastAsia="华文新魏"/>
          <w:color w:val="auto"/>
          <w:sz w:val="80"/>
          <w:szCs w:val="80"/>
          <w:highlight w:val="none"/>
        </w:rPr>
        <w:t>招 标 文 件</w:t>
      </w:r>
    </w:p>
    <w:p w14:paraId="6C85D0A3">
      <w:pPr>
        <w:spacing w:before="12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3F49C5B8">
      <w:pPr>
        <w:spacing w:line="360" w:lineRule="auto"/>
        <w:rPr>
          <w:rFonts w:hint="eastAsia" w:ascii="仿宋_GB2312" w:hAnsi="宋体" w:eastAsia="仿宋_GB2312"/>
          <w:color w:val="auto"/>
          <w:sz w:val="30"/>
          <w:szCs w:val="72"/>
          <w:highlight w:val="none"/>
        </w:rPr>
      </w:pPr>
    </w:p>
    <w:p w14:paraId="6BE2202F">
      <w:pPr>
        <w:spacing w:line="360" w:lineRule="auto"/>
        <w:rPr>
          <w:rFonts w:hint="eastAsia" w:ascii="仿宋_GB2312" w:hAnsi="宋体" w:eastAsia="仿宋_GB2312"/>
          <w:color w:val="auto"/>
          <w:sz w:val="30"/>
          <w:szCs w:val="72"/>
          <w:highlight w:val="none"/>
        </w:rPr>
      </w:pPr>
    </w:p>
    <w:p w14:paraId="188D96B8">
      <w:pPr>
        <w:spacing w:line="360" w:lineRule="auto"/>
        <w:rPr>
          <w:rFonts w:hint="eastAsia" w:ascii="仿宋_GB2312" w:hAnsi="宋体" w:eastAsia="仿宋_GB2312"/>
          <w:color w:val="auto"/>
          <w:sz w:val="30"/>
          <w:szCs w:val="72"/>
          <w:highlight w:val="none"/>
        </w:rPr>
      </w:pPr>
    </w:p>
    <w:p w14:paraId="1DC3562B">
      <w:pPr>
        <w:spacing w:line="360" w:lineRule="auto"/>
        <w:rPr>
          <w:rFonts w:hint="eastAsia" w:ascii="仿宋_GB2312" w:hAnsi="宋体" w:eastAsia="仿宋_GB2312"/>
          <w:color w:val="auto"/>
          <w:sz w:val="30"/>
          <w:szCs w:val="72"/>
          <w:highlight w:val="none"/>
        </w:rPr>
      </w:pPr>
    </w:p>
    <w:p w14:paraId="0A04D447">
      <w:pPr>
        <w:spacing w:line="360" w:lineRule="auto"/>
        <w:rPr>
          <w:rFonts w:hint="eastAsia" w:ascii="仿宋_GB2312" w:hAnsi="宋体" w:eastAsia="仿宋_GB2312"/>
          <w:color w:val="auto"/>
          <w:sz w:val="30"/>
          <w:szCs w:val="72"/>
          <w:highlight w:val="none"/>
        </w:rPr>
      </w:pPr>
    </w:p>
    <w:p w14:paraId="666642F4">
      <w:pPr>
        <w:pStyle w:val="228"/>
        <w:spacing w:line="360" w:lineRule="auto"/>
        <w:ind w:left="2702" w:hanging="1509"/>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防城港市公共卫生应急医疗物资储备服务采购</w:t>
      </w:r>
    </w:p>
    <w:p w14:paraId="39220D71">
      <w:pPr>
        <w:pStyle w:val="228"/>
        <w:spacing w:line="360" w:lineRule="auto"/>
        <w:ind w:firstLine="1133"/>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：FCZC2026-G3-990049-YZLZ</w:t>
      </w:r>
    </w:p>
    <w:p w14:paraId="1470414A">
      <w:pPr>
        <w:pStyle w:val="228"/>
        <w:spacing w:line="360" w:lineRule="auto"/>
        <w:ind w:firstLine="1125"/>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防城港市工业和信息化局</w:t>
      </w:r>
    </w:p>
    <w:p w14:paraId="05E7BDFD">
      <w:pPr>
        <w:pStyle w:val="228"/>
        <w:spacing w:line="360" w:lineRule="auto"/>
        <w:ind w:firstLine="1125"/>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72A78936">
      <w:pPr>
        <w:pStyle w:val="228"/>
        <w:spacing w:line="360" w:lineRule="auto"/>
        <w:ind w:firstLine="841"/>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 xml:space="preserve">               </w:t>
      </w:r>
    </w:p>
    <w:p w14:paraId="10A490D0">
      <w:pPr>
        <w:pStyle w:val="228"/>
        <w:spacing w:line="360" w:lineRule="auto"/>
        <w:ind w:firstLine="3414"/>
        <w:rPr>
          <w:rFonts w:hint="eastAsia" w:ascii="仿宋_GB2312" w:eastAsia="仿宋_GB2312"/>
          <w:color w:val="auto"/>
          <w:szCs w:val="20"/>
          <w:highlight w:val="none"/>
        </w:rPr>
      </w:pPr>
      <w:r>
        <w:rPr>
          <w:rFonts w:hint="eastAsia" w:ascii="仿宋_GB2312" w:hAnsi="宋体" w:eastAsia="仿宋_GB2312"/>
          <w:b/>
          <w:bCs/>
          <w:color w:val="auto"/>
          <w:sz w:val="30"/>
          <w:szCs w:val="30"/>
          <w:highlight w:val="none"/>
        </w:rPr>
        <w:t>202</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5</w:t>
      </w:r>
      <w:r>
        <w:rPr>
          <w:rFonts w:hint="eastAsia" w:ascii="仿宋_GB2312" w:hAnsi="宋体" w:eastAsia="仿宋_GB2312"/>
          <w:b/>
          <w:bCs/>
          <w:color w:val="auto"/>
          <w:sz w:val="30"/>
          <w:szCs w:val="30"/>
          <w:highlight w:val="none"/>
        </w:rPr>
        <w:t>月</w:t>
      </w:r>
      <w:r>
        <w:rPr>
          <w:rFonts w:hint="eastAsia" w:ascii="仿宋_GB2312" w:eastAsia="仿宋_GB2312"/>
          <w:color w:val="auto"/>
          <w:highlight w:val="none"/>
        </w:rPr>
        <w:t xml:space="preserve"> </w:t>
      </w:r>
    </w:p>
    <w:p w14:paraId="6161DDC1">
      <w:pPr>
        <w:pStyle w:val="228"/>
        <w:spacing w:before="120" w:after="120" w:line="360" w:lineRule="auto"/>
        <w:jc w:val="center"/>
        <w:rPr>
          <w:rFonts w:hint="eastAsia" w:ascii="仿宋_GB2312" w:hAnsi="宋体" w:eastAsia="仿宋_GB2312"/>
          <w:color w:val="auto"/>
          <w:highlight w:val="none"/>
        </w:rPr>
        <w:sectPr>
          <w:pgSz w:w="11910" w:h="16840"/>
          <w:pgMar w:top="1340" w:right="1500" w:bottom="280" w:left="1680" w:header="720" w:footer="720" w:gutter="0"/>
          <w:cols w:space="1701" w:num="1"/>
        </w:sectPr>
      </w:pPr>
    </w:p>
    <w:p w14:paraId="4BD6EF75">
      <w:pPr>
        <w:pStyle w:val="228"/>
        <w:spacing w:before="120" w:after="120" w:line="360" w:lineRule="auto"/>
        <w:jc w:val="center"/>
        <w:rPr>
          <w:rFonts w:hint="eastAsia" w:ascii="仿宋_GB2312" w:hAnsi="宋体" w:eastAsia="仿宋_GB2312"/>
          <w:color w:val="auto"/>
          <w:highlight w:val="none"/>
        </w:rPr>
      </w:pPr>
    </w:p>
    <w:p w14:paraId="0B3BC6D2">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6579450">
      <w:pPr>
        <w:spacing w:line="400" w:lineRule="exact"/>
        <w:jc w:val="center"/>
        <w:rPr>
          <w:rFonts w:hint="eastAsia" w:ascii="宋体" w:hAnsi="宋体"/>
          <w:b/>
          <w:color w:val="auto"/>
          <w:sz w:val="44"/>
          <w:szCs w:val="44"/>
          <w:highlight w:val="none"/>
        </w:rPr>
      </w:pPr>
    </w:p>
    <w:p w14:paraId="7AE06976">
      <w:pPr>
        <w:pStyle w:val="243"/>
        <w:tabs>
          <w:tab w:val="right" w:leader="dot" w:pos="8730"/>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Fonts w:ascii="仿宋_GB2312" w:eastAsia="仿宋_GB2312"/>
          <w:color w:val="auto"/>
          <w:highlight w:val="none"/>
        </w:rPr>
        <w:fldChar w:fldCharType="begin"/>
      </w:r>
      <w:r>
        <w:rPr>
          <w:rFonts w:ascii="仿宋_GB2312" w:eastAsia="仿宋_GB2312"/>
          <w:color w:val="auto"/>
          <w:highlight w:val="none"/>
        </w:rPr>
        <w:instrText xml:space="preserve"> HYPERLINK \l _Toc26956 </w:instrText>
      </w:r>
      <w:r>
        <w:rPr>
          <w:rFonts w:ascii="仿宋_GB2312" w:eastAsia="仿宋_GB2312"/>
          <w:color w:val="auto"/>
          <w:highlight w:val="none"/>
        </w:rPr>
        <w:fldChar w:fldCharType="separate"/>
      </w:r>
      <w:r>
        <w:rPr>
          <w:rFonts w:hint="eastAsia"/>
          <w:color w:val="auto"/>
          <w:highlight w:val="none"/>
        </w:rPr>
        <w:t xml:space="preserve">第一章 </w:t>
      </w:r>
      <w:r>
        <w:rPr>
          <w:rFonts w:hint="eastAsia"/>
          <w:color w:val="auto"/>
          <w:highlight w:val="none"/>
          <w:lang w:val="en-US" w:eastAsia="zh-CN"/>
        </w:rPr>
        <w:t xml:space="preserve"> </w:t>
      </w:r>
      <w:r>
        <w:rPr>
          <w:rFonts w:hint="eastAsia"/>
          <w:color w:val="auto"/>
          <w:highlight w:val="none"/>
        </w:rPr>
        <w:t>招标公告</w:t>
      </w:r>
      <w:r>
        <w:rPr>
          <w:color w:val="auto"/>
          <w:highlight w:val="none"/>
        </w:rPr>
        <w:tab/>
      </w:r>
      <w:r>
        <w:rPr>
          <w:rFonts w:hint="eastAsia"/>
          <w:color w:val="auto"/>
          <w:highlight w:val="none"/>
          <w:lang w:val="en-US" w:eastAsia="zh-CN"/>
        </w:rPr>
        <w:t>3</w:t>
      </w:r>
      <w:r>
        <w:rPr>
          <w:rFonts w:ascii="仿宋_GB2312" w:eastAsia="仿宋_GB2312"/>
          <w:color w:val="auto"/>
          <w:highlight w:val="none"/>
        </w:rPr>
        <w:fldChar w:fldCharType="end"/>
      </w:r>
    </w:p>
    <w:p w14:paraId="19130C7B">
      <w:pPr>
        <w:pStyle w:val="243"/>
        <w:tabs>
          <w:tab w:val="right" w:leader="dot" w:pos="8730"/>
        </w:tabs>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_Toc27979 </w:instrText>
      </w:r>
      <w:r>
        <w:rPr>
          <w:rFonts w:ascii="仿宋_GB2312" w:eastAsia="仿宋_GB2312"/>
          <w:color w:val="auto"/>
          <w:highlight w:val="none"/>
        </w:rPr>
        <w:fldChar w:fldCharType="separate"/>
      </w:r>
      <w:r>
        <w:rPr>
          <w:rFonts w:hint="eastAsia"/>
          <w:color w:val="auto"/>
          <w:highlight w:val="none"/>
        </w:rPr>
        <w:t>第二章  采购需求</w:t>
      </w:r>
      <w:r>
        <w:rPr>
          <w:color w:val="auto"/>
          <w:highlight w:val="none"/>
        </w:rPr>
        <w:tab/>
      </w:r>
      <w:r>
        <w:rPr>
          <w:rFonts w:hint="eastAsia"/>
          <w:color w:val="auto"/>
          <w:highlight w:val="none"/>
          <w:lang w:val="en-US" w:eastAsia="zh-CN"/>
        </w:rPr>
        <w:t>6</w:t>
      </w:r>
      <w:r>
        <w:rPr>
          <w:rFonts w:ascii="仿宋_GB2312" w:eastAsia="仿宋_GB2312"/>
          <w:color w:val="auto"/>
          <w:highlight w:val="none"/>
        </w:rPr>
        <w:fldChar w:fldCharType="end"/>
      </w:r>
    </w:p>
    <w:p w14:paraId="34853E43">
      <w:pPr>
        <w:pStyle w:val="243"/>
        <w:tabs>
          <w:tab w:val="right" w:leader="dot" w:pos="8730"/>
        </w:tabs>
        <w:rPr>
          <w:rFonts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_Toc25688 </w:instrText>
      </w:r>
      <w:r>
        <w:rPr>
          <w:rFonts w:ascii="仿宋_GB2312" w:eastAsia="仿宋_GB2312"/>
          <w:color w:val="auto"/>
          <w:highlight w:val="none"/>
        </w:rPr>
        <w:fldChar w:fldCharType="separate"/>
      </w:r>
      <w:r>
        <w:rPr>
          <w:rFonts w:hint="eastAsia"/>
          <w:color w:val="auto"/>
          <w:highlight w:val="none"/>
        </w:rPr>
        <w:t xml:space="preserve">第三章  </w:t>
      </w:r>
      <w:r>
        <w:rPr>
          <w:rFonts w:hint="eastAsia"/>
          <w:color w:val="auto"/>
          <w:highlight w:val="none"/>
          <w:lang w:eastAsia="zh-CN"/>
        </w:rPr>
        <w:t>投标人</w:t>
      </w:r>
      <w:r>
        <w:rPr>
          <w:rFonts w:hint="eastAsia"/>
          <w:color w:val="auto"/>
          <w:highlight w:val="none"/>
        </w:rPr>
        <w:t>须知</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18</w:t>
      </w:r>
    </w:p>
    <w:p w14:paraId="5F9FF27D">
      <w:pPr>
        <w:pStyle w:val="243"/>
        <w:tabs>
          <w:tab w:val="right" w:leader="dot" w:pos="8730"/>
        </w:tabs>
        <w:rPr>
          <w:rFonts w:hint="eastAsia"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_Toc15687 </w:instrText>
      </w:r>
      <w:r>
        <w:rPr>
          <w:rFonts w:ascii="仿宋_GB2312" w:eastAsia="仿宋_GB2312"/>
          <w:color w:val="auto"/>
          <w:highlight w:val="none"/>
        </w:rPr>
        <w:fldChar w:fldCharType="separate"/>
      </w:r>
      <w:r>
        <w:rPr>
          <w:rFonts w:hint="eastAsia"/>
          <w:color w:val="auto"/>
          <w:highlight w:val="none"/>
        </w:rPr>
        <w:t>第四章  评标方法及评标标准</w:t>
      </w:r>
      <w:r>
        <w:rPr>
          <w:color w:val="auto"/>
          <w:highlight w:val="none"/>
        </w:rPr>
        <w:tab/>
      </w:r>
      <w:r>
        <w:rPr>
          <w:rFonts w:hint="eastAsia"/>
          <w:color w:val="auto"/>
          <w:highlight w:val="none"/>
          <w:lang w:val="en-US" w:eastAsia="zh-CN"/>
        </w:rPr>
        <w:t>3</w:t>
      </w:r>
      <w:r>
        <w:rPr>
          <w:rFonts w:ascii="仿宋_GB2312" w:eastAsia="仿宋_GB2312"/>
          <w:color w:val="auto"/>
          <w:highlight w:val="none"/>
        </w:rPr>
        <w:fldChar w:fldCharType="end"/>
      </w:r>
      <w:r>
        <w:rPr>
          <w:rFonts w:hint="eastAsia" w:ascii="仿宋_GB2312" w:eastAsia="仿宋_GB2312"/>
          <w:color w:val="auto"/>
          <w:highlight w:val="none"/>
          <w:lang w:val="en-US" w:eastAsia="zh-CN"/>
        </w:rPr>
        <w:t>7</w:t>
      </w:r>
    </w:p>
    <w:p w14:paraId="0ACA6C4D">
      <w:pPr>
        <w:pStyle w:val="243"/>
        <w:tabs>
          <w:tab w:val="right" w:leader="dot" w:pos="8730"/>
        </w:tabs>
        <w:rPr>
          <w:rFonts w:hint="eastAsia"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_Toc25250 </w:instrText>
      </w:r>
      <w:r>
        <w:rPr>
          <w:rFonts w:ascii="仿宋_GB2312" w:eastAsia="仿宋_GB2312"/>
          <w:color w:val="auto"/>
          <w:highlight w:val="none"/>
        </w:rPr>
        <w:fldChar w:fldCharType="separate"/>
      </w:r>
      <w:r>
        <w:rPr>
          <w:rFonts w:hint="eastAsia"/>
          <w:color w:val="auto"/>
          <w:highlight w:val="none"/>
        </w:rPr>
        <w:t>第五章  拟签订的合同文本</w:t>
      </w:r>
      <w:r>
        <w:rPr>
          <w:color w:val="auto"/>
          <w:highlight w:val="none"/>
        </w:rPr>
        <w:tab/>
      </w:r>
      <w:r>
        <w:rPr>
          <w:rFonts w:hint="eastAsia"/>
          <w:color w:val="auto"/>
          <w:highlight w:val="none"/>
          <w:lang w:val="en-US" w:eastAsia="zh-CN"/>
        </w:rPr>
        <w:t>4</w:t>
      </w:r>
      <w:r>
        <w:rPr>
          <w:rFonts w:ascii="仿宋_GB2312" w:eastAsia="仿宋_GB2312"/>
          <w:color w:val="auto"/>
          <w:highlight w:val="none"/>
        </w:rPr>
        <w:fldChar w:fldCharType="end"/>
      </w:r>
      <w:r>
        <w:rPr>
          <w:rFonts w:hint="eastAsia" w:ascii="仿宋_GB2312" w:eastAsia="仿宋_GB2312"/>
          <w:color w:val="auto"/>
          <w:highlight w:val="none"/>
          <w:lang w:val="en-US" w:eastAsia="zh-CN"/>
        </w:rPr>
        <w:t>3</w:t>
      </w:r>
    </w:p>
    <w:p w14:paraId="2BCD73B2">
      <w:pPr>
        <w:pStyle w:val="243"/>
        <w:tabs>
          <w:tab w:val="right" w:leader="dot" w:pos="8730"/>
        </w:tabs>
        <w:rPr>
          <w:rFonts w:hint="default" w:eastAsia="仿宋_GB2312"/>
          <w:color w:val="auto"/>
          <w:highlight w:val="none"/>
          <w:lang w:val="en-US" w:eastAsia="zh-CN"/>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_Toc25289 </w:instrText>
      </w:r>
      <w:r>
        <w:rPr>
          <w:rFonts w:ascii="仿宋_GB2312" w:eastAsia="仿宋_GB2312"/>
          <w:color w:val="auto"/>
          <w:highlight w:val="none"/>
        </w:rPr>
        <w:fldChar w:fldCharType="separate"/>
      </w:r>
      <w:r>
        <w:rPr>
          <w:rFonts w:hint="eastAsia"/>
          <w:color w:val="auto"/>
          <w:highlight w:val="none"/>
        </w:rPr>
        <w:t>第六章　投标文件格式</w:t>
      </w:r>
      <w:r>
        <w:rPr>
          <w:color w:val="auto"/>
          <w:highlight w:val="none"/>
        </w:rPr>
        <w:tab/>
      </w:r>
      <w:r>
        <w:rPr>
          <w:rFonts w:ascii="仿宋_GB2312" w:eastAsia="仿宋_GB2312"/>
          <w:color w:val="auto"/>
          <w:highlight w:val="none"/>
        </w:rPr>
        <w:fldChar w:fldCharType="end"/>
      </w:r>
      <w:r>
        <w:rPr>
          <w:rFonts w:hint="eastAsia" w:ascii="仿宋_GB2312" w:eastAsia="仿宋_GB2312"/>
          <w:color w:val="auto"/>
          <w:highlight w:val="none"/>
          <w:lang w:val="en-US" w:eastAsia="zh-CN"/>
        </w:rPr>
        <w:t>53</w:t>
      </w:r>
    </w:p>
    <w:p w14:paraId="4B200623">
      <w:pPr>
        <w:tabs>
          <w:tab w:val="right" w:leader="dot" w:pos="8789"/>
        </w:tabs>
        <w:spacing w:line="500" w:lineRule="atLeast"/>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527993A0">
      <w:pPr>
        <w:spacing w:before="120" w:line="480" w:lineRule="exact"/>
        <w:rPr>
          <w:rFonts w:hint="eastAsia" w:ascii="仿宋_GB2312" w:hAnsi="宋体" w:eastAsia="仿宋_GB2312"/>
          <w:color w:val="auto"/>
          <w:sz w:val="30"/>
          <w:highlight w:val="none"/>
        </w:rPr>
      </w:pPr>
    </w:p>
    <w:p w14:paraId="2F9305FA">
      <w:pPr>
        <w:rPr>
          <w:rFonts w:hint="eastAsia"/>
          <w:color w:val="auto"/>
          <w:highlight w:val="none"/>
        </w:rPr>
      </w:pPr>
    </w:p>
    <w:p w14:paraId="3D649DE7">
      <w:pPr>
        <w:spacing w:before="120" w:line="480" w:lineRule="exact"/>
        <w:rPr>
          <w:rFonts w:hint="eastAsia" w:ascii="仿宋_GB2312" w:hAnsi="宋体" w:eastAsia="仿宋_GB2312"/>
          <w:color w:val="auto"/>
          <w:sz w:val="30"/>
          <w:highlight w:val="none"/>
        </w:rPr>
      </w:pPr>
    </w:p>
    <w:p w14:paraId="0C04B509">
      <w:pPr>
        <w:spacing w:before="120" w:line="480" w:lineRule="exact"/>
        <w:rPr>
          <w:rFonts w:hint="eastAsia" w:ascii="仿宋_GB2312" w:hAnsi="宋体" w:eastAsia="仿宋_GB2312"/>
          <w:color w:val="auto"/>
          <w:sz w:val="30"/>
          <w:highlight w:val="none"/>
        </w:rPr>
      </w:pPr>
    </w:p>
    <w:p w14:paraId="289F66C8">
      <w:pPr>
        <w:pStyle w:val="215"/>
        <w:rPr>
          <w:rFonts w:hint="eastAsia" w:ascii="宋体" w:hAnsi="宋体" w:cs="宋体"/>
          <w:b/>
          <w:bCs/>
          <w:color w:val="auto"/>
          <w:highlight w:val="none"/>
        </w:rPr>
      </w:pPr>
      <w:bookmarkStart w:id="1" w:name="_Toc254970630"/>
      <w:bookmarkStart w:id="2" w:name="_Toc254970489"/>
    </w:p>
    <w:p w14:paraId="4A347EBA">
      <w:pPr>
        <w:pStyle w:val="192"/>
        <w:keepNext w:val="0"/>
        <w:keepLines w:val="0"/>
        <w:tabs>
          <w:tab w:val="left" w:pos="0"/>
          <w:tab w:val="left" w:pos="3165"/>
          <w:tab w:val="center" w:pos="4153"/>
        </w:tabs>
        <w:spacing w:before="0" w:after="0" w:line="360" w:lineRule="auto"/>
        <w:jc w:val="center"/>
        <w:rPr>
          <w:color w:val="auto"/>
          <w:highlight w:val="none"/>
        </w:rPr>
      </w:pPr>
      <w:r>
        <w:rPr>
          <w:rFonts w:ascii="宋体" w:hAnsi="宋体" w:cs="宋体"/>
          <w:b w:val="0"/>
          <w:bCs w:val="0"/>
          <w:color w:val="auto"/>
          <w:highlight w:val="none"/>
        </w:rPr>
        <w:br w:type="page" w:clear="all"/>
      </w:r>
      <w:bookmarkStart w:id="3" w:name="_Toc26956"/>
      <w:r>
        <w:rPr>
          <w:rFonts w:hint="eastAsia"/>
          <w:color w:val="auto"/>
          <w:highlight w:val="none"/>
        </w:rPr>
        <w:t>第一章</w:t>
      </w:r>
      <w:bookmarkEnd w:id="0"/>
      <w:bookmarkEnd w:id="1"/>
      <w:bookmarkStart w:id="4" w:name="_Toc35393789"/>
      <w:bookmarkStart w:id="5" w:name="_Toc28359001"/>
      <w:r>
        <w:rPr>
          <w:rFonts w:hint="eastAsia"/>
          <w:color w:val="auto"/>
          <w:highlight w:val="none"/>
        </w:rPr>
        <w:t xml:space="preserve"> 招标公告</w:t>
      </w:r>
      <w:bookmarkEnd w:id="2"/>
      <w:bookmarkEnd w:id="3"/>
      <w:bookmarkEnd w:id="4"/>
    </w:p>
    <w:p w14:paraId="0C7AE9BA">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eastAsia="zh-CN"/>
        </w:rPr>
        <w:t>云之龙咨询集团有限公司关于防城港市公共卫生应急医疗物资储备服务采购的公开</w:t>
      </w:r>
      <w:r>
        <w:rPr>
          <w:rFonts w:hint="eastAsia" w:ascii="宋体" w:hAnsi="宋体"/>
          <w:b/>
          <w:color w:val="auto"/>
          <w:sz w:val="32"/>
          <w:szCs w:val="32"/>
          <w:highlight w:val="none"/>
        </w:rPr>
        <w:t>招标公告</w:t>
      </w:r>
    </w:p>
    <w:p w14:paraId="25266569">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rPr>
        <w:t>项目概况</w:t>
      </w:r>
    </w:p>
    <w:p w14:paraId="3D6AF8A3">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lang w:eastAsia="zh-CN"/>
        </w:rPr>
        <w:t>防城港市公共卫生应急医疗物资储备服务采购</w:t>
      </w:r>
      <w:r>
        <w:rPr>
          <w:rFonts w:hint="eastAsia" w:ascii="宋体" w:hAnsi="宋体"/>
          <w:color w:val="auto"/>
          <w:szCs w:val="21"/>
          <w:highlight w:val="none"/>
        </w:rPr>
        <w:t>的潜在投标人应在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）获取（下载）招标文件，并于202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日9时30分（北京时间）前按要求递交（上传）投标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5F5375AE">
      <w:pPr>
        <w:spacing w:line="360" w:lineRule="exact"/>
        <w:rPr>
          <w:rFonts w:ascii="宋体" w:hAnsi="宋体"/>
          <w:color w:val="auto"/>
          <w:szCs w:val="21"/>
          <w:highlight w:val="none"/>
        </w:rPr>
      </w:pPr>
    </w:p>
    <w:p w14:paraId="550CB947">
      <w:pPr>
        <w:keepNext w:val="0"/>
        <w:keepLines w:val="0"/>
        <w:pageBreakBefore w:val="0"/>
        <w:bidi w:val="0"/>
        <w:spacing w:line="400" w:lineRule="exact"/>
        <w:rPr>
          <w:rFonts w:ascii="黑体" w:hAnsi="黑体" w:eastAsia="黑体"/>
          <w:b/>
          <w:bCs/>
          <w:color w:val="auto"/>
          <w:sz w:val="24"/>
          <w:highlight w:val="none"/>
        </w:rPr>
      </w:pPr>
      <w:bookmarkStart w:id="6" w:name="_Toc35393621"/>
      <w:bookmarkStart w:id="7" w:name="_Toc35393790"/>
      <w:bookmarkStart w:id="8" w:name="_Toc28359079"/>
      <w:bookmarkStart w:id="9" w:name="_Toc28359002"/>
      <w:bookmarkStart w:id="10"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125A3F96">
      <w:pPr>
        <w:keepNext w:val="0"/>
        <w:keepLines w:val="0"/>
        <w:pageBreakBefore w:val="0"/>
        <w:bidi w:val="0"/>
        <w:spacing w:line="40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项目编号：FCZC2026-G3-990049-YZLZ</w:t>
      </w:r>
    </w:p>
    <w:p w14:paraId="2A143C0B">
      <w:pPr>
        <w:keepNext w:val="0"/>
        <w:keepLines w:val="0"/>
        <w:pageBreakBefore w:val="0"/>
        <w:bidi w:val="0"/>
        <w:spacing w:line="400" w:lineRule="exact"/>
        <w:ind w:firstLine="420"/>
        <w:rPr>
          <w:rFonts w:hint="eastAsia" w:eastAsia="宋体"/>
          <w:color w:val="auto"/>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防城港市公共卫生应急医疗物资储备服务采购</w:t>
      </w:r>
    </w:p>
    <w:p w14:paraId="40AA25AE">
      <w:pPr>
        <w:keepNext w:val="0"/>
        <w:keepLines w:val="0"/>
        <w:pageBreakBefore w:val="0"/>
        <w:bidi w:val="0"/>
        <w:spacing w:line="400" w:lineRule="exact"/>
        <w:ind w:firstLine="420"/>
        <w:rPr>
          <w:rFonts w:hint="eastAsia" w:ascii="宋体" w:hAnsi="宋体"/>
          <w:color w:val="auto"/>
          <w:szCs w:val="21"/>
          <w:highlight w:val="none"/>
        </w:rPr>
      </w:pPr>
      <w:r>
        <w:rPr>
          <w:rFonts w:hint="eastAsia"/>
          <w:color w:val="auto"/>
          <w:highlight w:val="none"/>
        </w:rPr>
        <w:t>预算总金额</w:t>
      </w:r>
      <w:r>
        <w:rPr>
          <w:rFonts w:hint="eastAsia" w:ascii="宋体" w:hAnsi="宋体"/>
          <w:color w:val="auto"/>
          <w:szCs w:val="21"/>
          <w:highlight w:val="none"/>
        </w:rPr>
        <w:t>：345.343万元</w:t>
      </w:r>
    </w:p>
    <w:p w14:paraId="11656C26">
      <w:pPr>
        <w:keepNext w:val="0"/>
        <w:keepLines w:val="0"/>
        <w:pageBreakBefore w:val="0"/>
        <w:bidi w:val="0"/>
        <w:spacing w:line="400" w:lineRule="exact"/>
        <w:ind w:firstLine="42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最高限价：无</w:t>
      </w:r>
    </w:p>
    <w:p w14:paraId="762E5E0A">
      <w:pPr>
        <w:keepNext w:val="0"/>
        <w:keepLines w:val="0"/>
        <w:pageBreakBefore w:val="0"/>
        <w:bidi w:val="0"/>
        <w:spacing w:line="400" w:lineRule="exact"/>
        <w:ind w:firstLine="420"/>
        <w:rPr>
          <w:rFonts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防城港市公共卫生应急医疗物资储备服务</w:t>
      </w:r>
      <w:r>
        <w:rPr>
          <w:rFonts w:hint="eastAsia" w:ascii="宋体" w:hAnsi="宋体"/>
          <w:color w:val="auto"/>
          <w:szCs w:val="21"/>
          <w:highlight w:val="none"/>
          <w:lang w:val="en-US" w:eastAsia="zh-CN"/>
        </w:rPr>
        <w:t>1项，具体见附件采购需求。</w:t>
      </w:r>
    </w:p>
    <w:p w14:paraId="6E1F323B">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highlight w:val="none"/>
        </w:rPr>
        <w:t>合同履约期限：</w:t>
      </w:r>
      <w:r>
        <w:rPr>
          <w:rFonts w:hint="eastAsia" w:ascii="宋体" w:hAnsi="宋体"/>
          <w:color w:val="auto"/>
          <w:highlight w:val="none"/>
          <w:lang w:val="en-US" w:eastAsia="zh-CN"/>
        </w:rPr>
        <w:t>3年，具体时间以合同签订时间为准。</w:t>
      </w:r>
    </w:p>
    <w:p w14:paraId="3F0C2E58">
      <w:pPr>
        <w:keepNext w:val="0"/>
        <w:keepLines w:val="0"/>
        <w:pageBreakBefore w:val="0"/>
        <w:bidi w:val="0"/>
        <w:spacing w:line="400" w:lineRule="exact"/>
        <w:ind w:firstLine="420"/>
        <w:rPr>
          <w:rFonts w:hint="eastAsia" w:ascii="黑体" w:hAnsi="黑体" w:eastAsia="黑体"/>
          <w:b/>
          <w:bCs/>
          <w:color w:val="auto"/>
          <w:sz w:val="24"/>
          <w:highlight w:val="none"/>
        </w:rPr>
      </w:pPr>
      <w:r>
        <w:rPr>
          <w:rFonts w:hint="eastAsia" w:ascii="宋体" w:hAnsi="宋体"/>
          <w:color w:val="auto"/>
          <w:highlight w:val="none"/>
        </w:rPr>
        <w:t>本</w:t>
      </w:r>
      <w:r>
        <w:rPr>
          <w:rFonts w:hint="eastAsia" w:ascii="宋体" w:hAnsi="宋体"/>
          <w:color w:val="auto"/>
          <w:highlight w:val="none"/>
          <w:lang w:eastAsia="zh-CN"/>
        </w:rPr>
        <w:t>项目</w:t>
      </w:r>
      <w:r>
        <w:rPr>
          <w:rFonts w:hint="eastAsia" w:ascii="宋体" w:hAnsi="宋体"/>
          <w:color w:val="auto"/>
          <w:highlight w:val="none"/>
        </w:rPr>
        <w:t>（否）接受联合体投标。</w:t>
      </w:r>
      <w:bookmarkStart w:id="11" w:name="_Toc28359080"/>
      <w:bookmarkStart w:id="12" w:name="_Toc35393622"/>
      <w:bookmarkStart w:id="13" w:name="_Toc35393791"/>
      <w:bookmarkStart w:id="14" w:name="_Toc28359003"/>
    </w:p>
    <w:p w14:paraId="4DAC99AC">
      <w:pPr>
        <w:keepNext w:val="0"/>
        <w:keepLines w:val="0"/>
        <w:pageBreakBefore w:val="0"/>
        <w:bidi w:val="0"/>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二、申请人的资格要求：</w:t>
      </w:r>
      <w:bookmarkEnd w:id="10"/>
      <w:bookmarkEnd w:id="11"/>
      <w:bookmarkEnd w:id="12"/>
      <w:bookmarkEnd w:id="13"/>
    </w:p>
    <w:p w14:paraId="639B9695">
      <w:pPr>
        <w:keepNext w:val="0"/>
        <w:keepLines w:val="0"/>
        <w:pageBreakBefore w:val="0"/>
        <w:bidi w:val="0"/>
        <w:spacing w:line="400" w:lineRule="exact"/>
        <w:ind w:firstLine="420"/>
        <w:rPr>
          <w:rFonts w:ascii="宋体" w:hAnsi="宋体"/>
          <w:color w:val="auto"/>
          <w:szCs w:val="21"/>
          <w:highlight w:val="none"/>
        </w:rPr>
      </w:pPr>
      <w:bookmarkStart w:id="15" w:name="_Toc35393792"/>
      <w:bookmarkStart w:id="16" w:name="_Toc35393623"/>
      <w:bookmarkStart w:id="17" w:name="_Hlk51746371"/>
      <w:bookmarkStart w:id="18" w:name="_Toc28359004"/>
      <w:bookmarkStart w:id="19" w:name="_Toc28359081"/>
      <w:r>
        <w:rPr>
          <w:rFonts w:hint="eastAsia" w:ascii="宋体" w:hAnsi="宋体"/>
          <w:color w:val="auto"/>
          <w:szCs w:val="21"/>
          <w:highlight w:val="none"/>
        </w:rPr>
        <w:t>1.满足《中华人民共和国政府采购法》第二十二条规定；</w:t>
      </w:r>
    </w:p>
    <w:p w14:paraId="70339DA2">
      <w:pPr>
        <w:keepNext w:val="0"/>
        <w:keepLines w:val="0"/>
        <w:pageBreakBefore w:val="0"/>
        <w:bidi w:val="0"/>
        <w:spacing w:line="400" w:lineRule="exact"/>
        <w:ind w:firstLine="420"/>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无；</w:t>
      </w:r>
    </w:p>
    <w:p w14:paraId="04ECEFCE">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3.本项目的特定资格要求：</w:t>
      </w:r>
    </w:p>
    <w:bookmarkEnd w:id="14"/>
    <w:p w14:paraId="204046FD">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（1）投标人如为生产企业，且投标产品均为本企业生产的产品，需提供有效期内的《药品生产许可证》；</w:t>
      </w:r>
    </w:p>
    <w:p w14:paraId="50F6FEEC">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（2）投标人如为生产企业，但投标产品含非本企业生产的产品，需提供投标人有效期内的《药品生产许可证》和《药品经营许可证》；</w:t>
      </w:r>
    </w:p>
    <w:p w14:paraId="774870F5">
      <w:pPr>
        <w:keepNext w:val="0"/>
        <w:keepLines w:val="0"/>
        <w:pageBreakBefore w:val="0"/>
        <w:bidi w:val="0"/>
        <w:spacing w:line="400" w:lineRule="exact"/>
        <w:ind w:firstLine="42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（3）投标人如为经营企业，需提供本企业有效期内的《药品经营许可证》。</w:t>
      </w:r>
    </w:p>
    <w:p w14:paraId="304B9E4F">
      <w:pPr>
        <w:keepNext w:val="0"/>
        <w:keepLines w:val="0"/>
        <w:pageBreakBefore w:val="0"/>
        <w:bidi w:val="0"/>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550773EE">
      <w:pPr>
        <w:keepNext w:val="0"/>
        <w:keepLines w:val="0"/>
        <w:pageBreakBefore w:val="0"/>
        <w:bidi w:val="0"/>
        <w:spacing w:line="400" w:lineRule="exact"/>
        <w:ind w:firstLine="540"/>
        <w:rPr>
          <w:rFonts w:hint="eastAsia" w:ascii="宋体" w:hAnsi="宋体" w:cs="宋体"/>
          <w:bCs/>
          <w:color w:val="auto"/>
          <w:szCs w:val="21"/>
          <w:highlight w:val="none"/>
        </w:rPr>
      </w:pPr>
      <w:r>
        <w:rPr>
          <w:rFonts w:hint="eastAsia" w:ascii="宋体" w:hAnsi="宋体" w:cs="宋体"/>
          <w:bCs/>
          <w:color w:val="auto"/>
          <w:szCs w:val="21"/>
          <w:highlight w:val="none"/>
        </w:rPr>
        <w:t>时间：202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日至202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日，每天上午8时00分至12时00分，下午3时00分至6时00分（北京时间，</w:t>
      </w:r>
      <w:r>
        <w:rPr>
          <w:rFonts w:ascii="宋体" w:hAnsi="宋体" w:cs="宋体"/>
          <w:bCs/>
          <w:color w:val="auto"/>
          <w:szCs w:val="21"/>
          <w:highlight w:val="none"/>
        </w:rPr>
        <w:t>法定节假日</w:t>
      </w:r>
      <w:r>
        <w:rPr>
          <w:rFonts w:hint="eastAsia" w:ascii="宋体" w:hAnsi="宋体" w:cs="宋体"/>
          <w:bCs/>
          <w:color w:val="auto"/>
          <w:szCs w:val="21"/>
          <w:highlight w:val="none"/>
        </w:rPr>
        <w:t>除外）</w:t>
      </w:r>
    </w:p>
    <w:p w14:paraId="6AADABBF">
      <w:pPr>
        <w:keepNext w:val="0"/>
        <w:keepLines w:val="0"/>
        <w:pageBreakBefore w:val="0"/>
        <w:bidi w:val="0"/>
        <w:spacing w:line="400" w:lineRule="exact"/>
        <w:ind w:firstLine="540"/>
        <w:rPr>
          <w:rFonts w:hint="eastAsia" w:ascii="宋体" w:hAnsi="宋体"/>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423D5746">
      <w:pPr>
        <w:keepNext w:val="0"/>
        <w:keepLines w:val="0"/>
        <w:pageBreakBefore w:val="0"/>
        <w:bidi w:val="0"/>
        <w:spacing w:line="400" w:lineRule="exact"/>
        <w:ind w:firstLine="54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szCs w:val="21"/>
          <w:highlight w:val="none"/>
        </w:rPr>
        <w:t>-进入“项目采购”应用，在获取招标文件菜单中选择项目，获取招标文件。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szCs w:val="21"/>
          <w:highlight w:val="none"/>
        </w:rPr>
        <w:t>通过其他方式获取招标文件的，将有可能导致供应商无法在</w:t>
      </w:r>
      <w:r>
        <w:rPr>
          <w:rFonts w:ascii="宋体" w:hAnsi="宋体"/>
          <w:color w:val="auto"/>
          <w:szCs w:val="21"/>
          <w:highlight w:val="none"/>
        </w:rPr>
        <w:t>广西政府采购云平台</w:t>
      </w:r>
      <w:r>
        <w:rPr>
          <w:rFonts w:hint="eastAsia" w:ascii="宋体" w:hAnsi="宋体" w:cs="宋体"/>
          <w:bCs/>
          <w:color w:val="auto"/>
          <w:szCs w:val="21"/>
          <w:highlight w:val="none"/>
        </w:rPr>
        <w:t>编制及上传投标文件。</w:t>
      </w:r>
    </w:p>
    <w:p w14:paraId="120A008D">
      <w:pPr>
        <w:keepNext w:val="0"/>
        <w:keepLines w:val="0"/>
        <w:pageBreakBefore w:val="0"/>
        <w:bidi w:val="0"/>
        <w:spacing w:line="400" w:lineRule="exact"/>
        <w:ind w:firstLine="5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szCs w:val="21"/>
          <w:highlight w:val="none"/>
        </w:rPr>
        <w:t>售价：0元</w:t>
      </w:r>
    </w:p>
    <w:p w14:paraId="701DC83A">
      <w:pPr>
        <w:keepNext w:val="0"/>
        <w:keepLines w:val="0"/>
        <w:pageBreakBefore w:val="0"/>
        <w:bidi w:val="0"/>
        <w:spacing w:line="400" w:lineRule="exact"/>
        <w:rPr>
          <w:rFonts w:ascii="黑体" w:hAnsi="黑体" w:eastAsia="黑体"/>
          <w:b/>
          <w:bCs/>
          <w:color w:val="auto"/>
          <w:sz w:val="24"/>
          <w:highlight w:val="none"/>
        </w:rPr>
      </w:pPr>
      <w:bookmarkStart w:id="20" w:name="_Toc28359082"/>
      <w:bookmarkStart w:id="21" w:name="_Toc35393793"/>
      <w:bookmarkStart w:id="22" w:name="_Toc35393624"/>
      <w:bookmarkStart w:id="23" w:name="_Toc28359005"/>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74B1DA84">
      <w:pPr>
        <w:keepNext w:val="0"/>
        <w:keepLines w:val="0"/>
        <w:pageBreakBefore w:val="0"/>
        <w:bidi w:val="0"/>
        <w:spacing w:line="400" w:lineRule="exact"/>
        <w:ind w:firstLine="420"/>
        <w:rPr>
          <w:rFonts w:hint="eastAsia" w:ascii="宋体" w:hAnsi="宋体"/>
          <w:bCs/>
          <w:color w:val="auto"/>
          <w:szCs w:val="21"/>
          <w:highlight w:val="none"/>
        </w:rPr>
      </w:pPr>
      <w:bookmarkStart w:id="24" w:name="_Toc35393794"/>
      <w:bookmarkStart w:id="25" w:name="_Toc35393625"/>
      <w:bookmarkStart w:id="26" w:name="_Toc28359007"/>
      <w:bookmarkStart w:id="27" w:name="_Toc28359084"/>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日</w:t>
      </w:r>
      <w:r>
        <w:rPr>
          <w:rFonts w:hint="eastAsia" w:ascii="宋体" w:hAnsi="宋体"/>
          <w:bCs/>
          <w:color w:val="auto"/>
          <w:szCs w:val="21"/>
          <w:highlight w:val="none"/>
        </w:rPr>
        <w:t>9时30分（北京时间）</w:t>
      </w:r>
    </w:p>
    <w:p w14:paraId="7661860B">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投标地点：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1D29E0F3">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开标地点：</w:t>
      </w:r>
      <w:r>
        <w:rPr>
          <w:rFonts w:ascii="宋体" w:hAnsi="宋体"/>
          <w:color w:val="auto"/>
          <w:szCs w:val="21"/>
          <w:highlight w:val="none"/>
        </w:rPr>
        <w:t>广西政府采购云平台</w:t>
      </w:r>
      <w:r>
        <w:rPr>
          <w:rFonts w:hint="eastAsia" w:ascii="宋体" w:hAnsi="宋体"/>
          <w:color w:val="auto"/>
          <w:szCs w:val="21"/>
          <w:highlight w:val="none"/>
        </w:rPr>
        <w:t>电子开标大厅【政府采购开标室</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p>
    <w:p w14:paraId="5CF1D091">
      <w:pPr>
        <w:keepNext w:val="0"/>
        <w:keepLines w:val="0"/>
        <w:pageBreakBefore w:val="0"/>
        <w:bidi w:val="0"/>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67D75C76">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348D4316">
      <w:pPr>
        <w:keepNext w:val="0"/>
        <w:keepLines w:val="0"/>
        <w:pageBreakBefore w:val="0"/>
        <w:bidi w:val="0"/>
        <w:spacing w:line="400" w:lineRule="exact"/>
        <w:rPr>
          <w:rFonts w:ascii="黑体" w:hAnsi="黑体" w:eastAsia="黑体"/>
          <w:b/>
          <w:bCs/>
          <w:color w:val="auto"/>
          <w:sz w:val="24"/>
          <w:highlight w:val="none"/>
        </w:rPr>
      </w:pPr>
      <w:bookmarkStart w:id="28" w:name="_Toc35393626"/>
      <w:bookmarkStart w:id="29" w:name="_Toc35393795"/>
      <w:r>
        <w:rPr>
          <w:rFonts w:hint="eastAsia" w:ascii="黑体" w:hAnsi="黑体" w:eastAsia="黑体"/>
          <w:b/>
          <w:bCs/>
          <w:color w:val="auto"/>
          <w:sz w:val="24"/>
          <w:highlight w:val="none"/>
        </w:rPr>
        <w:t>六、其他补充事宜</w:t>
      </w:r>
      <w:bookmarkEnd w:id="27"/>
      <w:bookmarkEnd w:id="28"/>
    </w:p>
    <w:p w14:paraId="1985A11D">
      <w:pPr>
        <w:keepNext w:val="0"/>
        <w:keepLines w:val="0"/>
        <w:pageBreakBefore w:val="0"/>
        <w:bidi w:val="0"/>
        <w:spacing w:line="400" w:lineRule="exact"/>
        <w:ind w:firstLine="420"/>
        <w:rPr>
          <w:rFonts w:hint="eastAsia" w:ascii="宋体" w:hAnsi="宋体" w:eastAsia="宋体" w:cs="宋体"/>
          <w:color w:val="auto"/>
          <w:szCs w:val="21"/>
          <w:highlight w:val="none"/>
          <w:lang w:eastAsia="zh-CN"/>
        </w:rPr>
      </w:pPr>
      <w:bookmarkStart w:id="30" w:name="_Hlk37429595"/>
      <w:bookmarkStart w:id="31" w:name="_Hlk37429585"/>
      <w:bookmarkStart w:id="32" w:name="_Toc28359085"/>
      <w:bookmarkStart w:id="33" w:name="_Toc28359008"/>
      <w:bookmarkStart w:id="34" w:name="_Toc35393796"/>
      <w:bookmarkStart w:id="35" w:name="_Toc35393627"/>
      <w:r>
        <w:rPr>
          <w:rFonts w:hint="eastAsia" w:ascii="宋体" w:hAnsi="宋体" w:cs="宋体"/>
          <w:color w:val="auto"/>
          <w:szCs w:val="21"/>
          <w:highlight w:val="none"/>
        </w:rPr>
        <w:t>1.网上查询地址：</w:t>
      </w:r>
      <w:r>
        <w:rPr>
          <w:rFonts w:ascii="宋体" w:hAnsi="宋体" w:cs="宋体"/>
          <w:color w:val="auto"/>
          <w:szCs w:val="21"/>
          <w:highlight w:val="none"/>
        </w:rPr>
        <w:t>中国政府采购网</w:t>
      </w:r>
      <w:r>
        <w:rPr>
          <w:rFonts w:hint="eastAsia" w:ascii="宋体" w:hAnsi="宋体" w:cs="宋体"/>
          <w:color w:val="auto"/>
          <w:szCs w:val="21"/>
          <w:highlight w:val="none"/>
        </w:rPr>
        <w:t>（http://www.ccgp.gov.cn/）</w:t>
      </w:r>
      <w:r>
        <w:rPr>
          <w:rFonts w:ascii="宋体" w:hAnsi="宋体" w:cs="宋体"/>
          <w:color w:val="auto"/>
          <w:szCs w:val="21"/>
          <w:highlight w:val="none"/>
        </w:rPr>
        <w:t>、广西壮族自治区政府采购网</w:t>
      </w:r>
      <w:r>
        <w:rPr>
          <w:rFonts w:hint="eastAsia" w:ascii="宋体" w:hAnsi="宋体" w:cs="宋体"/>
          <w:color w:val="auto"/>
          <w:szCs w:val="21"/>
          <w:highlight w:val="none"/>
        </w:rPr>
        <w:t>（http://www.ccgp-guangxi.gov.cn/）</w:t>
      </w:r>
      <w:r>
        <w:rPr>
          <w:rFonts w:hint="eastAsia" w:ascii="宋体" w:hAnsi="宋体" w:cs="宋体"/>
          <w:color w:val="auto"/>
          <w:szCs w:val="21"/>
          <w:highlight w:val="none"/>
          <w:lang w:eastAsia="zh-CN"/>
        </w:rPr>
        <w:t>、全国公共资源交易平台（广西·防城港）(</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"http://ggzy.jgswj.gxzf.gov.cn/fcgggzy/"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http://ggzy.jgswj.gxzf.gov.cn/fcgggzy/</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w:t>
      </w:r>
    </w:p>
    <w:bookmarkEnd w:id="29"/>
    <w:bookmarkEnd w:id="30"/>
    <w:p w14:paraId="1712FB1E">
      <w:pPr>
        <w:keepNext w:val="0"/>
        <w:keepLines w:val="0"/>
        <w:pageBreakBefore w:val="0"/>
        <w:bidi w:val="0"/>
        <w:spacing w:line="400" w:lineRule="exact"/>
        <w:ind w:firstLine="424"/>
        <w:rPr>
          <w:rFonts w:hint="eastAsia" w:ascii="宋体" w:hAnsi="宋体" w:cs="宋体"/>
          <w:color w:val="auto"/>
          <w:szCs w:val="21"/>
          <w:highlight w:val="none"/>
        </w:rPr>
      </w:pPr>
      <w:bookmarkStart w:id="36"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48D879FB">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585CF390">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7AA0D752">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60E78720">
      <w:pPr>
        <w:keepNext w:val="0"/>
        <w:keepLines w:val="0"/>
        <w:pageBreakBefore w:val="0"/>
        <w:bidi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CA474CA">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6A643DBF">
      <w:pPr>
        <w:keepNext w:val="0"/>
        <w:keepLines w:val="0"/>
        <w:pageBreakBefore w:val="0"/>
        <w:bidi w:val="0"/>
        <w:spacing w:line="400" w:lineRule="exact"/>
        <w:ind w:firstLine="424"/>
        <w:rPr>
          <w:rFonts w:hint="eastAsia" w:ascii="宋体" w:hAnsi="宋体"/>
          <w:color w:val="auto"/>
          <w:szCs w:val="21"/>
          <w:highlight w:val="none"/>
        </w:rPr>
      </w:pPr>
      <w:r>
        <w:rPr>
          <w:rFonts w:hint="eastAsia" w:ascii="宋体" w:hAnsi="宋体"/>
          <w:color w:val="auto"/>
          <w:szCs w:val="21"/>
          <w:highlight w:val="none"/>
        </w:rPr>
        <w:t>3.投标保证金：无。</w:t>
      </w:r>
    </w:p>
    <w:p w14:paraId="74A856BB">
      <w:pPr>
        <w:keepNext w:val="0"/>
        <w:keepLines w:val="0"/>
        <w:pageBreakBefore w:val="0"/>
        <w:bidi w:val="0"/>
        <w:spacing w:line="400" w:lineRule="exact"/>
        <w:ind w:firstLine="424"/>
        <w:rPr>
          <w:rFonts w:hint="eastAsia" w:ascii="宋体" w:hAnsi="宋体"/>
          <w:color w:val="auto"/>
          <w:szCs w:val="21"/>
          <w:highlight w:val="none"/>
        </w:rPr>
      </w:pPr>
      <w:r>
        <w:rPr>
          <w:rFonts w:hint="eastAsia" w:ascii="宋体" w:hAnsi="宋体"/>
          <w:color w:val="auto"/>
          <w:szCs w:val="21"/>
          <w:highlight w:val="none"/>
        </w:rPr>
        <w:t>4.监督部门</w:t>
      </w:r>
    </w:p>
    <w:p w14:paraId="50ED98E0">
      <w:pPr>
        <w:keepNext w:val="0"/>
        <w:keepLines w:val="0"/>
        <w:pageBreakBefore w:val="0"/>
        <w:bidi w:val="0"/>
        <w:spacing w:line="400" w:lineRule="exact"/>
        <w:ind w:firstLine="424"/>
        <w:rPr>
          <w:rFonts w:hint="eastAsia" w:ascii="宋体" w:hAnsi="宋体"/>
          <w:color w:val="auto"/>
          <w:szCs w:val="21"/>
          <w:highlight w:val="none"/>
        </w:rPr>
      </w:pPr>
      <w:r>
        <w:rPr>
          <w:rFonts w:hint="eastAsia" w:ascii="宋体" w:hAnsi="宋体"/>
          <w:color w:val="auto"/>
          <w:szCs w:val="21"/>
          <w:highlight w:val="none"/>
        </w:rPr>
        <w:t>名称：防城港市财政局</w:t>
      </w:r>
    </w:p>
    <w:p w14:paraId="0D4E8EC4">
      <w:pPr>
        <w:keepNext w:val="0"/>
        <w:keepLines w:val="0"/>
        <w:pageBreakBefore w:val="0"/>
        <w:bidi w:val="0"/>
        <w:spacing w:line="400" w:lineRule="exact"/>
        <w:ind w:firstLine="424"/>
        <w:rPr>
          <w:rFonts w:hint="eastAsia" w:ascii="宋体" w:hAnsi="宋体"/>
          <w:color w:val="auto"/>
          <w:szCs w:val="21"/>
          <w:highlight w:val="none"/>
        </w:rPr>
      </w:pPr>
      <w:r>
        <w:rPr>
          <w:rFonts w:hint="eastAsia" w:ascii="宋体" w:hAnsi="宋体"/>
          <w:color w:val="auto"/>
          <w:szCs w:val="21"/>
          <w:highlight w:val="none"/>
        </w:rPr>
        <w:t>电话：0770-6102323</w:t>
      </w:r>
    </w:p>
    <w:p w14:paraId="46E50CF7">
      <w:pPr>
        <w:keepNext w:val="0"/>
        <w:keepLines w:val="0"/>
        <w:pageBreakBefore w:val="0"/>
        <w:widowControl/>
        <w:bidi w:val="0"/>
        <w:spacing w:line="400" w:lineRule="exact"/>
        <w:ind w:firstLine="420"/>
        <w:jc w:val="left"/>
        <w:rPr>
          <w:rFonts w:hint="eastAsia" w:ascii="宋体" w:hAnsi="宋体"/>
          <w:color w:val="auto"/>
          <w:szCs w:val="21"/>
          <w:highlight w:val="none"/>
        </w:rPr>
      </w:pPr>
      <w:r>
        <w:rPr>
          <w:rFonts w:hint="eastAsia" w:ascii="宋体" w:hAnsi="宋体" w:cs="宋体"/>
          <w:color w:val="auto"/>
          <w:szCs w:val="21"/>
          <w:highlight w:val="none"/>
        </w:rPr>
        <w:t>5.</w:t>
      </w:r>
      <w:bookmarkEnd w:id="31"/>
      <w:r>
        <w:rPr>
          <w:rFonts w:hint="eastAsia" w:ascii="宋体" w:hAnsi="宋体" w:cs="宋体"/>
          <w:color w:val="auto"/>
          <w:szCs w:val="21"/>
          <w:highlight w:val="none"/>
        </w:rPr>
        <w:t>投标人</w:t>
      </w:r>
      <w:r>
        <w:rPr>
          <w:rFonts w:hint="eastAsia" w:ascii="宋体" w:hAnsi="宋体"/>
          <w:color w:val="auto"/>
          <w:szCs w:val="21"/>
          <w:highlight w:val="none"/>
        </w:rPr>
        <w:t>投标注意事项</w:t>
      </w:r>
    </w:p>
    <w:p w14:paraId="2ECFFA2F">
      <w:pPr>
        <w:keepNext w:val="0"/>
        <w:keepLines w:val="0"/>
        <w:pageBreakBefore w:val="0"/>
        <w:widowControl/>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（1）本项目为全流程电子化采购项目，通过广西政府采购云平台（https://www.gcy.zfcg.gxzf.gov.cn/）实行在线电子投标，投标人应先安装“</w:t>
      </w:r>
      <w:r>
        <w:rPr>
          <w:rFonts w:ascii="宋体" w:hAnsi="宋体"/>
          <w:color w:val="auto"/>
          <w:szCs w:val="21"/>
          <w:highlight w:val="none"/>
        </w:rPr>
        <w:t>广西政府采购云平台</w:t>
      </w:r>
      <w:r>
        <w:rPr>
          <w:rFonts w:hint="eastAsia" w:ascii="宋体" w:hAnsi="宋体"/>
          <w:color w:val="auto"/>
          <w:szCs w:val="21"/>
          <w:highlight w:val="none"/>
        </w:rPr>
        <w:t>电子投标客户端”（请自行前往</w:t>
      </w:r>
      <w:r>
        <w:rPr>
          <w:rFonts w:ascii="宋体" w:hAnsi="宋体"/>
          <w:color w:val="auto"/>
          <w:szCs w:val="21"/>
          <w:highlight w:val="none"/>
        </w:rPr>
        <w:t>广西政府采购云平台</w:t>
      </w:r>
      <w:r>
        <w:rPr>
          <w:rFonts w:hint="eastAsia" w:ascii="宋体" w:hAnsi="宋体"/>
          <w:color w:val="auto"/>
          <w:szCs w:val="21"/>
          <w:highlight w:val="none"/>
        </w:rPr>
        <w:t>进行下载），并按照本项目招标文件和</w:t>
      </w:r>
      <w:r>
        <w:rPr>
          <w:rFonts w:ascii="宋体" w:hAnsi="宋体"/>
          <w:color w:val="auto"/>
          <w:szCs w:val="21"/>
          <w:highlight w:val="none"/>
        </w:rPr>
        <w:t>广西政府采购云平台</w:t>
      </w:r>
      <w:r>
        <w:rPr>
          <w:rFonts w:hint="eastAsia" w:ascii="宋体" w:hAnsi="宋体"/>
          <w:color w:val="auto"/>
          <w:szCs w:val="21"/>
          <w:highlight w:val="none"/>
        </w:rPr>
        <w:t>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投标人登录广西政府采购网，依次进入“服务中心-项目采购-操作流程-电子招投标-</w:t>
      </w:r>
      <w:r>
        <w:rPr>
          <w:color w:val="auto"/>
          <w:highlight w:val="none"/>
        </w:rPr>
        <w:t>政府采购项目电子交易管理操作指南-</w:t>
      </w:r>
      <w:r>
        <w:rPr>
          <w:rFonts w:hint="eastAsia" w:ascii="宋体" w:hAnsi="宋体"/>
          <w:color w:val="auto"/>
          <w:szCs w:val="21"/>
          <w:highlight w:val="none"/>
        </w:rPr>
        <w:t>投标人”查看电子投标具体操作流程。</w:t>
      </w:r>
    </w:p>
    <w:p w14:paraId="1E9D0AD8">
      <w:pPr>
        <w:keepNext w:val="0"/>
        <w:keepLines w:val="0"/>
        <w:pageBreakBefore w:val="0"/>
        <w:widowControl/>
        <w:bidi w:val="0"/>
        <w:spacing w:line="400" w:lineRule="exact"/>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w:t>
      </w:r>
      <w:r>
        <w:rPr>
          <w:rFonts w:hint="eastAsia" w:ascii="宋体" w:hAnsi="宋体"/>
          <w:bCs/>
          <w:color w:val="auto"/>
          <w:szCs w:val="21"/>
          <w:highlight w:val="none"/>
        </w:rPr>
        <w:t>或者0771-3381253</w:t>
      </w:r>
      <w:r>
        <w:rPr>
          <w:rFonts w:hint="eastAsia" w:ascii="宋体" w:hAnsi="宋体"/>
          <w:color w:val="auto"/>
          <w:szCs w:val="21"/>
          <w:highlight w:val="none"/>
        </w:rPr>
        <w:t>）。</w:t>
      </w:r>
    </w:p>
    <w:p w14:paraId="70BB6CEC">
      <w:pPr>
        <w:keepNext w:val="0"/>
        <w:keepLines w:val="0"/>
        <w:pageBreakBefore w:val="0"/>
        <w:bidi w:val="0"/>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29E580A4">
      <w:pPr>
        <w:keepNext w:val="0"/>
        <w:keepLines w:val="0"/>
        <w:pageBreakBefore w:val="0"/>
        <w:widowControl/>
        <w:bidi w:val="0"/>
        <w:spacing w:line="400" w:lineRule="exact"/>
        <w:ind w:firstLine="42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4392CEEB">
      <w:pPr>
        <w:keepNext w:val="0"/>
        <w:keepLines w:val="0"/>
        <w:pageBreakBefore w:val="0"/>
        <w:bidi w:val="0"/>
        <w:spacing w:line="400" w:lineRule="exact"/>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2"/>
      <w:bookmarkEnd w:id="33"/>
      <w:bookmarkEnd w:id="34"/>
      <w:bookmarkEnd w:id="35"/>
    </w:p>
    <w:p w14:paraId="537C9744">
      <w:pPr>
        <w:keepNext w:val="0"/>
        <w:keepLines w:val="0"/>
        <w:pageBreakBefore w:val="0"/>
        <w:bidi w:val="0"/>
        <w:spacing w:line="400" w:lineRule="exact"/>
        <w:ind w:firstLine="424"/>
        <w:jc w:val="left"/>
        <w:rPr>
          <w:rFonts w:hint="eastAsia" w:ascii="宋体" w:hAnsi="宋体"/>
          <w:color w:val="auto"/>
          <w:szCs w:val="21"/>
          <w:highlight w:val="none"/>
        </w:rPr>
      </w:pPr>
      <w:r>
        <w:rPr>
          <w:rFonts w:hint="eastAsia" w:ascii="宋体" w:hAnsi="宋体" w:cs="宋体"/>
          <w:color w:val="auto"/>
          <w:szCs w:val="21"/>
          <w:highlight w:val="none"/>
        </w:rPr>
        <w:t>1.采购人信息</w:t>
      </w:r>
    </w:p>
    <w:p w14:paraId="603460D0">
      <w:pPr>
        <w:keepNext w:val="0"/>
        <w:keepLines w:val="0"/>
        <w:pageBreakBefore w:val="0"/>
        <w:bidi w:val="0"/>
        <w:spacing w:line="400" w:lineRule="exact"/>
        <w:ind w:firstLine="424"/>
        <w:jc w:val="left"/>
        <w:rPr>
          <w:rFonts w:hint="eastAsia" w:ascii="宋体" w:hAnsi="宋体" w:cs="宋体"/>
          <w:color w:val="auto"/>
          <w:szCs w:val="21"/>
          <w:highlight w:val="none"/>
        </w:rPr>
      </w:pPr>
      <w:bookmarkStart w:id="37" w:name="_Toc28359086"/>
      <w:bookmarkStart w:id="38" w:name="_Toc28359009"/>
      <w:r>
        <w:rPr>
          <w:rFonts w:hint="eastAsia" w:ascii="宋体" w:hAnsi="宋体" w:cs="宋体"/>
          <w:color w:val="auto"/>
          <w:szCs w:val="21"/>
          <w:highlight w:val="none"/>
        </w:rPr>
        <w:t>名称：防城港市工业和信息化局</w:t>
      </w:r>
    </w:p>
    <w:p w14:paraId="2F93C350">
      <w:pPr>
        <w:keepNext w:val="0"/>
        <w:keepLines w:val="0"/>
        <w:pageBreakBefore w:val="0"/>
        <w:bidi w:val="0"/>
        <w:spacing w:line="400" w:lineRule="exact"/>
        <w:ind w:firstLine="424"/>
        <w:jc w:val="left"/>
        <w:rPr>
          <w:rFonts w:hint="eastAsia" w:ascii="宋体" w:hAnsi="宋体" w:cs="宋体"/>
          <w:color w:val="auto"/>
          <w:szCs w:val="21"/>
          <w:highlight w:val="none"/>
        </w:rPr>
      </w:pPr>
      <w:r>
        <w:rPr>
          <w:rFonts w:hint="eastAsia" w:ascii="宋体" w:hAnsi="宋体" w:cs="宋体"/>
          <w:color w:val="auto"/>
          <w:szCs w:val="21"/>
          <w:highlight w:val="none"/>
        </w:rPr>
        <w:t>地址：防城港市市政府大院</w:t>
      </w:r>
    </w:p>
    <w:p w14:paraId="60EEE1DE">
      <w:pPr>
        <w:keepNext w:val="0"/>
        <w:keepLines w:val="0"/>
        <w:pageBreakBefore w:val="0"/>
        <w:bidi w:val="0"/>
        <w:spacing w:line="400" w:lineRule="exact"/>
        <w:ind w:firstLine="424"/>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李春燕，</w:t>
      </w:r>
      <w:r>
        <w:rPr>
          <w:rFonts w:hint="eastAsia" w:ascii="宋体" w:hAnsi="宋体" w:cs="宋体"/>
          <w:color w:val="auto"/>
          <w:szCs w:val="21"/>
          <w:highlight w:val="none"/>
          <w:lang w:val="en-US" w:eastAsia="zh-CN"/>
        </w:rPr>
        <w:t>0770-2800709</w:t>
      </w:r>
      <w:r>
        <w:rPr>
          <w:rFonts w:hint="eastAsia" w:ascii="宋体" w:hAnsi="宋体" w:cs="宋体"/>
          <w:color w:val="auto"/>
          <w:szCs w:val="21"/>
          <w:highlight w:val="none"/>
        </w:rPr>
        <w:t> </w:t>
      </w:r>
    </w:p>
    <w:p w14:paraId="2ACE706B">
      <w:pPr>
        <w:keepNext w:val="0"/>
        <w:keepLines w:val="0"/>
        <w:pageBreakBefore w:val="0"/>
        <w:bidi w:val="0"/>
        <w:spacing w:line="400" w:lineRule="exact"/>
        <w:ind w:firstLine="424"/>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6"/>
      <w:bookmarkEnd w:id="37"/>
    </w:p>
    <w:p w14:paraId="4BD8A4A6">
      <w:pPr>
        <w:keepNext w:val="0"/>
        <w:keepLines w:val="0"/>
        <w:pageBreakBefore w:val="0"/>
        <w:bidi w:val="0"/>
        <w:spacing w:line="400" w:lineRule="exact"/>
        <w:ind w:firstLine="424"/>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highlight w:val="none"/>
        </w:rPr>
        <w:t>云之龙咨询集团有限公司</w:t>
      </w:r>
    </w:p>
    <w:p w14:paraId="69A9E22C">
      <w:pPr>
        <w:keepNext w:val="0"/>
        <w:keepLines w:val="0"/>
        <w:pageBreakBefore w:val="0"/>
        <w:bidi w:val="0"/>
        <w:spacing w:line="400" w:lineRule="exact"/>
        <w:ind w:firstLine="424"/>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highlight w:val="none"/>
        </w:rPr>
        <w:t>防城港市港口区桃花湾广场海悦华府一单元12楼1203室</w:t>
      </w:r>
    </w:p>
    <w:p w14:paraId="61280D63">
      <w:pPr>
        <w:keepNext w:val="0"/>
        <w:keepLines w:val="0"/>
        <w:pageBreakBefore w:val="0"/>
        <w:bidi w:val="0"/>
        <w:spacing w:line="400" w:lineRule="exact"/>
        <w:ind w:firstLine="424"/>
        <w:rPr>
          <w:rFonts w:ascii="宋体" w:hAnsi="宋体"/>
          <w:color w:val="auto"/>
          <w:szCs w:val="21"/>
          <w:highlight w:val="none"/>
        </w:rPr>
      </w:pPr>
      <w:r>
        <w:rPr>
          <w:rFonts w:hint="eastAsia" w:ascii="宋体" w:hAnsi="宋体"/>
          <w:color w:val="auto"/>
          <w:szCs w:val="21"/>
          <w:highlight w:val="none"/>
        </w:rPr>
        <w:t>联系方式：</w:t>
      </w:r>
      <w:bookmarkStart w:id="39" w:name="_Toc28359010"/>
      <w:bookmarkStart w:id="40" w:name="_Toc28359087"/>
      <w:r>
        <w:rPr>
          <w:rFonts w:hint="eastAsia" w:ascii="宋体" w:hAnsi="宋体"/>
          <w:color w:val="auto"/>
          <w:highlight w:val="none"/>
        </w:rPr>
        <w:t>0770-2882899</w:t>
      </w:r>
    </w:p>
    <w:p w14:paraId="7F50904B">
      <w:pPr>
        <w:keepNext w:val="0"/>
        <w:keepLines w:val="0"/>
        <w:pageBreakBefore w:val="0"/>
        <w:bidi w:val="0"/>
        <w:spacing w:line="400" w:lineRule="exact"/>
        <w:ind w:firstLine="424"/>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8"/>
      <w:bookmarkEnd w:id="39"/>
    </w:p>
    <w:p w14:paraId="1DB19B17">
      <w:pPr>
        <w:pStyle w:val="228"/>
        <w:keepNext w:val="0"/>
        <w:keepLines w:val="0"/>
        <w:pageBreakBefore w:val="0"/>
        <w:bidi w:val="0"/>
        <w:spacing w:line="400" w:lineRule="exact"/>
        <w:ind w:firstLine="424"/>
        <w:rPr>
          <w:rFonts w:hAnsi="宋体"/>
          <w:color w:val="auto"/>
          <w:sz w:val="21"/>
          <w:highlight w:val="none"/>
        </w:rPr>
      </w:pPr>
      <w:r>
        <w:rPr>
          <w:rFonts w:hint="eastAsia" w:hAnsi="宋体"/>
          <w:color w:val="auto"/>
          <w:sz w:val="21"/>
          <w:highlight w:val="none"/>
        </w:rPr>
        <w:t>项目联系人：熊福玉、包文杰、陈义廷</w:t>
      </w:r>
    </w:p>
    <w:p w14:paraId="228E7CD5">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rPr>
        <w:t>电话：0770-2882899</w:t>
      </w:r>
    </w:p>
    <w:p w14:paraId="79B1D2E4">
      <w:pPr>
        <w:keepNext w:val="0"/>
        <w:keepLines w:val="0"/>
        <w:pageBreakBefore w:val="0"/>
        <w:bidi w:val="0"/>
        <w:spacing w:line="400" w:lineRule="exact"/>
        <w:ind w:firstLine="420"/>
        <w:rPr>
          <w:rFonts w:hint="eastAsia" w:ascii="宋体" w:hAnsi="宋体"/>
          <w:color w:val="auto"/>
          <w:szCs w:val="21"/>
          <w:highlight w:val="none"/>
        </w:rPr>
      </w:pPr>
    </w:p>
    <w:p w14:paraId="0B27FAB9">
      <w:pPr>
        <w:keepNext w:val="0"/>
        <w:keepLines w:val="0"/>
        <w:pageBreakBefore w:val="0"/>
        <w:bidi w:val="0"/>
        <w:spacing w:line="400" w:lineRule="exact"/>
        <w:ind w:firstLine="420"/>
        <w:rPr>
          <w:rFonts w:hint="eastAsia" w:ascii="宋体" w:hAnsi="宋体"/>
          <w:color w:val="auto"/>
          <w:szCs w:val="21"/>
          <w:highlight w:val="none"/>
        </w:rPr>
      </w:pPr>
    </w:p>
    <w:p w14:paraId="0DE98051">
      <w:pPr>
        <w:keepNext w:val="0"/>
        <w:keepLines w:val="0"/>
        <w:pageBreakBefore w:val="0"/>
        <w:widowControl/>
        <w:shd w:val="clear" w:color="auto" w:fill="FFFFFF"/>
        <w:bidi w:val="0"/>
        <w:spacing w:line="400" w:lineRule="exact"/>
        <w:ind w:firstLine="420"/>
        <w:jc w:val="left"/>
        <w:rPr>
          <w:rFonts w:hint="eastAsia"/>
          <w:color w:val="auto"/>
          <w:highlight w:val="none"/>
        </w:rPr>
      </w:pPr>
      <w:r>
        <w:rPr>
          <w:rFonts w:hint="eastAsia"/>
          <w:color w:val="auto"/>
          <w:highlight w:val="none"/>
        </w:rPr>
        <w:t>附件：采购需求</w:t>
      </w:r>
    </w:p>
    <w:p w14:paraId="1226AB6B">
      <w:pPr>
        <w:widowControl/>
        <w:shd w:val="clear" w:color="auto" w:fill="FFFFFF"/>
        <w:spacing w:line="360" w:lineRule="exact"/>
        <w:ind w:firstLine="420"/>
        <w:jc w:val="right"/>
        <w:rPr>
          <w:rFonts w:hint="eastAsia" w:ascii="宋体" w:hAnsi="宋体" w:cs="宋体"/>
          <w:color w:val="auto"/>
          <w:szCs w:val="21"/>
          <w:highlight w:val="none"/>
        </w:rPr>
      </w:pPr>
    </w:p>
    <w:p w14:paraId="7CAD9423">
      <w:pPr>
        <w:widowControl/>
        <w:shd w:val="clear" w:color="auto" w:fill="FFFFFF"/>
        <w:spacing w:line="360" w:lineRule="exact"/>
        <w:ind w:firstLine="420"/>
        <w:jc w:val="right"/>
        <w:rPr>
          <w:rFonts w:hint="eastAsia" w:ascii="宋体" w:hAnsi="宋体" w:cs="宋体"/>
          <w:color w:val="auto"/>
          <w:szCs w:val="21"/>
          <w:highlight w:val="none"/>
        </w:rPr>
      </w:pPr>
    </w:p>
    <w:p w14:paraId="7ACAB7F2">
      <w:pPr>
        <w:widowControl/>
        <w:shd w:val="clear" w:color="auto" w:fill="FFFFFF"/>
        <w:spacing w:line="360" w:lineRule="exact"/>
        <w:ind w:firstLine="420"/>
        <w:jc w:val="right"/>
        <w:rPr>
          <w:rFonts w:hint="eastAsia" w:ascii="宋体" w:hAnsi="宋体" w:cs="宋体"/>
          <w:color w:val="auto"/>
          <w:szCs w:val="21"/>
          <w:highlight w:val="none"/>
        </w:rPr>
      </w:pPr>
    </w:p>
    <w:p w14:paraId="1DA98FBC">
      <w:pPr>
        <w:widowControl/>
        <w:shd w:val="clear" w:color="auto" w:fill="FFFFFF"/>
        <w:spacing w:line="360" w:lineRule="exact"/>
        <w:ind w:firstLine="420"/>
        <w:jc w:val="right"/>
        <w:rPr>
          <w:rFonts w:hint="eastAsia" w:ascii="微软雅黑" w:hAnsi="微软雅黑" w:eastAsia="宋体" w:cs="宋体"/>
          <w:color w:val="auto"/>
          <w:sz w:val="19"/>
          <w:szCs w:val="19"/>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防城港市工业和信息化局</w:t>
      </w:r>
    </w:p>
    <w:p w14:paraId="77DAB234">
      <w:pPr>
        <w:widowControl/>
        <w:shd w:val="clear" w:color="auto" w:fill="FFFFFF"/>
        <w:spacing w:line="360" w:lineRule="exact"/>
        <w:ind w:firstLine="420"/>
        <w:jc w:val="right"/>
        <w:rPr>
          <w:rFonts w:hint="eastAsia" w:ascii="微软雅黑" w:hAnsi="微软雅黑" w:eastAsia="微软雅黑" w:cs="宋体"/>
          <w:color w:val="auto"/>
          <w:sz w:val="19"/>
          <w:szCs w:val="19"/>
          <w:highlight w:val="none"/>
        </w:rPr>
      </w:pPr>
      <w:r>
        <w:rPr>
          <w:rFonts w:hint="eastAsia" w:ascii="宋体" w:hAnsi="宋体" w:cs="宋体"/>
          <w:color w:val="auto"/>
          <w:szCs w:val="21"/>
          <w:highlight w:val="none"/>
        </w:rPr>
        <w:t>采购代理机构：云之龙咨询集团有限公司</w:t>
      </w:r>
    </w:p>
    <w:p w14:paraId="4C18A416">
      <w:pPr>
        <w:widowControl/>
        <w:shd w:val="clear" w:color="auto" w:fill="FFFFFF"/>
        <w:spacing w:line="360" w:lineRule="exact"/>
        <w:ind w:firstLine="420"/>
        <w:jc w:val="right"/>
        <w:rPr>
          <w:rFonts w:hint="eastAsia" w:ascii="微软雅黑" w:hAnsi="微软雅黑" w:eastAsia="微软雅黑" w:cs="宋体"/>
          <w:color w:val="auto"/>
          <w:sz w:val="19"/>
          <w:szCs w:val="19"/>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65F2591D">
      <w:pPr>
        <w:pStyle w:val="192"/>
        <w:keepNext w:val="0"/>
        <w:keepLines w:val="0"/>
        <w:tabs>
          <w:tab w:val="left" w:pos="0"/>
          <w:tab w:val="left" w:pos="3165"/>
          <w:tab w:val="center" w:pos="4153"/>
        </w:tabs>
        <w:spacing w:before="0" w:after="0" w:line="360" w:lineRule="auto"/>
        <w:jc w:val="both"/>
        <w:rPr>
          <w:rFonts w:hint="eastAsia"/>
          <w:color w:val="auto"/>
          <w:highlight w:val="none"/>
        </w:rPr>
      </w:pPr>
    </w:p>
    <w:p w14:paraId="42338F71">
      <w:pPr>
        <w:rPr>
          <w:rFonts w:hint="eastAsia"/>
          <w:color w:val="auto"/>
          <w:highlight w:val="none"/>
        </w:rPr>
      </w:pPr>
    </w:p>
    <w:p w14:paraId="62B601BF">
      <w:pPr>
        <w:rPr>
          <w:rFonts w:hint="eastAsia"/>
          <w:color w:val="auto"/>
          <w:highlight w:val="none"/>
        </w:rPr>
      </w:pPr>
    </w:p>
    <w:p w14:paraId="40976F99">
      <w:pPr>
        <w:pStyle w:val="192"/>
        <w:keepNext w:val="0"/>
        <w:keepLines w:val="0"/>
        <w:tabs>
          <w:tab w:val="left" w:pos="0"/>
          <w:tab w:val="left" w:pos="3165"/>
          <w:tab w:val="center" w:pos="4153"/>
        </w:tabs>
        <w:spacing w:before="0" w:after="0" w:line="360" w:lineRule="auto"/>
        <w:jc w:val="center"/>
        <w:rPr>
          <w:rFonts w:hint="eastAsia"/>
          <w:color w:val="auto"/>
          <w:highlight w:val="none"/>
        </w:rPr>
      </w:pPr>
      <w:r>
        <w:rPr>
          <w:rFonts w:hint="eastAsia"/>
          <w:color w:val="auto"/>
          <w:highlight w:val="none"/>
        </w:rPr>
        <w:t>第二章  采购需求</w:t>
      </w:r>
      <w:bookmarkEnd w:id="40"/>
    </w:p>
    <w:p w14:paraId="522775CA">
      <w:pPr>
        <w:spacing w:line="360" w:lineRule="auto"/>
        <w:jc w:val="left"/>
        <w:rPr>
          <w:rFonts w:hint="eastAsia" w:ascii="宋体" w:hAnsi="宋体" w:cs="宋体"/>
          <w:color w:val="auto"/>
          <w:szCs w:val="21"/>
          <w:highlight w:val="none"/>
        </w:rPr>
      </w:pPr>
      <w:bookmarkStart w:id="41" w:name="_Toc254970631"/>
      <w:bookmarkStart w:id="42" w:name="_Toc254970490"/>
    </w:p>
    <w:p w14:paraId="6623A2F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10575630">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1.为落实政府采购政策需满足的要求 </w:t>
      </w:r>
    </w:p>
    <w:p w14:paraId="608B7667">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（1）本招标文件（以下或简称为“采购文件”）所称中小企业必须符合《政府采购促进中 </w:t>
      </w:r>
    </w:p>
    <w:p w14:paraId="1C123BC0">
      <w:pPr>
        <w:keepNext w:val="0"/>
        <w:keepLines w:val="0"/>
        <w:pageBreakBefore w:val="0"/>
        <w:widowControl/>
        <w:suppressLineNumbers w:val="0"/>
        <w:bidi w:val="0"/>
        <w:spacing w:line="360" w:lineRule="exact"/>
        <w:jc w:val="left"/>
        <w:rPr>
          <w:color w:val="auto"/>
          <w:highlight w:val="none"/>
        </w:rPr>
      </w:pPr>
      <w:r>
        <w:rPr>
          <w:rFonts w:hint="eastAsia" w:ascii="宋体" w:hAnsi="宋体" w:eastAsia="宋体" w:cs="宋体"/>
          <w:color w:val="auto"/>
          <w:sz w:val="21"/>
          <w:szCs w:val="21"/>
          <w:highlight w:val="none"/>
          <w:lang w:val="en-US" w:eastAsia="zh-CN" w:bidi="ar"/>
        </w:rPr>
        <w:t xml:space="preserve">小企业发展管理办法》（财库〔2020〕46 号）的规定。 </w:t>
      </w:r>
    </w:p>
    <w:p w14:paraId="14D551CA">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（2）本国产品标准的货物具体是指《政府采购品目分类目录》中的货物类产品，但不包括 </w:t>
      </w:r>
    </w:p>
    <w:p w14:paraId="676B9DB9">
      <w:pPr>
        <w:keepNext w:val="0"/>
        <w:keepLines w:val="0"/>
        <w:pageBreakBefore w:val="0"/>
        <w:widowControl/>
        <w:suppressLineNumbers w:val="0"/>
        <w:bidi w:val="0"/>
        <w:spacing w:line="360" w:lineRule="exact"/>
        <w:jc w:val="left"/>
        <w:rPr>
          <w:color w:val="auto"/>
          <w:highlight w:val="none"/>
        </w:rPr>
      </w:pPr>
      <w:r>
        <w:rPr>
          <w:rFonts w:hint="eastAsia" w:ascii="宋体" w:hAnsi="宋体" w:eastAsia="宋体" w:cs="宋体"/>
          <w:color w:val="auto"/>
          <w:sz w:val="21"/>
          <w:szCs w:val="21"/>
          <w:highlight w:val="none"/>
          <w:lang w:val="en-US" w:eastAsia="zh-CN" w:bidi="ar"/>
        </w:rPr>
        <w:t xml:space="preserve">其中的房屋和构筑物，文物和陈列品，图书和档案，特种动植物，农林牧渔业产品，矿与矿物， 电力、城市燃气、蒸汽和热水、水，食品、饮料和烟草原料，无形资产。 </w:t>
      </w:r>
    </w:p>
    <w:p w14:paraId="6368500A">
      <w:pPr>
        <w:keepNext w:val="0"/>
        <w:keepLines w:val="0"/>
        <w:pageBreakBefore w:val="0"/>
        <w:widowControl/>
        <w:suppressLineNumbers w:val="0"/>
        <w:bidi w:val="0"/>
        <w:spacing w:line="360" w:lineRule="exact"/>
        <w:ind w:firstLine="42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2.“实质性要求”是指招标文件中已经指明不满足则投标无效的条款，或者不能负偏离的条 款，或者采购需求中带“▲”的条款。</w:t>
      </w:r>
      <w:r>
        <w:rPr>
          <w:rFonts w:hint="eastAsia" w:ascii="宋体" w:hAnsi="宋体" w:eastAsia="宋体" w:cs="宋体"/>
          <w:color w:val="auto"/>
          <w:sz w:val="21"/>
          <w:szCs w:val="21"/>
          <w:highlight w:val="none"/>
          <w:lang w:val="en-US" w:eastAsia="zh-CN" w:bidi="ar"/>
        </w:rPr>
        <w:t xml:space="preserve"> </w:t>
      </w:r>
    </w:p>
    <w:p w14:paraId="03E546DF">
      <w:pPr>
        <w:keepNext w:val="0"/>
        <w:keepLines w:val="0"/>
        <w:pageBreakBefore w:val="0"/>
        <w:widowControl/>
        <w:suppressLineNumbers w:val="0"/>
        <w:bidi w:val="0"/>
        <w:spacing w:line="360" w:lineRule="exact"/>
        <w:ind w:firstLine="422"/>
        <w:jc w:val="left"/>
        <w:rPr>
          <w:color w:val="auto"/>
          <w:highlight w:val="none"/>
        </w:rPr>
      </w:pPr>
      <w:r>
        <w:rPr>
          <w:rFonts w:hint="eastAsia" w:ascii="宋体" w:hAnsi="宋体" w:eastAsia="宋体" w:cs="宋体"/>
          <w:b/>
          <w:bCs/>
          <w:color w:val="auto"/>
          <w:sz w:val="21"/>
          <w:szCs w:val="21"/>
          <w:highlight w:val="none"/>
          <w:lang w:val="en-US" w:eastAsia="zh-CN" w:bidi="ar"/>
        </w:rPr>
        <w:t xml:space="preserve">3.本项目“技术要求”及“商务要求”凡标注“▲”的条款或要求，投标人不响应或不满足的，投标文件作无效处理。 </w:t>
      </w:r>
    </w:p>
    <w:p w14:paraId="2D990751">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4.投标人必须自行为其投标产品或技术服务侵犯他人的知识产权或者专利成果的行为承担 </w:t>
      </w:r>
    </w:p>
    <w:p w14:paraId="0848CB77">
      <w:pPr>
        <w:keepNext w:val="0"/>
        <w:keepLines w:val="0"/>
        <w:pageBreakBefore w:val="0"/>
        <w:widowControl/>
        <w:suppressLineNumbers w:val="0"/>
        <w:bidi w:val="0"/>
        <w:spacing w:line="360" w:lineRule="exact"/>
        <w:jc w:val="left"/>
        <w:rPr>
          <w:color w:val="auto"/>
          <w:highlight w:val="none"/>
        </w:rPr>
      </w:pPr>
      <w:r>
        <w:rPr>
          <w:rFonts w:hint="eastAsia" w:ascii="宋体" w:hAnsi="宋体" w:eastAsia="宋体" w:cs="宋体"/>
          <w:color w:val="auto"/>
          <w:sz w:val="21"/>
          <w:szCs w:val="21"/>
          <w:highlight w:val="none"/>
          <w:lang w:val="en-US" w:eastAsia="zh-CN" w:bidi="ar"/>
        </w:rPr>
        <w:t xml:space="preserve">相应法律责任。 </w:t>
      </w:r>
    </w:p>
    <w:p w14:paraId="4C34AFF3">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 xml:space="preserve">5.所属行业依照《中小企业划型标准规定》（工信部联企业〔2011〕300 号）及《国民经济 行业分类》（GB/T4754-2017）的有关规定执行。 </w:t>
      </w:r>
    </w:p>
    <w:p w14:paraId="4EF1B1FC">
      <w:pPr>
        <w:keepNext w:val="0"/>
        <w:keepLines w:val="0"/>
        <w:pageBreakBefore w:val="0"/>
        <w:widowControl/>
        <w:suppressLineNumbers w:val="0"/>
        <w:bidi w:val="0"/>
        <w:spacing w:line="360" w:lineRule="exact"/>
        <w:ind w:firstLine="420"/>
        <w:jc w:val="left"/>
        <w:rPr>
          <w:color w:val="auto"/>
          <w:highlight w:val="none"/>
        </w:rPr>
      </w:pPr>
      <w:r>
        <w:rPr>
          <w:rFonts w:hint="eastAsia" w:ascii="宋体" w:hAnsi="宋体" w:eastAsia="宋体" w:cs="宋体"/>
          <w:color w:val="auto"/>
          <w:sz w:val="21"/>
          <w:szCs w:val="21"/>
          <w:highlight w:val="none"/>
          <w:lang w:val="en-US" w:eastAsia="zh-CN" w:bidi="ar"/>
        </w:rPr>
        <w:t>6.</w:t>
      </w:r>
      <w:r>
        <w:rPr>
          <w:rFonts w:hint="eastAsia" w:ascii="宋体" w:hAnsi="宋体" w:eastAsia="宋体" w:cs="宋体"/>
          <w:b/>
          <w:bCs/>
          <w:color w:val="auto"/>
          <w:sz w:val="21"/>
          <w:szCs w:val="21"/>
          <w:highlight w:val="none"/>
          <w:lang w:val="en-US" w:eastAsia="zh-CN" w:bidi="ar"/>
        </w:rPr>
        <w:t xml:space="preserve">本项目采购需求表中，若有要求提供的证明文件材料或承诺书的，请在《技术要求偏离表》或《商务要求偏离表》中应答时，同时注明相关文件材料或承诺书放置的页码。 </w:t>
      </w:r>
    </w:p>
    <w:p w14:paraId="3315D6B3">
      <w:pPr>
        <w:spacing w:line="400" w:lineRule="exact"/>
        <w:ind w:firstLine="310"/>
        <w:jc w:val="left"/>
        <w:rPr>
          <w:rFonts w:hint="eastAsia" w:ascii="宋体" w:hAnsi="宋体"/>
          <w:color w:val="auto"/>
          <w:szCs w:val="21"/>
          <w:highlight w:val="none"/>
        </w:rPr>
      </w:pPr>
      <w:r>
        <w:rPr>
          <w:rFonts w:hint="eastAsia" w:ascii="宋体" w:hAnsi="宋体"/>
          <w:b/>
          <w:color w:val="auto"/>
          <w:szCs w:val="21"/>
          <w:highlight w:val="none"/>
        </w:rPr>
        <w:t>采购预算：345.343</w:t>
      </w:r>
      <w:r>
        <w:rPr>
          <w:rFonts w:ascii="Segoe UI" w:hAnsi="Segoe UI" w:eastAsia="Segoe UI" w:cs="Segoe UI"/>
          <w:b/>
          <w:bCs/>
          <w:i w:val="0"/>
          <w:iCs w:val="0"/>
          <w:caps w:val="0"/>
          <w:color w:val="auto"/>
          <w:spacing w:val="0"/>
          <w:sz w:val="21"/>
          <w:szCs w:val="21"/>
          <w:highlight w:val="none"/>
          <w:shd w:val="clear" w:color="auto" w:fill="FFFFFF"/>
        </w:rPr>
        <w:t>万元</w:t>
      </w:r>
    </w:p>
    <w:bookmarkEnd w:id="41"/>
    <w:bookmarkEnd w:id="42"/>
    <w:tbl>
      <w:tblPr>
        <w:tblStyle w:val="30"/>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874"/>
        <w:gridCol w:w="625"/>
        <w:gridCol w:w="41"/>
        <w:gridCol w:w="687"/>
        <w:gridCol w:w="6369"/>
      </w:tblGrid>
      <w:tr w14:paraId="39A54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1484D19B">
            <w:pPr>
              <w:pStyle w:val="197"/>
              <w:spacing w:line="360" w:lineRule="exact"/>
              <w:ind w:left="0" w:firstLine="0"/>
              <w:jc w:val="left"/>
              <w:rPr>
                <w:rFonts w:hint="eastAsia" w:ascii="宋体" w:hAnsi="宋体" w:eastAsia="宋体" w:cs="宋体"/>
                <w:color w:val="auto"/>
                <w:szCs w:val="21"/>
                <w:highlight w:val="none"/>
              </w:rPr>
            </w:pPr>
            <w:r>
              <w:rPr>
                <w:rFonts w:hint="eastAsia" w:ascii="宋体" w:hAnsi="宋体" w:eastAsia="宋体" w:cs="宋体"/>
                <w:bCs/>
                <w:color w:val="auto"/>
                <w:sz w:val="24"/>
                <w:szCs w:val="24"/>
                <w:highlight w:val="none"/>
              </w:rPr>
              <w:t>▲</w:t>
            </w:r>
            <w:r>
              <w:rPr>
                <w:rFonts w:hint="eastAsia" w:ascii="宋体" w:hAnsi="宋体" w:eastAsia="宋体" w:cs="宋体"/>
                <w:b/>
                <w:bCs/>
                <w:color w:val="auto"/>
                <w:highlight w:val="none"/>
                <w:lang w:val="en-US" w:eastAsia="zh-CN"/>
              </w:rPr>
              <w:t>第一部分：技术要求</w:t>
            </w:r>
          </w:p>
        </w:tc>
      </w:tr>
      <w:tr w14:paraId="2F126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1D6DE717">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17E57A1">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14:paraId="7A23AB61">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75686E8F">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w:t>
            </w:r>
          </w:p>
          <w:p w14:paraId="68254405">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行业</w:t>
            </w:r>
          </w:p>
        </w:tc>
        <w:tc>
          <w:tcPr>
            <w:tcW w:w="6369" w:type="dxa"/>
            <w:tcBorders>
              <w:top w:val="single" w:color="000000" w:sz="4" w:space="0"/>
              <w:left w:val="single" w:color="000000" w:sz="4" w:space="0"/>
              <w:bottom w:val="single" w:color="000000" w:sz="4" w:space="0"/>
              <w:right w:val="single" w:color="000000" w:sz="4" w:space="0"/>
            </w:tcBorders>
            <w:noWrap w:val="0"/>
            <w:vAlign w:val="center"/>
          </w:tcPr>
          <w:p w14:paraId="4CE52D24">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服务内容及要求</w:t>
            </w:r>
          </w:p>
        </w:tc>
      </w:tr>
      <w:tr w14:paraId="091E2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55" w:type="dxa"/>
            <w:tcBorders>
              <w:top w:val="single" w:color="000000" w:sz="4" w:space="0"/>
              <w:left w:val="single" w:color="000000" w:sz="4" w:space="0"/>
              <w:bottom w:val="single" w:color="000000" w:sz="4" w:space="0"/>
              <w:right w:val="single" w:color="000000" w:sz="4" w:space="0"/>
            </w:tcBorders>
            <w:noWrap w:val="0"/>
            <w:vAlign w:val="center"/>
          </w:tcPr>
          <w:p w14:paraId="549DAC46">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76248F2">
            <w:pPr>
              <w:tabs>
                <w:tab w:val="left" w:pos="180"/>
                <w:tab w:val="left" w:pos="1620"/>
              </w:tabs>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防城港市公共卫生应急医疗物资储备服务</w:t>
            </w:r>
          </w:p>
        </w:tc>
        <w:tc>
          <w:tcPr>
            <w:tcW w:w="666" w:type="dxa"/>
            <w:gridSpan w:val="2"/>
            <w:tcBorders>
              <w:top w:val="single" w:color="000000" w:sz="4" w:space="0"/>
              <w:left w:val="single" w:color="000000" w:sz="4" w:space="0"/>
              <w:bottom w:val="single" w:color="000000" w:sz="4" w:space="0"/>
              <w:right w:val="single" w:color="000000" w:sz="4" w:space="0"/>
            </w:tcBorders>
            <w:noWrap w:val="0"/>
            <w:vAlign w:val="center"/>
          </w:tcPr>
          <w:p w14:paraId="1A611687">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14:paraId="449EB4CB">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仓储</w:t>
            </w:r>
            <w:r>
              <w:rPr>
                <w:rFonts w:hint="eastAsia" w:ascii="宋体" w:hAnsi="宋体" w:eastAsia="宋体" w:cs="宋体"/>
                <w:color w:val="auto"/>
                <w:szCs w:val="21"/>
                <w:highlight w:val="none"/>
              </w:rPr>
              <w:t>业</w:t>
            </w:r>
          </w:p>
        </w:tc>
        <w:tc>
          <w:tcPr>
            <w:tcW w:w="6369" w:type="dxa"/>
            <w:tcBorders>
              <w:top w:val="single" w:color="000000" w:sz="4" w:space="0"/>
              <w:left w:val="single" w:color="000000" w:sz="4" w:space="0"/>
              <w:bottom w:val="single" w:color="000000" w:sz="4" w:space="0"/>
              <w:right w:val="single" w:color="000000" w:sz="4" w:space="0"/>
            </w:tcBorders>
            <w:noWrap w:val="0"/>
            <w:vAlign w:val="center"/>
          </w:tcPr>
          <w:p w14:paraId="1481C2E7">
            <w:pPr>
              <w:spacing w:line="360" w:lineRule="exact"/>
              <w:ind w:firstLine="422"/>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eastAsia="zh-CN"/>
              </w:rPr>
              <w:t>（一）</w:t>
            </w:r>
            <w:r>
              <w:rPr>
                <w:rFonts w:hint="eastAsia" w:ascii="宋体" w:hAnsi="宋体" w:eastAsia="宋体" w:cs="宋体"/>
                <w:b/>
                <w:bCs w:val="0"/>
                <w:color w:val="auto"/>
                <w:szCs w:val="21"/>
                <w:highlight w:val="none"/>
              </w:rPr>
              <w:t xml:space="preserve">服务范围： </w:t>
            </w:r>
          </w:p>
          <w:p w14:paraId="4CF42F68">
            <w:pPr>
              <w:spacing w:line="360" w:lineRule="exact"/>
              <w:ind w:firstLine="42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防城港市公共卫生应急医疗物资储备服务1项，具体物资品种、规格、数量等按《防城港市应急医疗物资储备目录》执行（详见附件一）。采购人可根据相关要求和实际工作需要，适时调整储备目录和规模，并以书面形式告知中标供应商，中标供应商应在储备资金范围内（即合同总金额范围内）配合完成调整。</w:t>
            </w:r>
          </w:p>
          <w:p w14:paraId="60DE3497">
            <w:pPr>
              <w:keepNext w:val="0"/>
              <w:keepLines w:val="0"/>
              <w:pageBreakBefore w:val="0"/>
              <w:bidi w:val="0"/>
              <w:spacing w:line="440" w:lineRule="exact"/>
              <w:ind w:firstLine="422"/>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（二）储备物资采购</w:t>
            </w:r>
          </w:p>
          <w:p w14:paraId="108CBC3B">
            <w:pPr>
              <w:keepNext w:val="0"/>
              <w:keepLines w:val="0"/>
              <w:pageBreakBefore w:val="0"/>
              <w:bidi w:val="0"/>
              <w:spacing w:line="440" w:lineRule="exact"/>
              <w:ind w:firstLine="4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本次公共卫生应急医疗物资储备资金支付之日起 30 个工作日内，按照《防城港市应急医疗物资储备目录》进行储备并实行市场化轮换</w:t>
            </w:r>
            <w:r>
              <w:rPr>
                <w:rFonts w:hint="eastAsia" w:ascii="宋体" w:hAnsi="宋体" w:eastAsia="宋体" w:cs="宋体"/>
                <w:b/>
                <w:bCs/>
                <w:strike w:val="0"/>
                <w:color w:val="auto"/>
                <w:sz w:val="21"/>
                <w:szCs w:val="21"/>
                <w:highlight w:val="none"/>
                <w:lang w:eastAsia="zh-CN"/>
              </w:rPr>
              <w:t>。</w:t>
            </w:r>
            <w:r>
              <w:rPr>
                <w:rFonts w:hint="eastAsia" w:ascii="宋体" w:hAnsi="宋体" w:eastAsia="宋体" w:cs="宋体"/>
                <w:b/>
                <w:bCs/>
                <w:color w:val="auto"/>
                <w:sz w:val="21"/>
                <w:szCs w:val="21"/>
                <w:highlight w:val="none"/>
                <w:lang w:eastAsia="zh-CN"/>
              </w:rPr>
              <w:t>各储备品种实际库存量原则上不低于储备计划的 70%，在应急状态下库存不足时，</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应优先从自有库存当中调货补充进入储备仓以确保能够按照指令足额提供给采购人。</w:t>
            </w:r>
          </w:p>
          <w:p w14:paraId="71BDCD51">
            <w:pPr>
              <w:keepNext w:val="0"/>
              <w:keepLines w:val="0"/>
              <w:pageBreakBefore w:val="0"/>
              <w:bidi w:val="0"/>
              <w:spacing w:line="440" w:lineRule="exact"/>
              <w:ind w:firstLine="4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2.中标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所储备的医疗物资应符合药典或国家食品药品监督管理部门规定的标准</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且</w:t>
            </w:r>
            <w:r>
              <w:rPr>
                <w:rFonts w:hint="eastAsia" w:ascii="宋体" w:hAnsi="宋体" w:eastAsia="宋体" w:cs="宋体"/>
                <w:b/>
                <w:bCs/>
                <w:color w:val="auto"/>
                <w:sz w:val="21"/>
                <w:szCs w:val="21"/>
                <w:highlight w:val="none"/>
                <w:lang w:val="en-US" w:eastAsia="zh-CN"/>
              </w:rPr>
              <w:t>规格</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Cs w:val="21"/>
                <w:highlight w:val="none"/>
                <w:lang w:val="en-US" w:eastAsia="zh-CN"/>
              </w:rPr>
              <w:t>品牌、</w:t>
            </w:r>
            <w:r>
              <w:rPr>
                <w:rFonts w:hint="eastAsia" w:ascii="宋体" w:hAnsi="宋体" w:eastAsia="宋体" w:cs="宋体"/>
                <w:b/>
                <w:bCs/>
                <w:color w:val="auto"/>
                <w:sz w:val="21"/>
                <w:szCs w:val="21"/>
                <w:highlight w:val="none"/>
                <w:lang w:eastAsia="zh-CN"/>
              </w:rPr>
              <w:t>质量、性能不得低于所投标物资的</w:t>
            </w:r>
            <w:r>
              <w:rPr>
                <w:rFonts w:hint="eastAsia" w:ascii="宋体" w:hAnsi="宋体" w:eastAsia="宋体" w:cs="宋体"/>
                <w:b/>
                <w:bCs/>
                <w:color w:val="auto"/>
                <w:sz w:val="21"/>
                <w:szCs w:val="21"/>
                <w:highlight w:val="none"/>
                <w:lang w:val="en-US" w:eastAsia="zh-CN"/>
              </w:rPr>
              <w:t>规格</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Cs w:val="21"/>
                <w:highlight w:val="none"/>
                <w:lang w:val="en-US" w:eastAsia="zh-CN"/>
              </w:rPr>
              <w:t>品牌、</w:t>
            </w:r>
            <w:r>
              <w:rPr>
                <w:rFonts w:hint="eastAsia" w:ascii="宋体" w:hAnsi="宋体" w:eastAsia="宋体" w:cs="宋体"/>
                <w:b/>
                <w:bCs/>
                <w:color w:val="auto"/>
                <w:sz w:val="21"/>
                <w:szCs w:val="21"/>
                <w:highlight w:val="none"/>
                <w:lang w:eastAsia="zh-CN"/>
              </w:rPr>
              <w:t>质量、性能。</w:t>
            </w:r>
          </w:p>
          <w:p w14:paraId="2FAA3617">
            <w:pPr>
              <w:keepNext w:val="0"/>
              <w:keepLines w:val="0"/>
              <w:pageBreakBefore w:val="0"/>
              <w:bidi w:val="0"/>
              <w:spacing w:line="440" w:lineRule="exact"/>
              <w:ind w:firstLine="4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Cs w:val="21"/>
                <w:highlight w:val="none"/>
                <w:lang w:val="en-US" w:eastAsia="zh-CN"/>
              </w:rPr>
              <w:t>供应商中标后，</w:t>
            </w:r>
            <w:r>
              <w:rPr>
                <w:rFonts w:hint="eastAsia" w:ascii="宋体" w:hAnsi="宋体" w:eastAsia="宋体" w:cs="宋体"/>
                <w:b/>
                <w:bCs/>
                <w:color w:val="auto"/>
                <w:sz w:val="21"/>
                <w:szCs w:val="21"/>
                <w:highlight w:val="none"/>
                <w:lang w:eastAsia="zh-CN"/>
              </w:rPr>
              <w:t>应向采购人提供上游供应医疗物资单位依法必须具备的营业执照、医疗物资生产或经营许可证、医疗物资生产批件</w:t>
            </w:r>
            <w:r>
              <w:rPr>
                <w:rFonts w:hint="eastAsia" w:ascii="宋体" w:hAnsi="宋体" w:cs="宋体"/>
                <w:b/>
                <w:bCs/>
                <w:color w:val="auto"/>
                <w:sz w:val="21"/>
                <w:szCs w:val="21"/>
                <w:highlight w:val="none"/>
                <w:lang w:eastAsia="zh-CN"/>
              </w:rPr>
              <w:t>、产品注册批件</w:t>
            </w:r>
            <w:r>
              <w:rPr>
                <w:rFonts w:hint="eastAsia" w:ascii="宋体" w:hAnsi="宋体" w:eastAsia="宋体" w:cs="宋体"/>
                <w:b/>
                <w:bCs/>
                <w:color w:val="auto"/>
                <w:sz w:val="21"/>
                <w:szCs w:val="21"/>
                <w:highlight w:val="none"/>
                <w:lang w:eastAsia="zh-CN"/>
              </w:rPr>
              <w:t>等证件供查验，并与货源保证书承诺的质量相一致，确保储备物资合格、安全入库。</w:t>
            </w:r>
          </w:p>
          <w:p w14:paraId="02F86FE6">
            <w:pPr>
              <w:keepNext w:val="0"/>
              <w:keepLines w:val="0"/>
              <w:pageBreakBefore w:val="0"/>
              <w:bidi w:val="0"/>
              <w:spacing w:line="440" w:lineRule="exact"/>
              <w:ind w:firstLine="4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4.中标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自行协调与其上游供应医疗物资单位的关系，因</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向上游采购医疗储备物资产生的债权债务由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自行负责。</w:t>
            </w:r>
          </w:p>
          <w:p w14:paraId="1A00405A">
            <w:pPr>
              <w:keepNext w:val="0"/>
              <w:keepLines w:val="0"/>
              <w:pageBreakBefore w:val="0"/>
              <w:bidi w:val="0"/>
              <w:spacing w:line="440" w:lineRule="exact"/>
              <w:ind w:firstLine="42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由于</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上游供应医疗物资单位的原因，造成储备物资不能足额补齐的，</w:t>
            </w:r>
            <w:r>
              <w:rPr>
                <w:rFonts w:hint="eastAsia" w:ascii="宋体" w:hAnsi="宋体" w:cs="宋体"/>
                <w:b/>
                <w:bCs/>
                <w:color w:val="auto"/>
                <w:sz w:val="21"/>
                <w:szCs w:val="21"/>
                <w:highlight w:val="none"/>
                <w:lang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应及时向采购人通报并提供相关证明，采购人和</w:t>
            </w:r>
            <w:r>
              <w:rPr>
                <w:rFonts w:hint="eastAsia" w:ascii="宋体" w:hAnsi="宋体" w:cs="宋体"/>
                <w:b/>
                <w:bCs/>
                <w:color w:val="auto"/>
                <w:sz w:val="21"/>
                <w:szCs w:val="21"/>
                <w:highlight w:val="none"/>
                <w:lang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 w:val="21"/>
                <w:szCs w:val="21"/>
                <w:highlight w:val="none"/>
                <w:lang w:eastAsia="zh-CN"/>
              </w:rPr>
              <w:t>应及时协商调整储备目录，并签订补充协议予以确认。</w:t>
            </w:r>
          </w:p>
          <w:p w14:paraId="0C7145BE">
            <w:pPr>
              <w:keepNext w:val="0"/>
              <w:keepLines w:val="0"/>
              <w:pageBreakBefore w:val="0"/>
              <w:bidi w:val="0"/>
              <w:spacing w:line="440" w:lineRule="exact"/>
              <w:ind w:firstLine="422"/>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（三）储备物资监管</w:t>
            </w:r>
          </w:p>
          <w:p w14:paraId="70CBC600">
            <w:pPr>
              <w:keepNext w:val="0"/>
              <w:keepLines w:val="0"/>
              <w:pageBreakBefore w:val="0"/>
              <w:bidi w:val="0"/>
              <w:spacing w:line="440" w:lineRule="exact"/>
              <w:ind w:firstLine="420"/>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采购人</w:t>
            </w:r>
            <w:r>
              <w:rPr>
                <w:rFonts w:hint="eastAsia" w:ascii="宋体" w:hAnsi="宋体" w:eastAsia="宋体" w:cs="宋体"/>
                <w:b/>
                <w:bCs/>
                <w:color w:val="auto"/>
                <w:highlight w:val="none"/>
              </w:rPr>
              <w:t>及指定部门按《广西公共卫生应急医疗物资储备指导意见》，对</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rPr>
              <w:t>物资库存、储备合规性进行监督检查。对</w:t>
            </w:r>
            <w:r>
              <w:rPr>
                <w:rFonts w:hint="eastAsia" w:ascii="宋体" w:hAnsi="宋体" w:eastAsia="宋体" w:cs="宋体"/>
                <w:b/>
                <w:bCs/>
                <w:color w:val="auto"/>
                <w:highlight w:val="none"/>
                <w:lang w:eastAsia="zh-CN"/>
              </w:rPr>
              <w:t>采购人</w:t>
            </w:r>
            <w:r>
              <w:rPr>
                <w:rFonts w:hint="eastAsia" w:ascii="宋体" w:hAnsi="宋体" w:eastAsia="宋体" w:cs="宋体"/>
                <w:b/>
                <w:bCs/>
                <w:color w:val="auto"/>
                <w:highlight w:val="none"/>
              </w:rPr>
              <w:t>指出的问题，</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rPr>
              <w:t>应按要求及时落实整改。</w:t>
            </w:r>
          </w:p>
          <w:p w14:paraId="25D51349">
            <w:pPr>
              <w:keepNext w:val="0"/>
              <w:keepLines w:val="0"/>
              <w:pageBreakBefore w:val="0"/>
              <w:bidi w:val="0"/>
              <w:spacing w:line="440" w:lineRule="exact"/>
              <w:ind w:firstLine="422"/>
              <w:jc w:val="left"/>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（四）储备物资管理</w:t>
            </w:r>
          </w:p>
          <w:p w14:paraId="0031990B">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须建立 24 小时值班制度，健全相关管理制度和执行调拨指令的操作程序，确保应急医疗物资及时出库、有效供应。</w:t>
            </w:r>
          </w:p>
          <w:p w14:paraId="17355201">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须严格执行物资入库验收制度，加强对储备物资原始记录、账卡、档案等基础管理工作。</w:t>
            </w:r>
          </w:p>
          <w:p w14:paraId="0F7E8B54">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须按时、客观、准确地向采购人报送各项储备物资统计报表。</w:t>
            </w:r>
          </w:p>
          <w:p w14:paraId="4A8C2C6F">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须加强对储备资金的管理，单独建立物资台账和会计报表，严格执行财务制度，资金使用须符合《广西公共卫生应急医疗物资储备指导意见》的使用原则，</w:t>
            </w:r>
            <w:r>
              <w:rPr>
                <w:rFonts w:hint="eastAsia" w:ascii="宋体" w:hAnsi="宋体" w:eastAsia="宋体" w:cs="宋体"/>
                <w:b/>
                <w:bCs/>
                <w:color w:val="auto"/>
                <w:sz w:val="21"/>
                <w:szCs w:val="21"/>
                <w:highlight w:val="none"/>
                <w:lang w:val="en-US" w:eastAsia="zh-CN"/>
              </w:rPr>
              <w:t>并应根据采购人指令</w:t>
            </w:r>
            <w:r>
              <w:rPr>
                <w:rFonts w:hint="eastAsia" w:ascii="宋体" w:hAnsi="宋体" w:eastAsia="宋体" w:cs="宋体"/>
                <w:b/>
                <w:bCs/>
                <w:color w:val="auto"/>
                <w:highlight w:val="none"/>
                <w:lang w:eastAsia="zh-CN"/>
              </w:rPr>
              <w:t>向采购人提供相关物资台账供采购人审核。</w:t>
            </w:r>
          </w:p>
          <w:p w14:paraId="56413369">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须确保库房环境条件符合储备物资储存要求，保证储备物资安全有效。</w:t>
            </w:r>
          </w:p>
          <w:p w14:paraId="33D0EBAB">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lang w:eastAsia="zh-CN"/>
              </w:rPr>
              <w:t>在履行合同期间，</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如发生企业合并、变更、分立等情况或者因财务状况恶劣导致的企业重大变动，应及时向采购人通报，</w:t>
            </w:r>
            <w:r>
              <w:rPr>
                <w:rFonts w:hint="eastAsia" w:ascii="宋体" w:hAnsi="宋体" w:eastAsia="宋体" w:cs="宋体"/>
                <w:b/>
                <w:bCs/>
                <w:color w:val="auto"/>
                <w:highlight w:val="none"/>
                <w:lang w:val="en-US" w:eastAsia="zh-CN"/>
              </w:rPr>
              <w:t>经</w:t>
            </w:r>
            <w:r>
              <w:rPr>
                <w:rFonts w:hint="eastAsia" w:ascii="宋体" w:hAnsi="宋体" w:eastAsia="宋体" w:cs="宋体"/>
                <w:b/>
                <w:bCs/>
                <w:color w:val="auto"/>
                <w:highlight w:val="none"/>
                <w:lang w:eastAsia="zh-CN"/>
              </w:rPr>
              <w:t>采购人审核后依法单方解除合同或同意继续履行。</w:t>
            </w:r>
          </w:p>
          <w:p w14:paraId="084DEF8B">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lang w:eastAsia="zh-CN"/>
              </w:rPr>
              <w:t>在实际供货过程中，因物资储备周期过长导致产品停产或更新迭代的，经采购人同意，</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可更换为与所投储备物资产品性能一致或更优的新一代迭代产品或替代品。</w:t>
            </w:r>
          </w:p>
          <w:p w14:paraId="541D720C">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8.</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因管理不善造成的储备物资损失，由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自行承担。</w:t>
            </w:r>
          </w:p>
          <w:p w14:paraId="46DA914F">
            <w:pPr>
              <w:keepNext w:val="0"/>
              <w:keepLines w:val="0"/>
              <w:pageBreakBefore w:val="0"/>
              <w:bidi w:val="0"/>
              <w:spacing w:line="440" w:lineRule="exact"/>
              <w:ind w:firstLine="422"/>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（五）储备物资调拨</w:t>
            </w:r>
          </w:p>
          <w:p w14:paraId="064FE99E">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 xml:space="preserve">在收到采购人调拨物资指令后，须在 </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eastAsia="zh-CN"/>
              </w:rPr>
              <w:t xml:space="preserve"> 个小时内将物资送达</w:t>
            </w:r>
            <w:r>
              <w:rPr>
                <w:rFonts w:hint="eastAsia" w:ascii="宋体" w:hAnsi="宋体" w:cs="宋体"/>
                <w:b/>
                <w:bCs/>
                <w:color w:val="auto"/>
                <w:highlight w:val="none"/>
                <w:lang w:eastAsia="zh-CN"/>
              </w:rPr>
              <w:t>防城港市</w:t>
            </w:r>
            <w:r>
              <w:rPr>
                <w:rFonts w:hint="eastAsia" w:ascii="宋体" w:hAnsi="宋体" w:eastAsia="宋体" w:cs="宋体"/>
                <w:b/>
                <w:bCs/>
                <w:color w:val="auto"/>
                <w:highlight w:val="none"/>
                <w:lang w:eastAsia="zh-CN"/>
              </w:rPr>
              <w:t>采购人指定地点；如情况紧急，</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须按采购人要求及时调拨到位。</w:t>
            </w:r>
          </w:p>
          <w:p w14:paraId="38119441">
            <w:pPr>
              <w:keepNext w:val="0"/>
              <w:keepLines w:val="0"/>
              <w:pageBreakBefore w:val="0"/>
              <w:bidi w:val="0"/>
              <w:spacing w:line="440" w:lineRule="exact"/>
              <w:ind w:firstLine="42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2.在灾情、疫情及突发事故发生时，确需调用</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val="en-US" w:eastAsia="zh-CN"/>
              </w:rPr>
              <w:t>本合同储备目录外其他物资的，须经</w:t>
            </w:r>
            <w:r>
              <w:rPr>
                <w:rFonts w:hint="eastAsia" w:ascii="宋体" w:hAnsi="宋体" w:eastAsia="宋体" w:cs="宋体"/>
                <w:b/>
                <w:bCs/>
                <w:color w:val="auto"/>
                <w:highlight w:val="none"/>
                <w:lang w:eastAsia="zh-CN"/>
              </w:rPr>
              <w:t>采购人和</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val="en-US" w:eastAsia="zh-CN"/>
              </w:rPr>
              <w:t>双方书面协商一致，双方应另行签订补充协议，或出具加盖双方公章的书面确认单，明确新增物资品种、规格参数、质量标准、供应数量、交付时限、送达地点、单价</w:t>
            </w:r>
            <w:r>
              <w:rPr>
                <w:rFonts w:hint="eastAsia" w:ascii="宋体" w:hAnsi="宋体" w:cs="宋体"/>
                <w:b/>
                <w:bCs/>
                <w:color w:val="auto"/>
                <w:highlight w:val="none"/>
                <w:lang w:val="en-US" w:eastAsia="zh-CN"/>
              </w:rPr>
              <w:t>、</w:t>
            </w:r>
            <w:r>
              <w:rPr>
                <w:rFonts w:hint="eastAsia" w:ascii="宋体" w:hAnsi="宋体" w:eastAsia="宋体" w:cs="宋体"/>
                <w:b/>
                <w:bCs/>
                <w:color w:val="auto"/>
                <w:highlight w:val="none"/>
                <w:lang w:val="en-US" w:eastAsia="zh-CN"/>
              </w:rPr>
              <w:t>总价、运输损耗、验收规则及结算付款流程等全部核心内容后，方可执行物资调拨与供应（紧急情况下可先协商确认，后补齐资料）。对于超储备目录外的其他物资采购，需由</w:t>
            </w:r>
            <w:r>
              <w:rPr>
                <w:rFonts w:hint="eastAsia" w:ascii="宋体" w:hAnsi="宋体" w:eastAsia="宋体" w:cs="宋体"/>
                <w:b/>
                <w:bCs/>
                <w:color w:val="auto"/>
                <w:highlight w:val="none"/>
                <w:lang w:eastAsia="zh-CN"/>
              </w:rPr>
              <w:t>采购人</w:t>
            </w:r>
            <w:r>
              <w:rPr>
                <w:rFonts w:hint="eastAsia" w:ascii="宋体" w:hAnsi="宋体" w:eastAsia="宋体" w:cs="宋体"/>
                <w:b/>
                <w:bCs/>
                <w:color w:val="auto"/>
                <w:highlight w:val="none"/>
                <w:lang w:val="en-US" w:eastAsia="zh-CN"/>
              </w:rPr>
              <w:t>先行支付预付款，</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val="en-US" w:eastAsia="zh-CN"/>
              </w:rPr>
              <w:t>根据计划数量进行采购；如物资在灾情、疫情及突发事故处置期间未能使用完毕，且难以轮换的，由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val="en-US" w:eastAsia="zh-CN"/>
              </w:rPr>
              <w:t>梳理轮换物资清单并提出轮换申请，经</w:t>
            </w:r>
            <w:r>
              <w:rPr>
                <w:rFonts w:hint="eastAsia" w:ascii="宋体" w:hAnsi="宋体" w:eastAsia="宋体" w:cs="宋体"/>
                <w:b/>
                <w:bCs/>
                <w:color w:val="auto"/>
                <w:highlight w:val="none"/>
                <w:lang w:eastAsia="zh-CN"/>
              </w:rPr>
              <w:t>采购人</w:t>
            </w:r>
            <w:r>
              <w:rPr>
                <w:rFonts w:hint="eastAsia" w:ascii="宋体" w:hAnsi="宋体" w:eastAsia="宋体" w:cs="宋体"/>
                <w:b/>
                <w:bCs/>
                <w:color w:val="auto"/>
                <w:highlight w:val="none"/>
                <w:lang w:val="en-US" w:eastAsia="zh-CN"/>
              </w:rPr>
              <w:t>核准后协调相关部门帮助轮换，无法轮换导致过期失效的，应进行核销，核销资金由</w:t>
            </w:r>
            <w:r>
              <w:rPr>
                <w:rFonts w:hint="eastAsia" w:ascii="宋体" w:hAnsi="宋体" w:eastAsia="宋体" w:cs="宋体"/>
                <w:b/>
                <w:bCs/>
                <w:color w:val="auto"/>
                <w:highlight w:val="none"/>
                <w:lang w:eastAsia="zh-CN"/>
              </w:rPr>
              <w:t>采购人</w:t>
            </w:r>
            <w:r>
              <w:rPr>
                <w:rFonts w:hint="eastAsia" w:ascii="宋体" w:hAnsi="宋体" w:eastAsia="宋体" w:cs="宋体"/>
                <w:b/>
                <w:bCs/>
                <w:color w:val="auto"/>
                <w:highlight w:val="none"/>
                <w:lang w:val="en-US" w:eastAsia="zh-CN"/>
              </w:rPr>
              <w:t>负责补足。</w:t>
            </w:r>
          </w:p>
          <w:p w14:paraId="6BD60009">
            <w:pPr>
              <w:keepNext w:val="0"/>
              <w:keepLines w:val="0"/>
              <w:pageBreakBefore w:val="0"/>
              <w:bidi w:val="0"/>
              <w:spacing w:line="440" w:lineRule="exact"/>
              <w:ind w:firstLine="42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3.应急响应终止后 30 个工作日内，</w:t>
            </w:r>
            <w:r>
              <w:rPr>
                <w:rFonts w:hint="eastAsia" w:ascii="宋体" w:hAnsi="宋体" w:eastAsia="宋体" w:cs="宋体"/>
                <w:b/>
                <w:bCs/>
                <w:color w:val="auto"/>
                <w:highlight w:val="none"/>
                <w:lang w:eastAsia="zh-CN"/>
              </w:rPr>
              <w:t>采购人和</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val="en-US" w:eastAsia="zh-CN"/>
              </w:rPr>
              <w:t>双方须共同补齐本次应急调用（含目录外增补物资）全部审批备案文件、正式调拨指令单据、现场验收凭证、完整费用核算表单等留存资料。</w:t>
            </w:r>
          </w:p>
          <w:p w14:paraId="37187D16">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eastAsia="zh-CN"/>
              </w:rPr>
              <w:t>调用物资属于有偿使用，按照“谁使用、谁结算”的原则，由采购人督促使用单位在</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eastAsia="zh-CN"/>
              </w:rPr>
              <w:t>60天内进行结算；结算后</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须按储备计划及时补充储备物资的品种及数量。若使用单位在 60 天内仍未结算或只是部分结算，</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可向采购人提出结款的书面申请，采购人核准后，使用单位应在 30 天内向</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支付应付物资款。采购人或使用单位每批次调拨应急医疗物资并验收合格后，</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应在30个工作日内开具该批次物资对应金额的增值税普通发票；采购人或使用单位收到发票后，应及时结清货款（结算公式：单项物资结算金额＝该物资单价×实际调拨数量）。</w:t>
            </w:r>
          </w:p>
          <w:p w14:paraId="40324E21">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lang w:eastAsia="zh-CN"/>
              </w:rPr>
              <w:t>调用物资的结算价不得高于同期同类物资的市场价格，采购人有权组织物价、市场监督管理等部门对调用物资价格进行核查。若因灾情、疫情及突发事故发生导致调用物资市场需求量大、价格高于同期水平，</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应向采购人备案，获得许可后方可购进物资。</w:t>
            </w:r>
          </w:p>
          <w:p w14:paraId="76F81A5C">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应严格执行采购人下达的调拨指令，不得无故拖延或拒绝。</w:t>
            </w:r>
          </w:p>
          <w:p w14:paraId="49BC4C16">
            <w:pPr>
              <w:keepNext w:val="0"/>
              <w:keepLines w:val="0"/>
              <w:pageBreakBefore w:val="0"/>
              <w:bidi w:val="0"/>
              <w:spacing w:line="440" w:lineRule="exact"/>
              <w:ind w:firstLine="422"/>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（六）储备物资轮转</w:t>
            </w:r>
          </w:p>
          <w:p w14:paraId="3A51F44A">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strike w:val="0"/>
                <w:color w:val="auto"/>
                <w:highlight w:val="none"/>
                <w:u w:val="none"/>
                <w:lang w:eastAsia="zh-CN"/>
              </w:rPr>
              <w:t>负责</w:t>
            </w:r>
            <w:r>
              <w:rPr>
                <w:rFonts w:hint="eastAsia" w:ascii="宋体" w:hAnsi="宋体" w:eastAsia="宋体" w:cs="宋体"/>
                <w:b/>
                <w:bCs/>
                <w:color w:val="auto"/>
                <w:highlight w:val="none"/>
                <w:lang w:eastAsia="zh-CN"/>
              </w:rPr>
              <w:t>对储备物资进行动态轮换与流转，严格按照各类物资的有效期实施市场化轮换，确保物资的长期有效。原则上实物储备物资在有效期不足 12 个月或有效期过半时进行轮库（若包含检测试剂材料，此类品种</w:t>
            </w:r>
            <w:r>
              <w:rPr>
                <w:rFonts w:hint="eastAsia" w:ascii="宋体" w:hAnsi="宋体" w:eastAsia="宋体" w:cs="宋体"/>
                <w:b/>
                <w:bCs/>
                <w:color w:val="auto"/>
                <w:highlight w:val="none"/>
                <w:lang w:val="en-US" w:eastAsia="zh-CN"/>
              </w:rPr>
              <w:t>3个月内轮换</w:t>
            </w:r>
            <w:r>
              <w:rPr>
                <w:rFonts w:hint="eastAsia" w:ascii="宋体" w:hAnsi="宋体" w:eastAsia="宋体" w:cs="宋体"/>
                <w:b/>
                <w:bCs/>
                <w:color w:val="auto"/>
                <w:highlight w:val="none"/>
                <w:lang w:eastAsia="zh-CN"/>
              </w:rPr>
              <w:t>）。</w:t>
            </w:r>
          </w:p>
          <w:p w14:paraId="686E0594">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lang w:eastAsia="zh-CN"/>
              </w:rPr>
              <w:t>对于《防城港市应急医疗物资储备目录》内的储备品种，由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自行轮换；对确实无法正常轮换造成过期的物资</w:t>
            </w:r>
            <w:r>
              <w:rPr>
                <w:rFonts w:hint="eastAsia" w:ascii="宋体" w:hAnsi="宋体" w:eastAsia="宋体" w:cs="宋体"/>
                <w:b/>
                <w:bCs/>
                <w:strike w:val="0"/>
                <w:color w:val="auto"/>
                <w:highlight w:val="none"/>
                <w:lang w:eastAsia="zh-CN"/>
              </w:rPr>
              <w:t>，应进行核销，核销资金由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strike w:val="0"/>
                <w:color w:val="auto"/>
                <w:highlight w:val="none"/>
                <w:lang w:eastAsia="zh-CN"/>
              </w:rPr>
              <w:t>负责补足。对于合同储备目录外增补的物资</w:t>
            </w:r>
            <w:r>
              <w:rPr>
                <w:rFonts w:hint="eastAsia" w:ascii="宋体" w:hAnsi="宋体" w:eastAsia="宋体" w:cs="宋体"/>
                <w:b/>
                <w:bCs/>
                <w:color w:val="auto"/>
                <w:highlight w:val="none"/>
                <w:lang w:eastAsia="zh-CN"/>
              </w:rPr>
              <w:t>，难以轮换的，由</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梳理轮换物资清单并提出轮换申请，采购人核准后协调相关部门帮助轮换，无法轮换导致过期失效的，应进行核销，核销资金由采购人负责补足。</w:t>
            </w:r>
          </w:p>
          <w:p w14:paraId="1BCE8C9D">
            <w:pPr>
              <w:keepNext w:val="0"/>
              <w:keepLines w:val="0"/>
              <w:pageBreakBefore w:val="0"/>
              <w:bidi w:val="0"/>
              <w:spacing w:line="440" w:lineRule="exact"/>
              <w:ind w:firstLine="420"/>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储备物资轮出后，</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highlight w:val="none"/>
                <w:lang w:eastAsia="zh-CN"/>
              </w:rPr>
              <w:t>应当按照储备任务要求及时补充。</w:t>
            </w:r>
          </w:p>
          <w:p w14:paraId="44C3503D">
            <w:pPr>
              <w:keepNext w:val="0"/>
              <w:keepLines w:val="0"/>
              <w:pageBreakBefore w:val="0"/>
              <w:bidi w:val="0"/>
              <w:spacing w:line="440" w:lineRule="exact"/>
              <w:ind w:firstLine="422"/>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（七）其他要求</w:t>
            </w:r>
          </w:p>
          <w:p w14:paraId="70C283B9">
            <w:pPr>
              <w:keepNext w:val="0"/>
              <w:keepLines w:val="0"/>
              <w:pageBreakBefore w:val="0"/>
              <w:bidi w:val="0"/>
              <w:spacing w:line="440" w:lineRule="exact"/>
              <w:ind w:firstLine="420"/>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1.防城港市应急医疗物资储备目录要求及相应最高上限单价详见附件一。</w:t>
            </w:r>
          </w:p>
          <w:p w14:paraId="212D8853">
            <w:pPr>
              <w:keepNext w:val="0"/>
              <w:keepLines w:val="0"/>
              <w:pageBreakBefore w:val="0"/>
              <w:bidi w:val="0"/>
              <w:spacing w:line="440" w:lineRule="exact"/>
              <w:ind w:firstLine="420"/>
              <w:jc w:val="left"/>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2.本次采购的</w:t>
            </w:r>
            <w:r>
              <w:rPr>
                <w:rFonts w:hint="eastAsia" w:ascii="宋体" w:hAnsi="宋体" w:eastAsia="宋体" w:cs="宋体"/>
                <w:b/>
                <w:bCs/>
                <w:color w:val="auto"/>
                <w:szCs w:val="21"/>
                <w:highlight w:val="none"/>
                <w:lang w:val="en-US" w:eastAsia="zh-CN"/>
              </w:rPr>
              <w:t>防城港市应急医疗物资</w:t>
            </w:r>
            <w:r>
              <w:rPr>
                <w:rFonts w:hint="eastAsia" w:ascii="宋体" w:hAnsi="宋体" w:eastAsia="宋体" w:cs="宋体"/>
                <w:b/>
                <w:bCs/>
                <w:color w:val="auto"/>
                <w:highlight w:val="none"/>
                <w:lang w:val="en-US" w:eastAsia="zh-CN"/>
              </w:rPr>
              <w:t>价格实行动态管理，中标后的</w:t>
            </w:r>
            <w:r>
              <w:rPr>
                <w:rFonts w:hint="eastAsia" w:ascii="宋体" w:hAnsi="宋体" w:eastAsia="宋体" w:cs="宋体"/>
                <w:b/>
                <w:bCs/>
                <w:color w:val="auto"/>
                <w:szCs w:val="21"/>
                <w:highlight w:val="none"/>
                <w:lang w:val="en-US" w:eastAsia="zh-CN"/>
              </w:rPr>
              <w:t>防城港市应急医疗物资</w:t>
            </w:r>
            <w:r>
              <w:rPr>
                <w:rFonts w:hint="eastAsia" w:ascii="宋体" w:hAnsi="宋体" w:eastAsia="宋体" w:cs="宋体"/>
                <w:b/>
                <w:bCs/>
                <w:color w:val="auto"/>
                <w:highlight w:val="none"/>
                <w:lang w:val="en-US" w:eastAsia="zh-CN"/>
              </w:rPr>
              <w:t>价格只代表当前的价格，不代表合同期内的固定价格，因纳入国家集采目录的原因导致供货价格产生变动的按照变动后的价格执行，因厂家降价的原因导致市场供货价格低于采购人供货价的，则按低于采购人新的市场供货价实行，药品价格调整时供应商应在接到调价通知后24小时内主动告知采购人并按新价格执行。采购人将组织物价、市场监督管理等部门对调用物资价格进行核查。</w:t>
            </w:r>
          </w:p>
        </w:tc>
      </w:tr>
      <w:tr w14:paraId="6CC0A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4FD03E9A">
            <w:pPr>
              <w:spacing w:line="360" w:lineRule="exact"/>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第二部分</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rPr>
              <w:t>商务要求</w:t>
            </w:r>
          </w:p>
        </w:tc>
      </w:tr>
      <w:tr w14:paraId="4A85E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4137D2F6">
            <w:pPr>
              <w:spacing w:line="360" w:lineRule="exact"/>
              <w:ind w:left="6"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7D6D10CB">
            <w:pPr>
              <w:numPr>
                <w:ilvl w:val="0"/>
                <w:numId w:val="0"/>
              </w:numPr>
              <w:spacing w:line="360" w:lineRule="exact"/>
              <w:jc w:val="left"/>
              <w:rPr>
                <w:rFonts w:ascii="宋体" w:hAnsi="宋体"/>
                <w:b/>
                <w:bCs/>
                <w:color w:val="auto"/>
                <w:szCs w:val="21"/>
                <w:highlight w:val="none"/>
              </w:rPr>
            </w:pPr>
            <w:r>
              <w:rPr>
                <w:rFonts w:hint="eastAsia" w:ascii="宋体" w:hAnsi="宋体"/>
                <w:b/>
                <w:bCs/>
                <w:color w:val="auto"/>
                <w:szCs w:val="21"/>
                <w:highlight w:val="none"/>
                <w:lang w:val="en-US" w:eastAsia="zh-CN"/>
              </w:rPr>
              <w:t>1.</w:t>
            </w:r>
            <w:r>
              <w:rPr>
                <w:rFonts w:ascii="宋体" w:hAnsi="宋体"/>
                <w:b/>
                <w:bCs/>
                <w:color w:val="auto"/>
                <w:szCs w:val="21"/>
                <w:highlight w:val="none"/>
              </w:rPr>
              <w:t>投标报价为固定包干总价，涵盖本项目公共卫生应急医疗物资、标准配套附件、仓储辅材、包装、运输、装卸、保险、货到指定地点就位所产生的全部费用；同时包含物资验收、消杀、招标文件未列明但项目必需的设备材料增补费用、税金、质保期内售后服务、技术培训及其他所有成本费用。</w:t>
            </w:r>
          </w:p>
          <w:p w14:paraId="249232A0">
            <w:pPr>
              <w:spacing w:line="360" w:lineRule="exact"/>
              <w:ind w:left="6"/>
              <w:outlineLvl w:val="0"/>
              <w:rPr>
                <w:rFonts w:hint="eastAsia" w:ascii="宋体" w:hAnsi="宋体" w:eastAsia="宋体" w:cs="宋体"/>
                <w:b/>
                <w:bCs/>
                <w:color w:val="auto"/>
                <w:szCs w:val="21"/>
                <w:highlight w:val="none"/>
              </w:rPr>
            </w:pPr>
            <w:r>
              <w:rPr>
                <w:rFonts w:hint="eastAsia" w:ascii="宋体" w:hAnsi="宋体"/>
                <w:b/>
                <w:bCs/>
                <w:color w:val="auto"/>
                <w:szCs w:val="21"/>
                <w:highlight w:val="none"/>
                <w:lang w:val="en-US" w:eastAsia="zh-CN"/>
              </w:rPr>
              <w:t>2.</w:t>
            </w:r>
            <w:r>
              <w:rPr>
                <w:rFonts w:ascii="宋体" w:hAnsi="宋体"/>
                <w:b/>
                <w:bCs/>
                <w:color w:val="auto"/>
                <w:szCs w:val="21"/>
                <w:highlight w:val="none"/>
              </w:rPr>
              <w:t>投标人投标时填报的总价仅作为价格分计算依据，不作为合同结算依据；本项目预算金额为签订服务合同的合同总价款上限，最终结算以实际使用量 × 中标单价据实结算。</w:t>
            </w:r>
          </w:p>
        </w:tc>
      </w:tr>
      <w:tr w14:paraId="304C5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05D34B89">
            <w:pPr>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bidi="hi-IN"/>
              </w:rPr>
              <w:t>服务</w:t>
            </w:r>
            <w:r>
              <w:rPr>
                <w:rFonts w:hint="eastAsia" w:ascii="宋体" w:hAnsi="宋体" w:eastAsia="宋体" w:cs="宋体"/>
                <w:b/>
                <w:bCs/>
                <w:color w:val="auto"/>
                <w:szCs w:val="21"/>
                <w:highlight w:val="none"/>
                <w:lang w:bidi="hi-IN"/>
              </w:rPr>
              <w:t>时间</w:t>
            </w:r>
            <w:r>
              <w:rPr>
                <w:rFonts w:hint="eastAsia" w:ascii="宋体" w:hAnsi="宋体" w:eastAsia="宋体" w:cs="宋体"/>
                <w:b/>
                <w:bCs/>
                <w:color w:val="auto"/>
                <w:szCs w:val="21"/>
                <w:highlight w:val="none"/>
              </w:rPr>
              <w:t>及地点</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11C4C372">
            <w:pPr>
              <w:spacing w:line="36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服务时间：</w:t>
            </w:r>
            <w:r>
              <w:rPr>
                <w:rFonts w:hint="eastAsia" w:ascii="宋体" w:hAnsi="宋体" w:eastAsia="宋体" w:cs="宋体"/>
                <w:b/>
                <w:bCs/>
                <w:color w:val="auto"/>
                <w:highlight w:val="none"/>
                <w:lang w:val="en-US" w:eastAsia="zh-CN"/>
              </w:rPr>
              <w:t>3年，具体时间以合同签订时间为准。</w:t>
            </w:r>
          </w:p>
          <w:p w14:paraId="43BF6EB7">
            <w:pPr>
              <w:spacing w:line="360" w:lineRule="exact"/>
              <w:ind w:left="6"/>
              <w:outlineLvl w:val="0"/>
              <w:rPr>
                <w:rFonts w:hint="eastAsia" w:ascii="宋体" w:hAnsi="宋体" w:eastAsia="宋体" w:cs="宋体"/>
                <w:b/>
                <w:bCs/>
                <w:color w:val="auto"/>
                <w:szCs w:val="21"/>
                <w:highlight w:val="none"/>
                <w:lang w:bidi="hi-IN"/>
              </w:rPr>
            </w:pPr>
            <w:r>
              <w:rPr>
                <w:rFonts w:hint="eastAsia" w:ascii="宋体" w:hAnsi="宋体" w:eastAsia="宋体" w:cs="宋体"/>
                <w:b/>
                <w:bCs/>
                <w:color w:val="auto"/>
                <w:highlight w:val="none"/>
              </w:rPr>
              <w:t>服务地点：</w:t>
            </w:r>
            <w:r>
              <w:rPr>
                <w:rFonts w:hint="eastAsia" w:ascii="宋体" w:hAnsi="宋体" w:cs="宋体"/>
                <w:b/>
                <w:bCs/>
                <w:color w:val="auto"/>
                <w:highlight w:val="none"/>
                <w:lang w:eastAsia="zh-CN"/>
              </w:rPr>
              <w:t>防城港市内采购人指定地点</w:t>
            </w:r>
            <w:r>
              <w:rPr>
                <w:rFonts w:hint="eastAsia" w:ascii="宋体" w:hAnsi="宋体" w:eastAsia="宋体" w:cs="宋体"/>
                <w:b/>
                <w:bCs/>
                <w:color w:val="auto"/>
                <w:highlight w:val="none"/>
              </w:rPr>
              <w:t>。</w:t>
            </w:r>
          </w:p>
        </w:tc>
      </w:tr>
      <w:tr w14:paraId="23C9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7BAC4844">
            <w:pPr>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合同签订期</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3CFC75B6">
            <w:pPr>
              <w:spacing w:line="360" w:lineRule="exact"/>
              <w:ind w:left="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中标</w:t>
            </w:r>
            <w:r>
              <w:rPr>
                <w:rFonts w:hint="eastAsia" w:ascii="宋体" w:hAnsi="宋体" w:eastAsia="宋体" w:cs="宋体"/>
                <w:b/>
                <w:bCs/>
                <w:color w:val="auto"/>
                <w:szCs w:val="21"/>
                <w:highlight w:val="none"/>
              </w:rPr>
              <w:t>通知书发出后</w:t>
            </w:r>
            <w:r>
              <w:rPr>
                <w:rFonts w:hint="eastAsia" w:ascii="宋体" w:hAnsi="宋体" w:eastAsia="宋体" w:cs="宋体"/>
                <w:b/>
                <w:bCs/>
                <w:color w:val="auto"/>
                <w:szCs w:val="21"/>
                <w:highlight w:val="none"/>
                <w:lang w:val="en-US" w:eastAsia="zh-CN"/>
              </w:rPr>
              <w:t>25</w:t>
            </w:r>
            <w:r>
              <w:rPr>
                <w:rFonts w:hint="eastAsia" w:ascii="宋体" w:hAnsi="宋体" w:eastAsia="宋体" w:cs="宋体"/>
                <w:b/>
                <w:bCs/>
                <w:color w:val="auto"/>
                <w:szCs w:val="21"/>
                <w:highlight w:val="none"/>
              </w:rPr>
              <w:t>日内。</w:t>
            </w:r>
          </w:p>
        </w:tc>
      </w:tr>
      <w:tr w14:paraId="357E7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7123E8B1">
            <w:pPr>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付款条件</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5010D313">
            <w:pPr>
              <w:numPr>
                <w:ilvl w:val="0"/>
                <w:numId w:val="0"/>
              </w:numPr>
              <w:spacing w:line="36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1.采购人于本合同签订之日起 20 个工作日内，将合同总价款的 100%（金额：¥3453430.00</w:t>
            </w:r>
            <w:r>
              <w:rPr>
                <w:rFonts w:hint="eastAsia" w:ascii="宋体" w:hAnsi="宋体" w:cs="宋体"/>
                <w:b/>
                <w:bCs/>
                <w:color w:val="auto"/>
                <w:szCs w:val="21"/>
                <w:highlight w:val="none"/>
                <w:lang w:val="en-US" w:eastAsia="zh-CN"/>
              </w:rPr>
              <w:t>元</w:t>
            </w:r>
            <w:r>
              <w:rPr>
                <w:rFonts w:hint="eastAsia" w:ascii="宋体" w:hAnsi="宋体" w:eastAsia="宋体" w:cs="宋体"/>
                <w:b/>
                <w:bCs/>
                <w:color w:val="auto"/>
                <w:szCs w:val="21"/>
                <w:highlight w:val="none"/>
                <w:lang w:val="en-US" w:eastAsia="zh-CN"/>
              </w:rPr>
              <w:t>）以银行转账方式支付至中标供应商指定账户，作为储备资金，专项用于中标供应商按合同约定完成物资储备、仓储保管及应急响应义务。</w:t>
            </w:r>
          </w:p>
          <w:p w14:paraId="05AB8F50">
            <w:pPr>
              <w:numPr>
                <w:ilvl w:val="0"/>
                <w:numId w:val="0"/>
              </w:numPr>
              <w:spacing w:line="36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2.合同期满且终止合同后 15 个工作日内，</w:t>
            </w:r>
            <w:r>
              <w:rPr>
                <w:rFonts w:hint="eastAsia" w:ascii="宋体" w:hAnsi="宋体" w:cs="宋体"/>
                <w:b/>
                <w:bCs/>
                <w:color w:val="auto"/>
                <w:szCs w:val="21"/>
                <w:highlight w:val="none"/>
                <w:lang w:val="en-US" w:eastAsia="zh-CN"/>
              </w:rPr>
              <w:t>中标</w:t>
            </w:r>
            <w:r>
              <w:rPr>
                <w:rFonts w:hint="eastAsia" w:ascii="宋体" w:hAnsi="宋体" w:eastAsia="宋体" w:cs="宋体"/>
                <w:b/>
                <w:bCs/>
                <w:color w:val="auto"/>
                <w:szCs w:val="21"/>
                <w:highlight w:val="none"/>
                <w:lang w:val="en-US" w:eastAsia="zh-CN"/>
              </w:rPr>
              <w:t>供应商应全额无息退还储备资金。</w:t>
            </w:r>
          </w:p>
        </w:tc>
      </w:tr>
      <w:tr w14:paraId="08B96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5D75FFE9">
            <w:pPr>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售后服务要求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5FDAE475">
            <w:pPr>
              <w:numPr>
                <w:ilvl w:val="0"/>
                <w:numId w:val="0"/>
              </w:numPr>
              <w:spacing w:line="36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1.应急医疗物资由中标供应商负责送货上门，由此产生的一切费用由中标供应商负责，报价时供应商应当考虑相关费用。</w:t>
            </w:r>
          </w:p>
          <w:p w14:paraId="635F962E">
            <w:pPr>
              <w:numPr>
                <w:ilvl w:val="0"/>
                <w:numId w:val="0"/>
              </w:numPr>
              <w:spacing w:line="36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中标供应商所提供的应急医疗物资在发运前对其进行满足运输距离、防潮、防震和防破损装卸等要求包装，以保证货物安全运输；并按与采购人确定的运输方式将货物运送至采购人指定地点，相关费用由中标供应商承担。</w:t>
            </w:r>
          </w:p>
          <w:p w14:paraId="1E163E82">
            <w:pPr>
              <w:numPr>
                <w:ilvl w:val="0"/>
                <w:numId w:val="0"/>
              </w:numPr>
              <w:spacing w:line="36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3.中标供应商应根据采购人订单要求及时将货物送至采购人指定收货地点；若采购人订单所列品种成交供应商暂不能提供，成交供应商应在接单后24小时内及时通知采购人。</w:t>
            </w:r>
          </w:p>
          <w:p w14:paraId="20DBF905">
            <w:pPr>
              <w:numPr>
                <w:ilvl w:val="0"/>
                <w:numId w:val="0"/>
              </w:numPr>
              <w:spacing w:line="36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接受采购人的临时抽检，检验样品由采购人及中标供应商双方现场包装密封并签字，送有资质的相关部门检测，检测相关费用由成交供应商承担。中标供应商实际配送的货物必须为合格品，不能以次充好或提供假冒伪劣产品，否则采购人有权依法终止与成交供应商的协议并追究相关法律责任。</w:t>
            </w:r>
          </w:p>
        </w:tc>
      </w:tr>
      <w:tr w14:paraId="38D8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69ACC704">
            <w:pPr>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highlight w:val="none"/>
              </w:rPr>
              <w:t>验收标准</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417867B9">
            <w:pPr>
              <w:spacing w:line="360" w:lineRule="exact"/>
              <w:ind w:left="-2"/>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ascii="宋体" w:hAnsi="宋体" w:eastAsia="宋体" w:cs="宋体"/>
                <w:b/>
                <w:bCs/>
                <w:color w:val="auto"/>
                <w:highlight w:val="none"/>
                <w:lang w:eastAsia="zh-CN"/>
              </w:rPr>
              <w:t>防城港市公共卫生应急医疗物资储备服务</w:t>
            </w:r>
            <w:r>
              <w:rPr>
                <w:rFonts w:hint="eastAsia" w:ascii="宋体" w:hAnsi="宋体" w:eastAsia="宋体" w:cs="宋体"/>
                <w:b/>
                <w:bCs/>
                <w:color w:val="auto"/>
                <w:highlight w:val="none"/>
                <w:lang w:val="en-US" w:eastAsia="zh-CN"/>
              </w:rPr>
              <w:t>的验收须符合</w:t>
            </w:r>
            <w:r>
              <w:rPr>
                <w:rFonts w:hint="eastAsia" w:ascii="宋体" w:hAnsi="宋体" w:eastAsia="宋体" w:cs="宋体"/>
                <w:b/>
                <w:bCs/>
                <w:color w:val="auto"/>
                <w:highlight w:val="none"/>
                <w:lang w:eastAsia="zh-CN"/>
              </w:rPr>
              <w:t>国家标准</w:t>
            </w:r>
            <w:r>
              <w:rPr>
                <w:rFonts w:hint="eastAsia" w:ascii="宋体" w:hAnsi="宋体" w:eastAsia="宋体" w:cs="宋体"/>
                <w:b/>
                <w:bCs/>
                <w:color w:val="auto"/>
                <w:highlight w:val="none"/>
                <w:lang w:val="en-US" w:eastAsia="zh-CN"/>
              </w:rPr>
              <w:t>或省级</w:t>
            </w:r>
            <w:r>
              <w:rPr>
                <w:rFonts w:hint="eastAsia" w:ascii="宋体" w:hAnsi="宋体" w:eastAsia="宋体" w:cs="宋体"/>
                <w:b/>
                <w:bCs/>
                <w:color w:val="auto"/>
                <w:highlight w:val="none"/>
                <w:lang w:eastAsia="zh-CN"/>
              </w:rPr>
              <w:t>标准，</w:t>
            </w:r>
            <w:r>
              <w:rPr>
                <w:rFonts w:hint="eastAsia" w:ascii="宋体" w:hAnsi="宋体" w:eastAsia="宋体" w:cs="宋体"/>
                <w:b/>
                <w:bCs/>
                <w:color w:val="auto"/>
                <w:highlight w:val="none"/>
                <w:lang w:val="en-US" w:eastAsia="zh-CN"/>
              </w:rPr>
              <w:t>并符合</w:t>
            </w:r>
            <w:r>
              <w:rPr>
                <w:rFonts w:hint="eastAsia" w:ascii="宋体" w:hAnsi="宋体" w:eastAsia="宋体" w:cs="宋体"/>
                <w:b/>
                <w:bCs/>
                <w:color w:val="auto"/>
                <w:highlight w:val="none"/>
                <w:lang w:eastAsia="zh-CN"/>
              </w:rPr>
              <w:t>招标文件</w:t>
            </w:r>
            <w:r>
              <w:rPr>
                <w:rFonts w:hint="eastAsia" w:ascii="宋体" w:hAnsi="宋体" w:eastAsia="宋体" w:cs="宋体"/>
                <w:b/>
                <w:bCs/>
                <w:color w:val="auto"/>
                <w:highlight w:val="none"/>
              </w:rPr>
              <w:t>要求</w:t>
            </w:r>
            <w:r>
              <w:rPr>
                <w:rFonts w:hint="eastAsia" w:ascii="宋体" w:hAnsi="宋体" w:eastAsia="宋体" w:cs="宋体"/>
                <w:b/>
                <w:bCs/>
                <w:color w:val="auto"/>
                <w:highlight w:val="none"/>
                <w:lang w:eastAsia="zh-CN"/>
              </w:rPr>
              <w:t>。</w:t>
            </w:r>
          </w:p>
          <w:p w14:paraId="7668B6B9">
            <w:pPr>
              <w:spacing w:line="360" w:lineRule="exact"/>
              <w:ind w:left="-2"/>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2.其他未尽事项</w:t>
            </w:r>
            <w:r>
              <w:rPr>
                <w:rFonts w:hint="eastAsia" w:ascii="宋体" w:hAnsi="宋体" w:eastAsia="宋体" w:cs="宋体"/>
                <w:b/>
                <w:bCs/>
                <w:color w:val="auto"/>
                <w:highlight w:val="none"/>
                <w:lang w:eastAsia="zh-CN"/>
              </w:rPr>
              <w:t>参照</w:t>
            </w:r>
            <w:r>
              <w:rPr>
                <w:rFonts w:hint="eastAsia" w:ascii="宋体" w:hAnsi="宋体" w:eastAsia="宋体" w:cs="宋体"/>
                <w:b/>
                <w:bCs/>
                <w:color w:val="auto"/>
                <w:highlight w:val="none"/>
              </w:rPr>
              <w:t>《关于印发广西壮族自治区政府采购项目履约验收管理办法的通知》[桂财采〔2015〕22号]以及《财政部关于进一步加强政府采购需求和履约验收管理的指导意见》[财库〔2016〕205号]规定执行。</w:t>
            </w:r>
          </w:p>
        </w:tc>
      </w:tr>
      <w:tr w14:paraId="1773F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14F59C2E">
            <w:pPr>
              <w:spacing w:line="360" w:lineRule="exact"/>
              <w:ind w:left="-2" w:firstLine="63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46C7DA4F">
            <w:pPr>
              <w:numPr>
                <w:ilvl w:val="0"/>
                <w:numId w:val="0"/>
              </w:numPr>
              <w:spacing w:line="400" w:lineRule="exac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投标人结合本项目服务需求及要求</w:t>
            </w:r>
            <w:r>
              <w:rPr>
                <w:rFonts w:hint="eastAsia" w:ascii="宋体" w:hAnsi="宋体" w:cs="宋体"/>
                <w:b/>
                <w:bCs/>
                <w:color w:val="auto"/>
                <w:szCs w:val="21"/>
                <w:highlight w:val="none"/>
                <w:lang w:val="en-US" w:eastAsia="zh-CN"/>
              </w:rPr>
              <w:t>必须</w:t>
            </w:r>
            <w:r>
              <w:rPr>
                <w:rFonts w:hint="eastAsia" w:ascii="宋体" w:hAnsi="宋体" w:eastAsia="宋体" w:cs="宋体"/>
                <w:b/>
                <w:bCs/>
                <w:color w:val="auto"/>
                <w:szCs w:val="21"/>
                <w:highlight w:val="none"/>
                <w:lang w:val="en-US" w:eastAsia="zh-CN"/>
              </w:rPr>
              <w:t>于投标文件中提供技术方案[包括但不限于:</w:t>
            </w:r>
            <w:r>
              <w:rPr>
                <w:rFonts w:hint="eastAsia" w:ascii="宋体" w:hAnsi="宋体" w:eastAsia="宋体" w:cs="宋体"/>
                <w:b/>
                <w:bCs/>
                <w:color w:val="auto"/>
                <w:szCs w:val="21"/>
                <w:highlight w:val="none"/>
                <w:lang w:eastAsia="zh-CN"/>
              </w:rPr>
              <w:t>技术</w:t>
            </w:r>
            <w:r>
              <w:rPr>
                <w:rFonts w:hint="eastAsia" w:ascii="宋体" w:hAnsi="宋体" w:eastAsia="宋体" w:cs="宋体"/>
                <w:b/>
                <w:bCs/>
                <w:color w:val="auto"/>
                <w:szCs w:val="21"/>
                <w:highlight w:val="none"/>
              </w:rPr>
              <w:t>服务方案</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bidi="zh-CN"/>
              </w:rPr>
              <w:t>医疗物资安全保障方案、</w:t>
            </w:r>
            <w:r>
              <w:rPr>
                <w:rFonts w:hint="eastAsia" w:ascii="宋体" w:hAnsi="宋体" w:eastAsia="宋体" w:cs="宋体"/>
                <w:b/>
                <w:bCs/>
                <w:color w:val="auto"/>
                <w:szCs w:val="21"/>
                <w:highlight w:val="none"/>
                <w:lang w:val="en-US" w:eastAsia="zh-CN"/>
              </w:rPr>
              <w:t>突发事件应急预案、</w:t>
            </w:r>
            <w:r>
              <w:rPr>
                <w:rFonts w:hint="eastAsia" w:ascii="宋体" w:hAnsi="宋体" w:eastAsia="宋体" w:cs="宋体"/>
                <w:b/>
                <w:bCs/>
                <w:color w:val="auto"/>
                <w:szCs w:val="21"/>
                <w:highlight w:val="none"/>
                <w:lang w:val="en-US" w:eastAsia="zh-CN" w:bidi="zh-CN"/>
              </w:rPr>
              <w:t>医疗物资</w:t>
            </w:r>
            <w:r>
              <w:rPr>
                <w:rFonts w:hint="eastAsia" w:ascii="宋体" w:hAnsi="宋体" w:eastAsia="宋体" w:cs="宋体"/>
                <w:b/>
                <w:bCs/>
                <w:color w:val="auto"/>
                <w:szCs w:val="21"/>
                <w:highlight w:val="none"/>
              </w:rPr>
              <w:t>动用方案</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bidi="zh-CN"/>
              </w:rPr>
              <w:t>服务承诺</w:t>
            </w:r>
            <w:r>
              <w:rPr>
                <w:rFonts w:hint="eastAsia" w:ascii="宋体" w:hAnsi="宋体" w:eastAsia="宋体" w:cs="宋体"/>
                <w:b/>
                <w:bCs/>
                <w:color w:val="auto"/>
                <w:szCs w:val="21"/>
                <w:highlight w:val="none"/>
                <w:lang w:val="en-US" w:eastAsia="zh-CN"/>
              </w:rPr>
              <w:t>)；格式自拟。</w:t>
            </w:r>
          </w:p>
        </w:tc>
      </w:tr>
      <w:tr w14:paraId="5DE8D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6AE122F3">
            <w:pPr>
              <w:spacing w:line="360" w:lineRule="exact"/>
              <w:ind w:left="-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highlight w:val="none"/>
                <w:lang w:val="en-US" w:eastAsia="zh-CN"/>
              </w:rPr>
              <w:t>第三部分：</w:t>
            </w:r>
            <w:r>
              <w:rPr>
                <w:rFonts w:hint="eastAsia" w:ascii="宋体" w:hAnsi="宋体" w:eastAsia="宋体" w:cs="宋体"/>
                <w:b/>
                <w:bCs/>
                <w:color w:val="auto"/>
                <w:szCs w:val="21"/>
                <w:highlight w:val="none"/>
                <w:lang w:val="en-US" w:eastAsia="zh-CN"/>
              </w:rPr>
              <w:t>与实现项目目标相关的其他要求</w:t>
            </w:r>
          </w:p>
        </w:tc>
      </w:tr>
      <w:tr w14:paraId="6F152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4D7E8EA5">
            <w:pPr>
              <w:spacing w:line="360" w:lineRule="exact"/>
              <w:ind w:left="-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一、投标人的履约能力要求</w:t>
            </w:r>
          </w:p>
        </w:tc>
      </w:tr>
      <w:tr w14:paraId="6080B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1458D5CF">
            <w:pPr>
              <w:spacing w:line="360" w:lineRule="exact"/>
              <w:ind w:left="-2"/>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政策性加分条件</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04247917">
            <w:pPr>
              <w:spacing w:line="360" w:lineRule="exact"/>
              <w:ind w:left="-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见本采购文件第四章“评标方法及评标标准”。</w:t>
            </w:r>
          </w:p>
        </w:tc>
      </w:tr>
      <w:tr w14:paraId="4B237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2154" w:type="dxa"/>
            <w:gridSpan w:val="3"/>
            <w:tcBorders>
              <w:top w:val="single" w:color="000000" w:sz="4" w:space="0"/>
              <w:left w:val="single" w:color="000000" w:sz="4" w:space="0"/>
              <w:bottom w:val="single" w:color="000000" w:sz="4" w:space="0"/>
              <w:right w:val="single" w:color="000000" w:sz="4" w:space="0"/>
            </w:tcBorders>
            <w:noWrap w:val="0"/>
            <w:vAlign w:val="center"/>
          </w:tcPr>
          <w:p w14:paraId="0873678E">
            <w:pPr>
              <w:spacing w:line="360" w:lineRule="exact"/>
              <w:ind w:left="-2"/>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业绩要求</w:t>
            </w:r>
          </w:p>
        </w:tc>
        <w:tc>
          <w:tcPr>
            <w:tcW w:w="7097" w:type="dxa"/>
            <w:gridSpan w:val="3"/>
            <w:tcBorders>
              <w:top w:val="single" w:color="000000" w:sz="4" w:space="0"/>
              <w:left w:val="single" w:color="000000" w:sz="4" w:space="0"/>
              <w:bottom w:val="single" w:color="000000" w:sz="4" w:space="0"/>
              <w:right w:val="single" w:color="000000" w:sz="4" w:space="0"/>
            </w:tcBorders>
            <w:noWrap w:val="0"/>
            <w:vAlign w:val="center"/>
          </w:tcPr>
          <w:p w14:paraId="2A4D3D9F">
            <w:pPr>
              <w:spacing w:line="360" w:lineRule="exact"/>
              <w:ind w:left="-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如有，请于投标文件中自行提供。</w:t>
            </w:r>
          </w:p>
        </w:tc>
      </w:tr>
      <w:tr w14:paraId="24077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1288E238">
            <w:pPr>
              <w:spacing w:line="360" w:lineRule="exact"/>
              <w:ind w:left="-2"/>
              <w:jc w:val="lef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二</w:t>
            </w:r>
            <w:r>
              <w:rPr>
                <w:rFonts w:hint="eastAsia" w:ascii="宋体" w:hAnsi="宋体" w:eastAsia="宋体" w:cs="宋体"/>
                <w:color w:val="auto"/>
                <w:highlight w:val="none"/>
                <w:lang w:eastAsia="zh-CN"/>
              </w:rPr>
              <w:t>、</w:t>
            </w:r>
            <w:r>
              <w:rPr>
                <w:rFonts w:hint="eastAsia" w:ascii="宋体" w:hAnsi="宋体" w:eastAsia="宋体" w:cs="宋体"/>
                <w:b/>
                <w:bCs/>
                <w:color w:val="auto"/>
                <w:szCs w:val="21"/>
                <w:highlight w:val="none"/>
                <w:lang w:val="en-US" w:eastAsia="zh-CN"/>
              </w:rPr>
              <w:t>进口产品及核心产品说明</w:t>
            </w:r>
          </w:p>
        </w:tc>
      </w:tr>
      <w:tr w14:paraId="5D00D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9251" w:type="dxa"/>
            <w:gridSpan w:val="6"/>
            <w:tcBorders>
              <w:top w:val="single" w:color="000000" w:sz="4" w:space="0"/>
              <w:left w:val="single" w:color="000000" w:sz="4" w:space="0"/>
              <w:bottom w:val="single" w:color="000000" w:sz="4" w:space="0"/>
              <w:right w:val="single" w:color="000000" w:sz="4" w:space="0"/>
            </w:tcBorders>
            <w:noWrap w:val="0"/>
            <w:vAlign w:val="center"/>
          </w:tcPr>
          <w:p w14:paraId="1228AE3D">
            <w:pPr>
              <w:spacing w:line="360" w:lineRule="exact"/>
              <w:ind w:left="-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本项目为服务类项目，无进口产品和核心产品。</w:t>
            </w:r>
          </w:p>
        </w:tc>
      </w:tr>
    </w:tbl>
    <w:p w14:paraId="61568EBF">
      <w:pPr>
        <w:pStyle w:val="219"/>
        <w:jc w:val="center"/>
        <w:rPr>
          <w:rFonts w:hint="eastAsia" w:ascii="宋体" w:hAnsi="宋体" w:cs="宋体"/>
          <w:b/>
          <w:bCs/>
          <w:color w:val="auto"/>
          <w:szCs w:val="21"/>
          <w:highlight w:val="none"/>
        </w:rPr>
      </w:pPr>
    </w:p>
    <w:p w14:paraId="4DE99D2B">
      <w:pPr>
        <w:pStyle w:val="219"/>
        <w:rPr>
          <w:rFonts w:hint="eastAsia" w:ascii="宋体" w:hAnsi="宋体" w:cs="宋体"/>
          <w:b/>
          <w:bCs/>
          <w:color w:val="auto"/>
          <w:szCs w:val="21"/>
          <w:highlight w:val="none"/>
        </w:rPr>
      </w:pPr>
    </w:p>
    <w:p w14:paraId="67FE81ED">
      <w:pPr>
        <w:pStyle w:val="219"/>
        <w:rPr>
          <w:rFonts w:hint="eastAsia" w:ascii="宋体" w:hAnsi="宋体" w:cs="宋体"/>
          <w:b/>
          <w:bCs/>
          <w:color w:val="auto"/>
          <w:szCs w:val="21"/>
          <w:highlight w:val="none"/>
        </w:rPr>
      </w:pPr>
    </w:p>
    <w:p w14:paraId="07C8D325">
      <w:pPr>
        <w:pStyle w:val="219"/>
        <w:rPr>
          <w:rFonts w:hint="eastAsia" w:ascii="宋体" w:hAnsi="宋体" w:cs="宋体"/>
          <w:b/>
          <w:bCs/>
          <w:color w:val="auto"/>
          <w:szCs w:val="21"/>
          <w:highlight w:val="none"/>
        </w:rPr>
      </w:pPr>
    </w:p>
    <w:p w14:paraId="5E5C4A38">
      <w:pPr>
        <w:pStyle w:val="219"/>
        <w:rPr>
          <w:rFonts w:hint="eastAsia" w:ascii="宋体" w:hAnsi="宋体" w:cs="宋体"/>
          <w:b/>
          <w:bCs/>
          <w:color w:val="auto"/>
          <w:szCs w:val="21"/>
          <w:highlight w:val="none"/>
        </w:rPr>
      </w:pPr>
    </w:p>
    <w:p w14:paraId="5C7ECD22">
      <w:pPr>
        <w:pStyle w:val="219"/>
        <w:rPr>
          <w:rFonts w:hint="eastAsia" w:ascii="宋体" w:hAnsi="宋体" w:cs="宋体"/>
          <w:b/>
          <w:bCs/>
          <w:color w:val="auto"/>
          <w:szCs w:val="21"/>
          <w:highlight w:val="none"/>
        </w:rPr>
      </w:pPr>
    </w:p>
    <w:p w14:paraId="1F311F76">
      <w:pPr>
        <w:pStyle w:val="219"/>
        <w:rPr>
          <w:rFonts w:hint="eastAsia" w:ascii="宋体" w:hAnsi="宋体" w:cs="宋体"/>
          <w:b/>
          <w:bCs/>
          <w:color w:val="auto"/>
          <w:szCs w:val="21"/>
          <w:highlight w:val="none"/>
        </w:rPr>
      </w:pPr>
    </w:p>
    <w:p w14:paraId="1B3D16D9">
      <w:pPr>
        <w:pStyle w:val="219"/>
        <w:rPr>
          <w:rFonts w:hint="eastAsia" w:ascii="宋体" w:hAnsi="宋体" w:cs="宋体"/>
          <w:b/>
          <w:bCs/>
          <w:color w:val="auto"/>
          <w:szCs w:val="21"/>
          <w:highlight w:val="none"/>
        </w:rPr>
      </w:pPr>
    </w:p>
    <w:p w14:paraId="322632D3">
      <w:pPr>
        <w:pStyle w:val="219"/>
        <w:rPr>
          <w:rFonts w:hint="eastAsia" w:ascii="宋体" w:hAnsi="宋体" w:cs="宋体"/>
          <w:b/>
          <w:bCs/>
          <w:color w:val="auto"/>
          <w:szCs w:val="21"/>
          <w:highlight w:val="none"/>
        </w:rPr>
      </w:pPr>
    </w:p>
    <w:p w14:paraId="2E9440F3">
      <w:pPr>
        <w:pStyle w:val="219"/>
        <w:rPr>
          <w:rFonts w:hint="eastAsia" w:ascii="宋体" w:hAnsi="宋体" w:cs="宋体"/>
          <w:b/>
          <w:bCs/>
          <w:color w:val="auto"/>
          <w:szCs w:val="21"/>
          <w:highlight w:val="none"/>
        </w:rPr>
      </w:pPr>
    </w:p>
    <w:p w14:paraId="30F3BE0C">
      <w:pPr>
        <w:pStyle w:val="219"/>
        <w:rPr>
          <w:rFonts w:hint="eastAsia" w:ascii="宋体" w:hAnsi="宋体" w:cs="宋体"/>
          <w:b/>
          <w:bCs/>
          <w:color w:val="auto"/>
          <w:szCs w:val="21"/>
          <w:highlight w:val="none"/>
        </w:rPr>
      </w:pPr>
    </w:p>
    <w:p w14:paraId="2366C82C">
      <w:pPr>
        <w:pStyle w:val="219"/>
        <w:rPr>
          <w:rFonts w:hint="eastAsia" w:ascii="宋体" w:hAnsi="宋体" w:cs="宋体"/>
          <w:b/>
          <w:bCs/>
          <w:color w:val="auto"/>
          <w:szCs w:val="21"/>
          <w:highlight w:val="none"/>
        </w:rPr>
      </w:pPr>
    </w:p>
    <w:p w14:paraId="57686B00">
      <w:pPr>
        <w:pStyle w:val="219"/>
        <w:rPr>
          <w:rFonts w:hint="eastAsia" w:ascii="宋体" w:hAnsi="宋体" w:cs="宋体"/>
          <w:b/>
          <w:bCs/>
          <w:color w:val="auto"/>
          <w:szCs w:val="21"/>
          <w:highlight w:val="none"/>
        </w:rPr>
      </w:pPr>
    </w:p>
    <w:p w14:paraId="1FD5CE4C">
      <w:pPr>
        <w:pStyle w:val="219"/>
        <w:rPr>
          <w:rFonts w:hint="eastAsia" w:ascii="宋体" w:hAnsi="宋体" w:cs="宋体"/>
          <w:b/>
          <w:bCs/>
          <w:color w:val="auto"/>
          <w:szCs w:val="21"/>
          <w:highlight w:val="none"/>
        </w:rPr>
      </w:pPr>
    </w:p>
    <w:p w14:paraId="7E3E88A6">
      <w:pPr>
        <w:pStyle w:val="219"/>
        <w:rPr>
          <w:rFonts w:hint="eastAsia" w:ascii="宋体" w:hAnsi="宋体" w:cs="宋体"/>
          <w:b/>
          <w:bCs/>
          <w:color w:val="auto"/>
          <w:szCs w:val="21"/>
          <w:highlight w:val="none"/>
        </w:rPr>
      </w:pPr>
    </w:p>
    <w:p w14:paraId="0CF10485">
      <w:pPr>
        <w:pStyle w:val="219"/>
        <w:rPr>
          <w:rFonts w:hint="eastAsia" w:ascii="宋体" w:hAnsi="宋体" w:cs="宋体"/>
          <w:b/>
          <w:bCs/>
          <w:color w:val="auto"/>
          <w:szCs w:val="21"/>
          <w:highlight w:val="none"/>
        </w:rPr>
      </w:pPr>
    </w:p>
    <w:p w14:paraId="53D51EE1">
      <w:pPr>
        <w:rPr>
          <w:rFonts w:hint="eastAsia"/>
          <w:color w:val="auto"/>
          <w:highlight w:val="none"/>
        </w:rPr>
      </w:pPr>
    </w:p>
    <w:p w14:paraId="29C5F3EA">
      <w:pPr>
        <w:pStyle w:val="219"/>
        <w:rPr>
          <w:rFonts w:hint="eastAsia" w:ascii="宋体" w:hAnsi="宋体" w:cs="宋体"/>
          <w:b/>
          <w:bCs/>
          <w:color w:val="auto"/>
          <w:szCs w:val="21"/>
          <w:highlight w:val="none"/>
        </w:rPr>
      </w:pPr>
    </w:p>
    <w:p w14:paraId="50C64B90">
      <w:pPr>
        <w:rPr>
          <w:rFonts w:hint="eastAsia" w:ascii="宋体" w:hAnsi="宋体" w:cs="宋体"/>
          <w:b/>
          <w:bCs/>
          <w:color w:val="auto"/>
          <w:szCs w:val="21"/>
          <w:highlight w:val="none"/>
        </w:rPr>
      </w:pPr>
    </w:p>
    <w:p w14:paraId="3C268E97">
      <w:pPr>
        <w:rPr>
          <w:rFonts w:hint="eastAsia" w:ascii="宋体" w:hAnsi="宋体" w:cs="宋体"/>
          <w:b/>
          <w:bCs/>
          <w:color w:val="auto"/>
          <w:szCs w:val="21"/>
          <w:highlight w:val="none"/>
        </w:rPr>
      </w:pPr>
    </w:p>
    <w:p w14:paraId="4E25D1B1">
      <w:pPr>
        <w:rPr>
          <w:rFonts w:hint="eastAsia"/>
          <w:color w:val="auto"/>
          <w:highlight w:val="none"/>
        </w:rPr>
      </w:pPr>
    </w:p>
    <w:p w14:paraId="18651939">
      <w:pPr>
        <w:rPr>
          <w:rFonts w:hint="eastAsia"/>
          <w:color w:val="auto"/>
          <w:highlight w:val="none"/>
        </w:rPr>
      </w:pPr>
    </w:p>
    <w:p w14:paraId="55DBCD4C">
      <w:pPr>
        <w:shd w:val="clear" w:color="auto" w:fill="auto"/>
        <w:spacing w:line="520" w:lineRule="exact"/>
        <w:rPr>
          <w:rFonts w:hint="eastAsia" w:ascii="宋体" w:hAnsi="宋体" w:eastAsia="宋体"/>
          <w:color w:val="auto"/>
          <w:sz w:val="32"/>
          <w:szCs w:val="32"/>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eastAsia="zh-CN"/>
        </w:rPr>
        <w:t>一</w:t>
      </w:r>
    </w:p>
    <w:tbl>
      <w:tblPr>
        <w:tblStyle w:val="30"/>
        <w:tblW w:w="924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3"/>
        <w:gridCol w:w="1816"/>
        <w:gridCol w:w="2323"/>
        <w:gridCol w:w="1150"/>
        <w:gridCol w:w="655"/>
        <w:gridCol w:w="1096"/>
        <w:gridCol w:w="1320"/>
      </w:tblGrid>
      <w:tr w14:paraId="048A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43" w:type="dxa"/>
            <w:gridSpan w:val="7"/>
            <w:tcBorders>
              <w:top w:val="nil"/>
              <w:left w:val="nil"/>
              <w:bottom w:val="nil"/>
              <w:right w:val="nil"/>
            </w:tcBorders>
            <w:noWrap/>
            <w:vAlign w:val="center"/>
          </w:tcPr>
          <w:p w14:paraId="1B10DD19">
            <w:pPr>
              <w:keepNext w:val="0"/>
              <w:keepLines w:val="0"/>
              <w:widowControl/>
              <w:suppressLineNumbers w:val="0"/>
              <w:jc w:val="center"/>
              <w:rPr>
                <w:rFonts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sz w:val="24"/>
                <w:szCs w:val="24"/>
                <w:highlight w:val="none"/>
                <w:u w:val="none"/>
                <w:lang w:val="en-US" w:eastAsia="zh-CN" w:bidi="ar"/>
              </w:rPr>
              <w:t>防城港市应急医疗物资储备目录</w:t>
            </w:r>
          </w:p>
        </w:tc>
      </w:tr>
      <w:tr w14:paraId="1FD1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nil"/>
              <w:left w:val="nil"/>
              <w:bottom w:val="nil"/>
              <w:right w:val="nil"/>
            </w:tcBorders>
            <w:noWrap/>
            <w:vAlign w:val="center"/>
          </w:tcPr>
          <w:p w14:paraId="10299FC9">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序号</w:t>
            </w:r>
          </w:p>
        </w:tc>
        <w:tc>
          <w:tcPr>
            <w:tcW w:w="0" w:type="auto"/>
            <w:tcBorders>
              <w:top w:val="nil"/>
              <w:left w:val="nil"/>
              <w:bottom w:val="nil"/>
              <w:right w:val="nil"/>
            </w:tcBorders>
            <w:noWrap/>
            <w:vAlign w:val="center"/>
          </w:tcPr>
          <w:p w14:paraId="5B6C2DAB">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储备物资名称</w:t>
            </w:r>
          </w:p>
        </w:tc>
        <w:tc>
          <w:tcPr>
            <w:tcW w:w="2323" w:type="dxa"/>
            <w:tcBorders>
              <w:top w:val="nil"/>
              <w:left w:val="nil"/>
              <w:bottom w:val="nil"/>
              <w:right w:val="nil"/>
            </w:tcBorders>
            <w:noWrap/>
            <w:vAlign w:val="center"/>
          </w:tcPr>
          <w:p w14:paraId="1BE16731">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规格</w:t>
            </w:r>
          </w:p>
        </w:tc>
        <w:tc>
          <w:tcPr>
            <w:tcW w:w="1150" w:type="dxa"/>
            <w:tcBorders>
              <w:top w:val="nil"/>
              <w:left w:val="nil"/>
              <w:bottom w:val="nil"/>
              <w:right w:val="nil"/>
            </w:tcBorders>
            <w:noWrap w:val="0"/>
            <w:vAlign w:val="center"/>
          </w:tcPr>
          <w:p w14:paraId="141554D5">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rPr>
              <w:t>单价最高限价（元）</w:t>
            </w:r>
          </w:p>
        </w:tc>
        <w:tc>
          <w:tcPr>
            <w:tcW w:w="655" w:type="dxa"/>
            <w:tcBorders>
              <w:top w:val="nil"/>
              <w:left w:val="nil"/>
              <w:bottom w:val="nil"/>
              <w:right w:val="nil"/>
            </w:tcBorders>
            <w:noWrap w:val="0"/>
            <w:vAlign w:val="center"/>
          </w:tcPr>
          <w:p w14:paraId="3E79AF07">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单位</w:t>
            </w:r>
          </w:p>
        </w:tc>
        <w:tc>
          <w:tcPr>
            <w:tcW w:w="1096" w:type="dxa"/>
            <w:tcBorders>
              <w:top w:val="nil"/>
              <w:left w:val="nil"/>
              <w:bottom w:val="nil"/>
              <w:right w:val="nil"/>
            </w:tcBorders>
            <w:noWrap w:val="0"/>
            <w:vAlign w:val="center"/>
          </w:tcPr>
          <w:p w14:paraId="66DBB89D">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lang w:val="en-US" w:eastAsia="zh-CN" w:bidi="ar"/>
              </w:rPr>
            </w:pPr>
            <w:r>
              <w:rPr>
                <w:rFonts w:hint="eastAsia" w:ascii="微软雅黑" w:hAnsi="微软雅黑" w:eastAsia="微软雅黑" w:cs="微软雅黑"/>
                <w:b/>
                <w:bCs/>
                <w:i w:val="0"/>
                <w:iCs w:val="0"/>
                <w:color w:val="auto"/>
                <w:sz w:val="20"/>
                <w:szCs w:val="20"/>
                <w:highlight w:val="none"/>
                <w:u w:val="none"/>
                <w:lang w:val="en-US" w:eastAsia="zh-CN" w:bidi="ar"/>
              </w:rPr>
              <w:t>拟储备</w:t>
            </w:r>
          </w:p>
          <w:p w14:paraId="6CD80043">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数量</w:t>
            </w:r>
          </w:p>
        </w:tc>
        <w:tc>
          <w:tcPr>
            <w:tcW w:w="1320" w:type="dxa"/>
            <w:tcBorders>
              <w:top w:val="nil"/>
              <w:left w:val="nil"/>
              <w:bottom w:val="nil"/>
              <w:right w:val="nil"/>
            </w:tcBorders>
            <w:noWrap w:val="0"/>
            <w:vAlign w:val="center"/>
          </w:tcPr>
          <w:p w14:paraId="615A2C03">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lang w:val="en-US" w:eastAsia="zh-CN" w:bidi="ar"/>
              </w:rPr>
            </w:pPr>
            <w:r>
              <w:rPr>
                <w:rFonts w:hint="eastAsia" w:ascii="微软雅黑" w:hAnsi="微软雅黑" w:eastAsia="微软雅黑" w:cs="微软雅黑"/>
                <w:b/>
                <w:bCs/>
                <w:i w:val="0"/>
                <w:iCs w:val="0"/>
                <w:color w:val="auto"/>
                <w:sz w:val="20"/>
                <w:szCs w:val="20"/>
                <w:highlight w:val="none"/>
                <w:u w:val="none"/>
                <w:lang w:val="en-US" w:eastAsia="zh-CN" w:bidi="ar"/>
              </w:rPr>
              <w:t>储备预算</w:t>
            </w:r>
          </w:p>
          <w:p w14:paraId="206D0EB1">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金额</w:t>
            </w:r>
            <w:r>
              <w:rPr>
                <w:rFonts w:hint="eastAsia" w:ascii="微软雅黑" w:hAnsi="微软雅黑" w:eastAsia="微软雅黑" w:cs="微软雅黑"/>
                <w:b/>
                <w:bCs/>
                <w:i w:val="0"/>
                <w:iCs w:val="0"/>
                <w:color w:val="auto"/>
                <w:sz w:val="20"/>
                <w:szCs w:val="20"/>
                <w:highlight w:val="none"/>
                <w:u w:val="none"/>
                <w:lang w:val="en-US" w:eastAsia="zh-CN"/>
              </w:rPr>
              <w:t>（元）</w:t>
            </w:r>
          </w:p>
        </w:tc>
      </w:tr>
      <w:tr w14:paraId="17E3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B96DE1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w:t>
            </w:r>
          </w:p>
        </w:tc>
        <w:tc>
          <w:tcPr>
            <w:tcW w:w="1816" w:type="dxa"/>
            <w:tcBorders>
              <w:top w:val="nil"/>
              <w:left w:val="nil"/>
              <w:bottom w:val="nil"/>
              <w:right w:val="nil"/>
            </w:tcBorders>
            <w:noWrap w:val="0"/>
            <w:vAlign w:val="center"/>
          </w:tcPr>
          <w:p w14:paraId="5CEC41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阿司匹林肠溶片</w:t>
            </w:r>
          </w:p>
        </w:tc>
        <w:tc>
          <w:tcPr>
            <w:tcW w:w="2323" w:type="dxa"/>
            <w:tcBorders>
              <w:top w:val="nil"/>
              <w:left w:val="nil"/>
              <w:bottom w:val="nil"/>
              <w:right w:val="nil"/>
            </w:tcBorders>
            <w:noWrap/>
            <w:vAlign w:val="center"/>
          </w:tcPr>
          <w:p w14:paraId="6C28EEB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 </w:t>
            </w:r>
          </w:p>
        </w:tc>
        <w:tc>
          <w:tcPr>
            <w:tcW w:w="1150" w:type="dxa"/>
            <w:tcBorders>
              <w:top w:val="nil"/>
              <w:left w:val="nil"/>
              <w:bottom w:val="nil"/>
              <w:right w:val="nil"/>
            </w:tcBorders>
            <w:noWrap w:val="0"/>
            <w:vAlign w:val="center"/>
          </w:tcPr>
          <w:p w14:paraId="3D28713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13.55</w:t>
            </w:r>
          </w:p>
        </w:tc>
        <w:tc>
          <w:tcPr>
            <w:tcW w:w="655" w:type="dxa"/>
            <w:tcBorders>
              <w:top w:val="nil"/>
              <w:left w:val="nil"/>
              <w:bottom w:val="nil"/>
              <w:right w:val="nil"/>
            </w:tcBorders>
            <w:noWrap w:val="0"/>
            <w:vAlign w:val="center"/>
          </w:tcPr>
          <w:p w14:paraId="33B3BE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79C373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2700</w:t>
            </w:r>
          </w:p>
        </w:tc>
        <w:tc>
          <w:tcPr>
            <w:tcW w:w="1320" w:type="dxa"/>
            <w:tcBorders>
              <w:top w:val="nil"/>
              <w:left w:val="nil"/>
              <w:bottom w:val="nil"/>
              <w:right w:val="nil"/>
            </w:tcBorders>
            <w:noWrap w:val="0"/>
            <w:vAlign w:val="center"/>
          </w:tcPr>
          <w:p w14:paraId="45CA3A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36585</w:t>
            </w:r>
          </w:p>
        </w:tc>
      </w:tr>
      <w:tr w14:paraId="7712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5C935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w:t>
            </w:r>
          </w:p>
        </w:tc>
        <w:tc>
          <w:tcPr>
            <w:tcW w:w="1816" w:type="dxa"/>
            <w:tcBorders>
              <w:top w:val="nil"/>
              <w:left w:val="nil"/>
              <w:bottom w:val="nil"/>
              <w:right w:val="nil"/>
            </w:tcBorders>
            <w:noWrap w:val="0"/>
            <w:vAlign w:val="center"/>
          </w:tcPr>
          <w:p w14:paraId="7E34CE9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小柴胡颗粒</w:t>
            </w:r>
          </w:p>
        </w:tc>
        <w:tc>
          <w:tcPr>
            <w:tcW w:w="2323" w:type="dxa"/>
            <w:tcBorders>
              <w:top w:val="nil"/>
              <w:left w:val="nil"/>
              <w:bottom w:val="nil"/>
              <w:right w:val="nil"/>
            </w:tcBorders>
            <w:noWrap w:val="0"/>
            <w:vAlign w:val="center"/>
          </w:tcPr>
          <w:p w14:paraId="201659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10g*10袋</w:t>
            </w:r>
          </w:p>
        </w:tc>
        <w:tc>
          <w:tcPr>
            <w:tcW w:w="1150" w:type="dxa"/>
            <w:tcBorders>
              <w:top w:val="nil"/>
              <w:left w:val="nil"/>
              <w:bottom w:val="nil"/>
              <w:right w:val="nil"/>
            </w:tcBorders>
            <w:noWrap w:val="0"/>
            <w:vAlign w:val="center"/>
          </w:tcPr>
          <w:p w14:paraId="5D2567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655" w:type="dxa"/>
            <w:tcBorders>
              <w:top w:val="nil"/>
              <w:left w:val="nil"/>
              <w:bottom w:val="nil"/>
              <w:right w:val="nil"/>
            </w:tcBorders>
            <w:noWrap w:val="0"/>
            <w:vAlign w:val="center"/>
          </w:tcPr>
          <w:p w14:paraId="2F82C39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231AB6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1340</w:t>
            </w:r>
          </w:p>
        </w:tc>
        <w:tc>
          <w:tcPr>
            <w:tcW w:w="1320" w:type="dxa"/>
            <w:tcBorders>
              <w:top w:val="nil"/>
              <w:left w:val="nil"/>
              <w:bottom w:val="nil"/>
              <w:right w:val="nil"/>
            </w:tcBorders>
            <w:noWrap w:val="0"/>
            <w:vAlign w:val="center"/>
          </w:tcPr>
          <w:p w14:paraId="56BDA8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13400</w:t>
            </w:r>
          </w:p>
        </w:tc>
      </w:tr>
      <w:tr w14:paraId="4830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10A685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w:t>
            </w:r>
          </w:p>
        </w:tc>
        <w:tc>
          <w:tcPr>
            <w:tcW w:w="1816" w:type="dxa"/>
            <w:tcBorders>
              <w:top w:val="nil"/>
              <w:left w:val="nil"/>
              <w:bottom w:val="nil"/>
              <w:right w:val="nil"/>
            </w:tcBorders>
            <w:noWrap w:val="0"/>
            <w:vAlign w:val="center"/>
          </w:tcPr>
          <w:p w14:paraId="63F2B6F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复方锌布颗粒剂</w:t>
            </w:r>
          </w:p>
        </w:tc>
        <w:tc>
          <w:tcPr>
            <w:tcW w:w="2323" w:type="dxa"/>
            <w:tcBorders>
              <w:top w:val="nil"/>
              <w:left w:val="nil"/>
              <w:bottom w:val="nil"/>
              <w:right w:val="nil"/>
            </w:tcBorders>
            <w:noWrap w:val="0"/>
            <w:vAlign w:val="center"/>
          </w:tcPr>
          <w:p w14:paraId="78599DD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0.1g:0.15g:2mg</w:t>
            </w:r>
          </w:p>
        </w:tc>
        <w:tc>
          <w:tcPr>
            <w:tcW w:w="1150" w:type="dxa"/>
            <w:tcBorders>
              <w:top w:val="nil"/>
              <w:left w:val="nil"/>
              <w:bottom w:val="nil"/>
              <w:right w:val="nil"/>
            </w:tcBorders>
            <w:noWrap w:val="0"/>
            <w:vAlign w:val="center"/>
          </w:tcPr>
          <w:p w14:paraId="6E2022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27.00 </w:t>
            </w:r>
          </w:p>
        </w:tc>
        <w:tc>
          <w:tcPr>
            <w:tcW w:w="655" w:type="dxa"/>
            <w:tcBorders>
              <w:top w:val="nil"/>
              <w:left w:val="nil"/>
              <w:bottom w:val="nil"/>
              <w:right w:val="nil"/>
            </w:tcBorders>
            <w:noWrap w:val="0"/>
            <w:vAlign w:val="center"/>
          </w:tcPr>
          <w:p w14:paraId="5398541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26443C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1320" w:type="dxa"/>
            <w:tcBorders>
              <w:top w:val="nil"/>
              <w:left w:val="nil"/>
              <w:bottom w:val="nil"/>
              <w:right w:val="nil"/>
            </w:tcBorders>
            <w:noWrap w:val="0"/>
            <w:vAlign w:val="center"/>
          </w:tcPr>
          <w:p w14:paraId="2D3C73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27000</w:t>
            </w:r>
          </w:p>
        </w:tc>
      </w:tr>
      <w:tr w14:paraId="6DBF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921DA4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w:t>
            </w:r>
          </w:p>
        </w:tc>
        <w:tc>
          <w:tcPr>
            <w:tcW w:w="1816" w:type="dxa"/>
            <w:tcBorders>
              <w:top w:val="nil"/>
              <w:left w:val="nil"/>
              <w:bottom w:val="nil"/>
              <w:right w:val="nil"/>
            </w:tcBorders>
            <w:noWrap w:val="0"/>
            <w:vAlign w:val="center"/>
          </w:tcPr>
          <w:p w14:paraId="11B7BE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布洛芬悬混液</w:t>
            </w:r>
          </w:p>
        </w:tc>
        <w:tc>
          <w:tcPr>
            <w:tcW w:w="2323" w:type="dxa"/>
            <w:tcBorders>
              <w:top w:val="nil"/>
              <w:left w:val="nil"/>
              <w:bottom w:val="nil"/>
              <w:right w:val="nil"/>
            </w:tcBorders>
            <w:noWrap w:val="0"/>
            <w:vAlign w:val="center"/>
          </w:tcPr>
          <w:p w14:paraId="64028FF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100ml:2g</w:t>
            </w:r>
          </w:p>
        </w:tc>
        <w:tc>
          <w:tcPr>
            <w:tcW w:w="1150" w:type="dxa"/>
            <w:tcBorders>
              <w:top w:val="nil"/>
              <w:left w:val="nil"/>
              <w:bottom w:val="nil"/>
              <w:right w:val="nil"/>
            </w:tcBorders>
            <w:noWrap w:val="0"/>
            <w:vAlign w:val="center"/>
          </w:tcPr>
          <w:p w14:paraId="72102B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10.54</w:t>
            </w:r>
          </w:p>
        </w:tc>
        <w:tc>
          <w:tcPr>
            <w:tcW w:w="655" w:type="dxa"/>
            <w:tcBorders>
              <w:top w:val="nil"/>
              <w:left w:val="nil"/>
              <w:bottom w:val="nil"/>
              <w:right w:val="nil"/>
            </w:tcBorders>
            <w:noWrap w:val="0"/>
            <w:vAlign w:val="center"/>
          </w:tcPr>
          <w:p w14:paraId="002701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F57489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1320" w:type="dxa"/>
            <w:tcBorders>
              <w:top w:val="nil"/>
              <w:left w:val="nil"/>
              <w:bottom w:val="nil"/>
              <w:right w:val="nil"/>
            </w:tcBorders>
            <w:noWrap w:val="0"/>
            <w:vAlign w:val="center"/>
          </w:tcPr>
          <w:p w14:paraId="766DBA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31620</w:t>
            </w:r>
          </w:p>
        </w:tc>
      </w:tr>
      <w:tr w14:paraId="06F2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5FFA17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w:t>
            </w:r>
          </w:p>
        </w:tc>
        <w:tc>
          <w:tcPr>
            <w:tcW w:w="1816" w:type="dxa"/>
            <w:tcBorders>
              <w:top w:val="nil"/>
              <w:left w:val="nil"/>
              <w:bottom w:val="nil"/>
              <w:right w:val="nil"/>
            </w:tcBorders>
            <w:noWrap w:val="0"/>
            <w:vAlign w:val="center"/>
          </w:tcPr>
          <w:p w14:paraId="319AD45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小儿柴桂退热颗粒</w:t>
            </w:r>
          </w:p>
        </w:tc>
        <w:tc>
          <w:tcPr>
            <w:tcW w:w="2323" w:type="dxa"/>
            <w:tcBorders>
              <w:top w:val="nil"/>
              <w:left w:val="nil"/>
              <w:bottom w:val="nil"/>
              <w:right w:val="nil"/>
            </w:tcBorders>
            <w:noWrap w:val="0"/>
            <w:vAlign w:val="center"/>
          </w:tcPr>
          <w:p w14:paraId="2C132E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150" w:type="dxa"/>
            <w:tcBorders>
              <w:top w:val="nil"/>
              <w:left w:val="nil"/>
              <w:bottom w:val="nil"/>
              <w:right w:val="nil"/>
            </w:tcBorders>
            <w:noWrap w:val="0"/>
            <w:vAlign w:val="center"/>
          </w:tcPr>
          <w:p w14:paraId="5790FF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21.73</w:t>
            </w:r>
          </w:p>
        </w:tc>
        <w:tc>
          <w:tcPr>
            <w:tcW w:w="655" w:type="dxa"/>
            <w:tcBorders>
              <w:top w:val="nil"/>
              <w:left w:val="nil"/>
              <w:bottom w:val="nil"/>
              <w:right w:val="nil"/>
            </w:tcBorders>
            <w:noWrap w:val="0"/>
            <w:vAlign w:val="center"/>
          </w:tcPr>
          <w:p w14:paraId="2A2C2D0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74A6F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1320" w:type="dxa"/>
            <w:tcBorders>
              <w:top w:val="nil"/>
              <w:left w:val="nil"/>
              <w:bottom w:val="nil"/>
              <w:right w:val="nil"/>
            </w:tcBorders>
            <w:noWrap w:val="0"/>
            <w:vAlign w:val="center"/>
          </w:tcPr>
          <w:p w14:paraId="2E5462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13038</w:t>
            </w:r>
          </w:p>
        </w:tc>
      </w:tr>
      <w:tr w14:paraId="3AD2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271609A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w:t>
            </w:r>
          </w:p>
        </w:tc>
        <w:tc>
          <w:tcPr>
            <w:tcW w:w="1816" w:type="dxa"/>
            <w:tcBorders>
              <w:top w:val="nil"/>
              <w:left w:val="nil"/>
              <w:bottom w:val="nil"/>
              <w:right w:val="nil"/>
            </w:tcBorders>
            <w:noWrap w:val="0"/>
            <w:vAlign w:val="center"/>
          </w:tcPr>
          <w:p w14:paraId="68CAAF8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连花清瘟颗粒</w:t>
            </w:r>
          </w:p>
        </w:tc>
        <w:tc>
          <w:tcPr>
            <w:tcW w:w="2323" w:type="dxa"/>
            <w:tcBorders>
              <w:top w:val="nil"/>
              <w:left w:val="nil"/>
              <w:bottom w:val="nil"/>
              <w:right w:val="nil"/>
            </w:tcBorders>
            <w:noWrap w:val="0"/>
            <w:vAlign w:val="center"/>
          </w:tcPr>
          <w:p w14:paraId="33512BC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6g</w:t>
            </w:r>
          </w:p>
        </w:tc>
        <w:tc>
          <w:tcPr>
            <w:tcW w:w="1150" w:type="dxa"/>
            <w:tcBorders>
              <w:top w:val="nil"/>
              <w:left w:val="nil"/>
              <w:bottom w:val="nil"/>
              <w:right w:val="nil"/>
            </w:tcBorders>
            <w:noWrap w:val="0"/>
            <w:vAlign w:val="center"/>
          </w:tcPr>
          <w:p w14:paraId="75FD47D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23.3</w:t>
            </w:r>
          </w:p>
        </w:tc>
        <w:tc>
          <w:tcPr>
            <w:tcW w:w="655" w:type="dxa"/>
            <w:tcBorders>
              <w:top w:val="nil"/>
              <w:left w:val="nil"/>
              <w:bottom w:val="nil"/>
              <w:right w:val="nil"/>
            </w:tcBorders>
            <w:noWrap w:val="0"/>
            <w:vAlign w:val="center"/>
          </w:tcPr>
          <w:p w14:paraId="4767A55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E7B80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1320" w:type="dxa"/>
            <w:tcBorders>
              <w:top w:val="nil"/>
              <w:left w:val="nil"/>
              <w:bottom w:val="nil"/>
              <w:right w:val="nil"/>
            </w:tcBorders>
            <w:noWrap w:val="0"/>
            <w:vAlign w:val="center"/>
          </w:tcPr>
          <w:p w14:paraId="7BF482D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139800</w:t>
            </w:r>
          </w:p>
        </w:tc>
      </w:tr>
      <w:tr w14:paraId="73C7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83E42D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w:t>
            </w:r>
          </w:p>
        </w:tc>
        <w:tc>
          <w:tcPr>
            <w:tcW w:w="1816" w:type="dxa"/>
            <w:tcBorders>
              <w:top w:val="nil"/>
              <w:left w:val="nil"/>
              <w:bottom w:val="nil"/>
              <w:right w:val="nil"/>
            </w:tcBorders>
            <w:noWrap w:val="0"/>
            <w:vAlign w:val="center"/>
          </w:tcPr>
          <w:p w14:paraId="642DF53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连花清瘟胶囊</w:t>
            </w:r>
          </w:p>
        </w:tc>
        <w:tc>
          <w:tcPr>
            <w:tcW w:w="2323" w:type="dxa"/>
            <w:tcBorders>
              <w:top w:val="nil"/>
              <w:left w:val="nil"/>
              <w:bottom w:val="nil"/>
              <w:right w:val="nil"/>
            </w:tcBorders>
            <w:noWrap w:val="0"/>
            <w:vAlign w:val="center"/>
          </w:tcPr>
          <w:p w14:paraId="406DA0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0.35g</w:t>
            </w:r>
          </w:p>
        </w:tc>
        <w:tc>
          <w:tcPr>
            <w:tcW w:w="1150" w:type="dxa"/>
            <w:tcBorders>
              <w:top w:val="nil"/>
              <w:left w:val="nil"/>
              <w:bottom w:val="nil"/>
              <w:right w:val="nil"/>
            </w:tcBorders>
            <w:noWrap w:val="0"/>
            <w:vAlign w:val="center"/>
          </w:tcPr>
          <w:p w14:paraId="0A3E8D5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19.26</w:t>
            </w:r>
          </w:p>
        </w:tc>
        <w:tc>
          <w:tcPr>
            <w:tcW w:w="655" w:type="dxa"/>
            <w:tcBorders>
              <w:top w:val="nil"/>
              <w:left w:val="nil"/>
              <w:bottom w:val="nil"/>
              <w:right w:val="nil"/>
            </w:tcBorders>
            <w:noWrap w:val="0"/>
            <w:vAlign w:val="center"/>
          </w:tcPr>
          <w:p w14:paraId="13A6CAF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32CEE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1800</w:t>
            </w:r>
          </w:p>
        </w:tc>
        <w:tc>
          <w:tcPr>
            <w:tcW w:w="1320" w:type="dxa"/>
            <w:tcBorders>
              <w:top w:val="nil"/>
              <w:left w:val="nil"/>
              <w:bottom w:val="nil"/>
              <w:right w:val="nil"/>
            </w:tcBorders>
            <w:noWrap w:val="0"/>
            <w:vAlign w:val="center"/>
          </w:tcPr>
          <w:p w14:paraId="7EDEF0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34668</w:t>
            </w:r>
          </w:p>
        </w:tc>
      </w:tr>
      <w:tr w14:paraId="0B07A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86150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w:t>
            </w:r>
          </w:p>
        </w:tc>
        <w:tc>
          <w:tcPr>
            <w:tcW w:w="1816" w:type="dxa"/>
            <w:tcBorders>
              <w:top w:val="nil"/>
              <w:left w:val="nil"/>
              <w:bottom w:val="nil"/>
              <w:right w:val="nil"/>
            </w:tcBorders>
            <w:noWrap w:val="0"/>
            <w:vAlign w:val="center"/>
          </w:tcPr>
          <w:p w14:paraId="6252AEB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板蓝根颗粒</w:t>
            </w:r>
          </w:p>
        </w:tc>
        <w:tc>
          <w:tcPr>
            <w:tcW w:w="2323" w:type="dxa"/>
            <w:tcBorders>
              <w:top w:val="nil"/>
              <w:left w:val="nil"/>
              <w:bottom w:val="nil"/>
              <w:right w:val="nil"/>
            </w:tcBorders>
            <w:noWrap w:val="0"/>
            <w:vAlign w:val="center"/>
          </w:tcPr>
          <w:p w14:paraId="5270A2B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150" w:type="dxa"/>
            <w:tcBorders>
              <w:top w:val="nil"/>
              <w:left w:val="nil"/>
              <w:bottom w:val="nil"/>
              <w:right w:val="nil"/>
            </w:tcBorders>
            <w:noWrap/>
            <w:vAlign w:val="center"/>
          </w:tcPr>
          <w:p w14:paraId="350C8D8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10.66</w:t>
            </w:r>
          </w:p>
        </w:tc>
        <w:tc>
          <w:tcPr>
            <w:tcW w:w="655" w:type="dxa"/>
            <w:tcBorders>
              <w:top w:val="nil"/>
              <w:left w:val="nil"/>
              <w:bottom w:val="nil"/>
              <w:right w:val="nil"/>
            </w:tcBorders>
            <w:noWrap w:val="0"/>
            <w:vAlign w:val="center"/>
          </w:tcPr>
          <w:p w14:paraId="1FD99C7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20C63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2400</w:t>
            </w:r>
          </w:p>
        </w:tc>
        <w:tc>
          <w:tcPr>
            <w:tcW w:w="1320" w:type="dxa"/>
            <w:tcBorders>
              <w:top w:val="nil"/>
              <w:left w:val="nil"/>
              <w:bottom w:val="nil"/>
              <w:right w:val="nil"/>
            </w:tcBorders>
            <w:noWrap w:val="0"/>
            <w:vAlign w:val="center"/>
          </w:tcPr>
          <w:p w14:paraId="368A2EF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25584</w:t>
            </w:r>
          </w:p>
        </w:tc>
      </w:tr>
      <w:tr w14:paraId="2093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986EF4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w:t>
            </w:r>
          </w:p>
        </w:tc>
        <w:tc>
          <w:tcPr>
            <w:tcW w:w="1816" w:type="dxa"/>
            <w:tcBorders>
              <w:top w:val="nil"/>
              <w:left w:val="nil"/>
              <w:bottom w:val="nil"/>
              <w:right w:val="nil"/>
            </w:tcBorders>
            <w:noWrap w:val="0"/>
            <w:vAlign w:val="center"/>
          </w:tcPr>
          <w:p w14:paraId="2FB1531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抗病毒口服液</w:t>
            </w:r>
          </w:p>
        </w:tc>
        <w:tc>
          <w:tcPr>
            <w:tcW w:w="2323" w:type="dxa"/>
            <w:tcBorders>
              <w:top w:val="nil"/>
              <w:left w:val="nil"/>
              <w:bottom w:val="nil"/>
              <w:right w:val="nil"/>
            </w:tcBorders>
            <w:noWrap w:val="0"/>
            <w:vAlign w:val="center"/>
          </w:tcPr>
          <w:p w14:paraId="141596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150" w:type="dxa"/>
            <w:tcBorders>
              <w:top w:val="nil"/>
              <w:left w:val="nil"/>
              <w:bottom w:val="nil"/>
              <w:right w:val="nil"/>
            </w:tcBorders>
            <w:noWrap/>
            <w:vAlign w:val="center"/>
          </w:tcPr>
          <w:p w14:paraId="7B61DE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10.25</w:t>
            </w:r>
          </w:p>
        </w:tc>
        <w:tc>
          <w:tcPr>
            <w:tcW w:w="655" w:type="dxa"/>
            <w:tcBorders>
              <w:top w:val="nil"/>
              <w:left w:val="nil"/>
              <w:bottom w:val="nil"/>
              <w:right w:val="nil"/>
            </w:tcBorders>
            <w:noWrap w:val="0"/>
            <w:vAlign w:val="center"/>
          </w:tcPr>
          <w:p w14:paraId="0402D2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DBB965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1320" w:type="dxa"/>
            <w:tcBorders>
              <w:top w:val="nil"/>
              <w:left w:val="nil"/>
              <w:bottom w:val="nil"/>
              <w:right w:val="nil"/>
            </w:tcBorders>
            <w:noWrap w:val="0"/>
            <w:vAlign w:val="center"/>
          </w:tcPr>
          <w:p w14:paraId="68519B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30750</w:t>
            </w:r>
          </w:p>
        </w:tc>
      </w:tr>
      <w:tr w14:paraId="5C74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D106F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1816" w:type="dxa"/>
            <w:tcBorders>
              <w:top w:val="nil"/>
              <w:left w:val="nil"/>
              <w:bottom w:val="nil"/>
              <w:right w:val="nil"/>
            </w:tcBorders>
            <w:noWrap w:val="0"/>
            <w:vAlign w:val="center"/>
          </w:tcPr>
          <w:p w14:paraId="53E2672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蓝芩口服液</w:t>
            </w:r>
          </w:p>
        </w:tc>
        <w:tc>
          <w:tcPr>
            <w:tcW w:w="2323" w:type="dxa"/>
            <w:tcBorders>
              <w:top w:val="nil"/>
              <w:left w:val="nil"/>
              <w:bottom w:val="nil"/>
              <w:right w:val="nil"/>
            </w:tcBorders>
            <w:noWrap w:val="0"/>
            <w:vAlign w:val="center"/>
          </w:tcPr>
          <w:p w14:paraId="2F4F1A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150" w:type="dxa"/>
            <w:tcBorders>
              <w:top w:val="nil"/>
              <w:left w:val="nil"/>
              <w:bottom w:val="nil"/>
              <w:right w:val="nil"/>
            </w:tcBorders>
            <w:noWrap/>
            <w:vAlign w:val="center"/>
          </w:tcPr>
          <w:p w14:paraId="375EF6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48.9</w:t>
            </w:r>
          </w:p>
        </w:tc>
        <w:tc>
          <w:tcPr>
            <w:tcW w:w="655" w:type="dxa"/>
            <w:tcBorders>
              <w:top w:val="nil"/>
              <w:left w:val="nil"/>
              <w:bottom w:val="nil"/>
              <w:right w:val="nil"/>
            </w:tcBorders>
            <w:noWrap w:val="0"/>
            <w:vAlign w:val="center"/>
          </w:tcPr>
          <w:p w14:paraId="70F5C9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87E2C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1320" w:type="dxa"/>
            <w:tcBorders>
              <w:top w:val="nil"/>
              <w:left w:val="nil"/>
              <w:bottom w:val="nil"/>
              <w:right w:val="nil"/>
            </w:tcBorders>
            <w:noWrap w:val="0"/>
            <w:vAlign w:val="center"/>
          </w:tcPr>
          <w:p w14:paraId="4A882A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391200</w:t>
            </w:r>
          </w:p>
        </w:tc>
      </w:tr>
      <w:tr w14:paraId="65AE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AE75C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w:t>
            </w:r>
          </w:p>
        </w:tc>
        <w:tc>
          <w:tcPr>
            <w:tcW w:w="1816" w:type="dxa"/>
            <w:tcBorders>
              <w:top w:val="nil"/>
              <w:left w:val="nil"/>
              <w:bottom w:val="nil"/>
              <w:right w:val="nil"/>
            </w:tcBorders>
            <w:noWrap w:val="0"/>
            <w:vAlign w:val="center"/>
          </w:tcPr>
          <w:p w14:paraId="53F45A2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双黄连口服液</w:t>
            </w:r>
          </w:p>
        </w:tc>
        <w:tc>
          <w:tcPr>
            <w:tcW w:w="2323" w:type="dxa"/>
            <w:tcBorders>
              <w:top w:val="nil"/>
              <w:left w:val="nil"/>
              <w:bottom w:val="nil"/>
              <w:right w:val="nil"/>
            </w:tcBorders>
            <w:noWrap w:val="0"/>
            <w:vAlign w:val="center"/>
          </w:tcPr>
          <w:p w14:paraId="633C31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150" w:type="dxa"/>
            <w:tcBorders>
              <w:top w:val="nil"/>
              <w:left w:val="nil"/>
              <w:bottom w:val="nil"/>
              <w:right w:val="nil"/>
            </w:tcBorders>
            <w:noWrap/>
            <w:vAlign w:val="center"/>
          </w:tcPr>
          <w:p w14:paraId="1B438C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w:t>
            </w:r>
          </w:p>
        </w:tc>
        <w:tc>
          <w:tcPr>
            <w:tcW w:w="655" w:type="dxa"/>
            <w:tcBorders>
              <w:top w:val="nil"/>
              <w:left w:val="nil"/>
              <w:bottom w:val="nil"/>
              <w:right w:val="nil"/>
            </w:tcBorders>
            <w:noWrap w:val="0"/>
            <w:vAlign w:val="center"/>
          </w:tcPr>
          <w:p w14:paraId="18BF5B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6B667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1320" w:type="dxa"/>
            <w:tcBorders>
              <w:top w:val="nil"/>
              <w:left w:val="nil"/>
              <w:bottom w:val="nil"/>
              <w:right w:val="nil"/>
            </w:tcBorders>
            <w:noWrap w:val="0"/>
            <w:vAlign w:val="center"/>
          </w:tcPr>
          <w:p w14:paraId="67994C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40800</w:t>
            </w:r>
          </w:p>
        </w:tc>
      </w:tr>
      <w:tr w14:paraId="7AFE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6D958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w:t>
            </w:r>
          </w:p>
        </w:tc>
        <w:tc>
          <w:tcPr>
            <w:tcW w:w="1816" w:type="dxa"/>
            <w:tcBorders>
              <w:top w:val="nil"/>
              <w:left w:val="nil"/>
              <w:bottom w:val="nil"/>
              <w:right w:val="nil"/>
            </w:tcBorders>
            <w:noWrap w:val="0"/>
            <w:vAlign w:val="center"/>
          </w:tcPr>
          <w:p w14:paraId="6D6A3D0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小儿氨酚黄那敏颗粒</w:t>
            </w:r>
          </w:p>
        </w:tc>
        <w:tc>
          <w:tcPr>
            <w:tcW w:w="2323" w:type="dxa"/>
            <w:tcBorders>
              <w:top w:val="nil"/>
              <w:left w:val="nil"/>
              <w:bottom w:val="nil"/>
              <w:right w:val="nil"/>
            </w:tcBorders>
            <w:noWrap w:val="0"/>
            <w:vAlign w:val="center"/>
          </w:tcPr>
          <w:p w14:paraId="1D9E1A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2g(125mg:0.5mg:5mg人工牛黄)</w:t>
            </w:r>
          </w:p>
        </w:tc>
        <w:tc>
          <w:tcPr>
            <w:tcW w:w="1150" w:type="dxa"/>
            <w:tcBorders>
              <w:top w:val="nil"/>
              <w:left w:val="nil"/>
              <w:bottom w:val="nil"/>
              <w:right w:val="nil"/>
            </w:tcBorders>
            <w:noWrap/>
            <w:vAlign w:val="center"/>
          </w:tcPr>
          <w:p w14:paraId="511731D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655" w:type="dxa"/>
            <w:tcBorders>
              <w:top w:val="nil"/>
              <w:left w:val="nil"/>
              <w:bottom w:val="nil"/>
              <w:right w:val="nil"/>
            </w:tcBorders>
            <w:noWrap w:val="0"/>
            <w:vAlign w:val="center"/>
          </w:tcPr>
          <w:p w14:paraId="12644E4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A9600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1320" w:type="dxa"/>
            <w:tcBorders>
              <w:top w:val="nil"/>
              <w:left w:val="nil"/>
              <w:bottom w:val="nil"/>
              <w:right w:val="nil"/>
            </w:tcBorders>
            <w:noWrap w:val="0"/>
            <w:vAlign w:val="center"/>
          </w:tcPr>
          <w:p w14:paraId="75650A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10000</w:t>
            </w:r>
          </w:p>
        </w:tc>
      </w:tr>
      <w:tr w14:paraId="651F6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1A4CD6D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w:t>
            </w:r>
          </w:p>
        </w:tc>
        <w:tc>
          <w:tcPr>
            <w:tcW w:w="1816" w:type="dxa"/>
            <w:tcBorders>
              <w:top w:val="nil"/>
              <w:left w:val="nil"/>
              <w:bottom w:val="nil"/>
              <w:right w:val="nil"/>
            </w:tcBorders>
            <w:noWrap w:val="0"/>
            <w:vAlign w:val="center"/>
          </w:tcPr>
          <w:p w14:paraId="669910B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奥司他韦颗粒</w:t>
            </w:r>
          </w:p>
        </w:tc>
        <w:tc>
          <w:tcPr>
            <w:tcW w:w="2323" w:type="dxa"/>
            <w:tcBorders>
              <w:top w:val="nil"/>
              <w:left w:val="nil"/>
              <w:bottom w:val="nil"/>
              <w:right w:val="nil"/>
            </w:tcBorders>
            <w:noWrap w:val="0"/>
            <w:vAlign w:val="center"/>
          </w:tcPr>
          <w:p w14:paraId="183C33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15mg</w:t>
            </w:r>
          </w:p>
        </w:tc>
        <w:tc>
          <w:tcPr>
            <w:tcW w:w="1150" w:type="dxa"/>
            <w:tcBorders>
              <w:top w:val="nil"/>
              <w:left w:val="nil"/>
              <w:bottom w:val="nil"/>
              <w:right w:val="nil"/>
            </w:tcBorders>
            <w:noWrap/>
            <w:vAlign w:val="center"/>
          </w:tcPr>
          <w:p w14:paraId="389C04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40.95</w:t>
            </w:r>
          </w:p>
        </w:tc>
        <w:tc>
          <w:tcPr>
            <w:tcW w:w="655" w:type="dxa"/>
            <w:tcBorders>
              <w:top w:val="nil"/>
              <w:left w:val="nil"/>
              <w:bottom w:val="nil"/>
              <w:right w:val="nil"/>
            </w:tcBorders>
            <w:noWrap w:val="0"/>
            <w:vAlign w:val="center"/>
          </w:tcPr>
          <w:p w14:paraId="28F5796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75FBBF1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1320" w:type="dxa"/>
            <w:tcBorders>
              <w:top w:val="nil"/>
              <w:left w:val="nil"/>
              <w:bottom w:val="nil"/>
              <w:right w:val="nil"/>
            </w:tcBorders>
            <w:noWrap w:val="0"/>
            <w:vAlign w:val="center"/>
          </w:tcPr>
          <w:p w14:paraId="177B8D7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122850</w:t>
            </w:r>
          </w:p>
        </w:tc>
      </w:tr>
      <w:tr w14:paraId="77FC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239DC4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w:t>
            </w:r>
          </w:p>
        </w:tc>
        <w:tc>
          <w:tcPr>
            <w:tcW w:w="1816" w:type="dxa"/>
            <w:tcBorders>
              <w:top w:val="nil"/>
              <w:left w:val="nil"/>
              <w:bottom w:val="nil"/>
              <w:right w:val="nil"/>
            </w:tcBorders>
            <w:noWrap w:val="0"/>
            <w:vAlign w:val="center"/>
          </w:tcPr>
          <w:p w14:paraId="772050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注射用炎琥宁</w:t>
            </w:r>
          </w:p>
        </w:tc>
        <w:tc>
          <w:tcPr>
            <w:tcW w:w="2323" w:type="dxa"/>
            <w:tcBorders>
              <w:top w:val="nil"/>
              <w:left w:val="nil"/>
              <w:bottom w:val="nil"/>
              <w:right w:val="nil"/>
            </w:tcBorders>
            <w:noWrap w:val="0"/>
            <w:vAlign w:val="center"/>
          </w:tcPr>
          <w:p w14:paraId="2A58E1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80mg</w:t>
            </w:r>
          </w:p>
        </w:tc>
        <w:tc>
          <w:tcPr>
            <w:tcW w:w="1150" w:type="dxa"/>
            <w:tcBorders>
              <w:top w:val="nil"/>
              <w:left w:val="nil"/>
              <w:bottom w:val="nil"/>
              <w:right w:val="nil"/>
            </w:tcBorders>
            <w:noWrap/>
            <w:vAlign w:val="center"/>
          </w:tcPr>
          <w:p w14:paraId="4032637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8.8</w:t>
            </w:r>
          </w:p>
        </w:tc>
        <w:tc>
          <w:tcPr>
            <w:tcW w:w="655" w:type="dxa"/>
            <w:tcBorders>
              <w:top w:val="nil"/>
              <w:left w:val="nil"/>
              <w:bottom w:val="nil"/>
              <w:right w:val="nil"/>
            </w:tcBorders>
            <w:noWrap w:val="0"/>
            <w:vAlign w:val="center"/>
          </w:tcPr>
          <w:p w14:paraId="63E20E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8F24A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1320" w:type="dxa"/>
            <w:tcBorders>
              <w:top w:val="nil"/>
              <w:left w:val="nil"/>
              <w:bottom w:val="nil"/>
              <w:right w:val="nil"/>
            </w:tcBorders>
            <w:noWrap w:val="0"/>
            <w:vAlign w:val="center"/>
          </w:tcPr>
          <w:p w14:paraId="385C2B3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8800</w:t>
            </w:r>
          </w:p>
        </w:tc>
      </w:tr>
      <w:tr w14:paraId="4A26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21EA6C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w:t>
            </w:r>
          </w:p>
        </w:tc>
        <w:tc>
          <w:tcPr>
            <w:tcW w:w="1816" w:type="dxa"/>
            <w:tcBorders>
              <w:top w:val="nil"/>
              <w:left w:val="nil"/>
              <w:bottom w:val="nil"/>
              <w:right w:val="nil"/>
            </w:tcBorders>
            <w:noWrap w:val="0"/>
            <w:vAlign w:val="center"/>
          </w:tcPr>
          <w:p w14:paraId="56CABC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肺力咳合剂</w:t>
            </w:r>
          </w:p>
        </w:tc>
        <w:tc>
          <w:tcPr>
            <w:tcW w:w="2323" w:type="dxa"/>
            <w:tcBorders>
              <w:top w:val="nil"/>
              <w:left w:val="nil"/>
              <w:bottom w:val="nil"/>
              <w:right w:val="nil"/>
            </w:tcBorders>
            <w:noWrap w:val="0"/>
            <w:vAlign w:val="center"/>
          </w:tcPr>
          <w:p w14:paraId="220EF5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150ml</w:t>
            </w:r>
          </w:p>
        </w:tc>
        <w:tc>
          <w:tcPr>
            <w:tcW w:w="1150" w:type="dxa"/>
            <w:tcBorders>
              <w:top w:val="nil"/>
              <w:left w:val="nil"/>
              <w:bottom w:val="nil"/>
              <w:right w:val="nil"/>
            </w:tcBorders>
            <w:noWrap/>
            <w:vAlign w:val="center"/>
          </w:tcPr>
          <w:p w14:paraId="116F24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23.72</w:t>
            </w:r>
          </w:p>
        </w:tc>
        <w:tc>
          <w:tcPr>
            <w:tcW w:w="655" w:type="dxa"/>
            <w:tcBorders>
              <w:top w:val="nil"/>
              <w:left w:val="nil"/>
              <w:bottom w:val="nil"/>
              <w:right w:val="nil"/>
            </w:tcBorders>
            <w:noWrap w:val="0"/>
            <w:vAlign w:val="center"/>
          </w:tcPr>
          <w:p w14:paraId="2CE3E81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AA032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1320" w:type="dxa"/>
            <w:tcBorders>
              <w:top w:val="nil"/>
              <w:left w:val="nil"/>
              <w:bottom w:val="nil"/>
              <w:right w:val="nil"/>
            </w:tcBorders>
            <w:noWrap w:val="0"/>
            <w:vAlign w:val="center"/>
          </w:tcPr>
          <w:p w14:paraId="77D3F1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189760</w:t>
            </w:r>
          </w:p>
        </w:tc>
      </w:tr>
      <w:tr w14:paraId="21ED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900816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w:t>
            </w:r>
          </w:p>
        </w:tc>
        <w:tc>
          <w:tcPr>
            <w:tcW w:w="1816" w:type="dxa"/>
            <w:tcBorders>
              <w:top w:val="nil"/>
              <w:left w:val="nil"/>
              <w:bottom w:val="nil"/>
              <w:right w:val="nil"/>
            </w:tcBorders>
            <w:noWrap w:val="0"/>
            <w:vAlign w:val="center"/>
          </w:tcPr>
          <w:p w14:paraId="0AFEBC7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复方甘草口服溶液</w:t>
            </w:r>
          </w:p>
        </w:tc>
        <w:tc>
          <w:tcPr>
            <w:tcW w:w="2323" w:type="dxa"/>
            <w:tcBorders>
              <w:top w:val="nil"/>
              <w:left w:val="nil"/>
              <w:bottom w:val="nil"/>
              <w:right w:val="nil"/>
            </w:tcBorders>
            <w:noWrap w:val="0"/>
            <w:vAlign w:val="center"/>
          </w:tcPr>
          <w:p w14:paraId="44984F9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100mml</w:t>
            </w:r>
          </w:p>
        </w:tc>
        <w:tc>
          <w:tcPr>
            <w:tcW w:w="1150" w:type="dxa"/>
            <w:tcBorders>
              <w:top w:val="nil"/>
              <w:left w:val="nil"/>
              <w:bottom w:val="nil"/>
              <w:right w:val="nil"/>
            </w:tcBorders>
            <w:noWrap/>
            <w:vAlign w:val="center"/>
          </w:tcPr>
          <w:p w14:paraId="51B2DF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655" w:type="dxa"/>
            <w:tcBorders>
              <w:top w:val="nil"/>
              <w:left w:val="nil"/>
              <w:bottom w:val="nil"/>
              <w:right w:val="nil"/>
            </w:tcBorders>
            <w:noWrap w:val="0"/>
            <w:vAlign w:val="center"/>
          </w:tcPr>
          <w:p w14:paraId="3FF945F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6519F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1320" w:type="dxa"/>
            <w:tcBorders>
              <w:top w:val="nil"/>
              <w:left w:val="nil"/>
              <w:bottom w:val="nil"/>
              <w:right w:val="nil"/>
            </w:tcBorders>
            <w:noWrap w:val="0"/>
            <w:vAlign w:val="center"/>
          </w:tcPr>
          <w:p w14:paraId="5BB4682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17600</w:t>
            </w:r>
          </w:p>
        </w:tc>
      </w:tr>
      <w:tr w14:paraId="7913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75A73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17</w:t>
            </w:r>
          </w:p>
        </w:tc>
        <w:tc>
          <w:tcPr>
            <w:tcW w:w="1816" w:type="dxa"/>
            <w:tcBorders>
              <w:top w:val="nil"/>
              <w:left w:val="nil"/>
              <w:bottom w:val="nil"/>
              <w:right w:val="nil"/>
            </w:tcBorders>
            <w:noWrap w:val="0"/>
            <w:vAlign w:val="center"/>
          </w:tcPr>
          <w:p w14:paraId="3EFB5ED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氨溴特罗口服溶液</w:t>
            </w:r>
          </w:p>
        </w:tc>
        <w:tc>
          <w:tcPr>
            <w:tcW w:w="2323" w:type="dxa"/>
            <w:tcBorders>
              <w:top w:val="nil"/>
              <w:left w:val="nil"/>
              <w:bottom w:val="nil"/>
              <w:right w:val="nil"/>
            </w:tcBorders>
            <w:noWrap w:val="0"/>
            <w:vAlign w:val="center"/>
          </w:tcPr>
          <w:p w14:paraId="3F527A1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100ml:0.15g:0.1mg</w:t>
            </w:r>
          </w:p>
        </w:tc>
        <w:tc>
          <w:tcPr>
            <w:tcW w:w="1150" w:type="dxa"/>
            <w:tcBorders>
              <w:top w:val="nil"/>
              <w:left w:val="nil"/>
              <w:bottom w:val="nil"/>
              <w:right w:val="nil"/>
            </w:tcBorders>
            <w:noWrap/>
            <w:vAlign w:val="center"/>
          </w:tcPr>
          <w:p w14:paraId="43C93D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20.39</w:t>
            </w:r>
          </w:p>
        </w:tc>
        <w:tc>
          <w:tcPr>
            <w:tcW w:w="655" w:type="dxa"/>
            <w:tcBorders>
              <w:top w:val="nil"/>
              <w:left w:val="nil"/>
              <w:bottom w:val="nil"/>
              <w:right w:val="nil"/>
            </w:tcBorders>
            <w:noWrap w:val="0"/>
            <w:vAlign w:val="center"/>
          </w:tcPr>
          <w:p w14:paraId="3C0B45F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81206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1320" w:type="dxa"/>
            <w:tcBorders>
              <w:top w:val="nil"/>
              <w:left w:val="nil"/>
              <w:bottom w:val="nil"/>
              <w:right w:val="nil"/>
            </w:tcBorders>
            <w:noWrap w:val="0"/>
            <w:vAlign w:val="center"/>
          </w:tcPr>
          <w:p w14:paraId="1027EC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122340</w:t>
            </w:r>
          </w:p>
        </w:tc>
      </w:tr>
      <w:tr w14:paraId="2DA0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2C12018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w:t>
            </w:r>
          </w:p>
        </w:tc>
        <w:tc>
          <w:tcPr>
            <w:tcW w:w="1816" w:type="dxa"/>
            <w:tcBorders>
              <w:top w:val="nil"/>
              <w:left w:val="nil"/>
              <w:bottom w:val="nil"/>
              <w:right w:val="nil"/>
            </w:tcBorders>
            <w:noWrap w:val="0"/>
            <w:vAlign w:val="center"/>
          </w:tcPr>
          <w:p w14:paraId="2AE1EF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氨溴索注射液（盐酸氨溴索注射液）</w:t>
            </w:r>
          </w:p>
        </w:tc>
        <w:tc>
          <w:tcPr>
            <w:tcW w:w="2323" w:type="dxa"/>
            <w:tcBorders>
              <w:top w:val="nil"/>
              <w:left w:val="nil"/>
              <w:bottom w:val="nil"/>
              <w:right w:val="nil"/>
            </w:tcBorders>
            <w:noWrap/>
            <w:vAlign w:val="center"/>
          </w:tcPr>
          <w:p w14:paraId="08F21D9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2ml:15mg</w:t>
            </w:r>
          </w:p>
        </w:tc>
        <w:tc>
          <w:tcPr>
            <w:tcW w:w="1150" w:type="dxa"/>
            <w:tcBorders>
              <w:top w:val="nil"/>
              <w:left w:val="nil"/>
              <w:bottom w:val="nil"/>
              <w:right w:val="nil"/>
            </w:tcBorders>
            <w:noWrap/>
            <w:vAlign w:val="center"/>
          </w:tcPr>
          <w:p w14:paraId="16BBFA5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655" w:type="dxa"/>
            <w:tcBorders>
              <w:top w:val="nil"/>
              <w:left w:val="nil"/>
              <w:bottom w:val="nil"/>
              <w:right w:val="nil"/>
            </w:tcBorders>
            <w:noWrap w:val="0"/>
            <w:vAlign w:val="center"/>
          </w:tcPr>
          <w:p w14:paraId="7BB344A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DE85E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4500</w:t>
            </w:r>
          </w:p>
        </w:tc>
        <w:tc>
          <w:tcPr>
            <w:tcW w:w="1320" w:type="dxa"/>
            <w:tcBorders>
              <w:top w:val="nil"/>
              <w:left w:val="nil"/>
              <w:bottom w:val="nil"/>
              <w:right w:val="nil"/>
            </w:tcBorders>
            <w:noWrap w:val="0"/>
            <w:vAlign w:val="center"/>
          </w:tcPr>
          <w:p w14:paraId="524038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14850</w:t>
            </w:r>
          </w:p>
        </w:tc>
      </w:tr>
      <w:tr w14:paraId="7E7F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CC043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w:t>
            </w:r>
          </w:p>
        </w:tc>
        <w:tc>
          <w:tcPr>
            <w:tcW w:w="1816" w:type="dxa"/>
            <w:tcBorders>
              <w:top w:val="nil"/>
              <w:left w:val="nil"/>
              <w:bottom w:val="nil"/>
              <w:right w:val="nil"/>
            </w:tcBorders>
            <w:shd w:val="clear" w:color="auto" w:fill="FFFFFF"/>
            <w:noWrap w:val="0"/>
            <w:vAlign w:val="center"/>
          </w:tcPr>
          <w:p w14:paraId="70A835D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人血白蛋白</w:t>
            </w:r>
          </w:p>
        </w:tc>
        <w:tc>
          <w:tcPr>
            <w:tcW w:w="2323" w:type="dxa"/>
            <w:tcBorders>
              <w:top w:val="nil"/>
              <w:left w:val="nil"/>
              <w:bottom w:val="nil"/>
              <w:right w:val="nil"/>
            </w:tcBorders>
            <w:shd w:val="clear" w:color="auto" w:fill="FFFFFF"/>
            <w:noWrap w:val="0"/>
            <w:vAlign w:val="center"/>
          </w:tcPr>
          <w:p w14:paraId="45C3BD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150" w:type="dxa"/>
            <w:tcBorders>
              <w:top w:val="nil"/>
              <w:left w:val="nil"/>
              <w:bottom w:val="nil"/>
              <w:right w:val="nil"/>
            </w:tcBorders>
            <w:noWrap/>
            <w:vAlign w:val="center"/>
          </w:tcPr>
          <w:p w14:paraId="2B17765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412</w:t>
            </w:r>
          </w:p>
        </w:tc>
        <w:tc>
          <w:tcPr>
            <w:tcW w:w="655" w:type="dxa"/>
            <w:tcBorders>
              <w:top w:val="nil"/>
              <w:left w:val="nil"/>
              <w:bottom w:val="nil"/>
              <w:right w:val="nil"/>
            </w:tcBorders>
            <w:noWrap w:val="0"/>
            <w:vAlign w:val="center"/>
          </w:tcPr>
          <w:p w14:paraId="3F7BAF7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1152AB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1320" w:type="dxa"/>
            <w:tcBorders>
              <w:top w:val="nil"/>
              <w:left w:val="nil"/>
              <w:bottom w:val="nil"/>
              <w:right w:val="nil"/>
            </w:tcBorders>
            <w:noWrap w:val="0"/>
            <w:vAlign w:val="center"/>
          </w:tcPr>
          <w:p w14:paraId="5926B44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206000</w:t>
            </w:r>
          </w:p>
        </w:tc>
      </w:tr>
      <w:tr w14:paraId="6672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4CB17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w:t>
            </w:r>
          </w:p>
        </w:tc>
        <w:tc>
          <w:tcPr>
            <w:tcW w:w="1816" w:type="dxa"/>
            <w:tcBorders>
              <w:top w:val="nil"/>
              <w:left w:val="nil"/>
              <w:bottom w:val="nil"/>
              <w:right w:val="nil"/>
            </w:tcBorders>
            <w:shd w:val="clear" w:color="auto" w:fill="FFFFFF"/>
            <w:noWrap w:val="0"/>
            <w:vAlign w:val="center"/>
          </w:tcPr>
          <w:p w14:paraId="3C7D1E9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静注人免疫球蛋白(Ph4)</w:t>
            </w:r>
          </w:p>
        </w:tc>
        <w:tc>
          <w:tcPr>
            <w:tcW w:w="2323" w:type="dxa"/>
            <w:tcBorders>
              <w:top w:val="nil"/>
              <w:left w:val="nil"/>
              <w:bottom w:val="nil"/>
              <w:right w:val="nil"/>
            </w:tcBorders>
            <w:shd w:val="clear" w:color="auto" w:fill="FFFFFF"/>
            <w:noWrap w:val="0"/>
            <w:vAlign w:val="center"/>
          </w:tcPr>
          <w:p w14:paraId="2F15B1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 50ml 2.5g</w:t>
            </w:r>
          </w:p>
        </w:tc>
        <w:tc>
          <w:tcPr>
            <w:tcW w:w="1150" w:type="dxa"/>
            <w:tcBorders>
              <w:top w:val="nil"/>
              <w:left w:val="nil"/>
              <w:bottom w:val="nil"/>
              <w:right w:val="nil"/>
            </w:tcBorders>
            <w:noWrap/>
            <w:vAlign w:val="center"/>
          </w:tcPr>
          <w:p w14:paraId="66C0BDF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561</w:t>
            </w:r>
          </w:p>
        </w:tc>
        <w:tc>
          <w:tcPr>
            <w:tcW w:w="655" w:type="dxa"/>
            <w:tcBorders>
              <w:top w:val="nil"/>
              <w:left w:val="nil"/>
              <w:bottom w:val="nil"/>
              <w:right w:val="nil"/>
            </w:tcBorders>
            <w:noWrap w:val="0"/>
            <w:vAlign w:val="center"/>
          </w:tcPr>
          <w:p w14:paraId="52B3CD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3FD026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1320" w:type="dxa"/>
            <w:tcBorders>
              <w:top w:val="nil"/>
              <w:left w:val="nil"/>
              <w:bottom w:val="nil"/>
              <w:right w:val="nil"/>
            </w:tcBorders>
            <w:noWrap w:val="0"/>
            <w:vAlign w:val="center"/>
          </w:tcPr>
          <w:p w14:paraId="4D6DBB2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280500</w:t>
            </w:r>
          </w:p>
        </w:tc>
      </w:tr>
      <w:tr w14:paraId="2080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2E6D23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w:t>
            </w:r>
          </w:p>
        </w:tc>
        <w:tc>
          <w:tcPr>
            <w:tcW w:w="1816" w:type="dxa"/>
            <w:tcBorders>
              <w:top w:val="nil"/>
              <w:left w:val="nil"/>
              <w:bottom w:val="nil"/>
              <w:right w:val="nil"/>
            </w:tcBorders>
            <w:shd w:val="clear" w:color="auto" w:fill="FFFFFF"/>
            <w:noWrap w:val="0"/>
            <w:vAlign w:val="center"/>
          </w:tcPr>
          <w:p w14:paraId="3D9BA2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注射用头孢曲松钠</w:t>
            </w:r>
          </w:p>
        </w:tc>
        <w:tc>
          <w:tcPr>
            <w:tcW w:w="2323" w:type="dxa"/>
            <w:tcBorders>
              <w:top w:val="nil"/>
              <w:left w:val="nil"/>
              <w:bottom w:val="nil"/>
              <w:right w:val="nil"/>
            </w:tcBorders>
            <w:shd w:val="clear" w:color="auto" w:fill="FFFFFF"/>
            <w:noWrap w:val="0"/>
            <w:vAlign w:val="center"/>
          </w:tcPr>
          <w:p w14:paraId="5F2C321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1.0g</w:t>
            </w:r>
          </w:p>
        </w:tc>
        <w:tc>
          <w:tcPr>
            <w:tcW w:w="1150" w:type="dxa"/>
            <w:tcBorders>
              <w:top w:val="nil"/>
              <w:left w:val="nil"/>
              <w:bottom w:val="nil"/>
              <w:right w:val="nil"/>
            </w:tcBorders>
            <w:noWrap/>
            <w:vAlign w:val="center"/>
          </w:tcPr>
          <w:p w14:paraId="0ED131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23.5</w:t>
            </w:r>
          </w:p>
        </w:tc>
        <w:tc>
          <w:tcPr>
            <w:tcW w:w="655" w:type="dxa"/>
            <w:tcBorders>
              <w:top w:val="nil"/>
              <w:left w:val="nil"/>
              <w:bottom w:val="nil"/>
              <w:right w:val="nil"/>
            </w:tcBorders>
            <w:noWrap w:val="0"/>
            <w:vAlign w:val="center"/>
          </w:tcPr>
          <w:p w14:paraId="191485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D8756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1320" w:type="dxa"/>
            <w:tcBorders>
              <w:top w:val="nil"/>
              <w:left w:val="nil"/>
              <w:bottom w:val="nil"/>
              <w:right w:val="nil"/>
            </w:tcBorders>
            <w:noWrap w:val="0"/>
            <w:vAlign w:val="center"/>
          </w:tcPr>
          <w:p w14:paraId="452E4A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14100</w:t>
            </w:r>
          </w:p>
        </w:tc>
      </w:tr>
      <w:tr w14:paraId="394C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246C1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22</w:t>
            </w:r>
          </w:p>
        </w:tc>
        <w:tc>
          <w:tcPr>
            <w:tcW w:w="1816" w:type="dxa"/>
            <w:tcBorders>
              <w:top w:val="nil"/>
              <w:left w:val="nil"/>
              <w:bottom w:val="nil"/>
              <w:right w:val="nil"/>
            </w:tcBorders>
            <w:shd w:val="clear" w:color="auto" w:fill="FFFFFF"/>
            <w:noWrap w:val="0"/>
            <w:vAlign w:val="center"/>
          </w:tcPr>
          <w:p w14:paraId="6B7F75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头孢丙烯片</w:t>
            </w:r>
          </w:p>
        </w:tc>
        <w:tc>
          <w:tcPr>
            <w:tcW w:w="2323" w:type="dxa"/>
            <w:tcBorders>
              <w:top w:val="nil"/>
              <w:left w:val="nil"/>
              <w:bottom w:val="nil"/>
              <w:right w:val="nil"/>
            </w:tcBorders>
            <w:shd w:val="clear" w:color="auto" w:fill="FFFFFF"/>
            <w:noWrap w:val="0"/>
            <w:vAlign w:val="center"/>
          </w:tcPr>
          <w:p w14:paraId="496EA94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150" w:type="dxa"/>
            <w:tcBorders>
              <w:top w:val="nil"/>
              <w:left w:val="nil"/>
              <w:bottom w:val="nil"/>
              <w:right w:val="nil"/>
            </w:tcBorders>
            <w:noWrap/>
            <w:vAlign w:val="center"/>
          </w:tcPr>
          <w:p w14:paraId="68610A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3.75</w:t>
            </w:r>
          </w:p>
        </w:tc>
        <w:tc>
          <w:tcPr>
            <w:tcW w:w="655" w:type="dxa"/>
            <w:tcBorders>
              <w:top w:val="nil"/>
              <w:left w:val="nil"/>
              <w:bottom w:val="nil"/>
              <w:right w:val="nil"/>
            </w:tcBorders>
            <w:noWrap w:val="0"/>
            <w:vAlign w:val="center"/>
          </w:tcPr>
          <w:p w14:paraId="12618A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7B778C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1320" w:type="dxa"/>
            <w:tcBorders>
              <w:top w:val="nil"/>
              <w:left w:val="nil"/>
              <w:bottom w:val="nil"/>
              <w:right w:val="nil"/>
            </w:tcBorders>
            <w:noWrap w:val="0"/>
            <w:vAlign w:val="center"/>
          </w:tcPr>
          <w:p w14:paraId="655CEFC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r>
      <w:tr w14:paraId="0980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1CF2D45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w:t>
            </w:r>
          </w:p>
        </w:tc>
        <w:tc>
          <w:tcPr>
            <w:tcW w:w="1816" w:type="dxa"/>
            <w:tcBorders>
              <w:top w:val="nil"/>
              <w:left w:val="nil"/>
              <w:bottom w:val="nil"/>
              <w:right w:val="nil"/>
            </w:tcBorders>
            <w:shd w:val="clear" w:color="auto" w:fill="FFFFFF"/>
            <w:noWrap w:val="0"/>
            <w:vAlign w:val="center"/>
          </w:tcPr>
          <w:p w14:paraId="1A4AFA5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甲硝唑氯化钠注射液</w:t>
            </w:r>
          </w:p>
        </w:tc>
        <w:tc>
          <w:tcPr>
            <w:tcW w:w="2323" w:type="dxa"/>
            <w:tcBorders>
              <w:top w:val="nil"/>
              <w:left w:val="nil"/>
              <w:bottom w:val="nil"/>
              <w:right w:val="nil"/>
            </w:tcBorders>
            <w:shd w:val="clear" w:color="auto" w:fill="FFFFFF"/>
            <w:noWrap w:val="0"/>
            <w:vAlign w:val="center"/>
          </w:tcPr>
          <w:p w14:paraId="3AB0175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100ml:0.5g:0.8g折断</w:t>
            </w:r>
          </w:p>
        </w:tc>
        <w:tc>
          <w:tcPr>
            <w:tcW w:w="1150" w:type="dxa"/>
            <w:tcBorders>
              <w:top w:val="nil"/>
              <w:left w:val="nil"/>
              <w:bottom w:val="nil"/>
              <w:right w:val="nil"/>
            </w:tcBorders>
            <w:noWrap/>
            <w:vAlign w:val="center"/>
          </w:tcPr>
          <w:p w14:paraId="5DE4FA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4.24</w:t>
            </w:r>
          </w:p>
        </w:tc>
        <w:tc>
          <w:tcPr>
            <w:tcW w:w="655" w:type="dxa"/>
            <w:tcBorders>
              <w:top w:val="nil"/>
              <w:left w:val="nil"/>
              <w:bottom w:val="nil"/>
              <w:right w:val="nil"/>
            </w:tcBorders>
            <w:noWrap w:val="0"/>
            <w:vAlign w:val="center"/>
          </w:tcPr>
          <w:p w14:paraId="1D0832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2C02A2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1320" w:type="dxa"/>
            <w:tcBorders>
              <w:top w:val="nil"/>
              <w:left w:val="nil"/>
              <w:bottom w:val="nil"/>
              <w:right w:val="nil"/>
            </w:tcBorders>
            <w:noWrap w:val="0"/>
            <w:vAlign w:val="center"/>
          </w:tcPr>
          <w:p w14:paraId="05E1FD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33920</w:t>
            </w:r>
          </w:p>
        </w:tc>
      </w:tr>
      <w:tr w14:paraId="43E9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772D079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w:t>
            </w:r>
          </w:p>
        </w:tc>
        <w:tc>
          <w:tcPr>
            <w:tcW w:w="1816" w:type="dxa"/>
            <w:tcBorders>
              <w:top w:val="nil"/>
              <w:left w:val="nil"/>
              <w:bottom w:val="nil"/>
              <w:right w:val="nil"/>
            </w:tcBorders>
            <w:shd w:val="clear" w:color="auto" w:fill="FFFFFF"/>
            <w:noWrap w:val="0"/>
            <w:vAlign w:val="center"/>
          </w:tcPr>
          <w:p w14:paraId="00DD56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甲硝唑片</w:t>
            </w:r>
          </w:p>
        </w:tc>
        <w:tc>
          <w:tcPr>
            <w:tcW w:w="2323" w:type="dxa"/>
            <w:tcBorders>
              <w:top w:val="nil"/>
              <w:left w:val="nil"/>
              <w:bottom w:val="nil"/>
              <w:right w:val="nil"/>
            </w:tcBorders>
            <w:shd w:val="clear" w:color="auto" w:fill="FFFFFF"/>
            <w:noWrap w:val="0"/>
            <w:vAlign w:val="center"/>
          </w:tcPr>
          <w:p w14:paraId="7C48E8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200mg</w:t>
            </w:r>
          </w:p>
        </w:tc>
        <w:tc>
          <w:tcPr>
            <w:tcW w:w="1150" w:type="dxa"/>
            <w:tcBorders>
              <w:top w:val="nil"/>
              <w:left w:val="nil"/>
              <w:bottom w:val="nil"/>
              <w:right w:val="nil"/>
            </w:tcBorders>
            <w:noWrap/>
            <w:vAlign w:val="center"/>
          </w:tcPr>
          <w:p w14:paraId="523C052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8.4</w:t>
            </w:r>
          </w:p>
        </w:tc>
        <w:tc>
          <w:tcPr>
            <w:tcW w:w="655" w:type="dxa"/>
            <w:tcBorders>
              <w:top w:val="nil"/>
              <w:left w:val="nil"/>
              <w:bottom w:val="nil"/>
              <w:right w:val="nil"/>
            </w:tcBorders>
            <w:noWrap w:val="0"/>
            <w:vAlign w:val="center"/>
          </w:tcPr>
          <w:p w14:paraId="5246402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27B9AC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1320" w:type="dxa"/>
            <w:tcBorders>
              <w:top w:val="nil"/>
              <w:left w:val="nil"/>
              <w:bottom w:val="nil"/>
              <w:right w:val="nil"/>
            </w:tcBorders>
            <w:noWrap w:val="0"/>
            <w:vAlign w:val="center"/>
          </w:tcPr>
          <w:p w14:paraId="5EB937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1680</w:t>
            </w:r>
          </w:p>
        </w:tc>
      </w:tr>
      <w:tr w14:paraId="48AD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7C1B93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1816" w:type="dxa"/>
            <w:tcBorders>
              <w:top w:val="nil"/>
              <w:left w:val="nil"/>
              <w:bottom w:val="nil"/>
              <w:right w:val="nil"/>
            </w:tcBorders>
            <w:noWrap w:val="0"/>
            <w:vAlign w:val="center"/>
          </w:tcPr>
          <w:p w14:paraId="087E47F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注射用阿奇霉素</w:t>
            </w:r>
          </w:p>
        </w:tc>
        <w:tc>
          <w:tcPr>
            <w:tcW w:w="2323" w:type="dxa"/>
            <w:tcBorders>
              <w:top w:val="nil"/>
              <w:left w:val="nil"/>
              <w:bottom w:val="nil"/>
              <w:right w:val="nil"/>
            </w:tcBorders>
            <w:noWrap w:val="0"/>
            <w:vAlign w:val="center"/>
          </w:tcPr>
          <w:p w14:paraId="2C0FAA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150" w:type="dxa"/>
            <w:tcBorders>
              <w:top w:val="nil"/>
              <w:left w:val="nil"/>
              <w:bottom w:val="nil"/>
              <w:right w:val="nil"/>
            </w:tcBorders>
            <w:noWrap/>
            <w:vAlign w:val="center"/>
          </w:tcPr>
          <w:p w14:paraId="521EC4C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67.40</w:t>
            </w:r>
          </w:p>
        </w:tc>
        <w:tc>
          <w:tcPr>
            <w:tcW w:w="655" w:type="dxa"/>
            <w:tcBorders>
              <w:top w:val="nil"/>
              <w:left w:val="nil"/>
              <w:bottom w:val="nil"/>
              <w:right w:val="nil"/>
            </w:tcBorders>
            <w:noWrap w:val="0"/>
            <w:vAlign w:val="center"/>
          </w:tcPr>
          <w:p w14:paraId="41BD0A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2B975A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1320" w:type="dxa"/>
            <w:tcBorders>
              <w:top w:val="nil"/>
              <w:left w:val="nil"/>
              <w:bottom w:val="nil"/>
              <w:right w:val="nil"/>
            </w:tcBorders>
            <w:noWrap w:val="0"/>
            <w:vAlign w:val="center"/>
          </w:tcPr>
          <w:p w14:paraId="2E8921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40440</w:t>
            </w:r>
          </w:p>
        </w:tc>
      </w:tr>
      <w:tr w14:paraId="14C8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1CAC1C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26</w:t>
            </w:r>
          </w:p>
        </w:tc>
        <w:tc>
          <w:tcPr>
            <w:tcW w:w="1816" w:type="dxa"/>
            <w:tcBorders>
              <w:top w:val="nil"/>
              <w:left w:val="nil"/>
              <w:bottom w:val="nil"/>
              <w:right w:val="nil"/>
            </w:tcBorders>
            <w:noWrap w:val="0"/>
            <w:vAlign w:val="center"/>
          </w:tcPr>
          <w:p w14:paraId="21E55C3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阿奇霉素片</w:t>
            </w:r>
          </w:p>
        </w:tc>
        <w:tc>
          <w:tcPr>
            <w:tcW w:w="2323" w:type="dxa"/>
            <w:tcBorders>
              <w:top w:val="nil"/>
              <w:left w:val="nil"/>
              <w:bottom w:val="nil"/>
              <w:right w:val="nil"/>
            </w:tcBorders>
            <w:noWrap w:val="0"/>
            <w:vAlign w:val="center"/>
          </w:tcPr>
          <w:p w14:paraId="1D0F568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150" w:type="dxa"/>
            <w:tcBorders>
              <w:top w:val="nil"/>
              <w:left w:val="nil"/>
              <w:bottom w:val="nil"/>
              <w:right w:val="nil"/>
            </w:tcBorders>
            <w:noWrap/>
            <w:vAlign w:val="center"/>
          </w:tcPr>
          <w:p w14:paraId="65E3519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47.64</w:t>
            </w:r>
          </w:p>
        </w:tc>
        <w:tc>
          <w:tcPr>
            <w:tcW w:w="655" w:type="dxa"/>
            <w:tcBorders>
              <w:top w:val="nil"/>
              <w:left w:val="nil"/>
              <w:bottom w:val="nil"/>
              <w:right w:val="nil"/>
            </w:tcBorders>
            <w:noWrap w:val="0"/>
            <w:vAlign w:val="center"/>
          </w:tcPr>
          <w:p w14:paraId="5D1287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78B5F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1320" w:type="dxa"/>
            <w:tcBorders>
              <w:top w:val="nil"/>
              <w:left w:val="nil"/>
              <w:bottom w:val="nil"/>
              <w:right w:val="nil"/>
            </w:tcBorders>
            <w:noWrap w:val="0"/>
            <w:vAlign w:val="center"/>
          </w:tcPr>
          <w:p w14:paraId="18020A2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22867.2</w:t>
            </w:r>
          </w:p>
        </w:tc>
      </w:tr>
      <w:tr w14:paraId="5FF2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7D8C83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w:t>
            </w:r>
          </w:p>
        </w:tc>
        <w:tc>
          <w:tcPr>
            <w:tcW w:w="1816" w:type="dxa"/>
            <w:tcBorders>
              <w:top w:val="nil"/>
              <w:left w:val="nil"/>
              <w:bottom w:val="nil"/>
              <w:right w:val="nil"/>
            </w:tcBorders>
            <w:shd w:val="clear" w:color="auto" w:fill="FFFFFF"/>
            <w:noWrap w:val="0"/>
            <w:vAlign w:val="center"/>
          </w:tcPr>
          <w:p w14:paraId="3F28DC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对乙酰氨基酚片</w:t>
            </w:r>
          </w:p>
        </w:tc>
        <w:tc>
          <w:tcPr>
            <w:tcW w:w="2323" w:type="dxa"/>
            <w:tcBorders>
              <w:top w:val="nil"/>
              <w:left w:val="nil"/>
              <w:bottom w:val="nil"/>
              <w:right w:val="nil"/>
            </w:tcBorders>
            <w:shd w:val="clear" w:color="auto" w:fill="FFFFFF"/>
            <w:noWrap w:val="0"/>
            <w:vAlign w:val="center"/>
          </w:tcPr>
          <w:p w14:paraId="22F184D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150" w:type="dxa"/>
            <w:tcBorders>
              <w:top w:val="nil"/>
              <w:left w:val="nil"/>
              <w:bottom w:val="nil"/>
              <w:right w:val="nil"/>
            </w:tcBorders>
            <w:noWrap/>
            <w:vAlign w:val="center"/>
          </w:tcPr>
          <w:p w14:paraId="5540A0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6.08</w:t>
            </w:r>
          </w:p>
        </w:tc>
        <w:tc>
          <w:tcPr>
            <w:tcW w:w="655" w:type="dxa"/>
            <w:tcBorders>
              <w:top w:val="nil"/>
              <w:left w:val="nil"/>
              <w:bottom w:val="nil"/>
              <w:right w:val="nil"/>
            </w:tcBorders>
            <w:noWrap w:val="0"/>
            <w:vAlign w:val="center"/>
          </w:tcPr>
          <w:p w14:paraId="486D8F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249325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1320" w:type="dxa"/>
            <w:tcBorders>
              <w:top w:val="nil"/>
              <w:left w:val="nil"/>
              <w:bottom w:val="nil"/>
              <w:right w:val="nil"/>
            </w:tcBorders>
            <w:noWrap w:val="0"/>
            <w:vAlign w:val="center"/>
          </w:tcPr>
          <w:p w14:paraId="7032BF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1216</w:t>
            </w:r>
          </w:p>
        </w:tc>
      </w:tr>
      <w:tr w14:paraId="7513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C969D3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w:t>
            </w:r>
          </w:p>
        </w:tc>
        <w:tc>
          <w:tcPr>
            <w:tcW w:w="1816" w:type="dxa"/>
            <w:tcBorders>
              <w:top w:val="nil"/>
              <w:left w:val="nil"/>
              <w:bottom w:val="nil"/>
              <w:right w:val="nil"/>
            </w:tcBorders>
            <w:shd w:val="clear" w:color="auto" w:fill="FFFFFF"/>
            <w:noWrap w:val="0"/>
            <w:vAlign w:val="center"/>
          </w:tcPr>
          <w:p w14:paraId="28A33CF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盐酸利多卡因注射液</w:t>
            </w:r>
          </w:p>
        </w:tc>
        <w:tc>
          <w:tcPr>
            <w:tcW w:w="2323" w:type="dxa"/>
            <w:tcBorders>
              <w:top w:val="nil"/>
              <w:left w:val="nil"/>
              <w:bottom w:val="nil"/>
              <w:right w:val="nil"/>
            </w:tcBorders>
            <w:shd w:val="clear" w:color="auto" w:fill="FFFFFF"/>
            <w:noWrap w:val="0"/>
            <w:vAlign w:val="center"/>
          </w:tcPr>
          <w:p w14:paraId="6D8268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100mg:5ml </w:t>
            </w:r>
          </w:p>
        </w:tc>
        <w:tc>
          <w:tcPr>
            <w:tcW w:w="1150" w:type="dxa"/>
            <w:tcBorders>
              <w:top w:val="nil"/>
              <w:left w:val="nil"/>
              <w:bottom w:val="nil"/>
              <w:right w:val="nil"/>
            </w:tcBorders>
            <w:noWrap/>
            <w:vAlign w:val="center"/>
          </w:tcPr>
          <w:p w14:paraId="0DD0E3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13.10</w:t>
            </w:r>
          </w:p>
        </w:tc>
        <w:tc>
          <w:tcPr>
            <w:tcW w:w="655" w:type="dxa"/>
            <w:tcBorders>
              <w:top w:val="nil"/>
              <w:left w:val="nil"/>
              <w:bottom w:val="nil"/>
              <w:right w:val="nil"/>
            </w:tcBorders>
            <w:noWrap w:val="0"/>
            <w:vAlign w:val="center"/>
          </w:tcPr>
          <w:p w14:paraId="44D0712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22DA98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1320" w:type="dxa"/>
            <w:tcBorders>
              <w:top w:val="nil"/>
              <w:left w:val="nil"/>
              <w:bottom w:val="nil"/>
              <w:right w:val="nil"/>
            </w:tcBorders>
            <w:noWrap w:val="0"/>
            <w:vAlign w:val="center"/>
          </w:tcPr>
          <w:p w14:paraId="299C1D4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52400</w:t>
            </w:r>
          </w:p>
        </w:tc>
      </w:tr>
      <w:tr w14:paraId="624B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0C887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w:t>
            </w:r>
          </w:p>
        </w:tc>
        <w:tc>
          <w:tcPr>
            <w:tcW w:w="1816" w:type="dxa"/>
            <w:tcBorders>
              <w:top w:val="nil"/>
              <w:left w:val="nil"/>
              <w:bottom w:val="nil"/>
              <w:right w:val="nil"/>
            </w:tcBorders>
            <w:noWrap w:val="0"/>
            <w:vAlign w:val="center"/>
          </w:tcPr>
          <w:p w14:paraId="4B6CAD1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人胰岛素注射液</w:t>
            </w:r>
          </w:p>
        </w:tc>
        <w:tc>
          <w:tcPr>
            <w:tcW w:w="2323" w:type="dxa"/>
            <w:tcBorders>
              <w:top w:val="nil"/>
              <w:left w:val="nil"/>
              <w:bottom w:val="nil"/>
              <w:right w:val="nil"/>
            </w:tcBorders>
            <w:noWrap w:val="0"/>
            <w:vAlign w:val="center"/>
          </w:tcPr>
          <w:p w14:paraId="4FD226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Style w:val="379"/>
                <w:color w:val="auto"/>
                <w:highlight w:val="none"/>
                <w:lang w:val="en-US" w:eastAsia="zh-CN" w:bidi="ar"/>
              </w:rPr>
              <w:t>10ml:400</w:t>
            </w:r>
            <w:r>
              <w:rPr>
                <w:rStyle w:val="380"/>
                <w:color w:val="auto"/>
                <w:highlight w:val="none"/>
                <w:lang w:val="en-US" w:eastAsia="zh-CN" w:bidi="ar"/>
              </w:rPr>
              <w:t>单位</w:t>
            </w:r>
          </w:p>
        </w:tc>
        <w:tc>
          <w:tcPr>
            <w:tcW w:w="1150" w:type="dxa"/>
            <w:tcBorders>
              <w:top w:val="nil"/>
              <w:left w:val="nil"/>
              <w:bottom w:val="nil"/>
              <w:right w:val="nil"/>
            </w:tcBorders>
            <w:noWrap/>
            <w:vAlign w:val="center"/>
          </w:tcPr>
          <w:p w14:paraId="3EF4EF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25.93</w:t>
            </w:r>
          </w:p>
        </w:tc>
        <w:tc>
          <w:tcPr>
            <w:tcW w:w="655" w:type="dxa"/>
            <w:tcBorders>
              <w:top w:val="nil"/>
              <w:left w:val="nil"/>
              <w:bottom w:val="nil"/>
              <w:right w:val="nil"/>
            </w:tcBorders>
            <w:noWrap w:val="0"/>
            <w:vAlign w:val="center"/>
          </w:tcPr>
          <w:p w14:paraId="23F3F32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DE5B3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1320" w:type="dxa"/>
            <w:tcBorders>
              <w:top w:val="nil"/>
              <w:left w:val="nil"/>
              <w:bottom w:val="nil"/>
              <w:right w:val="nil"/>
            </w:tcBorders>
            <w:noWrap w:val="0"/>
            <w:vAlign w:val="center"/>
          </w:tcPr>
          <w:p w14:paraId="4C699FB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25930</w:t>
            </w:r>
          </w:p>
        </w:tc>
      </w:tr>
      <w:tr w14:paraId="57F3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C6049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w:t>
            </w:r>
          </w:p>
        </w:tc>
        <w:tc>
          <w:tcPr>
            <w:tcW w:w="1816" w:type="dxa"/>
            <w:tcBorders>
              <w:top w:val="nil"/>
              <w:left w:val="nil"/>
              <w:bottom w:val="nil"/>
              <w:right w:val="nil"/>
            </w:tcBorders>
            <w:noWrap w:val="0"/>
            <w:vAlign w:val="center"/>
          </w:tcPr>
          <w:p w14:paraId="785CC2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盐酸氟西汀胶囊</w:t>
            </w:r>
          </w:p>
        </w:tc>
        <w:tc>
          <w:tcPr>
            <w:tcW w:w="2323" w:type="dxa"/>
            <w:tcBorders>
              <w:top w:val="nil"/>
              <w:left w:val="nil"/>
              <w:bottom w:val="nil"/>
              <w:right w:val="nil"/>
            </w:tcBorders>
            <w:noWrap w:val="0"/>
            <w:vAlign w:val="center"/>
          </w:tcPr>
          <w:p w14:paraId="49E384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20mg</w:t>
            </w:r>
          </w:p>
        </w:tc>
        <w:tc>
          <w:tcPr>
            <w:tcW w:w="1150" w:type="dxa"/>
            <w:tcBorders>
              <w:top w:val="nil"/>
              <w:left w:val="nil"/>
              <w:bottom w:val="nil"/>
              <w:right w:val="nil"/>
            </w:tcBorders>
            <w:noWrap/>
            <w:vAlign w:val="center"/>
          </w:tcPr>
          <w:p w14:paraId="09948C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30.24</w:t>
            </w:r>
          </w:p>
        </w:tc>
        <w:tc>
          <w:tcPr>
            <w:tcW w:w="655" w:type="dxa"/>
            <w:tcBorders>
              <w:top w:val="nil"/>
              <w:left w:val="nil"/>
              <w:bottom w:val="nil"/>
              <w:right w:val="nil"/>
            </w:tcBorders>
            <w:noWrap w:val="0"/>
            <w:vAlign w:val="center"/>
          </w:tcPr>
          <w:p w14:paraId="577088E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820BD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1320" w:type="dxa"/>
            <w:tcBorders>
              <w:top w:val="nil"/>
              <w:left w:val="nil"/>
              <w:bottom w:val="nil"/>
              <w:right w:val="nil"/>
            </w:tcBorders>
            <w:noWrap w:val="0"/>
            <w:vAlign w:val="center"/>
          </w:tcPr>
          <w:p w14:paraId="145753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36288</w:t>
            </w:r>
          </w:p>
        </w:tc>
      </w:tr>
      <w:tr w14:paraId="2933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F6F4A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31</w:t>
            </w:r>
          </w:p>
        </w:tc>
        <w:tc>
          <w:tcPr>
            <w:tcW w:w="1816" w:type="dxa"/>
            <w:tcBorders>
              <w:top w:val="nil"/>
              <w:left w:val="nil"/>
              <w:bottom w:val="nil"/>
              <w:right w:val="nil"/>
            </w:tcBorders>
            <w:noWrap w:val="0"/>
            <w:vAlign w:val="center"/>
          </w:tcPr>
          <w:p w14:paraId="39A54C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氯雷他定片</w:t>
            </w:r>
          </w:p>
        </w:tc>
        <w:tc>
          <w:tcPr>
            <w:tcW w:w="2323" w:type="dxa"/>
            <w:tcBorders>
              <w:top w:val="nil"/>
              <w:left w:val="nil"/>
              <w:bottom w:val="nil"/>
              <w:right w:val="nil"/>
            </w:tcBorders>
            <w:noWrap w:val="0"/>
            <w:vAlign w:val="center"/>
          </w:tcPr>
          <w:p w14:paraId="5EF421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150" w:type="dxa"/>
            <w:tcBorders>
              <w:top w:val="nil"/>
              <w:left w:val="nil"/>
              <w:bottom w:val="nil"/>
              <w:right w:val="nil"/>
            </w:tcBorders>
            <w:noWrap/>
            <w:vAlign w:val="center"/>
          </w:tcPr>
          <w:p w14:paraId="1284A4C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10.01</w:t>
            </w:r>
          </w:p>
        </w:tc>
        <w:tc>
          <w:tcPr>
            <w:tcW w:w="655" w:type="dxa"/>
            <w:tcBorders>
              <w:top w:val="nil"/>
              <w:left w:val="nil"/>
              <w:bottom w:val="nil"/>
              <w:right w:val="nil"/>
            </w:tcBorders>
            <w:noWrap w:val="0"/>
            <w:vAlign w:val="center"/>
          </w:tcPr>
          <w:p w14:paraId="28354FC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776934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1320" w:type="dxa"/>
            <w:tcBorders>
              <w:top w:val="nil"/>
              <w:left w:val="nil"/>
              <w:bottom w:val="nil"/>
              <w:right w:val="nil"/>
            </w:tcBorders>
            <w:noWrap w:val="0"/>
            <w:vAlign w:val="center"/>
          </w:tcPr>
          <w:p w14:paraId="766EEE5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60060</w:t>
            </w:r>
          </w:p>
        </w:tc>
      </w:tr>
      <w:tr w14:paraId="0C18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2BD979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32</w:t>
            </w:r>
          </w:p>
        </w:tc>
        <w:tc>
          <w:tcPr>
            <w:tcW w:w="1816" w:type="dxa"/>
            <w:tcBorders>
              <w:top w:val="nil"/>
              <w:left w:val="nil"/>
              <w:bottom w:val="nil"/>
              <w:right w:val="nil"/>
            </w:tcBorders>
            <w:noWrap w:val="0"/>
            <w:vAlign w:val="center"/>
          </w:tcPr>
          <w:p w14:paraId="05B25CA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马来酸氯苯那敏片</w:t>
            </w:r>
          </w:p>
        </w:tc>
        <w:tc>
          <w:tcPr>
            <w:tcW w:w="2323" w:type="dxa"/>
            <w:tcBorders>
              <w:top w:val="nil"/>
              <w:left w:val="nil"/>
              <w:bottom w:val="nil"/>
              <w:right w:val="nil"/>
            </w:tcBorders>
            <w:noWrap w:val="0"/>
            <w:vAlign w:val="center"/>
          </w:tcPr>
          <w:p w14:paraId="4A660E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4mg</w:t>
            </w:r>
          </w:p>
        </w:tc>
        <w:tc>
          <w:tcPr>
            <w:tcW w:w="1150" w:type="dxa"/>
            <w:tcBorders>
              <w:top w:val="nil"/>
              <w:left w:val="nil"/>
              <w:bottom w:val="nil"/>
              <w:right w:val="nil"/>
            </w:tcBorders>
            <w:noWrap/>
            <w:vAlign w:val="center"/>
          </w:tcPr>
          <w:p w14:paraId="1F9212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11.65</w:t>
            </w:r>
          </w:p>
        </w:tc>
        <w:tc>
          <w:tcPr>
            <w:tcW w:w="655" w:type="dxa"/>
            <w:tcBorders>
              <w:top w:val="nil"/>
              <w:left w:val="nil"/>
              <w:bottom w:val="nil"/>
              <w:right w:val="nil"/>
            </w:tcBorders>
            <w:noWrap w:val="0"/>
            <w:vAlign w:val="center"/>
          </w:tcPr>
          <w:p w14:paraId="0F61955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679E7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2000</w:t>
            </w:r>
          </w:p>
        </w:tc>
        <w:tc>
          <w:tcPr>
            <w:tcW w:w="1320" w:type="dxa"/>
            <w:tcBorders>
              <w:top w:val="nil"/>
              <w:left w:val="nil"/>
              <w:bottom w:val="nil"/>
              <w:right w:val="nil"/>
            </w:tcBorders>
            <w:noWrap w:val="0"/>
            <w:vAlign w:val="center"/>
          </w:tcPr>
          <w:p w14:paraId="696B187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23300</w:t>
            </w:r>
          </w:p>
        </w:tc>
      </w:tr>
      <w:tr w14:paraId="3072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CFBAA0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1816" w:type="dxa"/>
            <w:tcBorders>
              <w:top w:val="nil"/>
              <w:left w:val="nil"/>
              <w:bottom w:val="nil"/>
              <w:right w:val="nil"/>
            </w:tcBorders>
            <w:noWrap w:val="0"/>
            <w:vAlign w:val="center"/>
          </w:tcPr>
          <w:p w14:paraId="091B8B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硝苯地平片缓释片(I)</w:t>
            </w:r>
          </w:p>
        </w:tc>
        <w:tc>
          <w:tcPr>
            <w:tcW w:w="2323" w:type="dxa"/>
            <w:tcBorders>
              <w:top w:val="nil"/>
              <w:left w:val="nil"/>
              <w:bottom w:val="nil"/>
              <w:right w:val="nil"/>
            </w:tcBorders>
            <w:noWrap w:val="0"/>
            <w:vAlign w:val="center"/>
          </w:tcPr>
          <w:p w14:paraId="6FEFC77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150" w:type="dxa"/>
            <w:tcBorders>
              <w:top w:val="nil"/>
              <w:left w:val="nil"/>
              <w:bottom w:val="nil"/>
              <w:right w:val="nil"/>
            </w:tcBorders>
            <w:noWrap/>
            <w:vAlign w:val="center"/>
          </w:tcPr>
          <w:p w14:paraId="0EBD7C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10.92</w:t>
            </w:r>
          </w:p>
        </w:tc>
        <w:tc>
          <w:tcPr>
            <w:tcW w:w="655" w:type="dxa"/>
            <w:tcBorders>
              <w:top w:val="nil"/>
              <w:left w:val="nil"/>
              <w:bottom w:val="nil"/>
              <w:right w:val="nil"/>
            </w:tcBorders>
            <w:noWrap w:val="0"/>
            <w:vAlign w:val="center"/>
          </w:tcPr>
          <w:p w14:paraId="0E0702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ABD71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1320" w:type="dxa"/>
            <w:tcBorders>
              <w:top w:val="nil"/>
              <w:left w:val="nil"/>
              <w:bottom w:val="nil"/>
              <w:right w:val="nil"/>
            </w:tcBorders>
            <w:noWrap w:val="0"/>
            <w:vAlign w:val="center"/>
          </w:tcPr>
          <w:p w14:paraId="4A04F6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32760</w:t>
            </w:r>
          </w:p>
        </w:tc>
      </w:tr>
      <w:tr w14:paraId="0899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196E5B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34</w:t>
            </w:r>
          </w:p>
        </w:tc>
        <w:tc>
          <w:tcPr>
            <w:tcW w:w="1816" w:type="dxa"/>
            <w:tcBorders>
              <w:top w:val="nil"/>
              <w:left w:val="nil"/>
              <w:bottom w:val="nil"/>
              <w:right w:val="nil"/>
            </w:tcBorders>
            <w:noWrap w:val="0"/>
            <w:vAlign w:val="center"/>
          </w:tcPr>
          <w:p w14:paraId="712262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氨茶碱注射液</w:t>
            </w:r>
          </w:p>
        </w:tc>
        <w:tc>
          <w:tcPr>
            <w:tcW w:w="2323" w:type="dxa"/>
            <w:tcBorders>
              <w:top w:val="nil"/>
              <w:left w:val="nil"/>
              <w:bottom w:val="nil"/>
              <w:right w:val="nil"/>
            </w:tcBorders>
            <w:noWrap w:val="0"/>
            <w:vAlign w:val="center"/>
          </w:tcPr>
          <w:p w14:paraId="48DA235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10ml:0.25g</w:t>
            </w:r>
          </w:p>
        </w:tc>
        <w:tc>
          <w:tcPr>
            <w:tcW w:w="1150" w:type="dxa"/>
            <w:tcBorders>
              <w:top w:val="nil"/>
              <w:left w:val="nil"/>
              <w:bottom w:val="nil"/>
              <w:right w:val="nil"/>
            </w:tcBorders>
            <w:noWrap/>
            <w:vAlign w:val="center"/>
          </w:tcPr>
          <w:p w14:paraId="664A278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2.75</w:t>
            </w:r>
          </w:p>
        </w:tc>
        <w:tc>
          <w:tcPr>
            <w:tcW w:w="655" w:type="dxa"/>
            <w:tcBorders>
              <w:top w:val="nil"/>
              <w:left w:val="nil"/>
              <w:bottom w:val="nil"/>
              <w:right w:val="nil"/>
            </w:tcBorders>
            <w:noWrap w:val="0"/>
            <w:vAlign w:val="center"/>
          </w:tcPr>
          <w:p w14:paraId="5A21833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B7EAE2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1320" w:type="dxa"/>
            <w:tcBorders>
              <w:top w:val="nil"/>
              <w:left w:val="nil"/>
              <w:bottom w:val="nil"/>
              <w:right w:val="nil"/>
            </w:tcBorders>
            <w:noWrap w:val="0"/>
            <w:vAlign w:val="center"/>
          </w:tcPr>
          <w:p w14:paraId="04BFF77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24750</w:t>
            </w:r>
          </w:p>
        </w:tc>
      </w:tr>
      <w:tr w14:paraId="4994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1B3A0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35</w:t>
            </w:r>
          </w:p>
        </w:tc>
        <w:tc>
          <w:tcPr>
            <w:tcW w:w="1816" w:type="dxa"/>
            <w:tcBorders>
              <w:top w:val="nil"/>
              <w:left w:val="nil"/>
              <w:bottom w:val="nil"/>
              <w:right w:val="nil"/>
            </w:tcBorders>
            <w:noWrap w:val="0"/>
            <w:vAlign w:val="center"/>
          </w:tcPr>
          <w:p w14:paraId="3673DA4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氨茶碱片</w:t>
            </w:r>
          </w:p>
        </w:tc>
        <w:tc>
          <w:tcPr>
            <w:tcW w:w="2323" w:type="dxa"/>
            <w:tcBorders>
              <w:top w:val="nil"/>
              <w:left w:val="nil"/>
              <w:bottom w:val="nil"/>
              <w:right w:val="nil"/>
            </w:tcBorders>
            <w:noWrap w:val="0"/>
            <w:vAlign w:val="center"/>
          </w:tcPr>
          <w:p w14:paraId="0C04D85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0.1g</w:t>
            </w:r>
          </w:p>
        </w:tc>
        <w:tc>
          <w:tcPr>
            <w:tcW w:w="1150" w:type="dxa"/>
            <w:tcBorders>
              <w:top w:val="nil"/>
              <w:left w:val="nil"/>
              <w:bottom w:val="nil"/>
              <w:right w:val="nil"/>
            </w:tcBorders>
            <w:noWrap/>
            <w:vAlign w:val="center"/>
          </w:tcPr>
          <w:p w14:paraId="3EC3FC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6.50</w:t>
            </w:r>
          </w:p>
        </w:tc>
        <w:tc>
          <w:tcPr>
            <w:tcW w:w="655" w:type="dxa"/>
            <w:tcBorders>
              <w:top w:val="nil"/>
              <w:left w:val="nil"/>
              <w:bottom w:val="nil"/>
              <w:right w:val="nil"/>
            </w:tcBorders>
            <w:noWrap w:val="0"/>
            <w:vAlign w:val="center"/>
          </w:tcPr>
          <w:p w14:paraId="055C7C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7AAB51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1320" w:type="dxa"/>
            <w:tcBorders>
              <w:top w:val="nil"/>
              <w:left w:val="nil"/>
              <w:bottom w:val="nil"/>
              <w:right w:val="nil"/>
            </w:tcBorders>
            <w:noWrap w:val="0"/>
            <w:vAlign w:val="center"/>
          </w:tcPr>
          <w:p w14:paraId="5377184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2340</w:t>
            </w:r>
          </w:p>
        </w:tc>
      </w:tr>
      <w:tr w14:paraId="6DDF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79C2AB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w:t>
            </w:r>
          </w:p>
        </w:tc>
        <w:tc>
          <w:tcPr>
            <w:tcW w:w="1816" w:type="dxa"/>
            <w:tcBorders>
              <w:top w:val="nil"/>
              <w:left w:val="nil"/>
              <w:bottom w:val="nil"/>
              <w:right w:val="nil"/>
            </w:tcBorders>
            <w:noWrap w:val="0"/>
            <w:vAlign w:val="center"/>
          </w:tcPr>
          <w:p w14:paraId="70B885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吸入用硫酸沙丁胺醇溶液</w:t>
            </w:r>
          </w:p>
        </w:tc>
        <w:tc>
          <w:tcPr>
            <w:tcW w:w="2323" w:type="dxa"/>
            <w:tcBorders>
              <w:top w:val="nil"/>
              <w:left w:val="nil"/>
              <w:bottom w:val="nil"/>
              <w:right w:val="nil"/>
            </w:tcBorders>
            <w:noWrap w:val="0"/>
            <w:vAlign w:val="center"/>
          </w:tcPr>
          <w:p w14:paraId="74E30D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2.5ml:2.5mg</w:t>
            </w:r>
          </w:p>
        </w:tc>
        <w:tc>
          <w:tcPr>
            <w:tcW w:w="1150" w:type="dxa"/>
            <w:tcBorders>
              <w:top w:val="nil"/>
              <w:left w:val="nil"/>
              <w:bottom w:val="nil"/>
              <w:right w:val="nil"/>
            </w:tcBorders>
            <w:noWrap/>
            <w:vAlign w:val="center"/>
          </w:tcPr>
          <w:p w14:paraId="131F28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5.62</w:t>
            </w:r>
          </w:p>
        </w:tc>
        <w:tc>
          <w:tcPr>
            <w:tcW w:w="655" w:type="dxa"/>
            <w:tcBorders>
              <w:top w:val="nil"/>
              <w:left w:val="nil"/>
              <w:bottom w:val="nil"/>
              <w:right w:val="nil"/>
            </w:tcBorders>
            <w:noWrap w:val="0"/>
            <w:vAlign w:val="center"/>
          </w:tcPr>
          <w:p w14:paraId="1F45720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36CB0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1320" w:type="dxa"/>
            <w:tcBorders>
              <w:top w:val="nil"/>
              <w:left w:val="nil"/>
              <w:bottom w:val="nil"/>
              <w:right w:val="nil"/>
            </w:tcBorders>
            <w:noWrap w:val="0"/>
            <w:vAlign w:val="center"/>
          </w:tcPr>
          <w:p w14:paraId="436FC1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5620</w:t>
            </w:r>
          </w:p>
        </w:tc>
      </w:tr>
      <w:tr w14:paraId="6E41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0A038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w:t>
            </w:r>
          </w:p>
        </w:tc>
        <w:tc>
          <w:tcPr>
            <w:tcW w:w="1816" w:type="dxa"/>
            <w:tcBorders>
              <w:top w:val="nil"/>
              <w:left w:val="nil"/>
              <w:bottom w:val="nil"/>
              <w:right w:val="nil"/>
            </w:tcBorders>
            <w:noWrap w:val="0"/>
            <w:vAlign w:val="center"/>
          </w:tcPr>
          <w:p w14:paraId="369869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甘露醇注射液</w:t>
            </w:r>
          </w:p>
        </w:tc>
        <w:tc>
          <w:tcPr>
            <w:tcW w:w="2323" w:type="dxa"/>
            <w:tcBorders>
              <w:top w:val="nil"/>
              <w:left w:val="nil"/>
              <w:bottom w:val="nil"/>
              <w:right w:val="nil"/>
            </w:tcBorders>
            <w:noWrap w:val="0"/>
            <w:vAlign w:val="center"/>
          </w:tcPr>
          <w:p w14:paraId="060DEA6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50g:250ml</w:t>
            </w:r>
          </w:p>
        </w:tc>
        <w:tc>
          <w:tcPr>
            <w:tcW w:w="1150" w:type="dxa"/>
            <w:tcBorders>
              <w:top w:val="nil"/>
              <w:left w:val="nil"/>
              <w:bottom w:val="nil"/>
              <w:right w:val="nil"/>
            </w:tcBorders>
            <w:noWrap/>
            <w:vAlign w:val="center"/>
          </w:tcPr>
          <w:p w14:paraId="662F2D8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w:t>
            </w:r>
          </w:p>
        </w:tc>
        <w:tc>
          <w:tcPr>
            <w:tcW w:w="655" w:type="dxa"/>
            <w:tcBorders>
              <w:top w:val="nil"/>
              <w:left w:val="nil"/>
              <w:bottom w:val="nil"/>
              <w:right w:val="nil"/>
            </w:tcBorders>
            <w:noWrap w:val="0"/>
            <w:vAlign w:val="center"/>
          </w:tcPr>
          <w:p w14:paraId="04D017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65038B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12000</w:t>
            </w:r>
          </w:p>
        </w:tc>
        <w:tc>
          <w:tcPr>
            <w:tcW w:w="1320" w:type="dxa"/>
            <w:tcBorders>
              <w:top w:val="nil"/>
              <w:left w:val="nil"/>
              <w:bottom w:val="nil"/>
              <w:right w:val="nil"/>
            </w:tcBorders>
            <w:noWrap w:val="0"/>
            <w:vAlign w:val="center"/>
          </w:tcPr>
          <w:p w14:paraId="17EA80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31080</w:t>
            </w:r>
          </w:p>
        </w:tc>
      </w:tr>
      <w:tr w14:paraId="2F2E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A4957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38</w:t>
            </w:r>
          </w:p>
        </w:tc>
        <w:tc>
          <w:tcPr>
            <w:tcW w:w="1816" w:type="dxa"/>
            <w:tcBorders>
              <w:top w:val="nil"/>
              <w:left w:val="nil"/>
              <w:bottom w:val="nil"/>
              <w:right w:val="nil"/>
            </w:tcBorders>
            <w:noWrap w:val="0"/>
            <w:vAlign w:val="center"/>
          </w:tcPr>
          <w:p w14:paraId="2C735E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云南白药</w:t>
            </w:r>
          </w:p>
        </w:tc>
        <w:tc>
          <w:tcPr>
            <w:tcW w:w="2323" w:type="dxa"/>
            <w:tcBorders>
              <w:top w:val="nil"/>
              <w:left w:val="nil"/>
              <w:bottom w:val="nil"/>
              <w:right w:val="nil"/>
            </w:tcBorders>
            <w:noWrap w:val="0"/>
            <w:vAlign w:val="center"/>
          </w:tcPr>
          <w:p w14:paraId="3B2C8CE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150" w:type="dxa"/>
            <w:tcBorders>
              <w:top w:val="nil"/>
              <w:left w:val="nil"/>
              <w:bottom w:val="nil"/>
              <w:right w:val="nil"/>
            </w:tcBorders>
            <w:noWrap/>
            <w:vAlign w:val="center"/>
          </w:tcPr>
          <w:p w14:paraId="137CEC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16.80</w:t>
            </w:r>
          </w:p>
        </w:tc>
        <w:tc>
          <w:tcPr>
            <w:tcW w:w="655" w:type="dxa"/>
            <w:tcBorders>
              <w:top w:val="nil"/>
              <w:left w:val="nil"/>
              <w:bottom w:val="nil"/>
              <w:right w:val="nil"/>
            </w:tcBorders>
            <w:noWrap w:val="0"/>
            <w:vAlign w:val="center"/>
          </w:tcPr>
          <w:p w14:paraId="37EE5F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083623E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1320" w:type="dxa"/>
            <w:tcBorders>
              <w:top w:val="nil"/>
              <w:left w:val="nil"/>
              <w:bottom w:val="nil"/>
              <w:right w:val="nil"/>
            </w:tcBorders>
            <w:noWrap w:val="0"/>
            <w:vAlign w:val="center"/>
          </w:tcPr>
          <w:p w14:paraId="4B7D04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20160</w:t>
            </w:r>
          </w:p>
        </w:tc>
      </w:tr>
      <w:tr w14:paraId="5A20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6E73E9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39</w:t>
            </w:r>
          </w:p>
        </w:tc>
        <w:tc>
          <w:tcPr>
            <w:tcW w:w="1816" w:type="dxa"/>
            <w:tcBorders>
              <w:top w:val="nil"/>
              <w:left w:val="nil"/>
              <w:bottom w:val="nil"/>
              <w:right w:val="nil"/>
            </w:tcBorders>
            <w:noWrap w:val="0"/>
            <w:vAlign w:val="center"/>
          </w:tcPr>
          <w:p w14:paraId="558783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湿润烧伤膏</w:t>
            </w:r>
          </w:p>
        </w:tc>
        <w:tc>
          <w:tcPr>
            <w:tcW w:w="2323" w:type="dxa"/>
            <w:tcBorders>
              <w:top w:val="nil"/>
              <w:left w:val="nil"/>
              <w:bottom w:val="nil"/>
              <w:right w:val="nil"/>
            </w:tcBorders>
            <w:noWrap w:val="0"/>
            <w:vAlign w:val="center"/>
          </w:tcPr>
          <w:p w14:paraId="5AE0A0D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40g</w:t>
            </w:r>
          </w:p>
        </w:tc>
        <w:tc>
          <w:tcPr>
            <w:tcW w:w="1150" w:type="dxa"/>
            <w:tcBorders>
              <w:top w:val="nil"/>
              <w:left w:val="nil"/>
              <w:bottom w:val="nil"/>
              <w:right w:val="nil"/>
            </w:tcBorders>
            <w:noWrap/>
            <w:vAlign w:val="center"/>
          </w:tcPr>
          <w:p w14:paraId="0AB5B2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74.88</w:t>
            </w:r>
          </w:p>
        </w:tc>
        <w:tc>
          <w:tcPr>
            <w:tcW w:w="655" w:type="dxa"/>
            <w:tcBorders>
              <w:top w:val="nil"/>
              <w:left w:val="nil"/>
              <w:bottom w:val="nil"/>
              <w:right w:val="nil"/>
            </w:tcBorders>
            <w:noWrap w:val="0"/>
            <w:vAlign w:val="center"/>
          </w:tcPr>
          <w:p w14:paraId="5B6501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F5E8D6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1320" w:type="dxa"/>
            <w:tcBorders>
              <w:top w:val="nil"/>
              <w:left w:val="nil"/>
              <w:bottom w:val="nil"/>
              <w:right w:val="nil"/>
            </w:tcBorders>
            <w:noWrap w:val="0"/>
            <w:vAlign w:val="center"/>
          </w:tcPr>
          <w:p w14:paraId="5A7540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74880</w:t>
            </w:r>
          </w:p>
        </w:tc>
      </w:tr>
      <w:tr w14:paraId="359D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75BD94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w:t>
            </w:r>
          </w:p>
        </w:tc>
        <w:tc>
          <w:tcPr>
            <w:tcW w:w="1816" w:type="dxa"/>
            <w:tcBorders>
              <w:top w:val="nil"/>
              <w:left w:val="nil"/>
              <w:bottom w:val="nil"/>
              <w:right w:val="nil"/>
            </w:tcBorders>
            <w:noWrap w:val="0"/>
            <w:vAlign w:val="center"/>
          </w:tcPr>
          <w:p w14:paraId="0D8967C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喜炎平注射液</w:t>
            </w:r>
          </w:p>
        </w:tc>
        <w:tc>
          <w:tcPr>
            <w:tcW w:w="2323" w:type="dxa"/>
            <w:tcBorders>
              <w:top w:val="nil"/>
              <w:left w:val="nil"/>
              <w:bottom w:val="nil"/>
              <w:right w:val="nil"/>
            </w:tcBorders>
            <w:noWrap w:val="0"/>
            <w:vAlign w:val="center"/>
          </w:tcPr>
          <w:p w14:paraId="0B947A3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5ml:125mg</w:t>
            </w:r>
          </w:p>
        </w:tc>
        <w:tc>
          <w:tcPr>
            <w:tcW w:w="1150" w:type="dxa"/>
            <w:tcBorders>
              <w:top w:val="nil"/>
              <w:left w:val="nil"/>
              <w:bottom w:val="nil"/>
              <w:right w:val="nil"/>
            </w:tcBorders>
            <w:noWrap/>
            <w:vAlign w:val="center"/>
          </w:tcPr>
          <w:p w14:paraId="68DCF7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24.76</w:t>
            </w:r>
          </w:p>
        </w:tc>
        <w:tc>
          <w:tcPr>
            <w:tcW w:w="655" w:type="dxa"/>
            <w:tcBorders>
              <w:top w:val="nil"/>
              <w:left w:val="nil"/>
              <w:bottom w:val="nil"/>
              <w:right w:val="nil"/>
            </w:tcBorders>
            <w:noWrap w:val="0"/>
            <w:vAlign w:val="center"/>
          </w:tcPr>
          <w:p w14:paraId="3DCD2EC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42F7008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1320" w:type="dxa"/>
            <w:tcBorders>
              <w:top w:val="nil"/>
              <w:left w:val="nil"/>
              <w:bottom w:val="nil"/>
              <w:right w:val="nil"/>
            </w:tcBorders>
            <w:noWrap w:val="0"/>
            <w:vAlign w:val="center"/>
          </w:tcPr>
          <w:p w14:paraId="1E88CC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99040</w:t>
            </w:r>
          </w:p>
        </w:tc>
      </w:tr>
      <w:tr w14:paraId="46AA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69397A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w:t>
            </w:r>
          </w:p>
        </w:tc>
        <w:tc>
          <w:tcPr>
            <w:tcW w:w="1816" w:type="dxa"/>
            <w:tcBorders>
              <w:top w:val="nil"/>
              <w:left w:val="nil"/>
              <w:bottom w:val="nil"/>
              <w:right w:val="nil"/>
            </w:tcBorders>
            <w:noWrap w:val="0"/>
            <w:vAlign w:val="center"/>
          </w:tcPr>
          <w:p w14:paraId="1263342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痰热清注射液</w:t>
            </w:r>
          </w:p>
        </w:tc>
        <w:tc>
          <w:tcPr>
            <w:tcW w:w="2323" w:type="dxa"/>
            <w:tcBorders>
              <w:top w:val="nil"/>
              <w:left w:val="nil"/>
              <w:bottom w:val="nil"/>
              <w:right w:val="nil"/>
            </w:tcBorders>
            <w:noWrap w:val="0"/>
            <w:vAlign w:val="center"/>
          </w:tcPr>
          <w:p w14:paraId="4F106C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150" w:type="dxa"/>
            <w:tcBorders>
              <w:top w:val="nil"/>
              <w:left w:val="nil"/>
              <w:bottom w:val="nil"/>
              <w:right w:val="nil"/>
            </w:tcBorders>
            <w:noWrap/>
            <w:vAlign w:val="center"/>
          </w:tcPr>
          <w:p w14:paraId="4E7B3C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284.40</w:t>
            </w:r>
          </w:p>
        </w:tc>
        <w:tc>
          <w:tcPr>
            <w:tcW w:w="655" w:type="dxa"/>
            <w:tcBorders>
              <w:top w:val="nil"/>
              <w:left w:val="nil"/>
              <w:bottom w:val="nil"/>
              <w:right w:val="nil"/>
            </w:tcBorders>
            <w:noWrap w:val="0"/>
            <w:vAlign w:val="center"/>
          </w:tcPr>
          <w:p w14:paraId="5E6562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203029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1320" w:type="dxa"/>
            <w:tcBorders>
              <w:top w:val="nil"/>
              <w:left w:val="nil"/>
              <w:bottom w:val="nil"/>
              <w:right w:val="nil"/>
            </w:tcBorders>
            <w:noWrap w:val="0"/>
            <w:vAlign w:val="center"/>
          </w:tcPr>
          <w:p w14:paraId="0D67395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341280</w:t>
            </w:r>
          </w:p>
        </w:tc>
      </w:tr>
      <w:tr w14:paraId="0B8B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7742F7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w:t>
            </w:r>
          </w:p>
        </w:tc>
        <w:tc>
          <w:tcPr>
            <w:tcW w:w="1816" w:type="dxa"/>
            <w:tcBorders>
              <w:top w:val="nil"/>
              <w:left w:val="nil"/>
              <w:bottom w:val="nil"/>
              <w:right w:val="nil"/>
            </w:tcBorders>
            <w:noWrap w:val="0"/>
            <w:vAlign w:val="center"/>
          </w:tcPr>
          <w:p w14:paraId="4CDBAF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醒脑静注射液</w:t>
            </w:r>
          </w:p>
        </w:tc>
        <w:tc>
          <w:tcPr>
            <w:tcW w:w="2323" w:type="dxa"/>
            <w:tcBorders>
              <w:top w:val="nil"/>
              <w:left w:val="nil"/>
              <w:bottom w:val="nil"/>
              <w:right w:val="nil"/>
            </w:tcBorders>
            <w:noWrap w:val="0"/>
            <w:vAlign w:val="center"/>
          </w:tcPr>
          <w:p w14:paraId="35DB6D2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150" w:type="dxa"/>
            <w:tcBorders>
              <w:top w:val="nil"/>
              <w:left w:val="nil"/>
              <w:bottom w:val="nil"/>
              <w:right w:val="nil"/>
            </w:tcBorders>
            <w:noWrap/>
            <w:vAlign w:val="center"/>
          </w:tcPr>
          <w:p w14:paraId="17B5F5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78.56</w:t>
            </w:r>
          </w:p>
        </w:tc>
        <w:tc>
          <w:tcPr>
            <w:tcW w:w="655" w:type="dxa"/>
            <w:tcBorders>
              <w:top w:val="nil"/>
              <w:left w:val="nil"/>
              <w:bottom w:val="nil"/>
              <w:right w:val="nil"/>
            </w:tcBorders>
            <w:noWrap w:val="0"/>
            <w:vAlign w:val="center"/>
          </w:tcPr>
          <w:p w14:paraId="717A91E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555B4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w:t>
            </w:r>
          </w:p>
        </w:tc>
        <w:tc>
          <w:tcPr>
            <w:tcW w:w="1320" w:type="dxa"/>
            <w:tcBorders>
              <w:top w:val="nil"/>
              <w:left w:val="nil"/>
              <w:bottom w:val="nil"/>
              <w:right w:val="nil"/>
            </w:tcBorders>
            <w:noWrap w:val="0"/>
            <w:vAlign w:val="center"/>
          </w:tcPr>
          <w:p w14:paraId="1E8799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7856</w:t>
            </w:r>
          </w:p>
        </w:tc>
      </w:tr>
      <w:tr w14:paraId="71A6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87F440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w:t>
            </w:r>
          </w:p>
        </w:tc>
        <w:tc>
          <w:tcPr>
            <w:tcW w:w="1816" w:type="dxa"/>
            <w:tcBorders>
              <w:top w:val="nil"/>
              <w:left w:val="nil"/>
              <w:bottom w:val="nil"/>
              <w:right w:val="nil"/>
            </w:tcBorders>
            <w:noWrap w:val="0"/>
            <w:vAlign w:val="center"/>
          </w:tcPr>
          <w:p w14:paraId="15CF74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速效救心丸</w:t>
            </w:r>
          </w:p>
        </w:tc>
        <w:tc>
          <w:tcPr>
            <w:tcW w:w="2323" w:type="dxa"/>
            <w:tcBorders>
              <w:top w:val="nil"/>
              <w:left w:val="nil"/>
              <w:bottom w:val="nil"/>
              <w:right w:val="nil"/>
            </w:tcBorders>
            <w:noWrap w:val="0"/>
            <w:vAlign w:val="center"/>
          </w:tcPr>
          <w:p w14:paraId="20E4F1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40mg</w:t>
            </w:r>
          </w:p>
        </w:tc>
        <w:tc>
          <w:tcPr>
            <w:tcW w:w="1150" w:type="dxa"/>
            <w:tcBorders>
              <w:top w:val="nil"/>
              <w:left w:val="nil"/>
              <w:bottom w:val="nil"/>
              <w:right w:val="nil"/>
            </w:tcBorders>
            <w:noWrap/>
            <w:vAlign w:val="center"/>
          </w:tcPr>
          <w:p w14:paraId="55E765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50.66</w:t>
            </w:r>
          </w:p>
        </w:tc>
        <w:tc>
          <w:tcPr>
            <w:tcW w:w="655" w:type="dxa"/>
            <w:tcBorders>
              <w:top w:val="nil"/>
              <w:left w:val="nil"/>
              <w:bottom w:val="nil"/>
              <w:right w:val="nil"/>
            </w:tcBorders>
            <w:noWrap w:val="0"/>
            <w:vAlign w:val="center"/>
          </w:tcPr>
          <w:p w14:paraId="717572F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E7818C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239</w:t>
            </w:r>
          </w:p>
        </w:tc>
        <w:tc>
          <w:tcPr>
            <w:tcW w:w="1320" w:type="dxa"/>
            <w:tcBorders>
              <w:top w:val="nil"/>
              <w:left w:val="nil"/>
              <w:bottom w:val="nil"/>
              <w:right w:val="nil"/>
            </w:tcBorders>
            <w:noWrap w:val="0"/>
            <w:vAlign w:val="center"/>
          </w:tcPr>
          <w:p w14:paraId="347C8E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12107.74</w:t>
            </w:r>
          </w:p>
        </w:tc>
      </w:tr>
      <w:tr w14:paraId="5380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6D84E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1816" w:type="dxa"/>
            <w:tcBorders>
              <w:top w:val="nil"/>
              <w:left w:val="nil"/>
              <w:bottom w:val="nil"/>
              <w:right w:val="nil"/>
            </w:tcBorders>
            <w:noWrap w:val="0"/>
            <w:vAlign w:val="center"/>
          </w:tcPr>
          <w:p w14:paraId="2C880B3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缩宫素注射液</w:t>
            </w:r>
          </w:p>
        </w:tc>
        <w:tc>
          <w:tcPr>
            <w:tcW w:w="2323" w:type="dxa"/>
            <w:tcBorders>
              <w:top w:val="nil"/>
              <w:left w:val="nil"/>
              <w:bottom w:val="nil"/>
              <w:right w:val="nil"/>
            </w:tcBorders>
            <w:noWrap w:val="0"/>
            <w:vAlign w:val="center"/>
          </w:tcPr>
          <w:p w14:paraId="3FD06FF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1ml：10Iu</w:t>
            </w:r>
          </w:p>
        </w:tc>
        <w:tc>
          <w:tcPr>
            <w:tcW w:w="1150" w:type="dxa"/>
            <w:tcBorders>
              <w:top w:val="nil"/>
              <w:left w:val="nil"/>
              <w:bottom w:val="nil"/>
              <w:right w:val="nil"/>
            </w:tcBorders>
            <w:noWrap/>
            <w:vAlign w:val="center"/>
          </w:tcPr>
          <w:p w14:paraId="3FE042D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49.25</w:t>
            </w:r>
          </w:p>
        </w:tc>
        <w:tc>
          <w:tcPr>
            <w:tcW w:w="655" w:type="dxa"/>
            <w:tcBorders>
              <w:top w:val="nil"/>
              <w:left w:val="nil"/>
              <w:bottom w:val="nil"/>
              <w:right w:val="nil"/>
            </w:tcBorders>
            <w:noWrap w:val="0"/>
            <w:vAlign w:val="center"/>
          </w:tcPr>
          <w:p w14:paraId="38DB1B3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82768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1320" w:type="dxa"/>
            <w:tcBorders>
              <w:top w:val="nil"/>
              <w:left w:val="nil"/>
              <w:bottom w:val="nil"/>
              <w:right w:val="nil"/>
            </w:tcBorders>
            <w:noWrap w:val="0"/>
            <w:vAlign w:val="center"/>
          </w:tcPr>
          <w:p w14:paraId="343762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39400</w:t>
            </w:r>
          </w:p>
        </w:tc>
      </w:tr>
      <w:tr w14:paraId="57A0C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359AF61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w:t>
            </w:r>
          </w:p>
        </w:tc>
        <w:tc>
          <w:tcPr>
            <w:tcW w:w="1816" w:type="dxa"/>
            <w:tcBorders>
              <w:top w:val="nil"/>
              <w:left w:val="nil"/>
              <w:bottom w:val="nil"/>
              <w:right w:val="nil"/>
            </w:tcBorders>
            <w:noWrap w:val="0"/>
            <w:vAlign w:val="center"/>
          </w:tcPr>
          <w:p w14:paraId="5F5DF6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卡前列素氨丁三醇注射液</w:t>
            </w:r>
          </w:p>
        </w:tc>
        <w:tc>
          <w:tcPr>
            <w:tcW w:w="2323" w:type="dxa"/>
            <w:tcBorders>
              <w:top w:val="nil"/>
              <w:left w:val="nil"/>
              <w:bottom w:val="nil"/>
              <w:right w:val="nil"/>
            </w:tcBorders>
            <w:noWrap w:val="0"/>
            <w:vAlign w:val="center"/>
          </w:tcPr>
          <w:p w14:paraId="27C204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1ml：0.25mg</w:t>
            </w:r>
          </w:p>
        </w:tc>
        <w:tc>
          <w:tcPr>
            <w:tcW w:w="1150" w:type="dxa"/>
            <w:tcBorders>
              <w:top w:val="nil"/>
              <w:left w:val="nil"/>
              <w:bottom w:val="nil"/>
              <w:right w:val="nil"/>
            </w:tcBorders>
            <w:noWrap/>
            <w:vAlign w:val="center"/>
          </w:tcPr>
          <w:p w14:paraId="6717B6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169.60</w:t>
            </w:r>
          </w:p>
        </w:tc>
        <w:tc>
          <w:tcPr>
            <w:tcW w:w="655" w:type="dxa"/>
            <w:tcBorders>
              <w:top w:val="nil"/>
              <w:left w:val="nil"/>
              <w:bottom w:val="nil"/>
              <w:right w:val="nil"/>
            </w:tcBorders>
            <w:noWrap w:val="0"/>
            <w:vAlign w:val="center"/>
          </w:tcPr>
          <w:p w14:paraId="04B0EB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71C388E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144</w:t>
            </w:r>
          </w:p>
        </w:tc>
        <w:tc>
          <w:tcPr>
            <w:tcW w:w="1320" w:type="dxa"/>
            <w:tcBorders>
              <w:top w:val="nil"/>
              <w:left w:val="nil"/>
              <w:bottom w:val="nil"/>
              <w:right w:val="nil"/>
            </w:tcBorders>
            <w:noWrap w:val="0"/>
            <w:vAlign w:val="center"/>
          </w:tcPr>
          <w:p w14:paraId="0187CC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24422.4</w:t>
            </w:r>
          </w:p>
        </w:tc>
      </w:tr>
      <w:tr w14:paraId="3E46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335047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46</w:t>
            </w:r>
          </w:p>
        </w:tc>
        <w:tc>
          <w:tcPr>
            <w:tcW w:w="1816" w:type="dxa"/>
            <w:tcBorders>
              <w:top w:val="nil"/>
              <w:left w:val="nil"/>
              <w:bottom w:val="nil"/>
              <w:right w:val="nil"/>
            </w:tcBorders>
            <w:noWrap w:val="0"/>
            <w:vAlign w:val="center"/>
          </w:tcPr>
          <w:p w14:paraId="0796234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呋塞米片</w:t>
            </w:r>
          </w:p>
        </w:tc>
        <w:tc>
          <w:tcPr>
            <w:tcW w:w="2323" w:type="dxa"/>
            <w:tcBorders>
              <w:top w:val="nil"/>
              <w:left w:val="nil"/>
              <w:bottom w:val="nil"/>
              <w:right w:val="nil"/>
            </w:tcBorders>
            <w:noWrap w:val="0"/>
            <w:vAlign w:val="center"/>
          </w:tcPr>
          <w:p w14:paraId="4F868A7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20mgX100s</w:t>
            </w:r>
          </w:p>
        </w:tc>
        <w:tc>
          <w:tcPr>
            <w:tcW w:w="1150" w:type="dxa"/>
            <w:tcBorders>
              <w:top w:val="nil"/>
              <w:left w:val="nil"/>
              <w:bottom w:val="nil"/>
              <w:right w:val="nil"/>
            </w:tcBorders>
            <w:noWrap/>
            <w:vAlign w:val="center"/>
          </w:tcPr>
          <w:p w14:paraId="192258F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11.50</w:t>
            </w:r>
          </w:p>
        </w:tc>
        <w:tc>
          <w:tcPr>
            <w:tcW w:w="655" w:type="dxa"/>
            <w:tcBorders>
              <w:top w:val="nil"/>
              <w:left w:val="nil"/>
              <w:bottom w:val="nil"/>
              <w:right w:val="nil"/>
            </w:tcBorders>
            <w:noWrap w:val="0"/>
            <w:vAlign w:val="center"/>
          </w:tcPr>
          <w:p w14:paraId="020E995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16632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1320" w:type="dxa"/>
            <w:tcBorders>
              <w:top w:val="nil"/>
              <w:left w:val="nil"/>
              <w:bottom w:val="nil"/>
              <w:right w:val="nil"/>
            </w:tcBorders>
            <w:noWrap w:val="0"/>
            <w:vAlign w:val="center"/>
          </w:tcPr>
          <w:p w14:paraId="5A7CC8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4140</w:t>
            </w:r>
          </w:p>
        </w:tc>
      </w:tr>
      <w:tr w14:paraId="6DB1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422D9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w:t>
            </w:r>
          </w:p>
        </w:tc>
        <w:tc>
          <w:tcPr>
            <w:tcW w:w="1816" w:type="dxa"/>
            <w:tcBorders>
              <w:top w:val="nil"/>
              <w:left w:val="nil"/>
              <w:bottom w:val="nil"/>
              <w:right w:val="nil"/>
            </w:tcBorders>
            <w:noWrap w:val="0"/>
            <w:vAlign w:val="center"/>
          </w:tcPr>
          <w:p w14:paraId="1D0181E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吡喹酮片</w:t>
            </w:r>
          </w:p>
        </w:tc>
        <w:tc>
          <w:tcPr>
            <w:tcW w:w="2323" w:type="dxa"/>
            <w:tcBorders>
              <w:top w:val="nil"/>
              <w:left w:val="nil"/>
              <w:bottom w:val="nil"/>
              <w:right w:val="nil"/>
            </w:tcBorders>
            <w:noWrap w:val="0"/>
            <w:vAlign w:val="center"/>
          </w:tcPr>
          <w:p w14:paraId="3D06EDB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0.2g*18s*2板</w:t>
            </w:r>
          </w:p>
        </w:tc>
        <w:tc>
          <w:tcPr>
            <w:tcW w:w="1150" w:type="dxa"/>
            <w:tcBorders>
              <w:top w:val="nil"/>
              <w:left w:val="nil"/>
              <w:bottom w:val="nil"/>
              <w:right w:val="nil"/>
            </w:tcBorders>
            <w:noWrap/>
            <w:vAlign w:val="center"/>
          </w:tcPr>
          <w:p w14:paraId="779B9B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280</w:t>
            </w:r>
          </w:p>
        </w:tc>
        <w:tc>
          <w:tcPr>
            <w:tcW w:w="655" w:type="dxa"/>
            <w:tcBorders>
              <w:top w:val="nil"/>
              <w:left w:val="nil"/>
              <w:bottom w:val="nil"/>
              <w:right w:val="nil"/>
            </w:tcBorders>
            <w:noWrap w:val="0"/>
            <w:vAlign w:val="center"/>
          </w:tcPr>
          <w:p w14:paraId="6B46B24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534577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1320" w:type="dxa"/>
            <w:tcBorders>
              <w:top w:val="nil"/>
              <w:left w:val="nil"/>
              <w:bottom w:val="nil"/>
              <w:right w:val="nil"/>
            </w:tcBorders>
            <w:noWrap w:val="0"/>
            <w:vAlign w:val="center"/>
          </w:tcPr>
          <w:p w14:paraId="2756AF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56000</w:t>
            </w:r>
          </w:p>
        </w:tc>
      </w:tr>
      <w:tr w14:paraId="69E1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489D29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w:t>
            </w:r>
          </w:p>
        </w:tc>
        <w:tc>
          <w:tcPr>
            <w:tcW w:w="1816" w:type="dxa"/>
            <w:tcBorders>
              <w:top w:val="nil"/>
              <w:left w:val="nil"/>
              <w:bottom w:val="nil"/>
              <w:right w:val="nil"/>
            </w:tcBorders>
            <w:noWrap w:val="0"/>
            <w:vAlign w:val="center"/>
          </w:tcPr>
          <w:p w14:paraId="50D8E8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溴吡斯的明片</w:t>
            </w:r>
          </w:p>
        </w:tc>
        <w:tc>
          <w:tcPr>
            <w:tcW w:w="2323" w:type="dxa"/>
            <w:tcBorders>
              <w:top w:val="nil"/>
              <w:left w:val="nil"/>
              <w:bottom w:val="nil"/>
              <w:right w:val="nil"/>
            </w:tcBorders>
            <w:noWrap w:val="0"/>
            <w:vAlign w:val="center"/>
          </w:tcPr>
          <w:p w14:paraId="3B5AA5B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60mgX60s</w:t>
            </w:r>
          </w:p>
        </w:tc>
        <w:tc>
          <w:tcPr>
            <w:tcW w:w="1150" w:type="dxa"/>
            <w:tcBorders>
              <w:top w:val="nil"/>
              <w:left w:val="nil"/>
              <w:bottom w:val="nil"/>
              <w:right w:val="nil"/>
            </w:tcBorders>
            <w:noWrap/>
            <w:vAlign w:val="center"/>
          </w:tcPr>
          <w:p w14:paraId="0BA85D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73.02</w:t>
            </w:r>
          </w:p>
        </w:tc>
        <w:tc>
          <w:tcPr>
            <w:tcW w:w="655" w:type="dxa"/>
            <w:tcBorders>
              <w:top w:val="nil"/>
              <w:left w:val="nil"/>
              <w:bottom w:val="nil"/>
              <w:right w:val="nil"/>
            </w:tcBorders>
            <w:noWrap w:val="0"/>
            <w:vAlign w:val="center"/>
          </w:tcPr>
          <w:p w14:paraId="704747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19FDC11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1320" w:type="dxa"/>
            <w:tcBorders>
              <w:top w:val="nil"/>
              <w:left w:val="nil"/>
              <w:bottom w:val="nil"/>
              <w:right w:val="nil"/>
            </w:tcBorders>
            <w:noWrap w:val="0"/>
            <w:vAlign w:val="center"/>
          </w:tcPr>
          <w:p w14:paraId="1D60185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35049.6</w:t>
            </w:r>
          </w:p>
        </w:tc>
      </w:tr>
      <w:tr w14:paraId="5A56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CADF2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w:t>
            </w:r>
          </w:p>
        </w:tc>
        <w:tc>
          <w:tcPr>
            <w:tcW w:w="0" w:type="auto"/>
            <w:tcBorders>
              <w:top w:val="nil"/>
              <w:left w:val="nil"/>
              <w:bottom w:val="nil"/>
              <w:right w:val="nil"/>
            </w:tcBorders>
            <w:noWrap/>
            <w:vAlign w:val="center"/>
          </w:tcPr>
          <w:p w14:paraId="1A96EBC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金振口服液</w:t>
            </w:r>
          </w:p>
        </w:tc>
        <w:tc>
          <w:tcPr>
            <w:tcW w:w="2323" w:type="dxa"/>
            <w:tcBorders>
              <w:top w:val="nil"/>
              <w:left w:val="nil"/>
              <w:bottom w:val="nil"/>
              <w:right w:val="nil"/>
            </w:tcBorders>
            <w:noWrap/>
            <w:vAlign w:val="center"/>
          </w:tcPr>
          <w:p w14:paraId="1B817C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150" w:type="dxa"/>
            <w:tcBorders>
              <w:top w:val="nil"/>
              <w:left w:val="nil"/>
              <w:bottom w:val="nil"/>
              <w:right w:val="nil"/>
            </w:tcBorders>
            <w:noWrap/>
            <w:vAlign w:val="center"/>
          </w:tcPr>
          <w:p w14:paraId="43506F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43.28</w:t>
            </w:r>
          </w:p>
        </w:tc>
        <w:tc>
          <w:tcPr>
            <w:tcW w:w="655" w:type="dxa"/>
            <w:tcBorders>
              <w:top w:val="nil"/>
              <w:left w:val="nil"/>
              <w:bottom w:val="nil"/>
              <w:right w:val="nil"/>
            </w:tcBorders>
            <w:noWrap w:val="0"/>
            <w:vAlign w:val="center"/>
          </w:tcPr>
          <w:p w14:paraId="37086A6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24DCA6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1320" w:type="dxa"/>
            <w:tcBorders>
              <w:top w:val="nil"/>
              <w:left w:val="nil"/>
              <w:bottom w:val="nil"/>
              <w:right w:val="nil"/>
            </w:tcBorders>
            <w:noWrap w:val="0"/>
            <w:vAlign w:val="center"/>
          </w:tcPr>
          <w:p w14:paraId="1109F7A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259680</w:t>
            </w:r>
          </w:p>
        </w:tc>
      </w:tr>
      <w:tr w14:paraId="0352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044B16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w:t>
            </w:r>
          </w:p>
        </w:tc>
        <w:tc>
          <w:tcPr>
            <w:tcW w:w="0" w:type="auto"/>
            <w:tcBorders>
              <w:top w:val="nil"/>
              <w:left w:val="nil"/>
              <w:bottom w:val="nil"/>
              <w:right w:val="nil"/>
            </w:tcBorders>
            <w:noWrap/>
            <w:vAlign w:val="center"/>
          </w:tcPr>
          <w:p w14:paraId="76D2F5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开喉剑喷雾剂</w:t>
            </w:r>
          </w:p>
        </w:tc>
        <w:tc>
          <w:tcPr>
            <w:tcW w:w="2323" w:type="dxa"/>
            <w:tcBorders>
              <w:top w:val="nil"/>
              <w:left w:val="nil"/>
              <w:bottom w:val="nil"/>
              <w:right w:val="nil"/>
            </w:tcBorders>
            <w:noWrap/>
            <w:vAlign w:val="center"/>
          </w:tcPr>
          <w:p w14:paraId="560D6BF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20ml</w:t>
            </w:r>
          </w:p>
        </w:tc>
        <w:tc>
          <w:tcPr>
            <w:tcW w:w="1150" w:type="dxa"/>
            <w:tcBorders>
              <w:top w:val="nil"/>
              <w:left w:val="nil"/>
              <w:bottom w:val="nil"/>
              <w:right w:val="nil"/>
            </w:tcBorders>
            <w:noWrap/>
            <w:vAlign w:val="center"/>
          </w:tcPr>
          <w:p w14:paraId="3C27B32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29.97</w:t>
            </w:r>
          </w:p>
        </w:tc>
        <w:tc>
          <w:tcPr>
            <w:tcW w:w="655" w:type="dxa"/>
            <w:tcBorders>
              <w:top w:val="nil"/>
              <w:left w:val="nil"/>
              <w:bottom w:val="nil"/>
              <w:right w:val="nil"/>
            </w:tcBorders>
            <w:noWrap w:val="0"/>
            <w:vAlign w:val="center"/>
          </w:tcPr>
          <w:p w14:paraId="77FA97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6240EE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1320" w:type="dxa"/>
            <w:tcBorders>
              <w:top w:val="nil"/>
              <w:left w:val="nil"/>
              <w:bottom w:val="nil"/>
              <w:right w:val="nil"/>
            </w:tcBorders>
            <w:noWrap w:val="0"/>
            <w:vAlign w:val="center"/>
          </w:tcPr>
          <w:p w14:paraId="081BD1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269730</w:t>
            </w:r>
          </w:p>
        </w:tc>
      </w:tr>
      <w:tr w14:paraId="2A9C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83" w:type="dxa"/>
            <w:tcBorders>
              <w:top w:val="nil"/>
              <w:left w:val="nil"/>
              <w:bottom w:val="nil"/>
              <w:right w:val="nil"/>
            </w:tcBorders>
            <w:noWrap w:val="0"/>
            <w:vAlign w:val="center"/>
          </w:tcPr>
          <w:p w14:paraId="567E9A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51</w:t>
            </w:r>
          </w:p>
        </w:tc>
        <w:tc>
          <w:tcPr>
            <w:tcW w:w="0" w:type="auto"/>
            <w:tcBorders>
              <w:top w:val="nil"/>
              <w:left w:val="nil"/>
              <w:bottom w:val="nil"/>
              <w:right w:val="nil"/>
            </w:tcBorders>
            <w:noWrap/>
            <w:vAlign w:val="center"/>
          </w:tcPr>
          <w:p w14:paraId="2441479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布地奈德鼻喷雾剂</w:t>
            </w:r>
          </w:p>
        </w:tc>
        <w:tc>
          <w:tcPr>
            <w:tcW w:w="2323" w:type="dxa"/>
            <w:tcBorders>
              <w:top w:val="nil"/>
              <w:left w:val="nil"/>
              <w:bottom w:val="nil"/>
              <w:right w:val="nil"/>
            </w:tcBorders>
            <w:noWrap w:val="0"/>
            <w:vAlign w:val="center"/>
          </w:tcPr>
          <w:p w14:paraId="6961A7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6ml:7.68mg，120喷，每喷64μg*1支</w:t>
            </w:r>
          </w:p>
        </w:tc>
        <w:tc>
          <w:tcPr>
            <w:tcW w:w="1150" w:type="dxa"/>
            <w:tcBorders>
              <w:top w:val="nil"/>
              <w:left w:val="nil"/>
              <w:bottom w:val="nil"/>
              <w:right w:val="nil"/>
            </w:tcBorders>
            <w:noWrap/>
            <w:vAlign w:val="center"/>
          </w:tcPr>
          <w:p w14:paraId="5E584D2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33.99</w:t>
            </w:r>
          </w:p>
        </w:tc>
        <w:tc>
          <w:tcPr>
            <w:tcW w:w="655" w:type="dxa"/>
            <w:tcBorders>
              <w:top w:val="nil"/>
              <w:left w:val="nil"/>
              <w:bottom w:val="nil"/>
              <w:right w:val="nil"/>
            </w:tcBorders>
            <w:noWrap w:val="0"/>
            <w:vAlign w:val="center"/>
          </w:tcPr>
          <w:p w14:paraId="0EA2EC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96" w:type="dxa"/>
            <w:tcBorders>
              <w:top w:val="nil"/>
              <w:left w:val="nil"/>
              <w:bottom w:val="nil"/>
              <w:right w:val="nil"/>
            </w:tcBorders>
            <w:noWrap w:val="0"/>
            <w:vAlign w:val="center"/>
          </w:tcPr>
          <w:p w14:paraId="3BFACE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1320" w:type="dxa"/>
            <w:tcBorders>
              <w:top w:val="nil"/>
              <w:left w:val="nil"/>
              <w:bottom w:val="nil"/>
              <w:right w:val="nil"/>
            </w:tcBorders>
            <w:noWrap w:val="0"/>
            <w:vAlign w:val="center"/>
          </w:tcPr>
          <w:p w14:paraId="2AA034D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40788</w:t>
            </w:r>
          </w:p>
        </w:tc>
      </w:tr>
      <w:tr w14:paraId="3838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nil"/>
              <w:left w:val="nil"/>
              <w:bottom w:val="nil"/>
              <w:right w:val="nil"/>
            </w:tcBorders>
            <w:noWrap/>
            <w:vAlign w:val="bottom"/>
          </w:tcPr>
          <w:p w14:paraId="5B36B2B7">
            <w:pPr>
              <w:rPr>
                <w:rFonts w:hint="eastAsia" w:ascii="微软雅黑" w:hAnsi="微软雅黑" w:eastAsia="微软雅黑" w:cs="微软雅黑"/>
                <w:b/>
                <w:bCs/>
                <w:i w:val="0"/>
                <w:iCs w:val="0"/>
                <w:color w:val="auto"/>
                <w:sz w:val="20"/>
                <w:szCs w:val="20"/>
                <w:highlight w:val="none"/>
                <w:u w:val="none"/>
              </w:rPr>
            </w:pPr>
          </w:p>
        </w:tc>
        <w:tc>
          <w:tcPr>
            <w:tcW w:w="4139" w:type="dxa"/>
            <w:gridSpan w:val="2"/>
            <w:tcBorders>
              <w:top w:val="nil"/>
              <w:left w:val="nil"/>
              <w:bottom w:val="nil"/>
              <w:right w:val="nil"/>
            </w:tcBorders>
            <w:noWrap/>
            <w:vAlign w:val="center"/>
          </w:tcPr>
          <w:p w14:paraId="7320E8EF">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合计</w:t>
            </w:r>
          </w:p>
        </w:tc>
        <w:tc>
          <w:tcPr>
            <w:tcW w:w="1150" w:type="dxa"/>
            <w:tcBorders>
              <w:top w:val="nil"/>
              <w:left w:val="nil"/>
              <w:bottom w:val="nil"/>
              <w:right w:val="nil"/>
            </w:tcBorders>
            <w:noWrap/>
            <w:vAlign w:val="bottom"/>
          </w:tcPr>
          <w:p w14:paraId="0AEE44FF">
            <w:pPr>
              <w:rPr>
                <w:rFonts w:hint="eastAsia" w:ascii="微软雅黑" w:hAnsi="微软雅黑" w:eastAsia="微软雅黑" w:cs="微软雅黑"/>
                <w:b/>
                <w:bCs/>
                <w:i w:val="0"/>
                <w:iCs w:val="0"/>
                <w:color w:val="auto"/>
                <w:sz w:val="20"/>
                <w:szCs w:val="20"/>
                <w:highlight w:val="none"/>
                <w:u w:val="none"/>
              </w:rPr>
            </w:pPr>
          </w:p>
        </w:tc>
        <w:tc>
          <w:tcPr>
            <w:tcW w:w="0" w:type="auto"/>
            <w:tcBorders>
              <w:top w:val="nil"/>
              <w:left w:val="nil"/>
              <w:bottom w:val="nil"/>
              <w:right w:val="nil"/>
            </w:tcBorders>
            <w:noWrap/>
            <w:vAlign w:val="bottom"/>
          </w:tcPr>
          <w:p w14:paraId="3089426F">
            <w:pPr>
              <w:rPr>
                <w:rFonts w:hint="eastAsia" w:ascii="微软雅黑" w:hAnsi="微软雅黑" w:eastAsia="微软雅黑" w:cs="微软雅黑"/>
                <w:b/>
                <w:bCs/>
                <w:i w:val="0"/>
                <w:iCs w:val="0"/>
                <w:color w:val="auto"/>
                <w:sz w:val="20"/>
                <w:szCs w:val="20"/>
                <w:highlight w:val="none"/>
                <w:u w:val="none"/>
              </w:rPr>
            </w:pPr>
          </w:p>
        </w:tc>
        <w:tc>
          <w:tcPr>
            <w:tcW w:w="0" w:type="auto"/>
            <w:tcBorders>
              <w:top w:val="nil"/>
              <w:left w:val="nil"/>
              <w:bottom w:val="nil"/>
              <w:right w:val="nil"/>
            </w:tcBorders>
            <w:noWrap/>
            <w:vAlign w:val="bottom"/>
          </w:tcPr>
          <w:p w14:paraId="57276070">
            <w:pPr>
              <w:rPr>
                <w:rFonts w:hint="eastAsia" w:ascii="微软雅黑" w:hAnsi="微软雅黑" w:eastAsia="微软雅黑" w:cs="微软雅黑"/>
                <w:b/>
                <w:bCs/>
                <w:i w:val="0"/>
                <w:iCs w:val="0"/>
                <w:color w:val="auto"/>
                <w:sz w:val="20"/>
                <w:szCs w:val="20"/>
                <w:highlight w:val="none"/>
                <w:u w:val="none"/>
              </w:rPr>
            </w:pPr>
          </w:p>
        </w:tc>
        <w:tc>
          <w:tcPr>
            <w:tcW w:w="1320" w:type="dxa"/>
            <w:tcBorders>
              <w:top w:val="nil"/>
              <w:left w:val="nil"/>
              <w:bottom w:val="nil"/>
              <w:right w:val="nil"/>
            </w:tcBorders>
            <w:noWrap w:val="0"/>
            <w:vAlign w:val="center"/>
          </w:tcPr>
          <w:p w14:paraId="3F52E121">
            <w:pPr>
              <w:keepNext w:val="0"/>
              <w:keepLines w:val="0"/>
              <w:widowControl/>
              <w:suppressLineNumbers w:val="0"/>
              <w:jc w:val="center"/>
              <w:rPr>
                <w:rFonts w:hint="default" w:ascii="微软雅黑" w:hAnsi="微软雅黑" w:eastAsia="微软雅黑" w:cs="微软雅黑"/>
                <w:i w:val="0"/>
                <w:iCs w:val="0"/>
                <w:color w:val="auto"/>
                <w:sz w:val="20"/>
                <w:szCs w:val="20"/>
                <w:highlight w:val="none"/>
                <w:u w:val="none"/>
                <w:lang w:val="en-US"/>
              </w:rPr>
            </w:pPr>
            <w:r>
              <w:rPr>
                <w:rFonts w:hint="eastAsia" w:ascii="微软雅黑" w:hAnsi="微软雅黑" w:eastAsia="微软雅黑" w:cs="微软雅黑"/>
                <w:i w:val="0"/>
                <w:iCs w:val="0"/>
                <w:color w:val="auto"/>
                <w:sz w:val="20"/>
                <w:szCs w:val="20"/>
                <w:highlight w:val="none"/>
                <w:u w:val="none"/>
                <w:lang w:val="en-US" w:eastAsia="zh-CN" w:bidi="ar"/>
              </w:rPr>
              <w:t>3453430.00</w:t>
            </w:r>
          </w:p>
        </w:tc>
      </w:tr>
      <w:tr w14:paraId="11BB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43" w:type="dxa"/>
            <w:gridSpan w:val="7"/>
            <w:tcBorders>
              <w:top w:val="nil"/>
              <w:left w:val="nil"/>
              <w:bottom w:val="nil"/>
              <w:right w:val="nil"/>
            </w:tcBorders>
            <w:noWrap w:val="0"/>
            <w:vAlign w:val="center"/>
          </w:tcPr>
          <w:p w14:paraId="77FD422E">
            <w:pPr>
              <w:keepNext w:val="0"/>
              <w:keepLines w:val="0"/>
              <w:widowControl/>
              <w:suppressLineNumbers w:val="0"/>
              <w:jc w:val="both"/>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注：按实际需求可对目录进行动态调整。</w:t>
            </w:r>
          </w:p>
        </w:tc>
      </w:tr>
    </w:tbl>
    <w:p w14:paraId="3A3990A0">
      <w:pPr>
        <w:pStyle w:val="219"/>
        <w:jc w:val="center"/>
        <w:rPr>
          <w:rFonts w:hint="eastAsia"/>
          <w:b/>
          <w:color w:val="auto"/>
          <w:sz w:val="28"/>
          <w:szCs w:val="28"/>
          <w:highlight w:val="none"/>
        </w:rPr>
      </w:pPr>
    </w:p>
    <w:p w14:paraId="4352D4C8">
      <w:pPr>
        <w:pStyle w:val="219"/>
        <w:jc w:val="center"/>
        <w:rPr>
          <w:rFonts w:hint="eastAsia"/>
          <w:b/>
          <w:color w:val="auto"/>
          <w:sz w:val="28"/>
          <w:szCs w:val="28"/>
          <w:highlight w:val="none"/>
        </w:rPr>
      </w:pPr>
    </w:p>
    <w:p w14:paraId="128F8311">
      <w:pPr>
        <w:pStyle w:val="219"/>
        <w:jc w:val="center"/>
        <w:rPr>
          <w:rFonts w:hint="eastAsia"/>
          <w:b/>
          <w:color w:val="auto"/>
          <w:sz w:val="28"/>
          <w:szCs w:val="28"/>
          <w:highlight w:val="none"/>
        </w:rPr>
      </w:pPr>
    </w:p>
    <w:p w14:paraId="0AD101FF">
      <w:pPr>
        <w:pStyle w:val="219"/>
        <w:jc w:val="center"/>
        <w:rPr>
          <w:rFonts w:hint="eastAsia"/>
          <w:b/>
          <w:color w:val="auto"/>
          <w:sz w:val="28"/>
          <w:szCs w:val="28"/>
          <w:highlight w:val="none"/>
        </w:rPr>
      </w:pPr>
    </w:p>
    <w:p w14:paraId="1D522638">
      <w:pPr>
        <w:pStyle w:val="219"/>
        <w:jc w:val="center"/>
        <w:rPr>
          <w:rFonts w:hint="eastAsia"/>
          <w:b/>
          <w:color w:val="auto"/>
          <w:sz w:val="28"/>
          <w:szCs w:val="28"/>
          <w:highlight w:val="none"/>
        </w:rPr>
      </w:pPr>
    </w:p>
    <w:p w14:paraId="2E38A119">
      <w:pPr>
        <w:pStyle w:val="219"/>
        <w:jc w:val="center"/>
        <w:rPr>
          <w:rFonts w:hint="eastAsia"/>
          <w:b/>
          <w:color w:val="auto"/>
          <w:sz w:val="28"/>
          <w:szCs w:val="28"/>
          <w:highlight w:val="none"/>
        </w:rPr>
      </w:pPr>
    </w:p>
    <w:p w14:paraId="52B3FDB0">
      <w:pPr>
        <w:pStyle w:val="219"/>
        <w:jc w:val="center"/>
        <w:rPr>
          <w:rFonts w:hint="eastAsia"/>
          <w:b/>
          <w:color w:val="auto"/>
          <w:sz w:val="28"/>
          <w:szCs w:val="28"/>
          <w:highlight w:val="none"/>
        </w:rPr>
      </w:pPr>
    </w:p>
    <w:p w14:paraId="07F1D98D">
      <w:pPr>
        <w:pStyle w:val="219"/>
        <w:jc w:val="center"/>
        <w:rPr>
          <w:rFonts w:hint="eastAsia"/>
          <w:b/>
          <w:color w:val="auto"/>
          <w:sz w:val="28"/>
          <w:szCs w:val="28"/>
          <w:highlight w:val="none"/>
        </w:rPr>
      </w:pPr>
    </w:p>
    <w:p w14:paraId="06DEB2DF">
      <w:pPr>
        <w:pStyle w:val="219"/>
        <w:jc w:val="center"/>
        <w:rPr>
          <w:rFonts w:hint="eastAsia"/>
          <w:b/>
          <w:color w:val="auto"/>
          <w:sz w:val="28"/>
          <w:szCs w:val="28"/>
          <w:highlight w:val="none"/>
        </w:rPr>
      </w:pPr>
    </w:p>
    <w:p w14:paraId="10F0456A">
      <w:pPr>
        <w:pStyle w:val="219"/>
        <w:jc w:val="center"/>
        <w:rPr>
          <w:rFonts w:hint="eastAsia"/>
          <w:b/>
          <w:color w:val="auto"/>
          <w:sz w:val="28"/>
          <w:szCs w:val="28"/>
          <w:highlight w:val="none"/>
        </w:rPr>
      </w:pPr>
    </w:p>
    <w:p w14:paraId="38236129">
      <w:pPr>
        <w:pStyle w:val="219"/>
        <w:jc w:val="center"/>
        <w:rPr>
          <w:rFonts w:hint="eastAsia"/>
          <w:b/>
          <w:color w:val="auto"/>
          <w:sz w:val="28"/>
          <w:szCs w:val="28"/>
          <w:highlight w:val="none"/>
        </w:rPr>
      </w:pPr>
    </w:p>
    <w:p w14:paraId="0C6234E3">
      <w:pPr>
        <w:pStyle w:val="219"/>
        <w:jc w:val="center"/>
        <w:rPr>
          <w:rFonts w:hint="eastAsia"/>
          <w:b/>
          <w:color w:val="auto"/>
          <w:sz w:val="28"/>
          <w:szCs w:val="28"/>
          <w:highlight w:val="none"/>
        </w:rPr>
      </w:pPr>
    </w:p>
    <w:p w14:paraId="047383EC">
      <w:pPr>
        <w:rPr>
          <w:rFonts w:hint="eastAsia"/>
          <w:b/>
          <w:color w:val="auto"/>
          <w:sz w:val="28"/>
          <w:szCs w:val="28"/>
          <w:highlight w:val="none"/>
        </w:rPr>
      </w:pPr>
    </w:p>
    <w:p w14:paraId="4BBEF2AE">
      <w:pPr>
        <w:rPr>
          <w:rFonts w:hint="eastAsia"/>
          <w:b/>
          <w:color w:val="auto"/>
          <w:sz w:val="28"/>
          <w:szCs w:val="28"/>
          <w:highlight w:val="none"/>
        </w:rPr>
      </w:pPr>
    </w:p>
    <w:p w14:paraId="4F6048DD">
      <w:pPr>
        <w:rPr>
          <w:rFonts w:hint="eastAsia"/>
          <w:b/>
          <w:color w:val="auto"/>
          <w:sz w:val="28"/>
          <w:szCs w:val="28"/>
          <w:highlight w:val="none"/>
        </w:rPr>
      </w:pPr>
    </w:p>
    <w:p w14:paraId="5154B755">
      <w:pPr>
        <w:rPr>
          <w:rFonts w:hint="eastAsia"/>
          <w:b/>
          <w:color w:val="auto"/>
          <w:sz w:val="28"/>
          <w:szCs w:val="28"/>
          <w:highlight w:val="none"/>
        </w:rPr>
      </w:pPr>
    </w:p>
    <w:p w14:paraId="30EE7B9D">
      <w:pPr>
        <w:pStyle w:val="219"/>
        <w:jc w:val="center"/>
        <w:rPr>
          <w:rFonts w:hint="eastAsia"/>
          <w:b/>
          <w:color w:val="auto"/>
          <w:sz w:val="28"/>
          <w:szCs w:val="28"/>
          <w:highlight w:val="none"/>
        </w:rPr>
      </w:pPr>
    </w:p>
    <w:p w14:paraId="74FA04A6">
      <w:pPr>
        <w:pStyle w:val="219"/>
        <w:jc w:val="center"/>
        <w:rPr>
          <w:rFonts w:hint="eastAsia"/>
          <w:b/>
          <w:color w:val="auto"/>
          <w:sz w:val="28"/>
          <w:szCs w:val="28"/>
          <w:highlight w:val="none"/>
        </w:rPr>
      </w:pPr>
    </w:p>
    <w:p w14:paraId="455DAF6E">
      <w:pPr>
        <w:pStyle w:val="219"/>
        <w:jc w:val="center"/>
        <w:rPr>
          <w:rFonts w:hint="eastAsia"/>
          <w:b/>
          <w:color w:val="auto"/>
          <w:sz w:val="28"/>
          <w:szCs w:val="28"/>
          <w:highlight w:val="none"/>
        </w:rPr>
      </w:pPr>
      <w:r>
        <w:rPr>
          <w:rFonts w:hint="eastAsia"/>
          <w:b/>
          <w:color w:val="auto"/>
          <w:sz w:val="28"/>
          <w:szCs w:val="28"/>
          <w:highlight w:val="none"/>
        </w:rPr>
        <w:t>中小企业划型标准规定</w:t>
      </w:r>
    </w:p>
    <w:p w14:paraId="3D4FBBDC">
      <w:pPr>
        <w:pStyle w:val="219"/>
        <w:jc w:val="center"/>
        <w:rPr>
          <w:rFonts w:ascii="宋体" w:hAnsi="宋体"/>
          <w:color w:val="auto"/>
          <w:sz w:val="21"/>
          <w:szCs w:val="21"/>
          <w:highlight w:val="none"/>
        </w:rPr>
      </w:pPr>
      <w:r>
        <w:rPr>
          <w:rFonts w:hint="eastAsia" w:ascii="宋体" w:hAnsi="宋体"/>
          <w:color w:val="auto"/>
          <w:szCs w:val="21"/>
          <w:highlight w:val="none"/>
        </w:rPr>
        <w:t>工信部联企业[2011]300号</w:t>
      </w:r>
    </w:p>
    <w:p w14:paraId="27C08821">
      <w:pPr>
        <w:pStyle w:val="219"/>
        <w:rPr>
          <w:rFonts w:hint="eastAsia"/>
          <w:color w:val="auto"/>
          <w:szCs w:val="21"/>
          <w:highlight w:val="none"/>
        </w:rPr>
      </w:pPr>
    </w:p>
    <w:p w14:paraId="371F8DA5">
      <w:pPr>
        <w:pStyle w:val="219"/>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color w:val="auto"/>
          <w:szCs w:val="21"/>
          <w:highlight w:val="none"/>
        </w:rPr>
        <w:t>[2009]36</w:t>
      </w:r>
      <w:r>
        <w:rPr>
          <w:rFonts w:hint="eastAsia"/>
          <w:color w:val="auto"/>
          <w:szCs w:val="21"/>
          <w:highlight w:val="none"/>
        </w:rPr>
        <w:t>号</w:t>
      </w:r>
      <w:r>
        <w:rPr>
          <w:color w:val="auto"/>
          <w:szCs w:val="21"/>
          <w:highlight w:val="none"/>
        </w:rPr>
        <w:t>)</w:t>
      </w:r>
      <w:r>
        <w:rPr>
          <w:rFonts w:hint="eastAsia"/>
          <w:color w:val="auto"/>
          <w:szCs w:val="21"/>
          <w:highlight w:val="none"/>
        </w:rPr>
        <w:t>，制定本规定。</w:t>
      </w:r>
    </w:p>
    <w:p w14:paraId="34168242">
      <w:pPr>
        <w:pStyle w:val="219"/>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6EEA5252">
      <w:pPr>
        <w:pStyle w:val="219"/>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B644029">
      <w:pPr>
        <w:pStyle w:val="219"/>
        <w:rPr>
          <w:color w:val="auto"/>
          <w:szCs w:val="21"/>
          <w:highlight w:val="none"/>
        </w:rPr>
      </w:pPr>
      <w:r>
        <w:rPr>
          <w:rFonts w:hint="eastAsia"/>
          <w:color w:val="auto"/>
          <w:szCs w:val="21"/>
          <w:highlight w:val="none"/>
        </w:rPr>
        <w:t>　　四、各行业划型标准为：</w:t>
      </w:r>
    </w:p>
    <w:p w14:paraId="624B9798">
      <w:pPr>
        <w:pStyle w:val="219"/>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40A8AE31">
      <w:pPr>
        <w:pStyle w:val="219"/>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6C24DAF9">
      <w:pPr>
        <w:pStyle w:val="219"/>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6DA35B6E">
      <w:pPr>
        <w:pStyle w:val="219"/>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792A7F4E">
      <w:pPr>
        <w:pStyle w:val="219"/>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F5C18DB">
      <w:pPr>
        <w:pStyle w:val="219"/>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5D4F17C2">
      <w:pPr>
        <w:pStyle w:val="219"/>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8441009">
      <w:pPr>
        <w:pStyle w:val="219"/>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CF3AF19">
      <w:pPr>
        <w:pStyle w:val="219"/>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6BB8263">
      <w:pPr>
        <w:pStyle w:val="219"/>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FF483F1">
      <w:pPr>
        <w:pStyle w:val="219"/>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7BC467D">
      <w:pPr>
        <w:pStyle w:val="219"/>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76BAB0DC">
      <w:pPr>
        <w:pStyle w:val="219"/>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4F6A0E74">
      <w:pPr>
        <w:pStyle w:val="219"/>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12C2569A">
      <w:pPr>
        <w:pStyle w:val="219"/>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1E44D4DA">
      <w:pPr>
        <w:pStyle w:val="219"/>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0EC0795E">
      <w:pPr>
        <w:pStyle w:val="219"/>
        <w:rPr>
          <w:color w:val="auto"/>
          <w:szCs w:val="21"/>
          <w:highlight w:val="none"/>
        </w:rPr>
      </w:pPr>
      <w:r>
        <w:rPr>
          <w:rFonts w:hint="eastAsia"/>
          <w:color w:val="auto"/>
          <w:szCs w:val="21"/>
          <w:highlight w:val="none"/>
        </w:rPr>
        <w:t>　　五、企业类型的划分以统计部门的统计数据为依据。</w:t>
      </w:r>
    </w:p>
    <w:p w14:paraId="5BAED1A2">
      <w:pPr>
        <w:pStyle w:val="219"/>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139F0195">
      <w:pPr>
        <w:pStyle w:val="219"/>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0222AEB">
      <w:pPr>
        <w:pStyle w:val="219"/>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3E0502D7">
      <w:pPr>
        <w:pStyle w:val="219"/>
        <w:rPr>
          <w:color w:val="auto"/>
          <w:szCs w:val="21"/>
          <w:highlight w:val="none"/>
        </w:rPr>
      </w:pPr>
      <w:r>
        <w:rPr>
          <w:rFonts w:hint="eastAsia"/>
          <w:color w:val="auto"/>
          <w:szCs w:val="21"/>
          <w:highlight w:val="none"/>
        </w:rPr>
        <w:t>　　九、本规定由工业和信息化部、国家统计局会同有关部门负责解释。</w:t>
      </w:r>
    </w:p>
    <w:p w14:paraId="42BB817F">
      <w:pPr>
        <w:pStyle w:val="219"/>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0F0123C6">
      <w:pPr>
        <w:rPr>
          <w:rFonts w:hint="eastAsia" w:ascii="宋体" w:hAnsi="宋体" w:cs="宋体"/>
          <w:color w:val="auto"/>
          <w:sz w:val="20"/>
          <w:szCs w:val="20"/>
          <w:highlight w:val="none"/>
        </w:rPr>
      </w:pPr>
    </w:p>
    <w:p w14:paraId="329F8BCE">
      <w:pPr>
        <w:spacing w:before="3"/>
        <w:rPr>
          <w:rFonts w:hint="eastAsia" w:ascii="宋体" w:hAnsi="宋体" w:cs="宋体"/>
          <w:color w:val="auto"/>
          <w:sz w:val="15"/>
          <w:szCs w:val="15"/>
          <w:highlight w:val="none"/>
        </w:rPr>
      </w:pPr>
    </w:p>
    <w:p w14:paraId="7B97800D">
      <w:pPr>
        <w:widowControl/>
        <w:rPr>
          <w:rFonts w:ascii="宋体" w:hAnsi="宋体" w:cs="宋体"/>
          <w:color w:val="auto"/>
          <w:sz w:val="20"/>
          <w:szCs w:val="20"/>
          <w:highlight w:val="none"/>
        </w:rPr>
        <w:sectPr>
          <w:headerReference r:id="rId3" w:type="first"/>
          <w:footerReference r:id="rId5" w:type="first"/>
          <w:footerReference r:id="rId4" w:type="default"/>
          <w:pgSz w:w="11910" w:h="16840"/>
          <w:pgMar w:top="1520" w:right="1500" w:bottom="280" w:left="1680" w:header="720" w:footer="720" w:gutter="0"/>
          <w:cols w:space="1701" w:num="1"/>
          <w:titlePg/>
        </w:sectPr>
      </w:pPr>
    </w:p>
    <w:p w14:paraId="493F9D36">
      <w:pPr>
        <w:pStyle w:val="192"/>
        <w:keepNext w:val="0"/>
        <w:keepLines w:val="0"/>
        <w:tabs>
          <w:tab w:val="left" w:pos="0"/>
          <w:tab w:val="left" w:pos="3165"/>
          <w:tab w:val="center" w:pos="4153"/>
        </w:tabs>
        <w:spacing w:before="0" w:after="0" w:line="360" w:lineRule="auto"/>
        <w:jc w:val="center"/>
        <w:rPr>
          <w:rFonts w:hint="eastAsia"/>
          <w:color w:val="auto"/>
          <w:highlight w:val="none"/>
        </w:rPr>
      </w:pPr>
      <w:bookmarkStart w:id="43" w:name="_Toc25688"/>
      <w:r>
        <w:rPr>
          <w:rFonts w:hint="eastAsia"/>
          <w:color w:val="auto"/>
          <w:highlight w:val="none"/>
        </w:rPr>
        <w:t>第三章  投标人须知</w:t>
      </w:r>
      <w:bookmarkEnd w:id="43"/>
    </w:p>
    <w:p w14:paraId="243D72F9">
      <w:pPr>
        <w:jc w:val="center"/>
        <w:rPr>
          <w:rFonts w:hint="eastAsia"/>
          <w:color w:val="auto"/>
          <w:sz w:val="36"/>
          <w:szCs w:val="36"/>
          <w:highlight w:val="none"/>
        </w:rPr>
      </w:pPr>
      <w:bookmarkStart w:id="44" w:name="_Toc254970526"/>
      <w:bookmarkStart w:id="45" w:name="_Toc254970667"/>
      <w:r>
        <w:rPr>
          <w:rFonts w:hint="eastAsia"/>
          <w:color w:val="auto"/>
          <w:sz w:val="36"/>
          <w:szCs w:val="36"/>
          <w:highlight w:val="none"/>
        </w:rPr>
        <w:t>投标人须知前附表</w:t>
      </w:r>
      <w:bookmarkEnd w:id="44"/>
      <w:bookmarkEnd w:id="45"/>
    </w:p>
    <w:tbl>
      <w:tblPr>
        <w:tblStyle w:val="30"/>
        <w:tblW w:w="91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9692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A03475E">
            <w:pPr>
              <w:spacing w:line="360" w:lineRule="auto"/>
              <w:jc w:val="center"/>
              <w:rPr>
                <w:rFonts w:hint="eastAsia"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500636A">
            <w:pP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4F8A0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3A8B730">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84BCF41">
            <w:pP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674B5359">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2FC01C1C">
            <w:pPr>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FAE685">
            <w:pPr>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2D08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3DD34CF">
            <w:pPr>
              <w:spacing w:line="360" w:lineRule="auto"/>
              <w:jc w:val="center"/>
              <w:rPr>
                <w:rFonts w:ascii="宋体" w:hAnsi="宋体"/>
                <w:color w:val="auto"/>
                <w:szCs w:val="21"/>
                <w:highlight w:val="none"/>
              </w:rPr>
            </w:pPr>
            <w:bookmarkStart w:id="46" w:name="_5"/>
            <w:bookmarkEnd w:id="46"/>
            <w:bookmarkStart w:id="47" w:name="_9.2"/>
            <w:bookmarkEnd w:id="47"/>
            <w:bookmarkStart w:id="48" w:name="_8.1"/>
            <w:bookmarkEnd w:id="48"/>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61F7A97">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03A35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3BE2369">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98EB840">
            <w:pPr>
              <w:pStyle w:val="21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77C2C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2B6C7B1E">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AA4BE38">
            <w:pPr>
              <w:spacing w:line="360" w:lineRule="auto"/>
              <w:rPr>
                <w:rFonts w:hint="eastAsia" w:ascii="宋体" w:hAnsi="宋体"/>
                <w:color w:val="auto"/>
                <w:szCs w:val="21"/>
                <w:highlight w:val="none"/>
              </w:rPr>
            </w:pPr>
            <w:r>
              <w:rPr>
                <w:rFonts w:hint="eastAsia" w:ascii="宋体" w:hAnsi="宋体"/>
                <w:color w:val="auto"/>
                <w:szCs w:val="21"/>
                <w:highlight w:val="none"/>
              </w:rPr>
              <w:t>不组织现场考察</w:t>
            </w:r>
            <w:r>
              <w:rPr>
                <w:rFonts w:ascii="宋体" w:hAnsi="宋体"/>
                <w:color w:val="auto"/>
                <w:szCs w:val="21"/>
                <w:highlight w:val="none"/>
              </w:rPr>
              <w:t xml:space="preserve"> </w:t>
            </w:r>
          </w:p>
        </w:tc>
      </w:tr>
      <w:tr w14:paraId="09E43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5880D84B">
            <w:pPr>
              <w:spacing w:line="360" w:lineRule="auto"/>
              <w:jc w:val="center"/>
              <w:rPr>
                <w:rFonts w:hint="eastAsia"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264534C">
            <w:pPr>
              <w:spacing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r>
              <w:rPr>
                <w:rFonts w:ascii="宋体" w:hAnsi="宋体"/>
                <w:color w:val="auto"/>
                <w:szCs w:val="21"/>
                <w:highlight w:val="none"/>
              </w:rPr>
              <w:t xml:space="preserve"> </w:t>
            </w:r>
          </w:p>
        </w:tc>
      </w:tr>
      <w:tr w14:paraId="6B64B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restart"/>
            <w:tcBorders>
              <w:top w:val="single" w:color="auto" w:sz="4" w:space="0"/>
              <w:left w:val="single" w:color="auto" w:sz="4" w:space="0"/>
              <w:bottom w:val="single" w:color="auto" w:sz="4" w:space="0"/>
              <w:right w:val="single" w:color="auto" w:sz="4" w:space="0"/>
            </w:tcBorders>
            <w:noWrap w:val="0"/>
            <w:vAlign w:val="center"/>
          </w:tcPr>
          <w:p w14:paraId="2CDAAC94">
            <w:pPr>
              <w:spacing w:line="360" w:lineRule="auto"/>
              <w:jc w:val="center"/>
              <w:rPr>
                <w:rFonts w:hint="eastAsia" w:ascii="宋体" w:hAnsi="宋体"/>
                <w:color w:val="auto"/>
                <w:szCs w:val="21"/>
                <w:highlight w:val="none"/>
              </w:rPr>
            </w:pPr>
            <w:bookmarkStart w:id="49" w:name="_13.1"/>
            <w:bookmarkEnd w:id="49"/>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9DF2D31">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43F0D4A5">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06218833">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2.开标一览表（格式后附）；（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54B0A3A">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.投标人的《中小企业声明函》（格式后附）或《残疾人福利性单位声明函》</w:t>
            </w:r>
          </w:p>
          <w:p w14:paraId="5E3CCD67">
            <w:pPr>
              <w:keepNext w:val="0"/>
              <w:keepLines w:val="0"/>
              <w:pageBreakBefore w:val="0"/>
              <w:widowControl w:val="0"/>
              <w:tabs>
                <w:tab w:val="left" w:pos="459"/>
              </w:tabs>
              <w:bidi w:val="0"/>
              <w:spacing w:line="400" w:lineRule="exact"/>
              <w:jc w:val="left"/>
              <w:rPr>
                <w:rFonts w:hint="eastAsia" w:ascii="宋体" w:hAnsi="宋体"/>
                <w:color w:val="auto"/>
                <w:szCs w:val="21"/>
                <w:highlight w:val="none"/>
              </w:rPr>
            </w:pPr>
            <w:r>
              <w:rPr>
                <w:rFonts w:hint="eastAsia" w:ascii="宋体" w:hAnsi="宋体"/>
                <w:color w:val="auto"/>
                <w:szCs w:val="21"/>
                <w:highlight w:val="none"/>
              </w:rPr>
              <w:t>（格式后附）或属于监狱企业的证明文件；</w:t>
            </w:r>
          </w:p>
          <w:p w14:paraId="6683ABAE">
            <w:pPr>
              <w:keepNext w:val="0"/>
              <w:keepLines w:val="0"/>
              <w:pageBreakBefore w:val="0"/>
              <w:widowControl w:val="0"/>
              <w:tabs>
                <w:tab w:val="left" w:pos="459"/>
              </w:tabs>
              <w:bidi w:val="0"/>
              <w:spacing w:line="400" w:lineRule="exact"/>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.投标人针对报价需要说明的其他文件和说明（格式自拟）。</w:t>
            </w:r>
          </w:p>
          <w:p w14:paraId="4BB3E04E">
            <w:pPr>
              <w:pStyle w:val="219"/>
              <w:keepNext w:val="0"/>
              <w:keepLines w:val="0"/>
              <w:pageBreakBefore w:val="0"/>
              <w:widowControl w:val="0"/>
              <w:bidi w:val="0"/>
              <w:spacing w:line="400" w:lineRule="exact"/>
              <w:ind w:firstLine="420"/>
              <w:rPr>
                <w:rFonts w:hint="eastAsia" w:ascii="宋体" w:hAnsi="宋体" w:eastAsia="宋体" w:cs="Times New Roman"/>
                <w:color w:val="auto"/>
                <w:sz w:val="21"/>
                <w:szCs w:val="21"/>
                <w:highlight w:val="none"/>
                <w:lang w:val="en-US" w:eastAsia="zh-CN" w:bidi="ar-SA"/>
              </w:rPr>
            </w:pPr>
            <w:r>
              <w:rPr>
                <w:rFonts w:hint="eastAsia" w:ascii="宋体" w:hAnsi="宋体" w:cs="Times New Roman"/>
                <w:color w:val="auto"/>
                <w:sz w:val="21"/>
                <w:szCs w:val="21"/>
                <w:highlight w:val="none"/>
                <w:lang w:val="en-US" w:eastAsia="zh-CN" w:bidi="ar-SA"/>
              </w:rPr>
              <w:t>5</w:t>
            </w:r>
            <w:r>
              <w:rPr>
                <w:rFonts w:hint="eastAsia" w:ascii="宋体" w:hAnsi="宋体" w:eastAsia="宋体" w:cs="Times New Roman"/>
                <w:color w:val="auto"/>
                <w:sz w:val="21"/>
                <w:szCs w:val="21"/>
                <w:highlight w:val="none"/>
                <w:lang w:val="en-US" w:eastAsia="zh-CN" w:bidi="ar-SA"/>
              </w:rPr>
              <w:t>.《关于符合本国产品标准的声明函》或者财政部会同有关部门规定的有关证明文件；</w:t>
            </w:r>
            <w:r>
              <w:rPr>
                <w:rFonts w:hint="eastAsia" w:ascii="宋体" w:hAnsi="宋体" w:eastAsia="宋体" w:cs="Times New Roman"/>
                <w:b/>
                <w:bCs/>
                <w:color w:val="auto"/>
                <w:sz w:val="21"/>
                <w:szCs w:val="21"/>
                <w:highlight w:val="none"/>
                <w:lang w:val="en-US" w:eastAsia="zh-CN" w:bidi="ar-SA"/>
              </w:rPr>
              <w:t>（供应商根据自身响应情况出具）</w:t>
            </w:r>
          </w:p>
          <w:p w14:paraId="51BEA0D7">
            <w:pPr>
              <w:keepNext w:val="0"/>
              <w:keepLines w:val="0"/>
              <w:pageBreakBefore w:val="0"/>
              <w:widowControl w:val="0"/>
              <w:tabs>
                <w:tab w:val="left" w:pos="15"/>
              </w:tabs>
              <w:bidi w:val="0"/>
              <w:spacing w:line="400" w:lineRule="exact"/>
              <w:ind w:left="15" w:firstLine="403"/>
              <w:jc w:val="left"/>
              <w:rPr>
                <w:rFonts w:hint="eastAsia" w:ascii="宋体" w:hAnsi="宋体"/>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tc>
      </w:tr>
      <w:tr w14:paraId="110CE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59EF5F3A">
            <w:pPr>
              <w:spacing w:line="360" w:lineRule="auto"/>
              <w:rPr>
                <w:rFonts w:hint="eastAsia" w:ascii="宋体" w:hAnsi="宋体"/>
                <w:color w:val="auto"/>
                <w:szCs w:val="21"/>
                <w:highlight w:val="none"/>
              </w:rPr>
            </w:pPr>
            <w:bookmarkStart w:id="50" w:name="_13.2"/>
            <w:bookmarkEnd w:id="50"/>
          </w:p>
        </w:tc>
        <w:tc>
          <w:tcPr>
            <w:tcW w:w="8175" w:type="dxa"/>
            <w:tcBorders>
              <w:top w:val="single" w:color="auto" w:sz="4" w:space="0"/>
              <w:left w:val="single" w:color="auto" w:sz="4" w:space="0"/>
              <w:bottom w:val="single" w:color="auto" w:sz="4" w:space="0"/>
              <w:right w:val="single" w:color="auto" w:sz="4" w:space="0"/>
            </w:tcBorders>
            <w:noWrap w:val="0"/>
            <w:vAlign w:val="center"/>
          </w:tcPr>
          <w:p w14:paraId="2DF73F75">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5941DA0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88"/>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2637E38">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2.投标人根据防财监〔2023〕58号文要求提供的《防城港市政府采购供应商信用承诺函》（格式附后）</w:t>
            </w:r>
            <w:r>
              <w:rPr>
                <w:rFonts w:hint="eastAsia"/>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3D4B7C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D90B37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E3E4F50">
            <w:pPr>
              <w:keepNext w:val="0"/>
              <w:keepLines w:val="0"/>
              <w:pageBreakBefore w:val="0"/>
              <w:widowControl w:val="0"/>
              <w:bidi w:val="0"/>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5.投标声明（格式后附）；（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B9C21D6">
            <w:pPr>
              <w:keepNext w:val="0"/>
              <w:keepLines w:val="0"/>
              <w:pageBreakBefore w:val="0"/>
              <w:bidi w:val="0"/>
              <w:spacing w:line="400" w:lineRule="exact"/>
              <w:ind w:firstLine="420" w:firstLineChars="200"/>
              <w:rPr>
                <w:rFonts w:hint="eastAsia" w:ascii="宋体" w:hAnsi="宋体"/>
                <w:b/>
                <w:bCs/>
                <w:color w:val="auto"/>
                <w:szCs w:val="21"/>
                <w:highlight w:val="none"/>
              </w:rPr>
            </w:pPr>
            <w:r>
              <w:rPr>
                <w:rFonts w:hint="eastAsia" w:ascii="宋体" w:hAnsi="宋体"/>
                <w:color w:val="auto"/>
                <w:szCs w:val="21"/>
                <w:highlight w:val="none"/>
                <w:lang w:val="en-US" w:eastAsia="zh-CN"/>
              </w:rPr>
              <w:t>6.特定资格要求资格证明文件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r>
              <w:rPr>
                <w:rFonts w:hint="eastAsia" w:ascii="宋体" w:hAnsi="宋体"/>
                <w:b/>
                <w:bCs/>
                <w:color w:val="auto"/>
                <w:szCs w:val="21"/>
                <w:highlight w:val="none"/>
                <w:lang w:val="en-US" w:eastAsia="zh-CN"/>
              </w:rPr>
              <w:t>：</w:t>
            </w:r>
          </w:p>
          <w:p w14:paraId="230B380E">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（1）投标人如为生产企业，且投标产品均为本企业生产的产品，需提供有效期内的《药品生产许可证》</w:t>
            </w:r>
            <w:r>
              <w:rPr>
                <w:rFonts w:hint="eastAsia" w:ascii="宋体" w:hAnsi="宋体"/>
                <w:color w:val="auto"/>
                <w:szCs w:val="21"/>
                <w:highlight w:val="none"/>
                <w:lang w:eastAsia="zh-CN"/>
              </w:rPr>
              <w:t>，</w:t>
            </w:r>
            <w:r>
              <w:rPr>
                <w:rFonts w:hint="eastAsia" w:ascii="宋体" w:hAnsi="宋体" w:eastAsia="宋体" w:cs="Times New Roman"/>
                <w:color w:val="auto"/>
                <w:sz w:val="21"/>
                <w:szCs w:val="21"/>
                <w:highlight w:val="none"/>
                <w:lang w:val="en-US" w:eastAsia="zh-CN" w:bidi="ar-SA"/>
              </w:rPr>
              <w:t>提供复印件或扫描件。</w:t>
            </w:r>
          </w:p>
          <w:p w14:paraId="1285ED0F">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（2）投标人如为生产企业，但投标产品含非本企业生产的产品，需提供投标人有效期内的《药品生产许可证》和《药品经营许可证》</w:t>
            </w:r>
            <w:r>
              <w:rPr>
                <w:rFonts w:hint="eastAsia" w:ascii="宋体" w:hAnsi="宋体"/>
                <w:color w:val="auto"/>
                <w:szCs w:val="21"/>
                <w:highlight w:val="none"/>
                <w:lang w:eastAsia="zh-CN"/>
              </w:rPr>
              <w:t>，</w:t>
            </w:r>
            <w:r>
              <w:rPr>
                <w:rFonts w:hint="eastAsia" w:ascii="宋体" w:hAnsi="宋体" w:eastAsia="宋体" w:cs="Times New Roman"/>
                <w:color w:val="auto"/>
                <w:sz w:val="21"/>
                <w:szCs w:val="21"/>
                <w:highlight w:val="none"/>
                <w:lang w:val="en-US" w:eastAsia="zh-CN" w:bidi="ar-SA"/>
              </w:rPr>
              <w:t>提供复印件或扫描件。</w:t>
            </w:r>
          </w:p>
          <w:p w14:paraId="472DB39A">
            <w:pPr>
              <w:keepNext w:val="0"/>
              <w:keepLines w:val="0"/>
              <w:pageBreakBefore w:val="0"/>
              <w:bidi w:val="0"/>
              <w:spacing w:line="400" w:lineRule="exact"/>
              <w:ind w:firstLine="420"/>
              <w:rPr>
                <w:rFonts w:hint="eastAsia" w:ascii="宋体" w:hAnsi="宋体"/>
                <w:color w:val="auto"/>
                <w:szCs w:val="21"/>
                <w:highlight w:val="none"/>
              </w:rPr>
            </w:pPr>
            <w:r>
              <w:rPr>
                <w:rFonts w:hint="eastAsia" w:ascii="宋体" w:hAnsi="宋体"/>
                <w:color w:val="auto"/>
                <w:szCs w:val="21"/>
                <w:highlight w:val="none"/>
                <w:lang w:val="en-US" w:eastAsia="zh-CN"/>
              </w:rPr>
              <w:t>（3）投标人如为经营企业，需提供本企业有效期内的《药品经营许可证》</w:t>
            </w:r>
            <w:r>
              <w:rPr>
                <w:rFonts w:hint="eastAsia" w:ascii="宋体" w:hAnsi="宋体"/>
                <w:color w:val="auto"/>
                <w:szCs w:val="21"/>
                <w:highlight w:val="none"/>
                <w:lang w:eastAsia="zh-CN"/>
              </w:rPr>
              <w:t>，</w:t>
            </w:r>
            <w:r>
              <w:rPr>
                <w:rFonts w:hint="eastAsia" w:ascii="宋体" w:hAnsi="宋体" w:eastAsia="宋体" w:cs="Times New Roman"/>
                <w:color w:val="auto"/>
                <w:sz w:val="21"/>
                <w:szCs w:val="21"/>
                <w:highlight w:val="none"/>
                <w:lang w:val="en-US" w:eastAsia="zh-CN" w:bidi="ar-SA"/>
              </w:rPr>
              <w:t>提供复印件或扫描件。</w:t>
            </w:r>
          </w:p>
          <w:p w14:paraId="30B93FE9">
            <w:pPr>
              <w:keepNext w:val="0"/>
              <w:keepLines w:val="0"/>
              <w:pageBreakBefore w:val="0"/>
              <w:widowControl w:val="0"/>
              <w:bidi w:val="0"/>
              <w:spacing w:line="400" w:lineRule="exact"/>
              <w:ind w:firstLine="42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.除招标文件规定必须提供以外，投标人认为需要提供的其他证明材料。</w:t>
            </w:r>
          </w:p>
          <w:p w14:paraId="701DEEC2">
            <w:pPr>
              <w:keepNext w:val="0"/>
              <w:keepLines w:val="0"/>
              <w:pageBreakBefore w:val="0"/>
              <w:widowControl w:val="0"/>
              <w:bidi w:val="0"/>
              <w:spacing w:line="400" w:lineRule="exact"/>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 ，必须加盖投标人公章；必须提供的材料在第五章“投标文件格式”中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5B8EC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vMerge w:val="continue"/>
            <w:tcBorders>
              <w:top w:val="single" w:color="auto" w:sz="4" w:space="0"/>
              <w:left w:val="single" w:color="auto" w:sz="4" w:space="0"/>
              <w:bottom w:val="single" w:color="auto" w:sz="4" w:space="0"/>
              <w:right w:val="single" w:color="auto" w:sz="4" w:space="0"/>
            </w:tcBorders>
            <w:noWrap w:val="0"/>
            <w:vAlign w:val="center"/>
          </w:tcPr>
          <w:p w14:paraId="3779A1E8">
            <w:pPr>
              <w:spacing w:line="360" w:lineRule="auto"/>
              <w:rPr>
                <w:rFonts w:hint="eastAsia" w:ascii="宋体" w:hAnsi="宋体"/>
                <w:color w:val="auto"/>
                <w:szCs w:val="21"/>
                <w:highlight w:val="none"/>
              </w:rPr>
            </w:pPr>
            <w:bookmarkStart w:id="51" w:name="_13.3"/>
            <w:bookmarkEnd w:id="51"/>
          </w:p>
        </w:tc>
        <w:tc>
          <w:tcPr>
            <w:tcW w:w="8175" w:type="dxa"/>
            <w:tcBorders>
              <w:top w:val="single" w:color="auto" w:sz="4" w:space="0"/>
              <w:left w:val="single" w:color="auto" w:sz="4" w:space="0"/>
              <w:bottom w:val="single" w:color="auto" w:sz="4" w:space="0"/>
              <w:right w:val="single" w:color="auto" w:sz="4" w:space="0"/>
            </w:tcBorders>
            <w:noWrap w:val="0"/>
            <w:vAlign w:val="center"/>
          </w:tcPr>
          <w:p w14:paraId="6AE3C5CE">
            <w:pPr>
              <w:spacing w:line="360" w:lineRule="auto"/>
              <w:jc w:val="left"/>
              <w:rPr>
                <w:rFonts w:hint="eastAsia" w:ascii="宋体" w:hAnsi="宋体" w:cs="Courier New"/>
                <w:b/>
                <w:color w:val="auto"/>
                <w:szCs w:val="21"/>
                <w:highlight w:val="none"/>
              </w:rPr>
            </w:pPr>
            <w:r>
              <w:rPr>
                <w:rFonts w:hint="eastAsia"/>
                <w:b/>
                <w:color w:val="auto"/>
                <w:highlight w:val="none"/>
              </w:rPr>
              <w:t>商务及技术文件</w:t>
            </w:r>
            <w:r>
              <w:rPr>
                <w:rFonts w:hint="eastAsia" w:ascii="宋体" w:hAnsi="宋体" w:cs="Courier New"/>
                <w:b/>
                <w:color w:val="auto"/>
                <w:szCs w:val="21"/>
                <w:highlight w:val="none"/>
              </w:rPr>
              <w:t>：</w:t>
            </w:r>
          </w:p>
          <w:p w14:paraId="20F0BCFB">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CF4171D">
            <w:pPr>
              <w:spacing w:line="400" w:lineRule="exact"/>
              <w:ind w:firstLine="420"/>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w:t>
            </w:r>
            <w:r>
              <w:rPr>
                <w:rFonts w:hint="eastAsia" w:ascii="宋体" w:hAnsi="宋体" w:eastAsia="宋体" w:cs="Times New Roman"/>
                <w:color w:val="auto"/>
                <w:sz w:val="21"/>
                <w:szCs w:val="21"/>
                <w:highlight w:val="none"/>
                <w:lang w:val="en-US" w:eastAsia="zh-CN" w:bidi="ar-SA"/>
              </w:rPr>
              <w:t>或扫描件</w:t>
            </w:r>
            <w:r>
              <w:rPr>
                <w:rFonts w:hint="eastAsia" w:ascii="宋体" w:hAnsi="宋体"/>
                <w:color w:val="auto"/>
                <w:szCs w:val="21"/>
                <w:highlight w:val="none"/>
              </w:rPr>
              <w:t>（格式后附）；（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E716E49">
            <w:pPr>
              <w:spacing w:line="400" w:lineRule="exact"/>
              <w:ind w:left="413"/>
              <w:jc w:val="left"/>
              <w:rPr>
                <w:rFonts w:ascii="宋体" w:hAnsi="宋体"/>
                <w:color w:val="auto"/>
                <w:szCs w:val="21"/>
                <w:highlight w:val="none"/>
              </w:rPr>
            </w:pPr>
            <w:r>
              <w:rPr>
                <w:rFonts w:hint="eastAsia" w:ascii="宋体" w:hAnsi="宋体"/>
                <w:color w:val="auto"/>
                <w:szCs w:val="21"/>
                <w:highlight w:val="none"/>
              </w:rPr>
              <w:t>3.授权委托书及委托代理人有效身份证正反面复印件</w:t>
            </w:r>
            <w:r>
              <w:rPr>
                <w:rFonts w:hint="eastAsia" w:ascii="宋体" w:hAnsi="宋体" w:eastAsia="宋体" w:cs="Times New Roman"/>
                <w:color w:val="auto"/>
                <w:sz w:val="21"/>
                <w:szCs w:val="21"/>
                <w:highlight w:val="none"/>
                <w:lang w:val="en-US" w:eastAsia="zh-CN" w:bidi="ar-SA"/>
              </w:rPr>
              <w:t>或扫描件</w:t>
            </w:r>
            <w:r>
              <w:rPr>
                <w:rFonts w:hint="eastAsia" w:ascii="宋体" w:hAnsi="宋体"/>
                <w:color w:val="auto"/>
                <w:szCs w:val="21"/>
                <w:highlight w:val="none"/>
              </w:rPr>
              <w:t>（格式后附）；（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519F21BC">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ADCA9DC">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eastAsia="zh-CN"/>
              </w:rPr>
              <w:t>后续</w:t>
            </w:r>
            <w:r>
              <w:rPr>
                <w:rFonts w:hint="eastAsia" w:ascii="宋体" w:hAnsi="宋体"/>
                <w:color w:val="auto"/>
                <w:szCs w:val="21"/>
                <w:highlight w:val="none"/>
              </w:rPr>
              <w:t>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E98973E">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6.投标人情况介绍（格式自拟）；</w:t>
            </w:r>
          </w:p>
          <w:p w14:paraId="1DCE7214">
            <w:pPr>
              <w:pStyle w:val="215"/>
              <w:spacing w:line="400" w:lineRule="exact"/>
              <w:ind w:firstLine="420"/>
              <w:rPr>
                <w:rFonts w:hint="eastAsia"/>
                <w:color w:val="auto"/>
                <w:highlight w:val="none"/>
                <w:lang w:val="en-US" w:eastAsia="zh-CN"/>
              </w:rPr>
            </w:pPr>
            <w:r>
              <w:rPr>
                <w:rFonts w:hint="eastAsia" w:ascii="宋体" w:hAnsi="宋体"/>
                <w:color w:val="auto"/>
                <w:szCs w:val="21"/>
                <w:highlight w:val="none"/>
                <w:lang w:val="en-US" w:eastAsia="zh-CN"/>
              </w:rPr>
              <w:t>7.代理服务费承诺书（格式后附）；</w:t>
            </w:r>
            <w:r>
              <w:rPr>
                <w:rFonts w:hint="eastAsia" w:ascii="宋体" w:hAnsi="宋体"/>
                <w:b/>
                <w:bCs/>
                <w:color w:val="auto"/>
                <w:szCs w:val="21"/>
                <w:highlight w:val="none"/>
                <w:lang w:val="en-US" w:eastAsia="zh-CN"/>
              </w:rPr>
              <w:t xml:space="preserve"> </w:t>
            </w:r>
          </w:p>
          <w:p w14:paraId="0756990A">
            <w:pPr>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8.技术要求偏离表（格式后附）；（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D61D02B">
            <w:pPr>
              <w:spacing w:line="400" w:lineRule="exact"/>
              <w:ind w:firstLine="420"/>
              <w:jc w:val="left"/>
              <w:rPr>
                <w:rFonts w:hint="eastAsia" w:ascii="宋体" w:hAnsi="宋体" w:cs="宋体"/>
                <w:color w:val="auto"/>
                <w:szCs w:val="21"/>
                <w:highlight w:val="none"/>
              </w:rPr>
            </w:pPr>
            <w:r>
              <w:rPr>
                <w:rFonts w:hint="eastAsia" w:ascii="宋体" w:hAnsi="宋体"/>
                <w:color w:val="auto"/>
                <w:szCs w:val="21"/>
                <w:highlight w:val="none"/>
              </w:rPr>
              <w:t>9.</w:t>
            </w:r>
            <w:r>
              <w:rPr>
                <w:rFonts w:hint="eastAsia" w:ascii="宋体" w:hAnsi="宋体" w:cs="宋体"/>
                <w:color w:val="auto"/>
                <w:szCs w:val="21"/>
                <w:highlight w:val="none"/>
                <w:lang w:eastAsia="zh-CN"/>
              </w:rPr>
              <w:t>技术方案</w:t>
            </w:r>
            <w:r>
              <w:rPr>
                <w:rFonts w:hint="eastAsia" w:ascii="宋体" w:hAnsi="宋体" w:cs="宋体"/>
                <w:color w:val="auto"/>
                <w:szCs w:val="21"/>
                <w:highlight w:val="none"/>
              </w:rPr>
              <w:t>（格式自拟）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包括但不限于</w:t>
            </w:r>
            <w:r>
              <w:rPr>
                <w:rFonts w:hint="eastAsia" w:ascii="宋体" w:hAnsi="宋体" w:cs="宋体"/>
                <w:color w:val="auto"/>
                <w:szCs w:val="21"/>
                <w:highlight w:val="none"/>
                <w:lang w:val="en-US" w:eastAsia="zh-CN"/>
              </w:rPr>
              <w:t>：</w:t>
            </w:r>
            <w:r>
              <w:rPr>
                <w:rFonts w:hint="eastAsia" w:ascii="宋体" w:hAnsi="宋体" w:eastAsia="宋体" w:cs="Times New Roman"/>
                <w:color w:val="auto"/>
                <w:szCs w:val="21"/>
                <w:highlight w:val="none"/>
                <w:lang w:eastAsia="zh-CN"/>
              </w:rPr>
              <w:t>技术</w:t>
            </w:r>
            <w:r>
              <w:rPr>
                <w:rFonts w:hint="eastAsia" w:ascii="宋体" w:hAnsi="宋体" w:eastAsia="宋体" w:cs="Times New Roman"/>
                <w:color w:val="auto"/>
                <w:szCs w:val="21"/>
                <w:highlight w:val="none"/>
              </w:rPr>
              <w:t>服务方案</w:t>
            </w:r>
            <w:r>
              <w:rPr>
                <w:rFonts w:hint="eastAsia" w:ascii="宋体" w:hAnsi="宋体" w:eastAsia="宋体" w:cs="Times New Roman"/>
                <w:color w:val="auto"/>
                <w:szCs w:val="21"/>
                <w:highlight w:val="none"/>
                <w:lang w:eastAsia="zh-CN"/>
              </w:rPr>
              <w:t>、</w:t>
            </w:r>
            <w:r>
              <w:rPr>
                <w:rFonts w:hint="eastAsia" w:ascii="宋体" w:hAnsi="宋体"/>
                <w:color w:val="auto"/>
                <w:szCs w:val="21"/>
                <w:highlight w:val="none"/>
                <w:lang w:val="en-US" w:eastAsia="zh-CN" w:bidi="zh-CN"/>
              </w:rPr>
              <w:t>医疗物资安全保障方案、</w:t>
            </w:r>
            <w:r>
              <w:rPr>
                <w:rFonts w:hint="eastAsia" w:ascii="宋体" w:hAnsi="宋体" w:eastAsia="宋体" w:cs="Times New Roman"/>
                <w:color w:val="auto"/>
                <w:szCs w:val="21"/>
                <w:highlight w:val="none"/>
                <w:lang w:val="en-US" w:eastAsia="zh-CN"/>
              </w:rPr>
              <w:t>突发事件应急预案、</w:t>
            </w: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动用方案</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bidi="zh-CN"/>
              </w:rPr>
              <w:t>服务承诺）</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ED8A8A4">
            <w:pPr>
              <w:spacing w:line="400" w:lineRule="exact"/>
              <w:ind w:left="413"/>
              <w:jc w:val="left"/>
              <w:rPr>
                <w:rFonts w:hint="eastAsia" w:ascii="宋体" w:hAnsi="宋体"/>
                <w:color w:val="auto"/>
                <w:szCs w:val="21"/>
                <w:highlight w:val="none"/>
              </w:rPr>
            </w:pPr>
            <w:r>
              <w:rPr>
                <w:rFonts w:hint="eastAsia" w:ascii="宋体" w:hAnsi="宋体"/>
                <w:color w:val="auto"/>
                <w:szCs w:val="21"/>
                <w:highlight w:val="none"/>
              </w:rPr>
              <w:t>10.项目实施人员一览表（格式后附）；（如有，请提供）</w:t>
            </w:r>
          </w:p>
          <w:p w14:paraId="7759C917">
            <w:pPr>
              <w:spacing w:line="400" w:lineRule="exact"/>
              <w:ind w:left="420"/>
              <w:jc w:val="left"/>
              <w:rPr>
                <w:rFonts w:hint="eastAsia" w:ascii="宋体" w:hAnsi="宋体"/>
                <w:color w:val="auto"/>
                <w:szCs w:val="21"/>
                <w:highlight w:val="none"/>
              </w:rPr>
            </w:pPr>
            <w:r>
              <w:rPr>
                <w:rFonts w:hint="eastAsia" w:ascii="宋体" w:hAnsi="宋体"/>
                <w:color w:val="auto"/>
                <w:szCs w:val="21"/>
                <w:highlight w:val="none"/>
              </w:rPr>
              <w:t>11.投标人对本项目的合理化建议和改进措施（格式自拟）；</w:t>
            </w:r>
          </w:p>
          <w:p w14:paraId="5A793A2F">
            <w:pPr>
              <w:spacing w:line="400" w:lineRule="exact"/>
              <w:ind w:firstLine="420"/>
              <w:jc w:val="left"/>
              <w:rPr>
                <w:rFonts w:hint="eastAsia" w:ascii="宋体" w:hAnsi="宋体"/>
                <w:color w:val="auto"/>
                <w:szCs w:val="21"/>
                <w:highlight w:val="none"/>
              </w:rPr>
            </w:pPr>
            <w:r>
              <w:rPr>
                <w:rFonts w:hint="eastAsia" w:ascii="宋体" w:hAnsi="宋体"/>
                <w:color w:val="auto"/>
                <w:szCs w:val="21"/>
                <w:highlight w:val="none"/>
              </w:rPr>
              <w:t>12.除招标文件规定必须提供以外，投标人认为需要提供的其他证明材料（格式自拟）。（投标人根据“第二章 采购需求”及“第四章 评标方法及评标标准”提供有关证明材料）。</w:t>
            </w:r>
          </w:p>
          <w:p w14:paraId="5B426396">
            <w:pPr>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 ，必须加盖投标人公章；必须提供的材料在第五章“投标文件格式”中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46577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9000B01">
            <w:pPr>
              <w:spacing w:line="360" w:lineRule="exact"/>
              <w:jc w:val="center"/>
              <w:rPr>
                <w:rFonts w:hint="eastAsia" w:ascii="宋体" w:hAnsi="宋体"/>
                <w:color w:val="auto"/>
                <w:szCs w:val="21"/>
                <w:highlight w:val="none"/>
              </w:rPr>
            </w:pPr>
            <w:bookmarkStart w:id="52" w:name="_13.4"/>
            <w:bookmarkEnd w:id="52"/>
            <w:bookmarkStart w:id="53" w:name="_16.2"/>
            <w:bookmarkEnd w:id="53"/>
            <w:bookmarkStart w:id="54" w:name="_13.5"/>
            <w:bookmarkEnd w:id="54"/>
            <w:r>
              <w:rPr>
                <w:rFonts w:hint="eastAsia" w:ascii="宋体" w:hAnsi="宋体"/>
                <w:color w:val="auto"/>
                <w:szCs w:val="21"/>
                <w:highlight w:val="none"/>
              </w:rPr>
              <w:t>16</w:t>
            </w:r>
            <w:bookmarkStart w:id="55" w:name="_Hlt19693758"/>
            <w:bookmarkStart w:id="56" w:name="_Hlt19693759"/>
            <w:bookmarkStart w:id="57" w:name="_Hlt19194066"/>
            <w:bookmarkStart w:id="58" w:name="_Hlt19194067"/>
            <w:r>
              <w:rPr>
                <w:rFonts w:hint="eastAsia" w:ascii="宋体" w:hAnsi="宋体"/>
                <w:color w:val="auto"/>
                <w:szCs w:val="21"/>
                <w:highlight w:val="none"/>
              </w:rPr>
              <w:t>.</w:t>
            </w:r>
            <w:bookmarkEnd w:id="55"/>
            <w:bookmarkEnd w:id="56"/>
            <w:bookmarkEnd w:id="57"/>
            <w:bookmarkEnd w:id="58"/>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top"/>
          </w:tcPr>
          <w:p w14:paraId="38137EF4">
            <w:pPr>
              <w:numPr>
                <w:ilvl w:val="0"/>
                <w:numId w:val="0"/>
              </w:numPr>
              <w:spacing w:line="360" w:lineRule="exact"/>
              <w:jc w:val="left"/>
              <w:rPr>
                <w:rFonts w:ascii="宋体" w:hAnsi="宋体"/>
                <w:b/>
                <w:bCs/>
                <w:color w:val="auto"/>
                <w:szCs w:val="21"/>
                <w:highlight w:val="none"/>
              </w:rPr>
            </w:pPr>
            <w:r>
              <w:rPr>
                <w:rFonts w:hint="eastAsia" w:ascii="宋体" w:hAnsi="宋体"/>
                <w:b/>
                <w:bCs/>
                <w:color w:val="auto"/>
                <w:szCs w:val="21"/>
                <w:highlight w:val="none"/>
                <w:lang w:val="en-US" w:eastAsia="zh-CN"/>
              </w:rPr>
              <w:t>1.</w:t>
            </w:r>
            <w:r>
              <w:rPr>
                <w:rFonts w:ascii="宋体" w:hAnsi="宋体"/>
                <w:b/>
                <w:bCs/>
                <w:color w:val="auto"/>
                <w:szCs w:val="21"/>
                <w:highlight w:val="none"/>
              </w:rPr>
              <w:t>投标报价为固定包干总价，涵盖本项目公共卫生应急医疗物资、标准配套附件、仓储辅材、包装、运输、装卸、保险、货到指定地点就位所产生的全部费用；同时包含物资验收、消杀、招标文件未列明但项目必需的设备材料增补费用、税金、质保期内售后服务、技术培训及其他所有成本费用。</w:t>
            </w:r>
          </w:p>
          <w:p w14:paraId="15361115">
            <w:pPr>
              <w:numPr>
                <w:ilvl w:val="0"/>
                <w:numId w:val="0"/>
              </w:numPr>
              <w:spacing w:line="360" w:lineRule="exact"/>
              <w:jc w:val="left"/>
              <w:rPr>
                <w:rFonts w:ascii="宋体" w:hAnsi="宋体"/>
                <w:color w:val="auto"/>
                <w:szCs w:val="21"/>
                <w:highlight w:val="none"/>
              </w:rPr>
            </w:pPr>
            <w:r>
              <w:rPr>
                <w:rFonts w:hint="eastAsia" w:ascii="宋体" w:hAnsi="宋体"/>
                <w:b/>
                <w:bCs/>
                <w:color w:val="auto"/>
                <w:szCs w:val="21"/>
                <w:highlight w:val="none"/>
                <w:lang w:val="en-US" w:eastAsia="zh-CN"/>
              </w:rPr>
              <w:t>2.</w:t>
            </w:r>
            <w:r>
              <w:rPr>
                <w:rFonts w:ascii="宋体" w:hAnsi="宋体"/>
                <w:b/>
                <w:bCs/>
                <w:color w:val="auto"/>
                <w:szCs w:val="21"/>
                <w:highlight w:val="none"/>
              </w:rPr>
              <w:t>投标人投标时填报的总价仅作为价格分计算依据，不作为合同结算依据；本项目预算金额为签订服务合同的合同总价款上限，最终结算以实际使用量 × 中标单价据实结算。</w:t>
            </w:r>
          </w:p>
        </w:tc>
      </w:tr>
      <w:tr w14:paraId="2A4E0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E849160">
            <w:pPr>
              <w:spacing w:line="360" w:lineRule="auto"/>
              <w:jc w:val="center"/>
              <w:rPr>
                <w:rFonts w:hint="eastAsia" w:ascii="宋体" w:hAnsi="宋体"/>
                <w:color w:val="auto"/>
                <w:szCs w:val="21"/>
                <w:highlight w:val="none"/>
              </w:rPr>
            </w:pPr>
            <w:bookmarkStart w:id="59" w:name="_17.1"/>
            <w:bookmarkEnd w:id="59"/>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15BA4F2">
            <w:pP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30EF8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DA23758">
            <w:pPr>
              <w:spacing w:line="360" w:lineRule="auto"/>
              <w:jc w:val="center"/>
              <w:rPr>
                <w:rFonts w:hint="eastAsia" w:ascii="宋体" w:hAnsi="宋体"/>
                <w:color w:val="auto"/>
                <w:szCs w:val="21"/>
                <w:highlight w:val="none"/>
              </w:rPr>
            </w:pPr>
            <w:bookmarkStart w:id="60" w:name="_18"/>
            <w:bookmarkEnd w:id="60"/>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A3C2AA2">
            <w:pPr>
              <w:spacing w:line="360" w:lineRule="auto"/>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3C81F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9352906">
            <w:pPr>
              <w:spacing w:line="360" w:lineRule="auto"/>
              <w:jc w:val="center"/>
              <w:rPr>
                <w:rFonts w:hint="eastAsia" w:ascii="宋体" w:hAnsi="宋体"/>
                <w:color w:val="auto"/>
                <w:szCs w:val="21"/>
                <w:highlight w:val="none"/>
              </w:rPr>
            </w:pPr>
            <w:bookmarkStart w:id="61" w:name="_19.2"/>
            <w:bookmarkEnd w:id="61"/>
            <w:bookmarkStart w:id="62" w:name="_21.1"/>
            <w:bookmarkEnd w:id="62"/>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665720B">
            <w:pPr>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1BA0C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BCAD547">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B7C4C25">
            <w:pPr>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2D18A1C6">
            <w:pPr>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629E5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773F368">
            <w:pPr>
              <w:spacing w:line="360" w:lineRule="auto"/>
              <w:jc w:val="center"/>
              <w:rPr>
                <w:rFonts w:hint="eastAsia" w:ascii="宋体" w:hAnsi="宋体"/>
                <w:color w:val="auto"/>
                <w:szCs w:val="21"/>
                <w:highlight w:val="none"/>
              </w:rPr>
            </w:pPr>
            <w:bookmarkStart w:id="63" w:name="_23"/>
            <w:bookmarkEnd w:id="63"/>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6CCCE3D">
            <w:pP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6962BAEC">
            <w:pP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6203B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08150BF">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9833043">
            <w:pPr>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p>
        </w:tc>
      </w:tr>
      <w:tr w14:paraId="15E1F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0A6CDA6">
            <w:pPr>
              <w:spacing w:line="360" w:lineRule="auto"/>
              <w:jc w:val="center"/>
              <w:rPr>
                <w:rFonts w:hint="eastAsia" w:ascii="宋体" w:hAnsi="宋体"/>
                <w:color w:val="auto"/>
                <w:szCs w:val="21"/>
                <w:highlight w:val="none"/>
              </w:rPr>
            </w:pPr>
            <w:bookmarkStart w:id="64" w:name="_25.3"/>
            <w:bookmarkEnd w:id="64"/>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B595CD0">
            <w:pPr>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0B73C316">
            <w:pP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69607F54">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信用查询截止时点：资格审查结束前查询记录和证据留存方式在查询网站中直接截图查询记录，截图另存为电子文档作为评审资料保存。</w:t>
            </w:r>
          </w:p>
          <w:p w14:paraId="5C4123C5">
            <w:pP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031F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6CF6BDDD">
            <w:pPr>
              <w:spacing w:line="360" w:lineRule="auto"/>
              <w:jc w:val="center"/>
              <w:rPr>
                <w:rFonts w:ascii="宋体" w:hAnsi="宋体"/>
                <w:color w:val="auto"/>
                <w:szCs w:val="21"/>
                <w:highlight w:val="none"/>
              </w:rPr>
            </w:pPr>
            <w:bookmarkStart w:id="65" w:name="_26"/>
            <w:bookmarkEnd w:id="65"/>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223260C">
            <w:pPr>
              <w:spacing w:line="360" w:lineRule="auto"/>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5</w:t>
            </w:r>
            <w:r>
              <w:rPr>
                <w:rFonts w:hint="eastAsia" w:ascii="宋体" w:hAnsi="宋体"/>
                <w:color w:val="auto"/>
                <w:szCs w:val="21"/>
                <w:highlight w:val="none"/>
              </w:rPr>
              <w:t>人</w:t>
            </w:r>
          </w:p>
        </w:tc>
      </w:tr>
      <w:tr w14:paraId="027EE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3307E12">
            <w:pPr>
              <w:spacing w:line="360" w:lineRule="auto"/>
              <w:jc w:val="center"/>
              <w:rPr>
                <w:rFonts w:hint="eastAsia" w:ascii="宋体" w:hAnsi="宋体"/>
                <w:color w:val="auto"/>
                <w:szCs w:val="21"/>
                <w:highlight w:val="none"/>
              </w:rPr>
            </w:pPr>
            <w:bookmarkStart w:id="66" w:name="_28.3"/>
            <w:bookmarkEnd w:id="66"/>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540F53C">
            <w:pPr>
              <w:spacing w:line="360" w:lineRule="auto"/>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6D479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578E223">
            <w:pPr>
              <w:spacing w:line="360" w:lineRule="auto"/>
              <w:jc w:val="center"/>
              <w:rPr>
                <w:rFonts w:hint="eastAsia" w:ascii="宋体" w:hAnsi="宋体"/>
                <w:color w:val="auto"/>
                <w:szCs w:val="21"/>
                <w:highlight w:val="none"/>
              </w:rPr>
            </w:pPr>
            <w:bookmarkStart w:id="67" w:name="_29.2.2（2）"/>
            <w:bookmarkEnd w:id="67"/>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942B883">
            <w:pPr>
              <w:spacing w:line="360" w:lineRule="auto"/>
              <w:rPr>
                <w:rFonts w:ascii="宋体" w:hAnsi="宋体"/>
                <w:b/>
                <w:bCs/>
                <w:color w:val="auto"/>
                <w:szCs w:val="21"/>
                <w:highlight w:val="none"/>
              </w:rPr>
            </w:pPr>
            <w:r>
              <w:rPr>
                <w:rFonts w:hint="eastAsia" w:ascii="宋体" w:hAnsi="宋体" w:cs="宋体"/>
                <w:b/>
                <w:bCs/>
                <w:color w:val="auto"/>
                <w:szCs w:val="21"/>
                <w:highlight w:val="none"/>
              </w:rPr>
              <w:t>商务要求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0</w:t>
            </w:r>
            <w:r>
              <w:rPr>
                <w:rFonts w:hint="eastAsia" w:ascii="宋体" w:hAnsi="宋体"/>
                <w:b/>
                <w:bCs/>
                <w:color w:val="auto"/>
                <w:szCs w:val="21"/>
                <w:highlight w:val="none"/>
              </w:rPr>
              <w:t>项。</w:t>
            </w:r>
          </w:p>
          <w:p w14:paraId="2258506A">
            <w:pPr>
              <w:spacing w:line="360" w:lineRule="auto"/>
              <w:rPr>
                <w:rFonts w:hint="eastAsia" w:ascii="宋体" w:hAnsi="宋体"/>
                <w:color w:val="auto"/>
                <w:szCs w:val="21"/>
                <w:highlight w:val="none"/>
              </w:rPr>
            </w:pP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0</w:t>
            </w:r>
            <w:r>
              <w:rPr>
                <w:rFonts w:hint="eastAsia" w:ascii="宋体" w:hAnsi="宋体"/>
                <w:b/>
                <w:bCs/>
                <w:color w:val="auto"/>
                <w:szCs w:val="21"/>
                <w:highlight w:val="none"/>
              </w:rPr>
              <w:t>项。</w:t>
            </w:r>
          </w:p>
        </w:tc>
      </w:tr>
      <w:tr w14:paraId="75EBD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0FBC6B0F">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3374F79">
            <w:pPr>
              <w:spacing w:line="360" w:lineRule="auto"/>
              <w:rPr>
                <w:rFonts w:hint="eastAsia" w:hAnsi="宋体"/>
                <w:color w:val="auto"/>
                <w:highlight w:val="none"/>
              </w:rPr>
            </w:pPr>
            <w:r>
              <w:rPr>
                <w:rFonts w:hAnsi="宋体"/>
                <w:color w:val="auto"/>
                <w:highlight w:val="none"/>
              </w:rPr>
              <w:t>中标候选人推荐数量</w:t>
            </w:r>
            <w:r>
              <w:rPr>
                <w:rFonts w:hint="eastAsia" w:hAnsi="宋体"/>
                <w:color w:val="auto"/>
                <w:highlight w:val="none"/>
              </w:rPr>
              <w:t>：</w:t>
            </w:r>
            <w:r>
              <w:rPr>
                <w:rFonts w:hint="eastAsia" w:hAnsi="宋体"/>
                <w:color w:val="auto"/>
                <w:highlight w:val="none"/>
                <w:u w:val="single"/>
              </w:rPr>
              <w:t xml:space="preserve"> 3</w:t>
            </w:r>
            <w:r>
              <w:rPr>
                <w:rFonts w:hAnsi="宋体"/>
                <w:color w:val="auto"/>
                <w:highlight w:val="none"/>
              </w:rPr>
              <w:t>名</w:t>
            </w:r>
          </w:p>
        </w:tc>
      </w:tr>
      <w:tr w14:paraId="60CA2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BD19F76">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1D9559A">
            <w:pPr>
              <w:spacing w:line="360" w:lineRule="auto"/>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采用综合评分法的采购项目，采购人确定中标供应商时，出现中标候选人并列的情形，采购人按以下的方式确定中标供应商：</w:t>
            </w:r>
          </w:p>
          <w:p w14:paraId="65E3C4B2">
            <w:pPr>
              <w:spacing w:line="360" w:lineRule="auto"/>
              <w:rPr>
                <w:rFonts w:hint="eastAsia"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iCs/>
                <w:color w:val="auto"/>
                <w:szCs w:val="21"/>
                <w:highlight w:val="none"/>
              </w:rPr>
              <w:t>依次按技术评分高的优先、商务评分高的优先、服务响应时间短优先的顺序确定；</w:t>
            </w:r>
          </w:p>
          <w:p w14:paraId="6C7B5BD3">
            <w:pPr>
              <w:spacing w:line="360" w:lineRule="auto"/>
              <w:rPr>
                <w:rFonts w:hint="eastAsia" w:ascii="宋体" w:hAnsi="宋体"/>
                <w:color w:val="auto"/>
                <w:szCs w:val="21"/>
                <w:highlight w:val="none"/>
              </w:rPr>
            </w:pPr>
            <w:r>
              <w:rPr>
                <w:rFonts w:hint="eastAsia" w:ascii="宋体" w:hAnsi="宋体"/>
                <w:color w:val="auto"/>
                <w:szCs w:val="21"/>
                <w:highlight w:val="none"/>
              </w:rPr>
              <w:t>□随机抽取；</w:t>
            </w:r>
          </w:p>
          <w:p w14:paraId="209025C7">
            <w:pPr>
              <w:spacing w:line="360" w:lineRule="auto"/>
              <w:rPr>
                <w:rFonts w:hint="eastAsia" w:ascii="宋体" w:hAnsi="宋体"/>
                <w:color w:val="auto"/>
                <w:szCs w:val="21"/>
                <w:highlight w:val="none"/>
              </w:rPr>
            </w:pPr>
            <w:r>
              <w:rPr>
                <w:rFonts w:hint="eastAsia" w:ascii="宋体" w:hAnsi="宋体"/>
                <w:color w:val="auto"/>
                <w:szCs w:val="21"/>
                <w:highlight w:val="none"/>
              </w:rPr>
              <w:t>□其他方式：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196B5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B7FB4E4">
            <w:pPr>
              <w:spacing w:line="360" w:lineRule="auto"/>
              <w:jc w:val="center"/>
              <w:rPr>
                <w:rFonts w:hint="eastAsia" w:ascii="宋体" w:hAnsi="宋体"/>
                <w:color w:val="auto"/>
                <w:szCs w:val="21"/>
                <w:highlight w:val="none"/>
              </w:rPr>
            </w:pPr>
            <w:bookmarkStart w:id="68" w:name="_39.1"/>
            <w:bookmarkEnd w:id="68"/>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CEFBE0D">
            <w:pPr>
              <w:spacing w:line="360" w:lineRule="auto"/>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rPr>
              <w:t>本项目</w:t>
            </w:r>
            <w:r>
              <w:rPr>
                <w:rFonts w:hint="eastAsia" w:ascii="宋体" w:hAnsi="宋体" w:eastAsia="宋体" w:cs="Times New Roman"/>
                <w:color w:val="auto"/>
                <w:szCs w:val="21"/>
                <w:highlight w:val="none"/>
                <w:lang w:eastAsia="zh-CN"/>
              </w:rPr>
              <w:t>不</w:t>
            </w:r>
            <w:r>
              <w:rPr>
                <w:rFonts w:hint="eastAsia" w:ascii="宋体" w:hAnsi="宋体" w:eastAsia="宋体" w:cs="Times New Roman"/>
                <w:color w:val="auto"/>
                <w:szCs w:val="21"/>
                <w:highlight w:val="none"/>
              </w:rPr>
              <w:t>收取履约保证金</w:t>
            </w:r>
            <w:r>
              <w:rPr>
                <w:rFonts w:hint="eastAsia" w:ascii="宋体" w:hAnsi="宋体" w:eastAsia="宋体" w:cs="Times New Roman"/>
                <w:color w:val="auto"/>
                <w:szCs w:val="21"/>
                <w:highlight w:val="none"/>
                <w:lang w:eastAsia="zh-CN"/>
              </w:rPr>
              <w:t>。</w:t>
            </w:r>
          </w:p>
        </w:tc>
      </w:tr>
      <w:tr w14:paraId="7DE6A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F63D0D9">
            <w:pPr>
              <w:spacing w:line="360" w:lineRule="auto"/>
              <w:jc w:val="center"/>
              <w:rPr>
                <w:rFonts w:hint="eastAsia" w:ascii="宋体" w:hAnsi="宋体"/>
                <w:color w:val="auto"/>
                <w:szCs w:val="21"/>
                <w:highlight w:val="none"/>
              </w:rPr>
            </w:pPr>
            <w:bookmarkStart w:id="69" w:name="_40.1"/>
            <w:bookmarkEnd w:id="69"/>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A9CC5C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6DCD5A8B">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AA69AD4">
            <w:pPr>
              <w:spacing w:line="360" w:lineRule="auto"/>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FC2A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281E8878">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E783DF4">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457355B9">
            <w:pPr>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云之龙咨询集团有限公司防城港分公司</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：0770-2882899，</w:t>
            </w:r>
            <w:r>
              <w:rPr>
                <w:rFonts w:ascii="宋体" w:hAnsi="宋体"/>
                <w:color w:val="auto"/>
                <w:szCs w:val="21"/>
                <w:highlight w:val="none"/>
              </w:rPr>
              <w:t>通讯地址</w:t>
            </w:r>
            <w:r>
              <w:rPr>
                <w:rFonts w:hint="eastAsia" w:ascii="宋体" w:hAnsi="宋体"/>
                <w:color w:val="auto"/>
                <w:szCs w:val="21"/>
                <w:highlight w:val="none"/>
              </w:rPr>
              <w:t>：防城港市港口区桃花湾广场海悦华府一单元1203室</w:t>
            </w:r>
          </w:p>
          <w:p w14:paraId="61CF5CB4">
            <w:pPr>
              <w:spacing w:line="360" w:lineRule="auto"/>
              <w:rPr>
                <w:rFonts w:hint="eastAsia" w:ascii="宋体" w:hAnsi="宋体"/>
                <w:color w:val="auto"/>
                <w:szCs w:val="21"/>
                <w:highlight w:val="none"/>
              </w:rPr>
            </w:pPr>
            <w:r>
              <w:rPr>
                <w:rFonts w:hint="eastAsia" w:ascii="宋体" w:hAnsi="宋体"/>
                <w:color w:val="auto"/>
                <w:szCs w:val="21"/>
                <w:highlight w:val="none"/>
              </w:rPr>
              <w:t>业务时间：工作日每天上午</w:t>
            </w:r>
            <w:r>
              <w:rPr>
                <w:rFonts w:ascii="宋体" w:hAnsi="宋体"/>
                <w:color w:val="auto"/>
                <w:szCs w:val="21"/>
                <w:highlight w:val="none"/>
              </w:rPr>
              <w:t>8</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12</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分，下午</w:t>
            </w:r>
            <w:r>
              <w:rPr>
                <w:rFonts w:ascii="宋体" w:hAnsi="宋体"/>
                <w:color w:val="auto"/>
                <w:szCs w:val="21"/>
                <w:highlight w:val="none"/>
              </w:rPr>
              <w:t>3</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6</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w:t>
            </w:r>
          </w:p>
        </w:tc>
      </w:tr>
      <w:tr w14:paraId="14F90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59A0E3E4">
            <w:pPr>
              <w:spacing w:line="360" w:lineRule="auto"/>
              <w:jc w:val="center"/>
              <w:rPr>
                <w:rFonts w:hint="eastAsia" w:ascii="宋体" w:hAnsi="宋体"/>
                <w:color w:val="auto"/>
                <w:szCs w:val="21"/>
                <w:highlight w:val="none"/>
              </w:rPr>
            </w:pPr>
            <w:bookmarkStart w:id="70" w:name="_41"/>
            <w:bookmarkEnd w:id="70"/>
            <w:bookmarkStart w:id="71" w:name="_42"/>
            <w:bookmarkEnd w:id="71"/>
            <w:bookmarkStart w:id="72" w:name="_Hlt17709148"/>
            <w:r>
              <w:rPr>
                <w:rFonts w:hint="eastAsia" w:ascii="宋体" w:hAnsi="宋体"/>
                <w:color w:val="auto"/>
                <w:szCs w:val="21"/>
                <w:highlight w:val="none"/>
              </w:rPr>
              <w:t>3</w:t>
            </w:r>
            <w:bookmarkEnd w:id="72"/>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DBB83FF">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139FC085">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一次性向采购代理机构支付。</w:t>
            </w:r>
          </w:p>
          <w:p w14:paraId="71CF30D4">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5DFBC697">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以预算金额为计费额，按本须知正文第</w:t>
            </w:r>
            <w:r>
              <w:rPr>
                <w:rFonts w:hAnsi="宋体" w:cs="宋体"/>
                <w:color w:val="auto"/>
                <w:sz w:val="21"/>
                <w:highlight w:val="none"/>
                <w:lang w:val="en-US" w:eastAsia="zh-CN"/>
              </w:rPr>
              <w:t>39</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条规定的收费计算标准服务招标采用差额定率累进法计算出收费基准价格，采购代理收费以收费基准价格收取。</w:t>
            </w:r>
          </w:p>
          <w:p w14:paraId="536D40A5">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3.账户名称：云之龙咨询集团有限公司防城港分公司</w:t>
            </w:r>
          </w:p>
          <w:p w14:paraId="57B49E73">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开户银行：中信银行股份有限公司南宁园湖支行(行号：302611029137）</w:t>
            </w:r>
          </w:p>
          <w:p w14:paraId="0917521D">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 xml:space="preserve">银行账号：8113001014000157977 </w:t>
            </w:r>
          </w:p>
        </w:tc>
      </w:tr>
      <w:tr w14:paraId="39A2C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45EE6D78">
            <w:pPr>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540B600">
            <w:pP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采购需求、投标人</w:t>
            </w:r>
            <w:r>
              <w:rPr>
                <w:rFonts w:ascii="宋体" w:hAnsi="宋体"/>
                <w:color w:val="auto"/>
                <w:szCs w:val="21"/>
                <w:highlight w:val="none"/>
              </w:rPr>
              <w:t>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79AC4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12EEF9FD">
            <w:pPr>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99E9573">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7B702A7">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007C736D">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3.投标人为其他组织时，本招标文件规定的法定代表人指负责人。本招标文件所称负责人是指参加投标的其他组织营业执照或者执业许可证等证照上的负责人。</w:t>
            </w:r>
          </w:p>
          <w:p w14:paraId="690DBF2F">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3D088274">
            <w:pPr>
              <w:spacing w:line="360" w:lineRule="auto"/>
              <w:jc w:val="left"/>
              <w:rPr>
                <w:rFonts w:hint="eastAsia"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szCs w:val="21"/>
                <w:highlight w:val="none"/>
              </w:rPr>
              <w:t>本招标文件所称的“以上”“以下”“以内”“届满”，包括本数；所称的“不满”“超过”“以外”，不包括本数。</w:t>
            </w:r>
          </w:p>
        </w:tc>
      </w:tr>
    </w:tbl>
    <w:p w14:paraId="00F9EB4B">
      <w:pPr>
        <w:rPr>
          <w:rFonts w:hint="eastAsia" w:ascii="宋体" w:hAnsi="宋体"/>
          <w:color w:val="auto"/>
          <w:sz w:val="24"/>
          <w:szCs w:val="20"/>
          <w:highlight w:val="none"/>
        </w:rPr>
      </w:pPr>
    </w:p>
    <w:p w14:paraId="1885A505">
      <w:pPr>
        <w:rPr>
          <w:rFonts w:hint="eastAsia" w:ascii="宋体" w:hAnsi="宋体"/>
          <w:color w:val="auto"/>
          <w:sz w:val="24"/>
          <w:szCs w:val="20"/>
          <w:highlight w:val="none"/>
        </w:rPr>
      </w:pPr>
    </w:p>
    <w:p w14:paraId="2EA29CDF">
      <w:pPr>
        <w:pStyle w:val="194"/>
        <w:keepNext w:val="0"/>
        <w:keepLines w:val="0"/>
        <w:jc w:val="center"/>
        <w:rPr>
          <w:rFonts w:hint="eastAsia"/>
          <w:color w:val="auto"/>
          <w:highlight w:val="none"/>
        </w:rPr>
      </w:pPr>
      <w:r>
        <w:rPr>
          <w:color w:val="auto"/>
          <w:highlight w:val="none"/>
        </w:rPr>
        <w:br w:type="page" w:clear="all"/>
      </w:r>
      <w:r>
        <w:rPr>
          <w:rFonts w:hint="eastAsia"/>
          <w:color w:val="auto"/>
          <w:highlight w:val="none"/>
        </w:rPr>
        <w:t>投标人须知正文</w:t>
      </w:r>
    </w:p>
    <w:p w14:paraId="34C1AA7C">
      <w:pPr>
        <w:pStyle w:val="194"/>
        <w:keepNext w:val="0"/>
        <w:keepLines w:val="0"/>
        <w:jc w:val="center"/>
        <w:rPr>
          <w:rFonts w:hint="eastAsia"/>
          <w:color w:val="auto"/>
          <w:highlight w:val="none"/>
        </w:rPr>
      </w:pPr>
      <w:r>
        <w:rPr>
          <w:rFonts w:hint="eastAsia"/>
          <w:color w:val="auto"/>
          <w:highlight w:val="none"/>
        </w:rPr>
        <w:t>一、总  则</w:t>
      </w:r>
    </w:p>
    <w:p w14:paraId="2A67ADF2">
      <w:pPr>
        <w:pStyle w:val="196"/>
        <w:keepNext w:val="0"/>
        <w:keepLines w:val="0"/>
        <w:spacing w:before="0" w:after="0" w:line="360" w:lineRule="auto"/>
        <w:ind w:left="420"/>
        <w:rPr>
          <w:rFonts w:hint="eastAsia" w:ascii="黑体" w:hAnsi="黑体" w:eastAsia="黑体"/>
          <w:color w:val="auto"/>
          <w:sz w:val="24"/>
          <w:highlight w:val="none"/>
        </w:rPr>
      </w:pPr>
      <w:bookmarkStart w:id="73" w:name="_Toc254970527"/>
      <w:bookmarkStart w:id="74" w:name="_Toc254970668"/>
      <w:r>
        <w:rPr>
          <w:rFonts w:hint="eastAsia" w:ascii="黑体" w:hAnsi="黑体" w:eastAsia="黑体"/>
          <w:color w:val="auto"/>
          <w:sz w:val="24"/>
          <w:highlight w:val="none"/>
        </w:rPr>
        <w:t>1.适用范围</w:t>
      </w:r>
      <w:bookmarkEnd w:id="73"/>
      <w:bookmarkEnd w:id="74"/>
    </w:p>
    <w:p w14:paraId="5CA2D44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同级财政部门政府采购有关规定的约束和保护。</w:t>
      </w:r>
    </w:p>
    <w:p w14:paraId="196205C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771F3CA">
      <w:pPr>
        <w:pStyle w:val="196"/>
        <w:keepNext w:val="0"/>
        <w:keepLines w:val="0"/>
        <w:spacing w:before="0" w:after="0" w:line="360" w:lineRule="auto"/>
        <w:ind w:left="420"/>
        <w:rPr>
          <w:rFonts w:hint="eastAsia" w:ascii="黑体" w:hAnsi="黑体" w:eastAsia="黑体"/>
          <w:color w:val="auto"/>
          <w:sz w:val="24"/>
          <w:highlight w:val="none"/>
        </w:rPr>
      </w:pPr>
      <w:bookmarkStart w:id="75" w:name="_Toc254970669"/>
      <w:bookmarkStart w:id="76" w:name="_Toc254970528"/>
      <w:r>
        <w:rPr>
          <w:rFonts w:hint="eastAsia" w:ascii="黑体" w:hAnsi="黑体" w:eastAsia="黑体"/>
          <w:color w:val="auto"/>
          <w:sz w:val="24"/>
          <w:highlight w:val="none"/>
        </w:rPr>
        <w:t>2.定义</w:t>
      </w:r>
      <w:bookmarkEnd w:id="75"/>
      <w:bookmarkEnd w:id="76"/>
    </w:p>
    <w:p w14:paraId="4AB04097">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154E8608">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1F9870D8">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w:t>
      </w:r>
    </w:p>
    <w:p w14:paraId="7888CFC9">
      <w:pPr>
        <w:pStyle w:val="197"/>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w:t>
      </w:r>
    </w:p>
    <w:p w14:paraId="1FF3DBE9">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1C109AB2">
      <w:pPr>
        <w:pStyle w:val="19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18CE2C16">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0CA56F48">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12E19A8E">
      <w:pPr>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662D6A8F">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77" w:name="_Toc254970670"/>
      <w:bookmarkStart w:id="78" w:name="_Toc254970529"/>
    </w:p>
    <w:p w14:paraId="1B3EF5A4">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bookmarkEnd w:id="77"/>
      <w:bookmarkEnd w:id="78"/>
      <w:r>
        <w:rPr>
          <w:rFonts w:hint="eastAsia" w:ascii="黑体" w:hAnsi="黑体" w:eastAsia="黑体"/>
          <w:color w:val="auto"/>
          <w:sz w:val="24"/>
          <w:highlight w:val="none"/>
        </w:rPr>
        <w:t>投标人的资格要求</w:t>
      </w:r>
    </w:p>
    <w:p w14:paraId="5E774D5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7917A532">
      <w:pPr>
        <w:pStyle w:val="196"/>
        <w:keepNext w:val="0"/>
        <w:keepLines w:val="0"/>
        <w:spacing w:before="0" w:after="0" w:line="360" w:lineRule="auto"/>
        <w:ind w:left="420"/>
        <w:rPr>
          <w:rFonts w:hint="eastAsia" w:ascii="黑体" w:hAnsi="黑体" w:eastAsia="黑体"/>
          <w:color w:val="auto"/>
          <w:sz w:val="24"/>
          <w:highlight w:val="none"/>
        </w:rPr>
      </w:pPr>
      <w:bookmarkStart w:id="79" w:name="_Toc254970671"/>
      <w:bookmarkStart w:id="80" w:name="_Toc254970530"/>
      <w:r>
        <w:rPr>
          <w:rFonts w:hint="eastAsia" w:ascii="黑体" w:hAnsi="黑体" w:eastAsia="黑体"/>
          <w:color w:val="auto"/>
          <w:sz w:val="24"/>
          <w:highlight w:val="none"/>
        </w:rPr>
        <w:t>4.投标委托</w:t>
      </w:r>
      <w:bookmarkEnd w:id="79"/>
      <w:bookmarkEnd w:id="80"/>
    </w:p>
    <w:p w14:paraId="2D78B81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B146C3D">
      <w:pPr>
        <w:pStyle w:val="196"/>
        <w:keepNext w:val="0"/>
        <w:keepLines w:val="0"/>
        <w:spacing w:before="0" w:after="0" w:line="360" w:lineRule="auto"/>
        <w:ind w:left="420"/>
        <w:rPr>
          <w:rFonts w:hint="eastAsia" w:ascii="黑体" w:hAnsi="黑体" w:eastAsia="黑体"/>
          <w:color w:val="auto"/>
          <w:sz w:val="24"/>
          <w:highlight w:val="none"/>
        </w:rPr>
      </w:pPr>
      <w:bookmarkStart w:id="81" w:name="_5.投标费用"/>
      <w:bookmarkEnd w:id="81"/>
      <w:bookmarkStart w:id="82" w:name="_Toc254970531"/>
      <w:bookmarkStart w:id="83" w:name="_Toc254970672"/>
      <w:r>
        <w:rPr>
          <w:rFonts w:hint="eastAsia" w:ascii="黑体" w:hAnsi="黑体" w:eastAsia="黑体"/>
          <w:color w:val="auto"/>
          <w:sz w:val="24"/>
          <w:highlight w:val="none"/>
        </w:rPr>
        <w:t>5.投标费用</w:t>
      </w:r>
      <w:bookmarkEnd w:id="82"/>
      <w:bookmarkEnd w:id="83"/>
    </w:p>
    <w:p w14:paraId="037C7019">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138C7D14">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123D3F63">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6066CEB7">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2BC343AB">
      <w:pPr>
        <w:pStyle w:val="196"/>
        <w:keepNext w:val="0"/>
        <w:keepLines w:val="0"/>
        <w:spacing w:before="0" w:after="0" w:line="360" w:lineRule="auto"/>
        <w:ind w:left="420"/>
        <w:rPr>
          <w:rFonts w:hint="eastAsia" w:ascii="宋体" w:hAnsi="宋体"/>
          <w:b w:val="0"/>
          <w:color w:val="auto"/>
          <w:sz w:val="21"/>
          <w:szCs w:val="21"/>
          <w:highlight w:val="none"/>
        </w:rPr>
      </w:pPr>
      <w:bookmarkStart w:id="84" w:name="_Toc254970532"/>
      <w:bookmarkStart w:id="85" w:name="_Toc254970673"/>
      <w:r>
        <w:rPr>
          <w:rFonts w:hint="eastAsia" w:ascii="宋体" w:hAnsi="宋体"/>
          <w:b w:val="0"/>
          <w:color w:val="auto"/>
          <w:sz w:val="21"/>
          <w:szCs w:val="21"/>
          <w:highlight w:val="none"/>
        </w:rPr>
        <w:t>7.1本项目不允许转包。</w:t>
      </w:r>
    </w:p>
    <w:p w14:paraId="63FAB991">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84"/>
      <w:bookmarkEnd w:id="85"/>
    </w:p>
    <w:p w14:paraId="4CFB671D">
      <w:pPr>
        <w:pStyle w:val="196"/>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67F0272C">
      <w:pPr>
        <w:pStyle w:val="196"/>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540C0763">
      <w:pPr>
        <w:pStyle w:val="196"/>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2C75B4B0">
      <w:pPr>
        <w:pStyle w:val="197"/>
        <w:spacing w:line="360" w:lineRule="auto"/>
        <w:rPr>
          <w:color w:val="auto"/>
          <w:highlight w:val="none"/>
        </w:rPr>
      </w:pPr>
      <w:r>
        <w:rPr>
          <w:rFonts w:hint="eastAsia"/>
          <w:color w:val="auto"/>
          <w:highlight w:val="none"/>
          <w:lang w:val="en-US" w:eastAsia="zh-CN"/>
        </w:rPr>
        <w:t>8.4</w:t>
      </w:r>
      <w:r>
        <w:rPr>
          <w:rFonts w:hint="eastAsia"/>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52965F">
      <w:pPr>
        <w:pStyle w:val="197"/>
        <w:spacing w:line="360" w:lineRule="auto"/>
        <w:rPr>
          <w:color w:val="auto"/>
          <w:highlight w:val="none"/>
        </w:rPr>
      </w:pPr>
      <w:r>
        <w:rPr>
          <w:rFonts w:hint="eastAsia"/>
          <w:color w:val="auto"/>
          <w:highlight w:val="none"/>
        </w:rPr>
        <w:t>产品在中国境内生产的组件成本占比应当达到规定比例，计算公式为：</w:t>
      </w:r>
    </w:p>
    <w:p w14:paraId="5AFA75F1">
      <w:pPr>
        <w:widowControl/>
        <w:shd w:val="clear" w:color="auto" w:fill="FFFFFF"/>
        <w:spacing w:before="30" w:after="30" w:line="360" w:lineRule="auto"/>
        <w:jc w:val="center"/>
        <w:rPr>
          <w:rFonts w:hint="eastAsia"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6" name="_x0000_i3081"/>
            <wp:cNvGraphicFramePr/>
            <a:graphic xmlns:a="http://schemas.openxmlformats.org/drawingml/2006/main">
              <a:graphicData uri="http://schemas.openxmlformats.org/drawingml/2006/picture">
                <pic:pic xmlns:pic="http://schemas.openxmlformats.org/drawingml/2006/picture">
                  <pic:nvPicPr>
                    <pic:cNvPr id="6" name="_x0000_i3081"/>
                    <pic:cNvPicPr/>
                  </pic:nvPicPr>
                  <pic:blipFill>
                    <a:blip r:embed="rId15"/>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7DD62590">
      <w:pPr>
        <w:pStyle w:val="197"/>
        <w:spacing w:line="360" w:lineRule="auto"/>
        <w:rPr>
          <w:rFonts w:hint="eastAsia"/>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24E4A6B2">
      <w:pPr>
        <w:pStyle w:val="197"/>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63C89D89">
      <w:pPr>
        <w:pStyle w:val="197"/>
        <w:spacing w:line="360" w:lineRule="auto"/>
        <w:rPr>
          <w:rFonts w:hint="eastAsia"/>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B3C1A3">
      <w:pPr>
        <w:pStyle w:val="196"/>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5C930C51">
      <w:pPr>
        <w:pStyle w:val="196"/>
        <w:keepNext w:val="0"/>
        <w:keepLines w:val="0"/>
        <w:spacing w:before="0" w:after="0" w:line="360" w:lineRule="auto"/>
        <w:ind w:firstLine="369"/>
        <w:rPr>
          <w:rFonts w:ascii="宋体" w:hAnsi="宋体"/>
          <w:b/>
          <w:bCs/>
          <w:color w:val="auto"/>
          <w:sz w:val="21"/>
          <w:szCs w:val="21"/>
          <w:highlight w:val="none"/>
        </w:rPr>
      </w:pPr>
      <w:r>
        <w:rPr>
          <w:rFonts w:hint="eastAsia" w:ascii="宋体" w:hAnsi="宋体"/>
          <w:b/>
          <w:bCs/>
          <w:color w:val="auto"/>
          <w:sz w:val="21"/>
          <w:szCs w:val="21"/>
          <w:highlight w:val="none"/>
        </w:rPr>
        <w:t>9</w:t>
      </w:r>
      <w:r>
        <w:rPr>
          <w:rFonts w:ascii="宋体" w:hAnsi="宋体"/>
          <w:b/>
          <w:bCs/>
          <w:color w:val="auto"/>
          <w:sz w:val="21"/>
          <w:szCs w:val="21"/>
          <w:highlight w:val="none"/>
        </w:rPr>
        <w:t>.1在政府采购活动中，采购人员及相关人员与</w:t>
      </w:r>
      <w:r>
        <w:rPr>
          <w:rFonts w:hint="eastAsia" w:ascii="宋体" w:hAnsi="宋体"/>
          <w:b/>
          <w:bCs/>
          <w:color w:val="auto"/>
          <w:sz w:val="21"/>
          <w:szCs w:val="21"/>
          <w:highlight w:val="none"/>
        </w:rPr>
        <w:t>供应商</w:t>
      </w:r>
      <w:r>
        <w:rPr>
          <w:rFonts w:ascii="宋体" w:hAnsi="宋体"/>
          <w:b/>
          <w:bCs/>
          <w:color w:val="auto"/>
          <w:sz w:val="21"/>
          <w:szCs w:val="21"/>
          <w:highlight w:val="none"/>
        </w:rPr>
        <w:t>有下列利害关系之一的，应当回避：</w:t>
      </w:r>
    </w:p>
    <w:p w14:paraId="015017FB">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）参加采购活动前3年内与</w:t>
      </w:r>
      <w:r>
        <w:rPr>
          <w:rFonts w:hint="eastAsia" w:hAnsi="宋体"/>
          <w:color w:val="auto"/>
          <w:sz w:val="21"/>
          <w:highlight w:val="none"/>
        </w:rPr>
        <w:t>供应商</w:t>
      </w:r>
      <w:r>
        <w:rPr>
          <w:rFonts w:hAnsi="宋体"/>
          <w:color w:val="auto"/>
          <w:sz w:val="21"/>
          <w:highlight w:val="none"/>
        </w:rPr>
        <w:t>存在劳动关系；</w:t>
      </w:r>
    </w:p>
    <w:p w14:paraId="1BF9DF01">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）参加采购活动前3年内担任</w:t>
      </w:r>
      <w:r>
        <w:rPr>
          <w:rFonts w:hint="eastAsia" w:hAnsi="宋体"/>
          <w:color w:val="auto"/>
          <w:sz w:val="21"/>
          <w:highlight w:val="none"/>
        </w:rPr>
        <w:t>供应商</w:t>
      </w:r>
      <w:r>
        <w:rPr>
          <w:rFonts w:hAnsi="宋体"/>
          <w:color w:val="auto"/>
          <w:sz w:val="21"/>
          <w:highlight w:val="none"/>
        </w:rPr>
        <w:t>的董事、监事；</w:t>
      </w:r>
    </w:p>
    <w:p w14:paraId="63A2CF62">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）参加采购活动前3年内是</w:t>
      </w:r>
      <w:r>
        <w:rPr>
          <w:rFonts w:hint="eastAsia" w:hAnsi="宋体"/>
          <w:color w:val="auto"/>
          <w:sz w:val="21"/>
          <w:highlight w:val="none"/>
        </w:rPr>
        <w:t>供应商</w:t>
      </w:r>
      <w:r>
        <w:rPr>
          <w:rFonts w:hAnsi="宋体"/>
          <w:color w:val="auto"/>
          <w:sz w:val="21"/>
          <w:highlight w:val="none"/>
        </w:rPr>
        <w:t>的控股股东或者实际控制人；</w:t>
      </w:r>
    </w:p>
    <w:p w14:paraId="046EAC2F">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4</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的法定代表人或者负责人有夫妻、直系血亲、三代以内旁系血亲或者近姻亲关系；</w:t>
      </w:r>
    </w:p>
    <w:p w14:paraId="47381B7A">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5</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有其他可能影响政府采购活动公平、公正进行的关系。</w:t>
      </w:r>
    </w:p>
    <w:p w14:paraId="67F310A2">
      <w:pPr>
        <w:pStyle w:val="228"/>
        <w:spacing w:line="360" w:lineRule="auto"/>
        <w:ind w:left="2" w:firstLine="420"/>
        <w:rPr>
          <w:rFonts w:hint="eastAsia" w:hAnsi="宋体"/>
          <w:color w:val="auto"/>
          <w:sz w:val="21"/>
          <w:highlight w:val="none"/>
        </w:rPr>
      </w:pPr>
      <w:r>
        <w:rPr>
          <w:rFonts w:hint="eastAsia" w:hAnsi="宋体"/>
          <w:color w:val="auto"/>
          <w:sz w:val="21"/>
          <w:highlight w:val="none"/>
        </w:rPr>
        <w:t>供应商</w:t>
      </w:r>
      <w:r>
        <w:rPr>
          <w:rFonts w:hAnsi="宋体"/>
          <w:color w:val="auto"/>
          <w:sz w:val="21"/>
          <w:highlight w:val="none"/>
        </w:rPr>
        <w:t>认为采购人员及相关人员与其他</w:t>
      </w:r>
      <w:r>
        <w:rPr>
          <w:rFonts w:hint="eastAsia" w:hAnsi="宋体"/>
          <w:color w:val="auto"/>
          <w:sz w:val="21"/>
          <w:highlight w:val="none"/>
        </w:rPr>
        <w:t>供应商</w:t>
      </w:r>
      <w:r>
        <w:rPr>
          <w:rFonts w:hAnsi="宋体"/>
          <w:color w:val="auto"/>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F811D7A">
      <w:pPr>
        <w:pStyle w:val="196"/>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7B71A3CD">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（1）不同投标人的投标文件由同一单位或者个人编制</w:t>
      </w:r>
      <w:r>
        <w:rPr>
          <w:rFonts w:hint="eastAsia" w:hAnsi="宋体"/>
          <w:b/>
          <w:color w:val="auto"/>
          <w:sz w:val="21"/>
          <w:highlight w:val="none"/>
          <w:lang w:eastAsia="zh-CN"/>
        </w:rPr>
        <w:t>，</w:t>
      </w:r>
      <w:r>
        <w:rPr>
          <w:rFonts w:hint="eastAsia" w:hAnsi="宋体"/>
          <w:b/>
          <w:color w:val="auto"/>
          <w:sz w:val="21"/>
          <w:highlight w:val="none"/>
        </w:rPr>
        <w:t>或不同供应商报名的IP地址一致的；</w:t>
      </w:r>
    </w:p>
    <w:p w14:paraId="41D0BEC0">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（2）不同投标人委托同一单位或者个人办理投标事宜；</w:t>
      </w:r>
    </w:p>
    <w:p w14:paraId="2A1D2509">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（3）不同的投标人的投标文件载明的项目管理员为同一个人；</w:t>
      </w:r>
    </w:p>
    <w:p w14:paraId="67164C8D">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（4）不同投标人的投标文件异常一致或者投标报价呈规律性差异；</w:t>
      </w:r>
    </w:p>
    <w:p w14:paraId="4A001AD7">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（5）不同投标人的投标文件相互混装；</w:t>
      </w:r>
    </w:p>
    <w:p w14:paraId="0DC66294">
      <w:pPr>
        <w:pStyle w:val="196"/>
        <w:keepNext w:val="0"/>
        <w:keepLines w:val="0"/>
        <w:spacing w:before="0" w:after="0" w:line="360" w:lineRule="auto"/>
        <w:ind w:left="420"/>
        <w:rPr>
          <w:rFonts w:hint="eastAsia" w:ascii="宋体" w:hAnsi="宋体"/>
          <w:b/>
          <w:bCs/>
          <w:color w:val="auto"/>
          <w:sz w:val="21"/>
          <w:szCs w:val="21"/>
          <w:highlight w:val="none"/>
        </w:rPr>
      </w:pPr>
      <w:r>
        <w:rPr>
          <w:rFonts w:ascii="宋体" w:hAnsi="宋体"/>
          <w:b/>
          <w:bCs/>
          <w:color w:val="auto"/>
          <w:sz w:val="21"/>
          <w:szCs w:val="21"/>
          <w:highlight w:val="none"/>
        </w:rPr>
        <w:t>9.3</w:t>
      </w:r>
      <w:r>
        <w:rPr>
          <w:rFonts w:hint="eastAsia" w:ascii="宋体" w:hAnsi="宋体"/>
          <w:b/>
          <w:bCs/>
          <w:color w:val="auto"/>
          <w:sz w:val="21"/>
          <w:szCs w:val="21"/>
          <w:highlight w:val="none"/>
        </w:rPr>
        <w:t>供应商有下列情形之一的，属于恶意串通行为，将报同级监督管理部门：</w:t>
      </w:r>
    </w:p>
    <w:p w14:paraId="202AAE32">
      <w:pPr>
        <w:pStyle w:val="228"/>
        <w:spacing w:line="360" w:lineRule="auto"/>
        <w:ind w:left="2" w:firstLine="420"/>
        <w:rPr>
          <w:rFonts w:hint="eastAsia" w:hAnsi="宋体"/>
          <w:color w:val="auto"/>
          <w:sz w:val="21"/>
          <w:highlight w:val="none"/>
        </w:rPr>
      </w:pPr>
      <w:r>
        <w:rPr>
          <w:rFonts w:hint="eastAsia" w:hAnsi="宋体"/>
          <w:color w:val="auto"/>
          <w:sz w:val="21"/>
          <w:highlight w:val="none"/>
        </w:rPr>
        <w:t>（1）供应商直接或者间接从采购人或者采购代理机构处获得其他供应商的相关信息并修改其投标文件或者</w:t>
      </w:r>
      <w:r>
        <w:rPr>
          <w:rFonts w:hint="eastAsia" w:hAnsi="宋体"/>
          <w:color w:val="auto"/>
          <w:sz w:val="21"/>
          <w:highlight w:val="none"/>
          <w:lang w:eastAsia="zh-CN"/>
        </w:rPr>
        <w:t>投标文件</w:t>
      </w:r>
      <w:r>
        <w:rPr>
          <w:rFonts w:hint="eastAsia" w:hAnsi="宋体"/>
          <w:color w:val="auto"/>
          <w:sz w:val="21"/>
          <w:highlight w:val="none"/>
        </w:rPr>
        <w:t>；</w:t>
      </w:r>
    </w:p>
    <w:p w14:paraId="00D9CA93">
      <w:pPr>
        <w:pStyle w:val="228"/>
        <w:spacing w:line="360" w:lineRule="auto"/>
        <w:ind w:left="2" w:firstLine="420"/>
        <w:rPr>
          <w:rFonts w:hint="eastAsia" w:hAnsi="宋体"/>
          <w:color w:val="auto"/>
          <w:sz w:val="21"/>
          <w:highlight w:val="none"/>
        </w:rPr>
      </w:pPr>
      <w:r>
        <w:rPr>
          <w:rFonts w:hint="eastAsia" w:hAnsi="宋体"/>
          <w:color w:val="auto"/>
          <w:sz w:val="21"/>
          <w:highlight w:val="none"/>
        </w:rPr>
        <w:t>（2）供应商按照采购人或者采购代理机构的授意撤换、修改投标文件或者</w:t>
      </w:r>
      <w:r>
        <w:rPr>
          <w:rFonts w:hint="eastAsia" w:hAnsi="宋体"/>
          <w:color w:val="auto"/>
          <w:sz w:val="21"/>
          <w:highlight w:val="none"/>
          <w:lang w:eastAsia="zh-CN"/>
        </w:rPr>
        <w:t>投标文件</w:t>
      </w:r>
      <w:r>
        <w:rPr>
          <w:rFonts w:hint="eastAsia" w:hAnsi="宋体"/>
          <w:color w:val="auto"/>
          <w:sz w:val="21"/>
          <w:highlight w:val="none"/>
        </w:rPr>
        <w:t>；</w:t>
      </w:r>
    </w:p>
    <w:p w14:paraId="7DFB5474">
      <w:pPr>
        <w:pStyle w:val="228"/>
        <w:spacing w:line="360" w:lineRule="auto"/>
        <w:ind w:left="2" w:firstLine="420"/>
        <w:rPr>
          <w:rFonts w:hint="eastAsia" w:hAnsi="宋体"/>
          <w:color w:val="auto"/>
          <w:sz w:val="21"/>
          <w:highlight w:val="none"/>
        </w:rPr>
      </w:pPr>
      <w:r>
        <w:rPr>
          <w:rFonts w:hint="eastAsia" w:hAnsi="宋体"/>
          <w:color w:val="auto"/>
          <w:sz w:val="21"/>
          <w:highlight w:val="none"/>
        </w:rPr>
        <w:t>（3）供应商之间协商报价、技术方案等投标文件或者</w:t>
      </w:r>
      <w:r>
        <w:rPr>
          <w:rFonts w:hint="eastAsia" w:hAnsi="宋体"/>
          <w:color w:val="auto"/>
          <w:sz w:val="21"/>
          <w:highlight w:val="none"/>
          <w:lang w:eastAsia="zh-CN"/>
        </w:rPr>
        <w:t>投标文件</w:t>
      </w:r>
      <w:r>
        <w:rPr>
          <w:rFonts w:hint="eastAsia" w:hAnsi="宋体"/>
          <w:color w:val="auto"/>
          <w:sz w:val="21"/>
          <w:highlight w:val="none"/>
        </w:rPr>
        <w:t>的实质性内容；</w:t>
      </w:r>
    </w:p>
    <w:p w14:paraId="3BEA90F4">
      <w:pPr>
        <w:pStyle w:val="228"/>
        <w:spacing w:line="360" w:lineRule="auto"/>
        <w:ind w:left="2" w:firstLine="420"/>
        <w:rPr>
          <w:rFonts w:hint="eastAsia" w:hAnsi="宋体"/>
          <w:color w:val="auto"/>
          <w:sz w:val="21"/>
          <w:highlight w:val="none"/>
        </w:rPr>
      </w:pPr>
      <w:r>
        <w:rPr>
          <w:rFonts w:hint="eastAsia" w:hAnsi="宋体"/>
          <w:color w:val="auto"/>
          <w:sz w:val="21"/>
          <w:highlight w:val="none"/>
        </w:rPr>
        <w:t>（4）属于同一集团、协会、商会等组织成员的供应商按照该组织要求协同参加政府采购活动；</w:t>
      </w:r>
    </w:p>
    <w:p w14:paraId="79022463">
      <w:pPr>
        <w:pStyle w:val="228"/>
        <w:spacing w:line="360" w:lineRule="auto"/>
        <w:ind w:left="2" w:firstLine="420"/>
        <w:rPr>
          <w:rFonts w:hint="eastAsia" w:hAnsi="宋体"/>
          <w:color w:val="auto"/>
          <w:sz w:val="21"/>
          <w:highlight w:val="none"/>
        </w:rPr>
      </w:pPr>
      <w:r>
        <w:rPr>
          <w:rFonts w:hint="eastAsia" w:hAnsi="宋体"/>
          <w:color w:val="auto"/>
          <w:sz w:val="21"/>
          <w:highlight w:val="none"/>
        </w:rPr>
        <w:t>（5）供应商之间事先约定一致抬高或者压低投标报价，或者在招标项目中事先约定轮流以高价位或者低价位中标，或者事先约定由某一特定供应商中标，然后再参加投标；</w:t>
      </w:r>
    </w:p>
    <w:p w14:paraId="01BF0DB7">
      <w:pPr>
        <w:pStyle w:val="228"/>
        <w:spacing w:line="360" w:lineRule="auto"/>
        <w:ind w:left="2" w:firstLine="420"/>
        <w:rPr>
          <w:rFonts w:hint="eastAsia" w:hAnsi="宋体"/>
          <w:color w:val="auto"/>
          <w:sz w:val="21"/>
          <w:highlight w:val="none"/>
        </w:rPr>
      </w:pPr>
      <w:r>
        <w:rPr>
          <w:rFonts w:hint="eastAsia" w:hAnsi="宋体"/>
          <w:color w:val="auto"/>
          <w:sz w:val="21"/>
          <w:highlight w:val="none"/>
        </w:rPr>
        <w:t>（6）供应商之间商定部分供应商放弃参加政府采购活动或者放弃中标；</w:t>
      </w:r>
    </w:p>
    <w:p w14:paraId="5CABCB5D">
      <w:pPr>
        <w:pStyle w:val="228"/>
        <w:spacing w:line="360" w:lineRule="auto"/>
        <w:ind w:left="2" w:firstLine="420"/>
        <w:rPr>
          <w:rFonts w:hAnsi="宋体"/>
          <w:color w:val="auto"/>
          <w:sz w:val="21"/>
          <w:highlight w:val="none"/>
        </w:rPr>
      </w:pPr>
      <w:r>
        <w:rPr>
          <w:rFonts w:hint="eastAsia" w:hAnsi="宋体"/>
          <w:color w:val="auto"/>
          <w:sz w:val="21"/>
          <w:highlight w:val="none"/>
        </w:rPr>
        <w:t>（7）供应商与采购人或者采购代理机构之间、供应商相互之间，为谋求特定供应商中标或者排斥其他供应商的其他串通行为。</w:t>
      </w:r>
    </w:p>
    <w:p w14:paraId="7D333524">
      <w:pPr>
        <w:pStyle w:val="228"/>
        <w:spacing w:line="360" w:lineRule="auto"/>
        <w:ind w:left="2" w:firstLine="422"/>
        <w:rPr>
          <w:rFonts w:hint="eastAsia" w:hAnsi="宋体"/>
          <w:b/>
          <w:color w:val="auto"/>
          <w:sz w:val="21"/>
          <w:highlight w:val="none"/>
        </w:rPr>
      </w:pPr>
    </w:p>
    <w:p w14:paraId="49608F7F">
      <w:pPr>
        <w:pStyle w:val="194"/>
        <w:keepNext w:val="0"/>
        <w:keepLines w:val="0"/>
        <w:jc w:val="center"/>
        <w:rPr>
          <w:rFonts w:hint="eastAsia"/>
          <w:color w:val="auto"/>
          <w:highlight w:val="none"/>
        </w:rPr>
      </w:pPr>
      <w:bookmarkStart w:id="86" w:name="_Toc254970534"/>
      <w:bookmarkStart w:id="87" w:name="_Toc254970675"/>
      <w:r>
        <w:rPr>
          <w:rFonts w:hint="eastAsia"/>
          <w:color w:val="auto"/>
          <w:highlight w:val="none"/>
        </w:rPr>
        <w:t>二、招标文件</w:t>
      </w:r>
      <w:bookmarkEnd w:id="86"/>
      <w:bookmarkEnd w:id="87"/>
    </w:p>
    <w:p w14:paraId="27C99DED">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2C271D0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5D29E9D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043ED7F9">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2596F286">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408A1AB7">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29990F4F">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4C9FF544">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3A07DE0F">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483E52E">
      <w:pPr>
        <w:pStyle w:val="228"/>
        <w:spacing w:line="360" w:lineRule="auto"/>
        <w:ind w:firstLine="42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5BB1AB8">
      <w:pPr>
        <w:pStyle w:val="228"/>
        <w:spacing w:line="360" w:lineRule="auto"/>
        <w:ind w:firstLine="42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88"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88"/>
    <w:p w14:paraId="5AA73DE7">
      <w:pPr>
        <w:pStyle w:val="194"/>
        <w:keepNext w:val="0"/>
        <w:keepLines w:val="0"/>
        <w:jc w:val="center"/>
        <w:rPr>
          <w:rFonts w:hint="eastAsia"/>
          <w:color w:val="auto"/>
          <w:highlight w:val="none"/>
        </w:rPr>
      </w:pPr>
      <w:bookmarkStart w:id="89" w:name="_Toc254970535"/>
      <w:bookmarkStart w:id="90" w:name="_Toc254970676"/>
      <w:r>
        <w:rPr>
          <w:rFonts w:hint="eastAsia"/>
          <w:color w:val="auto"/>
          <w:highlight w:val="none"/>
        </w:rPr>
        <w:t>三、投标文件的编制</w:t>
      </w:r>
      <w:bookmarkEnd w:id="89"/>
      <w:bookmarkEnd w:id="90"/>
    </w:p>
    <w:p w14:paraId="6EC2AD36">
      <w:pPr>
        <w:pStyle w:val="196"/>
        <w:keepNext w:val="0"/>
        <w:keepLines w:val="0"/>
        <w:spacing w:before="0" w:after="0" w:line="360" w:lineRule="auto"/>
        <w:ind w:left="420"/>
        <w:rPr>
          <w:rFonts w:hint="eastAsia" w:ascii="黑体" w:hAnsi="黑体" w:eastAsia="黑体"/>
          <w:color w:val="auto"/>
          <w:sz w:val="24"/>
          <w:highlight w:val="none"/>
        </w:rPr>
      </w:pPr>
      <w:bookmarkStart w:id="91" w:name="_Toc254970677"/>
      <w:bookmarkStart w:id="92" w:name="_Toc254970536"/>
      <w:r>
        <w:rPr>
          <w:rFonts w:hint="eastAsia" w:ascii="黑体" w:hAnsi="黑体" w:eastAsia="黑体"/>
          <w:color w:val="auto"/>
          <w:sz w:val="24"/>
          <w:highlight w:val="none"/>
        </w:rPr>
        <w:t>12.投标文件的编制原则</w:t>
      </w:r>
    </w:p>
    <w:p w14:paraId="5FCADEEA">
      <w:pPr>
        <w:spacing w:line="360" w:lineRule="auto"/>
        <w:ind w:firstLine="420"/>
        <w:jc w:val="left"/>
        <w:rPr>
          <w:rFonts w:hint="eastAsia" w:ascii="宋体" w:hAnsi="宋体" w:cs="Courier New"/>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必须按照招标文件的要求编制投标文件。投标文件必须对招标文件提出的要求和条件作出明确响应。</w:t>
      </w:r>
    </w:p>
    <w:p w14:paraId="7169DE63">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1"/>
      <w:bookmarkEnd w:id="92"/>
    </w:p>
    <w:p w14:paraId="5103ABB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62C4F9D6">
      <w:pPr>
        <w:pStyle w:val="196"/>
        <w:keepNext w:val="0"/>
        <w:keepLines w:val="0"/>
        <w:spacing w:before="0" w:after="0" w:line="360" w:lineRule="auto"/>
        <w:ind w:left="420"/>
        <w:rPr>
          <w:rFonts w:hint="eastAsia" w:ascii="宋体" w:hAnsi="宋体"/>
          <w:b w:val="0"/>
          <w:color w:val="auto"/>
          <w:sz w:val="21"/>
          <w:szCs w:val="21"/>
          <w:highlight w:val="none"/>
        </w:rPr>
      </w:pPr>
      <w:bookmarkStart w:id="93" w:name="_13.1报价文件:_具体材料见“投标人须知前附表”。"/>
      <w:bookmarkEnd w:id="93"/>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00DA97E4">
      <w:pPr>
        <w:pStyle w:val="196"/>
        <w:keepNext w:val="0"/>
        <w:keepLines w:val="0"/>
        <w:spacing w:before="0" w:after="0" w:line="360" w:lineRule="auto"/>
        <w:ind w:left="420"/>
        <w:rPr>
          <w:rFonts w:hint="eastAsia" w:ascii="宋体" w:hAnsi="宋体"/>
          <w:b w:val="0"/>
          <w:color w:val="auto"/>
          <w:sz w:val="21"/>
          <w:szCs w:val="21"/>
          <w:highlight w:val="none"/>
        </w:rPr>
      </w:pPr>
      <w:bookmarkStart w:id="94" w:name="_13.2资格证明文件：具体材料见“投标人须知前附表”。"/>
      <w:bookmarkEnd w:id="94"/>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5A0E34CD">
      <w:pPr>
        <w:pStyle w:val="196"/>
        <w:keepNext w:val="0"/>
        <w:keepLines w:val="0"/>
        <w:spacing w:before="0" w:after="0" w:line="360" w:lineRule="auto"/>
        <w:ind w:left="420"/>
        <w:rPr>
          <w:rFonts w:hint="eastAsia" w:ascii="宋体" w:hAnsi="宋体"/>
          <w:b w:val="0"/>
          <w:color w:val="auto"/>
          <w:sz w:val="21"/>
          <w:szCs w:val="21"/>
          <w:highlight w:val="none"/>
        </w:rPr>
      </w:pPr>
      <w:bookmarkStart w:id="95" w:name="_13.3商务文件:_具体材料见“投标人须知前附表”。"/>
      <w:bookmarkEnd w:id="95"/>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w:t>
      </w:r>
      <w:r>
        <w:rPr>
          <w:rFonts w:hint="eastAsia" w:ascii="宋体" w:hAnsi="宋体"/>
          <w:b w:val="0"/>
          <w:color w:val="auto"/>
          <w:sz w:val="21"/>
          <w:szCs w:val="21"/>
          <w:highlight w:val="none"/>
        </w:rPr>
        <w:t>投标人</w:t>
      </w:r>
      <w:r>
        <w:rPr>
          <w:rFonts w:ascii="宋体" w:hAnsi="宋体"/>
          <w:b w:val="0"/>
          <w:color w:val="auto"/>
          <w:sz w:val="21"/>
          <w:szCs w:val="21"/>
          <w:highlight w:val="none"/>
        </w:rPr>
        <w:t>须知前附表”</w:t>
      </w:r>
      <w:r>
        <w:rPr>
          <w:rFonts w:hint="eastAsia" w:ascii="宋体" w:hAnsi="宋体"/>
          <w:b w:val="0"/>
          <w:color w:val="auto"/>
          <w:sz w:val="21"/>
          <w:szCs w:val="21"/>
          <w:highlight w:val="none"/>
        </w:rPr>
        <w:t>。</w:t>
      </w:r>
    </w:p>
    <w:p w14:paraId="2BD6DBDA">
      <w:pPr>
        <w:pStyle w:val="196"/>
        <w:keepNext w:val="0"/>
        <w:keepLines w:val="0"/>
        <w:spacing w:before="0" w:after="0" w:line="360" w:lineRule="auto"/>
        <w:ind w:left="420"/>
        <w:rPr>
          <w:rFonts w:hint="eastAsia" w:ascii="黑体" w:hAnsi="黑体" w:eastAsia="黑体"/>
          <w:color w:val="auto"/>
          <w:sz w:val="24"/>
          <w:highlight w:val="none"/>
        </w:rPr>
      </w:pPr>
      <w:bookmarkStart w:id="96" w:name="_13.4技术文件：具体材料见“投标人须知前附表”。"/>
      <w:bookmarkEnd w:id="96"/>
      <w:bookmarkStart w:id="97" w:name="_13.5投标文件电子版：具体材料见“投标人须知前附表”。"/>
      <w:bookmarkEnd w:id="97"/>
      <w:bookmarkStart w:id="98" w:name="_Toc254970678"/>
      <w:bookmarkStart w:id="99" w:name="_Toc254970537"/>
      <w:r>
        <w:rPr>
          <w:rFonts w:hint="eastAsia" w:ascii="黑体" w:hAnsi="黑体" w:eastAsia="黑体"/>
          <w:color w:val="auto"/>
          <w:sz w:val="24"/>
          <w:highlight w:val="none"/>
        </w:rPr>
        <w:t>14.投标文件的语言及计量</w:t>
      </w:r>
      <w:bookmarkEnd w:id="98"/>
      <w:bookmarkEnd w:id="99"/>
    </w:p>
    <w:p w14:paraId="1B31FED8">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7BD331B8">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57C7C30">
      <w:pPr>
        <w:pStyle w:val="196"/>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6EF57FF">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3CDA7638">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4630CA20">
      <w:pPr>
        <w:pStyle w:val="228"/>
        <w:spacing w:line="360" w:lineRule="auto"/>
        <w:ind w:firstLine="42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4AD09AA7">
      <w:pPr>
        <w:pStyle w:val="196"/>
        <w:keepNext w:val="0"/>
        <w:keepLines w:val="0"/>
        <w:spacing w:before="0" w:after="0" w:line="360" w:lineRule="auto"/>
        <w:ind w:left="420"/>
        <w:rPr>
          <w:rFonts w:hint="eastAsia" w:ascii="黑体" w:hAnsi="黑体" w:eastAsia="黑体"/>
          <w:color w:val="auto"/>
          <w:sz w:val="24"/>
          <w:highlight w:val="none"/>
        </w:rPr>
      </w:pPr>
      <w:bookmarkStart w:id="100" w:name="_Toc254970538"/>
      <w:bookmarkStart w:id="101" w:name="_Toc254970679"/>
      <w:r>
        <w:rPr>
          <w:rFonts w:hint="eastAsia" w:ascii="黑体" w:hAnsi="黑体" w:eastAsia="黑体"/>
          <w:color w:val="auto"/>
          <w:sz w:val="24"/>
          <w:highlight w:val="none"/>
        </w:rPr>
        <w:t>16.投标报价</w:t>
      </w:r>
      <w:bookmarkEnd w:id="100"/>
      <w:bookmarkEnd w:id="101"/>
    </w:p>
    <w:p w14:paraId="0D07418A">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41109EB4">
      <w:pPr>
        <w:pStyle w:val="196"/>
        <w:keepNext w:val="0"/>
        <w:keepLines w:val="0"/>
        <w:spacing w:before="0" w:after="0" w:line="360" w:lineRule="auto"/>
        <w:ind w:left="420"/>
        <w:rPr>
          <w:rFonts w:hint="eastAsia" w:ascii="宋体" w:hAnsi="宋体"/>
          <w:b w:val="0"/>
          <w:color w:val="auto"/>
          <w:sz w:val="21"/>
          <w:szCs w:val="21"/>
          <w:highlight w:val="none"/>
        </w:rPr>
      </w:pPr>
      <w:bookmarkStart w:id="102" w:name="_16.2投标报价具体定义见投标人须知前附表。"/>
      <w:bookmarkEnd w:id="102"/>
      <w:r>
        <w:rPr>
          <w:rFonts w:hint="eastAsia" w:ascii="宋体" w:hAnsi="宋体"/>
          <w:b w:val="0"/>
          <w:color w:val="auto"/>
          <w:sz w:val="21"/>
          <w:szCs w:val="21"/>
          <w:highlight w:val="none"/>
        </w:rPr>
        <w:t>16.2投标报价具体包括内容详见“投标人须知前附表”。</w:t>
      </w:r>
    </w:p>
    <w:p w14:paraId="110B1D32">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16.3投标人必须就所投项目的全部内容分别作完整唯一总价报价，不得存在漏项报价；投标人必须就所投项目的单项内容作唯一报价。</w:t>
      </w:r>
    </w:p>
    <w:p w14:paraId="604ABC74">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436C0C97">
      <w:pPr>
        <w:pStyle w:val="196"/>
        <w:keepNext w:val="0"/>
        <w:keepLines w:val="0"/>
        <w:spacing w:before="0" w:after="0" w:line="360" w:lineRule="auto"/>
        <w:ind w:firstLine="420"/>
        <w:rPr>
          <w:rFonts w:hint="eastAsia" w:ascii="宋体" w:hAnsi="宋体"/>
          <w:b w:val="0"/>
          <w:color w:val="auto"/>
          <w:sz w:val="21"/>
          <w:szCs w:val="21"/>
          <w:highlight w:val="none"/>
        </w:rPr>
      </w:pPr>
      <w:bookmarkStart w:id="103" w:name="_17.1投标有效期应按“投标人须知中的前附表”规定的期限。"/>
      <w:bookmarkEnd w:id="103"/>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3CABD1A">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04" w:name="_Toc254970540"/>
      <w:bookmarkStart w:id="105" w:name="_Toc254970681"/>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541EB8CA">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04"/>
      <w:bookmarkEnd w:id="105"/>
    </w:p>
    <w:p w14:paraId="5D5A97AB">
      <w:pPr>
        <w:pStyle w:val="196"/>
        <w:keepNext w:val="0"/>
        <w:keepLines w:val="0"/>
        <w:spacing w:before="0" w:after="0" w:line="360" w:lineRule="auto"/>
        <w:ind w:left="420"/>
        <w:rPr>
          <w:rFonts w:hint="eastAsia" w:ascii="黑体" w:hAnsi="黑体" w:eastAsia="黑体"/>
          <w:color w:val="auto"/>
          <w:sz w:val="24"/>
          <w:highlight w:val="none"/>
        </w:rPr>
      </w:pPr>
      <w:bookmarkStart w:id="106" w:name="_18.投标保证金"/>
      <w:bookmarkEnd w:id="106"/>
      <w:bookmarkStart w:id="107" w:name="_Toc254970541"/>
      <w:bookmarkStart w:id="108" w:name="_Toc254970682"/>
      <w:r>
        <w:rPr>
          <w:rFonts w:hint="eastAsia" w:ascii="黑体" w:hAnsi="黑体" w:eastAsia="黑体"/>
          <w:color w:val="auto"/>
          <w:sz w:val="24"/>
          <w:highlight w:val="none"/>
        </w:rPr>
        <w:t>18.投标保证金</w:t>
      </w:r>
      <w:bookmarkEnd w:id="107"/>
      <w:bookmarkEnd w:id="108"/>
      <w:r>
        <w:rPr>
          <w:rFonts w:hint="eastAsia" w:ascii="黑体" w:hAnsi="黑体" w:eastAsia="黑体"/>
          <w:color w:val="auto"/>
          <w:sz w:val="24"/>
          <w:highlight w:val="none"/>
        </w:rPr>
        <w:t>：本项目不收取投标保证金。</w:t>
      </w:r>
    </w:p>
    <w:p w14:paraId="7F673876">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6926D282">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6F411084">
      <w:pPr>
        <w:pStyle w:val="196"/>
        <w:keepNext w:val="0"/>
        <w:keepLines w:val="0"/>
        <w:spacing w:before="0" w:after="0" w:line="360" w:lineRule="auto"/>
        <w:ind w:firstLine="315"/>
        <w:rPr>
          <w:rFonts w:hint="eastAsia" w:ascii="宋体" w:hAnsi="宋体"/>
          <w:b w:val="0"/>
          <w:color w:val="auto"/>
          <w:sz w:val="21"/>
          <w:szCs w:val="21"/>
          <w:highlight w:val="none"/>
        </w:rPr>
      </w:pPr>
      <w:bookmarkStart w:id="109" w:name="_19.2投标文件应按报价文件、资格证明文件、商务文件、技术文件分别编制"/>
      <w:bookmarkEnd w:id="109"/>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6BA0B584">
      <w:pPr>
        <w:pStyle w:val="19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5CDB59F4">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0EC74027">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85FFB4D">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3B5048AB">
      <w:pPr>
        <w:spacing w:line="360" w:lineRule="auto"/>
        <w:ind w:firstLine="42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详见“投标人须知前附表”。</w:t>
      </w:r>
    </w:p>
    <w:p w14:paraId="0F0CC61D">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063DD70A">
      <w:pPr>
        <w:spacing w:line="360" w:lineRule="auto"/>
        <w:ind w:firstLine="420"/>
        <w:rPr>
          <w:rFonts w:hint="eastAsia" w:hAnsi="宋体"/>
          <w:b/>
          <w:color w:val="auto"/>
          <w:highlight w:val="none"/>
        </w:rPr>
      </w:pPr>
      <w:bookmarkStart w:id="110" w:name="_21.1投标人必须在“投标人须知中的前附表”规定的投标文件接收时间和投"/>
      <w:bookmarkEnd w:id="110"/>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081BF19B">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0DB1F303">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37F78759">
      <w:pPr>
        <w:spacing w:line="360" w:lineRule="auto"/>
        <w:ind w:firstLine="420"/>
        <w:jc w:val="left"/>
        <w:rPr>
          <w:rFonts w:hint="eastAsia" w:ascii="宋体" w:hAnsi="宋体"/>
          <w:color w:val="auto"/>
          <w:szCs w:val="21"/>
          <w:highlight w:val="none"/>
        </w:rPr>
      </w:pPr>
      <w:bookmarkStart w:id="111" w:name="_Toc254970684"/>
      <w:bookmarkStart w:id="112"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11"/>
    <w:bookmarkEnd w:id="112"/>
    <w:p w14:paraId="57E6A229">
      <w:pPr>
        <w:pStyle w:val="330"/>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4EA9516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1BE21C6D">
      <w:pPr>
        <w:pStyle w:val="194"/>
        <w:keepNext w:val="0"/>
        <w:keepLines w:val="0"/>
        <w:jc w:val="center"/>
        <w:rPr>
          <w:rFonts w:hint="eastAsia"/>
          <w:color w:val="auto"/>
          <w:highlight w:val="none"/>
        </w:rPr>
      </w:pPr>
      <w:bookmarkStart w:id="113" w:name="_Toc254970685"/>
      <w:bookmarkStart w:id="114" w:name="_Toc254970544"/>
      <w:r>
        <w:rPr>
          <w:rFonts w:hint="eastAsia"/>
          <w:color w:val="auto"/>
          <w:highlight w:val="none"/>
        </w:rPr>
        <w:t>四、开    标</w:t>
      </w:r>
      <w:bookmarkEnd w:id="113"/>
      <w:bookmarkEnd w:id="114"/>
    </w:p>
    <w:p w14:paraId="110628BB">
      <w:pPr>
        <w:pStyle w:val="196"/>
        <w:keepNext w:val="0"/>
        <w:keepLines w:val="0"/>
        <w:spacing w:before="0" w:after="0" w:line="360" w:lineRule="auto"/>
        <w:ind w:left="420"/>
        <w:rPr>
          <w:rFonts w:hint="eastAsia" w:ascii="黑体" w:hAnsi="黑体" w:eastAsia="黑体"/>
          <w:color w:val="auto"/>
          <w:sz w:val="24"/>
          <w:highlight w:val="none"/>
        </w:rPr>
      </w:pPr>
      <w:bookmarkStart w:id="115" w:name="_23.开标时间和地点"/>
      <w:bookmarkEnd w:id="115"/>
      <w:r>
        <w:rPr>
          <w:rFonts w:hint="eastAsia" w:ascii="黑体" w:hAnsi="黑体" w:eastAsia="黑体"/>
          <w:color w:val="auto"/>
          <w:sz w:val="24"/>
          <w:highlight w:val="none"/>
        </w:rPr>
        <w:t>23.开标时间和地点</w:t>
      </w:r>
    </w:p>
    <w:p w14:paraId="5B3D19E4">
      <w:pPr>
        <w:spacing w:line="360" w:lineRule="auto"/>
        <w:ind w:firstLine="420"/>
        <w:rPr>
          <w:rFonts w:hint="eastAsia" w:hAnsi="宋体"/>
          <w:bCs/>
          <w:color w:val="auto"/>
          <w:highlight w:val="none"/>
        </w:rPr>
      </w:pPr>
      <w:r>
        <w:rPr>
          <w:rFonts w:hint="eastAsia" w:hAnsi="宋体"/>
          <w:bCs/>
          <w:color w:val="auto"/>
          <w:highlight w:val="none"/>
        </w:rPr>
        <w:t>开标时间及地点详见“投标人须知前附表”</w:t>
      </w:r>
    </w:p>
    <w:p w14:paraId="1F93D3A4">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24.开标程序</w:t>
      </w:r>
    </w:p>
    <w:p w14:paraId="40D2E8DF">
      <w:pPr>
        <w:pStyle w:val="197"/>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5C66F763">
      <w:pPr>
        <w:pStyle w:val="197"/>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A175B72">
      <w:pPr>
        <w:pStyle w:val="197"/>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4C7DA335">
      <w:pPr>
        <w:pStyle w:val="197"/>
        <w:spacing w:line="360" w:lineRule="auto"/>
        <w:rPr>
          <w:rFonts w:hint="eastAsia"/>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b/>
          <w:color w:val="auto"/>
          <w:highlight w:val="none"/>
        </w:rPr>
        <w:t>投标人未在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2603C62B">
      <w:pPr>
        <w:pStyle w:val="197"/>
        <w:spacing w:line="360" w:lineRule="auto"/>
        <w:rPr>
          <w:rFonts w:hint="eastAsia"/>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09587C4C">
      <w:pPr>
        <w:pStyle w:val="197"/>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2D969E88">
      <w:pPr>
        <w:pStyle w:val="197"/>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97A00A8">
      <w:pPr>
        <w:pStyle w:val="197"/>
        <w:spacing w:line="360" w:lineRule="auto"/>
        <w:rPr>
          <w:rFonts w:hint="eastAsia"/>
          <w:color w:val="auto"/>
          <w:szCs w:val="21"/>
          <w:highlight w:val="none"/>
        </w:rPr>
      </w:pPr>
      <w:r>
        <w:rPr>
          <w:rFonts w:hint="eastAsia"/>
          <w:color w:val="auto"/>
          <w:szCs w:val="21"/>
          <w:highlight w:val="none"/>
        </w:rPr>
        <w:t>（5）开标结束。</w:t>
      </w:r>
    </w:p>
    <w:p w14:paraId="289AE000">
      <w:pPr>
        <w:pStyle w:val="228"/>
        <w:spacing w:line="360" w:lineRule="auto"/>
        <w:ind w:firstLine="42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03C5D810">
      <w:pPr>
        <w:pStyle w:val="228"/>
        <w:spacing w:line="360" w:lineRule="auto"/>
        <w:ind w:left="689" w:hanging="210"/>
        <w:rPr>
          <w:rFonts w:hint="eastAsia" w:hAnsi="宋体"/>
          <w:color w:val="auto"/>
          <w:sz w:val="21"/>
          <w:highlight w:val="none"/>
        </w:rPr>
      </w:pPr>
    </w:p>
    <w:p w14:paraId="41265FF5">
      <w:pPr>
        <w:pStyle w:val="228"/>
        <w:spacing w:line="360" w:lineRule="auto"/>
        <w:ind w:left="689" w:hanging="210"/>
        <w:rPr>
          <w:rFonts w:hint="eastAsia" w:hAnsi="宋体"/>
          <w:color w:val="auto"/>
          <w:sz w:val="21"/>
          <w:highlight w:val="none"/>
        </w:rPr>
      </w:pPr>
    </w:p>
    <w:p w14:paraId="10673613">
      <w:pPr>
        <w:pStyle w:val="194"/>
        <w:keepNext w:val="0"/>
        <w:keepLines w:val="0"/>
        <w:jc w:val="center"/>
        <w:rPr>
          <w:rFonts w:hint="eastAsia"/>
          <w:color w:val="auto"/>
          <w:highlight w:val="none"/>
        </w:rPr>
      </w:pPr>
      <w:r>
        <w:rPr>
          <w:rFonts w:hint="eastAsia"/>
          <w:color w:val="auto"/>
          <w:highlight w:val="none"/>
        </w:rPr>
        <w:t>五、资格审查</w:t>
      </w:r>
    </w:p>
    <w:p w14:paraId="6ECF7161">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3B34256F">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23A58AA4">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1B693907">
      <w:pPr>
        <w:pStyle w:val="196"/>
        <w:keepNext w:val="0"/>
        <w:keepLines w:val="0"/>
        <w:numPr>
          <w:ilvl w:val="0"/>
          <w:numId w:val="0"/>
        </w:numPr>
        <w:spacing w:before="0" w:after="0" w:line="360" w:lineRule="auto"/>
        <w:ind w:firstLine="422"/>
        <w:rPr>
          <w:rFonts w:hint="eastAsia" w:ascii="宋体" w:hAnsi="宋体"/>
          <w:color w:val="auto"/>
          <w:sz w:val="21"/>
          <w:szCs w:val="21"/>
          <w:highlight w:val="none"/>
        </w:rPr>
      </w:pPr>
      <w:bookmarkStart w:id="116" w:name="_25.3_投标人有下列情形之一的，资格审查不通过而导致其投标无效："/>
      <w:bookmarkEnd w:id="116"/>
      <w:r>
        <w:rPr>
          <w:rFonts w:hint="eastAsia" w:ascii="宋体" w:hAnsi="宋体"/>
          <w:color w:val="auto"/>
          <w:sz w:val="21"/>
          <w:szCs w:val="21"/>
          <w:highlight w:val="none"/>
        </w:rPr>
        <w:t>25.3 投标人有下列情形之一的，资格审查不通过，作无效投标处理：</w:t>
      </w:r>
    </w:p>
    <w:p w14:paraId="3818D3F4">
      <w:pPr>
        <w:pStyle w:val="228"/>
        <w:spacing w:line="360" w:lineRule="auto"/>
        <w:ind w:firstLine="422"/>
        <w:rPr>
          <w:rFonts w:hAnsi="宋体"/>
          <w:b/>
          <w:color w:val="auto"/>
          <w:sz w:val="21"/>
          <w:highlight w:val="none"/>
        </w:rPr>
      </w:pPr>
      <w:r>
        <w:rPr>
          <w:rFonts w:hint="eastAsia" w:hAnsi="宋体"/>
          <w:b/>
          <w:color w:val="auto"/>
          <w:sz w:val="21"/>
          <w:highlight w:val="none"/>
        </w:rPr>
        <w:t>（1）不具备招标文件中规定的资格要求的；</w:t>
      </w:r>
    </w:p>
    <w:p w14:paraId="0C4F36F4">
      <w:pPr>
        <w:pStyle w:val="228"/>
        <w:spacing w:line="360" w:lineRule="auto"/>
        <w:ind w:firstLine="422"/>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1F18C62">
      <w:pPr>
        <w:pStyle w:val="228"/>
        <w:spacing w:line="360" w:lineRule="auto"/>
        <w:ind w:firstLine="422"/>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382F7E2F">
      <w:pPr>
        <w:pStyle w:val="228"/>
        <w:spacing w:line="360" w:lineRule="auto"/>
        <w:ind w:firstLine="422"/>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2B2465E9">
      <w:pPr>
        <w:pStyle w:val="228"/>
        <w:spacing w:line="360" w:lineRule="auto"/>
        <w:ind w:firstLine="422"/>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262D254D">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w:t>
      </w:r>
      <w:r>
        <w:rPr>
          <w:rFonts w:hint="eastAsia" w:ascii="宋体" w:hAnsi="宋体"/>
          <w:color w:val="auto"/>
          <w:sz w:val="21"/>
          <w:szCs w:val="21"/>
          <w:highlight w:val="none"/>
        </w:rPr>
        <w:t>投标人</w:t>
      </w:r>
      <w:r>
        <w:rPr>
          <w:rFonts w:ascii="宋体" w:hAnsi="宋体"/>
          <w:color w:val="auto"/>
          <w:sz w:val="21"/>
          <w:szCs w:val="21"/>
          <w:highlight w:val="none"/>
        </w:rPr>
        <w:t>不足3家的，不得评标。</w:t>
      </w:r>
    </w:p>
    <w:p w14:paraId="1A6DAE68">
      <w:pPr>
        <w:pStyle w:val="228"/>
        <w:spacing w:line="360" w:lineRule="auto"/>
        <w:ind w:left="689" w:hanging="210"/>
        <w:rPr>
          <w:rFonts w:hint="eastAsia" w:hAnsi="宋体"/>
          <w:color w:val="auto"/>
          <w:sz w:val="21"/>
          <w:highlight w:val="none"/>
        </w:rPr>
      </w:pPr>
    </w:p>
    <w:p w14:paraId="4E0FEE6C">
      <w:pPr>
        <w:pStyle w:val="194"/>
        <w:keepNext w:val="0"/>
        <w:keepLines w:val="0"/>
        <w:jc w:val="center"/>
        <w:rPr>
          <w:rFonts w:hint="eastAsia"/>
          <w:color w:val="auto"/>
          <w:highlight w:val="none"/>
        </w:rPr>
      </w:pPr>
      <w:r>
        <w:rPr>
          <w:rFonts w:hint="eastAsia"/>
          <w:color w:val="auto"/>
          <w:highlight w:val="none"/>
        </w:rPr>
        <w:t>六、评   标</w:t>
      </w:r>
    </w:p>
    <w:p w14:paraId="316200BB">
      <w:pPr>
        <w:pStyle w:val="196"/>
        <w:keepNext w:val="0"/>
        <w:keepLines w:val="0"/>
        <w:spacing w:before="0" w:after="0" w:line="360" w:lineRule="auto"/>
        <w:ind w:left="420"/>
        <w:rPr>
          <w:rFonts w:hint="eastAsia" w:ascii="黑体" w:hAnsi="黑体" w:eastAsia="黑体"/>
          <w:color w:val="auto"/>
          <w:sz w:val="24"/>
          <w:highlight w:val="none"/>
        </w:rPr>
      </w:pPr>
      <w:bookmarkStart w:id="117" w:name="_26.组建评标委员会"/>
      <w:bookmarkEnd w:id="117"/>
      <w:r>
        <w:rPr>
          <w:rFonts w:hint="eastAsia" w:ascii="黑体" w:hAnsi="黑体" w:eastAsia="黑体"/>
          <w:color w:val="auto"/>
          <w:sz w:val="24"/>
          <w:highlight w:val="none"/>
        </w:rPr>
        <w:t>26.组建评标委员会</w:t>
      </w:r>
    </w:p>
    <w:p w14:paraId="5E0BBE1F">
      <w:pPr>
        <w:pStyle w:val="228"/>
        <w:spacing w:line="360" w:lineRule="auto"/>
        <w:ind w:firstLine="42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5E3C68BC">
      <w:pPr>
        <w:pStyle w:val="228"/>
        <w:spacing w:line="360" w:lineRule="auto"/>
        <w:ind w:left="2" w:firstLine="42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2B20009D">
      <w:pPr>
        <w:pStyle w:val="228"/>
        <w:spacing w:line="360" w:lineRule="auto"/>
        <w:ind w:left="2" w:firstLine="42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48133BAD">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1BF8BA14">
      <w:pPr>
        <w:pStyle w:val="228"/>
        <w:spacing w:line="360" w:lineRule="auto"/>
        <w:ind w:firstLine="42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363C9746">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206C7600">
      <w:pPr>
        <w:pStyle w:val="228"/>
        <w:spacing w:line="360" w:lineRule="auto"/>
        <w:ind w:firstLine="42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A14200C">
      <w:pPr>
        <w:pStyle w:val="228"/>
        <w:spacing w:line="360" w:lineRule="auto"/>
        <w:ind w:firstLine="420"/>
        <w:rPr>
          <w:rFonts w:hint="eastAsia" w:hAnsi="宋体"/>
          <w:color w:val="auto"/>
          <w:sz w:val="21"/>
          <w:highlight w:val="none"/>
        </w:rPr>
      </w:pPr>
      <w:r>
        <w:rPr>
          <w:rFonts w:hint="eastAsia" w:hAnsi="宋体"/>
          <w:color w:val="auto"/>
          <w:sz w:val="21"/>
          <w:highlight w:val="none"/>
        </w:rPr>
        <w:t>28.2</w:t>
      </w:r>
      <w:bookmarkStart w:id="118" w:name="_28.3评标方法。本项目将按须知前附表规定的评标办法进行评标，具体评标"/>
      <w:bookmarkEnd w:id="118"/>
      <w:r>
        <w:rPr>
          <w:rFonts w:hint="eastAsia" w:hAnsi="宋体"/>
          <w:color w:val="auto"/>
          <w:sz w:val="21"/>
          <w:highlight w:val="none"/>
        </w:rPr>
        <w:t>评委表决。评标委员会成员对需要共同认定的事项存在争议的，应当按照少数服从多数的原则作出结论。</w:t>
      </w:r>
    </w:p>
    <w:p w14:paraId="5F26B512">
      <w:pPr>
        <w:pStyle w:val="228"/>
        <w:spacing w:line="360" w:lineRule="auto"/>
        <w:ind w:firstLine="42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C22AD5F">
      <w:pPr>
        <w:pStyle w:val="228"/>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46F6CF61">
      <w:pPr>
        <w:pStyle w:val="196"/>
        <w:keepNext w:val="0"/>
        <w:keepLines w:val="0"/>
        <w:spacing w:before="0" w:after="0" w:line="360" w:lineRule="auto"/>
        <w:ind w:left="420"/>
        <w:rPr>
          <w:rFonts w:hint="eastAsia" w:ascii="黑体" w:hAnsi="黑体" w:eastAsia="黑体" w:cs="Times New Roman"/>
          <w:b/>
          <w:color w:val="auto"/>
          <w:sz w:val="24"/>
          <w:highlight w:val="none"/>
        </w:rPr>
      </w:pPr>
      <w:r>
        <w:rPr>
          <w:rFonts w:hint="eastAsia" w:ascii="黑体" w:hAnsi="黑体" w:eastAsia="黑体" w:cs="Times New Roman"/>
          <w:b/>
          <w:color w:val="auto"/>
          <w:sz w:val="24"/>
          <w:highlight w:val="none"/>
        </w:rPr>
        <w:t>29.评标方法及中标候选人推荐</w:t>
      </w:r>
    </w:p>
    <w:p w14:paraId="7A043256">
      <w:pPr>
        <w:pStyle w:val="228"/>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5C8CBAEB">
      <w:pPr>
        <w:pStyle w:val="228"/>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5AECF9C9">
      <w:pPr>
        <w:pStyle w:val="228"/>
        <w:spacing w:line="360" w:lineRule="auto"/>
        <w:ind w:firstLine="42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08EEF696">
      <w:pPr>
        <w:pStyle w:val="228"/>
        <w:spacing w:line="360" w:lineRule="auto"/>
        <w:ind w:firstLine="420"/>
        <w:rPr>
          <w:rFonts w:hint="eastAsia"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3D96DBA2">
      <w:pPr>
        <w:pStyle w:val="228"/>
        <w:spacing w:line="360" w:lineRule="auto"/>
        <w:ind w:firstLine="42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1C1ABF3A">
      <w:pPr>
        <w:pStyle w:val="228"/>
        <w:spacing w:line="360" w:lineRule="auto"/>
        <w:ind w:firstLine="42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3D5C6CFF">
      <w:pPr>
        <w:pStyle w:val="228"/>
        <w:spacing w:line="360" w:lineRule="auto"/>
        <w:ind w:firstLine="42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27136544">
      <w:pPr>
        <w:pStyle w:val="228"/>
        <w:spacing w:line="360" w:lineRule="auto"/>
        <w:ind w:firstLine="42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4CEEEA8E">
      <w:pPr>
        <w:pStyle w:val="228"/>
        <w:spacing w:line="360" w:lineRule="auto"/>
        <w:ind w:firstLine="420"/>
        <w:rPr>
          <w:rFonts w:hint="eastAsia" w:hAnsi="宋体"/>
          <w:color w:val="auto"/>
          <w:sz w:val="21"/>
          <w:highlight w:val="none"/>
        </w:rPr>
      </w:pPr>
      <w:r>
        <w:rPr>
          <w:rFonts w:hint="eastAsia" w:hAnsi="宋体"/>
          <w:color w:val="auto"/>
          <w:sz w:val="21"/>
          <w:highlight w:val="none"/>
        </w:rPr>
        <w:t>（5）其他无法保证电子交易的公平、公正和安全的情况。</w:t>
      </w:r>
    </w:p>
    <w:p w14:paraId="3BC938B7">
      <w:pPr>
        <w:pStyle w:val="228"/>
        <w:spacing w:line="360" w:lineRule="auto"/>
        <w:ind w:firstLine="420"/>
        <w:rPr>
          <w:rFonts w:hint="eastAsia"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0AEFB996">
      <w:pPr>
        <w:pStyle w:val="228"/>
        <w:spacing w:line="360" w:lineRule="auto"/>
        <w:ind w:firstLine="420"/>
        <w:rPr>
          <w:rFonts w:hAnsi="宋体"/>
          <w:color w:val="auto"/>
          <w:sz w:val="21"/>
          <w:highlight w:val="none"/>
        </w:rPr>
      </w:pPr>
      <w:r>
        <w:rPr>
          <w:rFonts w:hint="eastAsia" w:hAnsi="宋体"/>
          <w:color w:val="auto"/>
          <w:sz w:val="21"/>
          <w:highlight w:val="none"/>
        </w:rPr>
        <w:t>29.5出现下列情形之一的，应予废标：</w:t>
      </w:r>
    </w:p>
    <w:p w14:paraId="673B08B4">
      <w:pPr>
        <w:pStyle w:val="228"/>
        <w:spacing w:line="360" w:lineRule="auto"/>
        <w:ind w:firstLine="420"/>
        <w:rPr>
          <w:rFonts w:hint="eastAsia"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31CE0C72">
      <w:pPr>
        <w:pStyle w:val="228"/>
        <w:spacing w:line="360" w:lineRule="auto"/>
        <w:ind w:firstLine="420"/>
        <w:rPr>
          <w:rFonts w:hint="eastAsia" w:hAnsi="宋体"/>
          <w:color w:val="auto"/>
          <w:sz w:val="21"/>
          <w:highlight w:val="none"/>
        </w:rPr>
      </w:pPr>
      <w:r>
        <w:rPr>
          <w:rFonts w:hint="eastAsia" w:hAnsi="宋体"/>
          <w:color w:val="auto"/>
          <w:sz w:val="21"/>
          <w:highlight w:val="none"/>
        </w:rPr>
        <w:t>（2）出现影响采购公正的违法、违规行为的；</w:t>
      </w:r>
    </w:p>
    <w:p w14:paraId="3B567239">
      <w:pPr>
        <w:pStyle w:val="228"/>
        <w:spacing w:line="360" w:lineRule="auto"/>
        <w:ind w:firstLine="420"/>
        <w:rPr>
          <w:rFonts w:hint="eastAsia" w:hAnsi="宋体"/>
          <w:color w:val="auto"/>
          <w:sz w:val="21"/>
          <w:highlight w:val="none"/>
        </w:rPr>
      </w:pPr>
      <w:r>
        <w:rPr>
          <w:rFonts w:hint="eastAsia" w:hAnsi="宋体"/>
          <w:color w:val="auto"/>
          <w:sz w:val="21"/>
          <w:highlight w:val="none"/>
        </w:rPr>
        <w:t>（3）投标人的报价均超过了采购预算，采购人不能支付的；</w:t>
      </w:r>
    </w:p>
    <w:p w14:paraId="43EC52E1">
      <w:pPr>
        <w:pStyle w:val="228"/>
        <w:spacing w:line="360" w:lineRule="auto"/>
        <w:ind w:firstLine="420"/>
        <w:rPr>
          <w:rFonts w:hint="eastAsia" w:hAnsi="宋体"/>
          <w:color w:val="auto"/>
          <w:sz w:val="21"/>
          <w:highlight w:val="none"/>
        </w:rPr>
      </w:pPr>
      <w:r>
        <w:rPr>
          <w:rFonts w:hint="eastAsia" w:hAnsi="宋体"/>
          <w:color w:val="auto"/>
          <w:sz w:val="21"/>
          <w:highlight w:val="none"/>
        </w:rPr>
        <w:t>（4）因重大变故，采购任务取消的。</w:t>
      </w:r>
    </w:p>
    <w:p w14:paraId="7A4401C9">
      <w:pPr>
        <w:pStyle w:val="228"/>
        <w:spacing w:line="360" w:lineRule="auto"/>
        <w:ind w:firstLine="420"/>
        <w:rPr>
          <w:rFonts w:hint="eastAsia" w:hAnsi="宋体"/>
          <w:color w:val="auto"/>
          <w:sz w:val="21"/>
          <w:highlight w:val="none"/>
        </w:rPr>
      </w:pPr>
      <w:r>
        <w:rPr>
          <w:rFonts w:hint="eastAsia" w:hAnsi="宋体"/>
          <w:color w:val="auto"/>
          <w:sz w:val="21"/>
          <w:highlight w:val="none"/>
        </w:rPr>
        <w:t>废标后，采购人应当将废标理由通知所有投标人。</w:t>
      </w:r>
    </w:p>
    <w:p w14:paraId="618BFCA5">
      <w:pPr>
        <w:pStyle w:val="228"/>
        <w:spacing w:line="360" w:lineRule="auto"/>
        <w:rPr>
          <w:rFonts w:hint="eastAsia" w:hAnsi="宋体"/>
          <w:color w:val="auto"/>
          <w:sz w:val="21"/>
          <w:highlight w:val="none"/>
        </w:rPr>
      </w:pPr>
    </w:p>
    <w:p w14:paraId="1CB480DA">
      <w:pPr>
        <w:pStyle w:val="194"/>
        <w:keepNext w:val="0"/>
        <w:keepLines w:val="0"/>
        <w:jc w:val="center"/>
        <w:rPr>
          <w:rFonts w:hint="eastAsia"/>
          <w:color w:val="auto"/>
          <w:highlight w:val="none"/>
        </w:rPr>
      </w:pPr>
      <w:r>
        <w:rPr>
          <w:rFonts w:hint="eastAsia"/>
          <w:color w:val="auto"/>
          <w:highlight w:val="none"/>
        </w:rPr>
        <w:t>七、中标和合同</w:t>
      </w:r>
    </w:p>
    <w:p w14:paraId="612BAD91">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确定中标供应商</w:t>
      </w:r>
    </w:p>
    <w:p w14:paraId="600D1383">
      <w:pPr>
        <w:pStyle w:val="196"/>
        <w:keepNext w:val="0"/>
        <w:keepLines w:val="0"/>
        <w:spacing w:before="0" w:after="0" w:line="360" w:lineRule="auto"/>
        <w:ind w:firstLine="42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供应商。中标候选人并列的，按照“投标人须知前附表”规定的方式确定中标供应商。采购人也可以事先授权评标委员会直接确定中标供应商。</w:t>
      </w:r>
    </w:p>
    <w:p w14:paraId="4BA50A99">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采购人在收到评标报告5个工作日内未按评标报告推荐的中标候选人顺序确定中标供应商，又不能说明合法理由的，视同按评标报告推荐的顺序确定排名第一的中标候选人为中标供应商。</w:t>
      </w:r>
    </w:p>
    <w:p w14:paraId="26FB99F0">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31. 结果公告</w:t>
      </w:r>
    </w:p>
    <w:p w14:paraId="59683ACF">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供应商确定之日起2个工作日内，在省级以上财政部门指定的媒体上公告中标结果，招标文件应当随中标结果同时公告。采购人或者采购代理发出中标通知书前，应当对中标供应商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供应商。排名第二的中标候选人因前款规定的同样原因被取消中标资格的，采购人可以确定排名第三的中标候选人为中标供应商，以此类推。</w:t>
      </w:r>
    </w:p>
    <w:p w14:paraId="220086E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2FDF2E73">
      <w:pPr>
        <w:pStyle w:val="196"/>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7A9A9B4D">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31.3 采购人、采购代理机构应当随中标结果公开中标供应商的《关于符合本国产品标准</w:t>
      </w:r>
    </w:p>
    <w:p w14:paraId="2243FF56">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的声明函》或有关证明文件</w:t>
      </w:r>
      <w:r>
        <w:rPr>
          <w:rFonts w:hint="eastAsia" w:ascii="宋体" w:hAnsi="宋体" w:eastAsia="宋体" w:cs="Times New Roman"/>
          <w:color w:val="auto"/>
          <w:szCs w:val="21"/>
          <w:highlight w:val="none"/>
          <w:lang w:eastAsia="zh-CN"/>
        </w:rPr>
        <w:t>。</w:t>
      </w:r>
    </w:p>
    <w:p w14:paraId="00919EAC">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2F875F05">
      <w:pPr>
        <w:pStyle w:val="19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供应商通过广西政府采购云平台发出电子中标通知书。对未通过资格审查的投标人，应当告知其未通过的原因；采用综合评分办法评审的，还应当告知未中标供应商本人的评审得分与排序。</w:t>
      </w:r>
    </w:p>
    <w:p w14:paraId="15ADCD07">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5B9A3E4D">
      <w:pPr>
        <w:pStyle w:val="196"/>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7B8F54FF">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79B2212D">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合同将授予被确定实质上响应招标文件要求，具备履行合同能力的中标供应商。</w:t>
      </w:r>
    </w:p>
    <w:p w14:paraId="2AC766DA">
      <w:pPr>
        <w:pStyle w:val="196"/>
        <w:keepNext w:val="0"/>
        <w:keepLines w:val="0"/>
        <w:spacing w:before="0" w:after="0" w:line="380" w:lineRule="exact"/>
        <w:ind w:left="420"/>
        <w:rPr>
          <w:rFonts w:hint="eastAsia" w:ascii="黑体" w:hAnsi="黑体" w:eastAsia="黑体"/>
          <w:color w:val="auto"/>
          <w:sz w:val="24"/>
          <w:highlight w:val="none"/>
        </w:rPr>
      </w:pPr>
      <w:r>
        <w:rPr>
          <w:rFonts w:hint="eastAsia" w:ascii="黑体" w:hAnsi="黑体" w:eastAsia="黑体"/>
          <w:color w:val="auto"/>
          <w:sz w:val="24"/>
          <w:highlight w:val="none"/>
        </w:rPr>
        <w:t>35. 履约保证金</w:t>
      </w:r>
    </w:p>
    <w:p w14:paraId="550DF162">
      <w:pPr>
        <w:numPr>
          <w:ilvl w:val="4"/>
          <w:numId w:val="1"/>
        </w:numPr>
        <w:spacing w:line="380" w:lineRule="exact"/>
        <w:ind w:firstLine="315"/>
        <w:outlineLvl w:val="4"/>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3</w:t>
      </w:r>
      <w:r>
        <w:rPr>
          <w:rFonts w:ascii="宋体" w:hAnsi="宋体"/>
          <w:color w:val="auto"/>
          <w:szCs w:val="21"/>
          <w:highlight w:val="none"/>
        </w:rPr>
        <w:t>5</w:t>
      </w:r>
      <w:r>
        <w:rPr>
          <w:rFonts w:hint="eastAsia" w:ascii="宋体" w:hAnsi="宋体"/>
          <w:color w:val="auto"/>
          <w:szCs w:val="21"/>
          <w:highlight w:val="none"/>
        </w:rPr>
        <w:t>.1 履约保证金的金额、提交方式、退付的时间和条件详见 “投标人须知前附表”。</w:t>
      </w:r>
    </w:p>
    <w:p w14:paraId="6214493C">
      <w:pPr>
        <w:numPr>
          <w:ilvl w:val="4"/>
          <w:numId w:val="1"/>
        </w:numPr>
        <w:spacing w:line="380" w:lineRule="exact"/>
        <w:ind w:firstLine="316"/>
        <w:outlineLvl w:val="4"/>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bCs/>
          <w:color w:val="auto"/>
          <w:szCs w:val="21"/>
          <w:highlight w:val="none"/>
        </w:rPr>
        <w:t>35.2在履约保证金退还日期前，若中标供应商的开户名称、开户银行、账号有变动的，请以书面形式通知履约保证金收取单位，否则由此产生的后果由中标供应商自行承担。</w:t>
      </w:r>
    </w:p>
    <w:p w14:paraId="421AD58D">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6F6A7FFC">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36.1签订电子采购合同：中标供应商领取电子中标通知书后，在</w:t>
      </w:r>
      <w:r>
        <w:rPr>
          <w:rFonts w:hint="eastAsia" w:ascii="宋体" w:hAnsi="宋体"/>
          <w:color w:val="auto"/>
          <w:sz w:val="21"/>
          <w:szCs w:val="21"/>
          <w:highlight w:val="none"/>
          <w:lang w:val="zh-CN"/>
        </w:rPr>
        <w:t>规定的日期、时间、地点，由法定代表人或其授权代表与采购人代表签订电子采购合同。如中标供应商为联合体的，由联合体成员各方法定代表人或其授权代表与采购人代表签订合同。</w:t>
      </w:r>
    </w:p>
    <w:p w14:paraId="1B1DF828">
      <w:pPr>
        <w:pStyle w:val="196"/>
        <w:keepNext w:val="0"/>
        <w:keepLines w:val="0"/>
        <w:numPr>
          <w:ilvl w:val="0"/>
          <w:numId w:val="0"/>
        </w:numPr>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04D21371">
      <w:pPr>
        <w:pStyle w:val="19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供应商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6A1F0E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6D4FC1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4AE66C9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79EE0579">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5BB8BF86">
      <w:pPr>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36.8供应商可凭中标（成交）通知书或政府采购合同等在内的相关材料、信息，通过中征应收账款融资服务平台向银行业金融机构在线申请“政采贷”融资。</w:t>
      </w:r>
    </w:p>
    <w:p w14:paraId="6804D5F3">
      <w:pPr>
        <w:pStyle w:val="196"/>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558EEB44">
      <w:pPr>
        <w:pStyle w:val="228"/>
        <w:spacing w:line="360" w:lineRule="auto"/>
        <w:ind w:firstLine="42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72EE13E">
      <w:pPr>
        <w:pStyle w:val="196"/>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7F4A0CAF">
      <w:pPr>
        <w:pStyle w:val="197"/>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394818FE">
      <w:pPr>
        <w:pStyle w:val="196"/>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53317F0">
      <w:pPr>
        <w:pStyle w:val="228"/>
        <w:spacing w:line="360" w:lineRule="auto"/>
        <w:ind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589C6E11">
      <w:pPr>
        <w:pStyle w:val="228"/>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1965AAF3">
      <w:pPr>
        <w:pStyle w:val="228"/>
        <w:spacing w:line="360" w:lineRule="auto"/>
        <w:ind w:firstLine="42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37AF65E">
      <w:pPr>
        <w:pStyle w:val="196"/>
        <w:keepNext w:val="0"/>
        <w:keepLines w:val="0"/>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545E271C">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6ADD1F87">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70F462D4">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18675629">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4015BEE8">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41FA6091">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7005715C">
      <w:pPr>
        <w:pStyle w:val="228"/>
        <w:spacing w:line="360" w:lineRule="auto"/>
        <w:ind w:firstLine="420"/>
        <w:rPr>
          <w:rFonts w:hint="eastAsia" w:hAnsi="宋体"/>
          <w:bCs/>
          <w:color w:val="auto"/>
          <w:sz w:val="21"/>
          <w:highlight w:val="none"/>
        </w:rPr>
      </w:pPr>
      <w:r>
        <w:rPr>
          <w:rFonts w:hAnsi="宋体"/>
          <w:bCs/>
          <w:color w:val="auto"/>
          <w:sz w:val="21"/>
          <w:highlight w:val="none"/>
        </w:rPr>
        <w:t>供应商为法人或者其他组织的，应当由法定代表人、主要负责人，或者其委托代理人签字或者盖章，并加盖公章</w:t>
      </w:r>
      <w:r>
        <w:rPr>
          <w:rFonts w:hint="eastAsia" w:hAnsi="宋体"/>
          <w:bCs/>
          <w:color w:val="auto"/>
          <w:sz w:val="21"/>
          <w:highlight w:val="none"/>
        </w:rPr>
        <w:t>。</w:t>
      </w:r>
    </w:p>
    <w:p w14:paraId="179C5995">
      <w:pPr>
        <w:pStyle w:val="196"/>
        <w:keepNext w:val="0"/>
        <w:keepLines w:val="0"/>
        <w:spacing w:before="0" w:after="0" w:line="360" w:lineRule="auto"/>
        <w:ind w:firstLine="42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6E6B34AD">
      <w:pPr>
        <w:pStyle w:val="228"/>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3F3AED0A">
      <w:pPr>
        <w:pStyle w:val="228"/>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1411097">
      <w:pPr>
        <w:pStyle w:val="228"/>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4EB75CA9">
      <w:pPr>
        <w:pStyle w:val="228"/>
        <w:spacing w:line="360" w:lineRule="auto"/>
        <w:ind w:firstLine="42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0CD96CE">
      <w:pPr>
        <w:pStyle w:val="194"/>
        <w:keepNext w:val="0"/>
        <w:keepLines w:val="0"/>
        <w:spacing w:before="240" w:after="240" w:line="415" w:lineRule="auto"/>
        <w:jc w:val="center"/>
        <w:rPr>
          <w:rFonts w:hint="eastAsia"/>
          <w:color w:val="auto"/>
          <w:highlight w:val="none"/>
        </w:rPr>
      </w:pPr>
      <w:r>
        <w:rPr>
          <w:rFonts w:hint="eastAsia"/>
          <w:color w:val="auto"/>
          <w:highlight w:val="none"/>
        </w:rPr>
        <w:t>八、其他事项</w:t>
      </w:r>
    </w:p>
    <w:p w14:paraId="2D785611">
      <w:pPr>
        <w:pStyle w:val="196"/>
        <w:keepNext w:val="0"/>
        <w:keepLines w:val="0"/>
        <w:spacing w:before="0" w:after="0" w:line="24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3CA347E3">
      <w:pPr>
        <w:pStyle w:val="196"/>
        <w:keepNext w:val="0"/>
        <w:keepLines w:val="0"/>
        <w:spacing w:before="0" w:after="0" w:line="24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eastAsia="zh-CN"/>
        </w:rPr>
        <w:t>费</w:t>
      </w:r>
      <w:r>
        <w:rPr>
          <w:rFonts w:hint="eastAsia" w:ascii="宋体" w:hAnsi="宋体"/>
          <w:b w:val="0"/>
          <w:color w:val="auto"/>
          <w:sz w:val="21"/>
          <w:szCs w:val="21"/>
          <w:highlight w:val="none"/>
        </w:rPr>
        <w:t>收取标准及缴费账户详见“投标人须知前附表”。</w:t>
      </w:r>
    </w:p>
    <w:p w14:paraId="07B20FC6">
      <w:pPr>
        <w:pStyle w:val="196"/>
        <w:keepNext w:val="0"/>
        <w:keepLines w:val="0"/>
        <w:spacing w:before="0" w:after="0" w:line="24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43BF6262">
      <w:pPr>
        <w:rPr>
          <w:rFonts w:hint="eastAsia" w:ascii="宋体" w:hAnsi="宋体"/>
          <w:color w:val="auto"/>
          <w:szCs w:val="21"/>
          <w:highlight w:val="none"/>
        </w:rPr>
      </w:pPr>
    </w:p>
    <w:tbl>
      <w:tblPr>
        <w:tblStyle w:val="30"/>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308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DF2908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7CB84429">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6BA78C84">
            <w:pPr>
              <w:spacing w:line="360" w:lineRule="auto"/>
              <w:ind w:firstLine="105"/>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6FAD9FDE">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5542B4B5">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1CB3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0F2C4095">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900B957">
            <w:pPr>
              <w:spacing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1.5%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0E5F176">
            <w:pPr>
              <w:spacing w:line="360" w:lineRule="auto"/>
              <w:ind w:firstLine="210"/>
              <w:rPr>
                <w:rFonts w:ascii="宋体" w:hAnsi="宋体"/>
                <w:color w:val="auto"/>
                <w:szCs w:val="21"/>
                <w:highlight w:val="none"/>
              </w:rPr>
            </w:pPr>
            <w:r>
              <w:rPr>
                <w:rFonts w:ascii="宋体" w:hAnsi="宋体" w:cs="宋体"/>
                <w:color w:val="auto"/>
                <w:szCs w:val="21"/>
                <w:highlight w:val="none"/>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C77DB34">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1.0% </w:t>
            </w:r>
          </w:p>
        </w:tc>
      </w:tr>
      <w:tr w14:paraId="7F26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2224E07">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F5B2203">
            <w:pPr>
              <w:spacing w:line="360" w:lineRule="auto"/>
              <w:ind w:firstLine="210"/>
              <w:rPr>
                <w:rFonts w:ascii="宋体" w:hAnsi="宋体"/>
                <w:color w:val="auto"/>
                <w:szCs w:val="21"/>
                <w:highlight w:val="none"/>
              </w:rPr>
            </w:pPr>
            <w:r>
              <w:rPr>
                <w:rFonts w:ascii="宋体" w:hAnsi="宋体" w:cs="宋体"/>
                <w:color w:val="auto"/>
                <w:szCs w:val="21"/>
                <w:highlight w:val="none"/>
              </w:rPr>
              <w:t xml:space="preserve">1.1%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BD461A9">
            <w:pPr>
              <w:spacing w:line="360" w:lineRule="auto"/>
              <w:ind w:firstLine="210"/>
              <w:rPr>
                <w:rFonts w:ascii="宋体" w:hAnsi="宋体"/>
                <w:color w:val="auto"/>
                <w:szCs w:val="21"/>
                <w:highlight w:val="none"/>
              </w:rPr>
            </w:pPr>
            <w:r>
              <w:rPr>
                <w:rFonts w:ascii="宋体" w:hAnsi="宋体" w:cs="宋体"/>
                <w:color w:val="auto"/>
                <w:szCs w:val="21"/>
                <w:highlight w:val="none"/>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F492FCF">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0.7% </w:t>
            </w:r>
          </w:p>
        </w:tc>
      </w:tr>
      <w:tr w14:paraId="6DB4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597852B">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526CA1B">
            <w:pPr>
              <w:spacing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 xml:space="preserve">0.8%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45FADC89">
            <w:pPr>
              <w:spacing w:line="360" w:lineRule="auto"/>
              <w:ind w:firstLine="210"/>
              <w:rPr>
                <w:rFonts w:ascii="宋体" w:hAnsi="宋体"/>
                <w:color w:val="auto"/>
                <w:szCs w:val="21"/>
                <w:highlight w:val="none"/>
              </w:rPr>
            </w:pPr>
            <w:r>
              <w:rPr>
                <w:rFonts w:ascii="宋体" w:hAnsi="宋体" w:cs="宋体"/>
                <w:color w:val="auto"/>
                <w:szCs w:val="21"/>
                <w:highlight w:val="none"/>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9E9ACA6">
            <w:pPr>
              <w:spacing w:line="360" w:lineRule="auto"/>
              <w:ind w:firstLine="210"/>
              <w:rPr>
                <w:rFonts w:ascii="宋体" w:hAnsi="宋体"/>
                <w:color w:val="auto"/>
                <w:szCs w:val="21"/>
                <w:highlight w:val="none"/>
              </w:rPr>
            </w:pPr>
            <w:r>
              <w:rPr>
                <w:rFonts w:ascii="宋体" w:hAnsi="宋体" w:cs="宋体"/>
                <w:color w:val="auto"/>
                <w:szCs w:val="21"/>
                <w:highlight w:val="none"/>
              </w:rPr>
              <w:t>0.55%</w:t>
            </w:r>
          </w:p>
        </w:tc>
      </w:tr>
      <w:tr w14:paraId="0D8A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46F1FA4C">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E9B101B">
            <w:pPr>
              <w:spacing w:line="360" w:lineRule="auto"/>
              <w:ind w:firstLine="210"/>
              <w:rPr>
                <w:rFonts w:ascii="宋体" w:hAnsi="宋体"/>
                <w:color w:val="auto"/>
                <w:szCs w:val="21"/>
                <w:highlight w:val="none"/>
              </w:rPr>
            </w:pPr>
            <w:r>
              <w:rPr>
                <w:rFonts w:ascii="宋体" w:hAnsi="宋体" w:cs="宋体"/>
                <w:color w:val="auto"/>
                <w:szCs w:val="21"/>
                <w:highlight w:val="none"/>
              </w:rPr>
              <w:t xml:space="preserve">0.5%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54B26B6">
            <w:pPr>
              <w:spacing w:line="360" w:lineRule="auto"/>
              <w:ind w:firstLine="210"/>
              <w:rPr>
                <w:rFonts w:ascii="宋体" w:hAnsi="宋体"/>
                <w:color w:val="auto"/>
                <w:szCs w:val="21"/>
                <w:highlight w:val="none"/>
              </w:rPr>
            </w:pPr>
            <w:r>
              <w:rPr>
                <w:rFonts w:ascii="宋体" w:hAnsi="宋体" w:cs="宋体"/>
                <w:color w:val="auto"/>
                <w:szCs w:val="21"/>
                <w:highlight w:val="none"/>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71E7278">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0.35% </w:t>
            </w:r>
          </w:p>
        </w:tc>
      </w:tr>
      <w:tr w14:paraId="7663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13BE48E">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0DE705C">
            <w:pPr>
              <w:spacing w:line="360" w:lineRule="auto"/>
              <w:ind w:firstLine="210"/>
              <w:rPr>
                <w:rFonts w:hint="eastAsia" w:ascii="宋体" w:hAnsi="宋体"/>
                <w:color w:val="auto"/>
                <w:szCs w:val="21"/>
                <w:highlight w:val="none"/>
              </w:rPr>
            </w:pPr>
            <w:r>
              <w:rPr>
                <w:rFonts w:ascii="宋体" w:hAnsi="宋体" w:cs="宋体"/>
                <w:color w:val="auto"/>
                <w:szCs w:val="21"/>
                <w:highlight w:val="none"/>
              </w:rPr>
              <w:t xml:space="preserve">0.25% </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 xml:space="preserve">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DE84287">
            <w:pPr>
              <w:spacing w:line="360" w:lineRule="auto"/>
              <w:ind w:firstLine="210"/>
              <w:rPr>
                <w:rFonts w:ascii="宋体" w:hAnsi="宋体"/>
                <w:color w:val="auto"/>
                <w:szCs w:val="21"/>
                <w:highlight w:val="none"/>
              </w:rPr>
            </w:pPr>
            <w:r>
              <w:rPr>
                <w:rFonts w:ascii="宋体" w:hAnsi="宋体" w:cs="宋体"/>
                <w:color w:val="auto"/>
                <w:szCs w:val="21"/>
                <w:highlight w:val="none"/>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D1A9B37">
            <w:pPr>
              <w:spacing w:line="360" w:lineRule="auto"/>
              <w:ind w:firstLine="210"/>
              <w:rPr>
                <w:rFonts w:ascii="宋体" w:hAnsi="宋体"/>
                <w:color w:val="auto"/>
                <w:szCs w:val="21"/>
                <w:highlight w:val="none"/>
              </w:rPr>
            </w:pPr>
            <w:r>
              <w:rPr>
                <w:rFonts w:ascii="宋体" w:hAnsi="宋体" w:cs="宋体"/>
                <w:color w:val="auto"/>
                <w:szCs w:val="21"/>
                <w:highlight w:val="none"/>
              </w:rPr>
              <w:t>0.2%</w:t>
            </w:r>
          </w:p>
        </w:tc>
      </w:tr>
      <w:tr w14:paraId="2C92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073B232">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B0F10B5">
            <w:pPr>
              <w:spacing w:line="360" w:lineRule="auto"/>
              <w:ind w:firstLine="210"/>
              <w:rPr>
                <w:rFonts w:hint="eastAsia"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85E565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CC2605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41AD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85E7FF6">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D915E03">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8D4EBB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BFF87C2">
            <w:pPr>
              <w:spacing w:line="360" w:lineRule="auto"/>
              <w:ind w:firstLine="105"/>
              <w:rPr>
                <w:rFonts w:ascii="宋体" w:hAnsi="宋体"/>
                <w:color w:val="auto"/>
                <w:szCs w:val="21"/>
                <w:highlight w:val="none"/>
              </w:rPr>
            </w:pPr>
            <w:r>
              <w:rPr>
                <w:rFonts w:hint="eastAsia" w:ascii="宋体" w:hAnsi="宋体"/>
                <w:color w:val="auto"/>
                <w:szCs w:val="21"/>
                <w:highlight w:val="none"/>
              </w:rPr>
              <w:t>0.035%</w:t>
            </w:r>
          </w:p>
        </w:tc>
      </w:tr>
      <w:tr w14:paraId="2FEC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1AA87744">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8233405">
            <w:pPr>
              <w:spacing w:line="360" w:lineRule="auto"/>
              <w:ind w:firstLine="105"/>
              <w:rPr>
                <w:rFonts w:hint="eastAsia"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2AF9E50">
            <w:pPr>
              <w:spacing w:line="360" w:lineRule="auto"/>
              <w:ind w:firstLine="210"/>
              <w:rPr>
                <w:rFonts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6CA8CEB">
            <w:pPr>
              <w:spacing w:line="360" w:lineRule="auto"/>
              <w:ind w:firstLine="105"/>
              <w:rPr>
                <w:rFonts w:ascii="宋体" w:hAnsi="宋体"/>
                <w:color w:val="auto"/>
                <w:szCs w:val="21"/>
                <w:highlight w:val="none"/>
              </w:rPr>
            </w:pPr>
            <w:r>
              <w:rPr>
                <w:rFonts w:hint="eastAsia" w:ascii="宋体" w:hAnsi="宋体"/>
                <w:color w:val="auto"/>
                <w:szCs w:val="21"/>
                <w:highlight w:val="none"/>
              </w:rPr>
              <w:t>0.008%</w:t>
            </w:r>
          </w:p>
        </w:tc>
      </w:tr>
      <w:tr w14:paraId="010A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0EBB46CC">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2D501F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3C9725D">
            <w:pPr>
              <w:spacing w:line="360" w:lineRule="auto"/>
              <w:ind w:firstLine="210"/>
              <w:rPr>
                <w:rFonts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E974AD6">
            <w:pPr>
              <w:spacing w:line="360" w:lineRule="auto"/>
              <w:ind w:firstLine="105"/>
              <w:rPr>
                <w:rFonts w:ascii="宋体" w:hAnsi="宋体"/>
                <w:color w:val="auto"/>
                <w:szCs w:val="21"/>
                <w:highlight w:val="none"/>
              </w:rPr>
            </w:pPr>
            <w:r>
              <w:rPr>
                <w:rFonts w:hint="eastAsia" w:ascii="宋体" w:hAnsi="宋体"/>
                <w:color w:val="auto"/>
                <w:szCs w:val="21"/>
                <w:highlight w:val="none"/>
              </w:rPr>
              <w:t>0.006%</w:t>
            </w:r>
          </w:p>
        </w:tc>
      </w:tr>
      <w:tr w14:paraId="2A39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2C3DA364">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B2A4D0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94FEB0B">
            <w:pPr>
              <w:spacing w:line="360" w:lineRule="auto"/>
              <w:ind w:firstLine="210"/>
              <w:rPr>
                <w:rFonts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559B8B7">
            <w:pPr>
              <w:spacing w:line="360" w:lineRule="auto"/>
              <w:ind w:firstLine="105"/>
              <w:rPr>
                <w:rFonts w:ascii="宋体" w:hAnsi="宋体"/>
                <w:color w:val="auto"/>
                <w:szCs w:val="21"/>
                <w:highlight w:val="none"/>
              </w:rPr>
            </w:pPr>
            <w:r>
              <w:rPr>
                <w:rFonts w:hint="eastAsia" w:ascii="宋体" w:hAnsi="宋体"/>
                <w:color w:val="auto"/>
                <w:szCs w:val="21"/>
                <w:highlight w:val="none"/>
              </w:rPr>
              <w:t>0.004%</w:t>
            </w:r>
          </w:p>
        </w:tc>
      </w:tr>
    </w:tbl>
    <w:p w14:paraId="5401460A">
      <w:pPr>
        <w:spacing w:line="400" w:lineRule="exact"/>
        <w:ind w:firstLine="42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18D107DC">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6882ECD6">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542002C4">
      <w:pPr>
        <w:spacing w:line="400" w:lineRule="exact"/>
        <w:ind w:firstLine="42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D9F6596">
      <w:pPr>
        <w:spacing w:line="400" w:lineRule="exact"/>
        <w:ind w:firstLine="420"/>
        <w:rPr>
          <w:rFonts w:ascii="宋体" w:hAnsi="宋体" w:cs="宋体"/>
          <w:color w:val="auto"/>
          <w:szCs w:val="21"/>
          <w:highlight w:val="none"/>
        </w:rPr>
      </w:pPr>
      <w:r>
        <w:rPr>
          <w:rFonts w:ascii="宋体" w:hAnsi="宋体" w:cs="宋体"/>
          <w:color w:val="auto"/>
          <w:szCs w:val="21"/>
          <w:highlight w:val="none"/>
        </w:rPr>
        <w:t>100 万元×l.5 %＝ 1.5 万元</w:t>
      </w:r>
    </w:p>
    <w:p w14:paraId="19138043">
      <w:pPr>
        <w:spacing w:line="400" w:lineRule="exact"/>
        <w:ind w:firstLine="420"/>
        <w:rPr>
          <w:rFonts w:ascii="宋体" w:hAnsi="宋体" w:cs="宋体"/>
          <w:color w:val="auto"/>
          <w:szCs w:val="21"/>
          <w:highlight w:val="none"/>
        </w:rPr>
      </w:pPr>
      <w:r>
        <w:rPr>
          <w:rFonts w:ascii="宋体" w:hAnsi="宋体" w:cs="宋体"/>
          <w:color w:val="auto"/>
          <w:szCs w:val="21"/>
          <w:highlight w:val="none"/>
        </w:rPr>
        <w:t>（ 200 － 100 ）万元 ×0.8%＝0.8万元</w:t>
      </w:r>
    </w:p>
    <w:p w14:paraId="1B2124FE">
      <w:pPr>
        <w:pStyle w:val="228"/>
        <w:spacing w:line="400" w:lineRule="exact"/>
        <w:ind w:firstLine="42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272A60D0">
      <w:pPr>
        <w:pStyle w:val="196"/>
        <w:keepNext w:val="0"/>
        <w:keepLines w:val="0"/>
        <w:spacing w:before="0" w:after="0" w:line="400" w:lineRule="exact"/>
        <w:ind w:left="420"/>
        <w:rPr>
          <w:rFonts w:ascii="黑体" w:hAnsi="黑体" w:eastAsia="黑体"/>
          <w:color w:val="auto"/>
          <w:sz w:val="24"/>
          <w:highlight w:val="none"/>
        </w:rPr>
      </w:pPr>
      <w:r>
        <w:rPr>
          <w:rFonts w:ascii="黑体" w:hAnsi="黑体" w:eastAsia="黑体"/>
          <w:color w:val="auto"/>
          <w:sz w:val="24"/>
          <w:highlight w:val="none"/>
        </w:rPr>
        <w:t>40. 需要补充的其他内容</w:t>
      </w:r>
    </w:p>
    <w:p w14:paraId="169E320F">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189BD2D">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2C264293">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4811B90">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0F14F22">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A165A57">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4F34C3B">
      <w:pPr>
        <w:pStyle w:val="228"/>
        <w:spacing w:line="400" w:lineRule="exact"/>
        <w:ind w:firstLine="42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5617150">
      <w:pPr>
        <w:pStyle w:val="228"/>
        <w:spacing w:line="400" w:lineRule="exact"/>
        <w:jc w:val="both"/>
        <w:rPr>
          <w:rFonts w:hint="eastAsia" w:hAnsi="宋体" w:cs="宋体"/>
          <w:bCs/>
          <w:color w:val="auto"/>
          <w:sz w:val="21"/>
          <w:highlight w:val="none"/>
        </w:rPr>
      </w:pPr>
      <w:r>
        <w:rPr>
          <w:rFonts w:hint="eastAsia" w:hAnsi="宋体" w:cs="宋体"/>
          <w:bCs/>
          <w:color w:val="auto"/>
          <w:sz w:val="21"/>
          <w:highlight w:val="none"/>
        </w:rPr>
        <w:t>依据本招标文件规定享受扶持政策获得政府采购合同的，小微企业不得将合同分包给大中型</w:t>
      </w:r>
    </w:p>
    <w:p w14:paraId="3462C3EF">
      <w:pPr>
        <w:pStyle w:val="228"/>
        <w:spacing w:line="400" w:lineRule="exact"/>
        <w:jc w:val="both"/>
        <w:rPr>
          <w:rFonts w:hint="eastAsia" w:hAnsi="宋体" w:cs="宋体"/>
          <w:bCs/>
          <w:color w:val="auto"/>
          <w:sz w:val="21"/>
          <w:highlight w:val="none"/>
        </w:rPr>
      </w:pPr>
      <w:r>
        <w:rPr>
          <w:rFonts w:hint="eastAsia" w:hAnsi="宋体" w:cs="宋体"/>
          <w:bCs/>
          <w:color w:val="auto"/>
          <w:sz w:val="21"/>
          <w:highlight w:val="none"/>
        </w:rPr>
        <w:t>企业，中型企业不得将合同分包给大型企业。</w:t>
      </w:r>
    </w:p>
    <w:p w14:paraId="23383BC1">
      <w:pPr>
        <w:pStyle w:val="228"/>
        <w:spacing w:line="400" w:lineRule="exact"/>
        <w:jc w:val="both"/>
        <w:rPr>
          <w:rFonts w:hint="eastAsia" w:hAnsi="宋体" w:cs="宋体"/>
          <w:bCs/>
          <w:color w:val="auto"/>
          <w:sz w:val="21"/>
          <w:highlight w:val="none"/>
        </w:rPr>
      </w:pPr>
    </w:p>
    <w:p w14:paraId="48504D73">
      <w:pPr>
        <w:pStyle w:val="228"/>
        <w:spacing w:line="400" w:lineRule="exact"/>
        <w:jc w:val="both"/>
        <w:rPr>
          <w:rFonts w:hint="eastAsia" w:hAnsi="宋体" w:cs="宋体"/>
          <w:bCs/>
          <w:color w:val="auto"/>
          <w:sz w:val="21"/>
          <w:highlight w:val="none"/>
        </w:rPr>
      </w:pPr>
    </w:p>
    <w:p w14:paraId="691CC1D3">
      <w:pPr>
        <w:pStyle w:val="228"/>
        <w:spacing w:line="400" w:lineRule="exact"/>
        <w:jc w:val="both"/>
        <w:rPr>
          <w:rFonts w:hint="eastAsia" w:hAnsi="宋体" w:cs="宋体"/>
          <w:bCs/>
          <w:color w:val="auto"/>
          <w:sz w:val="21"/>
          <w:highlight w:val="none"/>
        </w:rPr>
      </w:pPr>
    </w:p>
    <w:p w14:paraId="712B6ECA">
      <w:pPr>
        <w:pStyle w:val="228"/>
        <w:spacing w:line="400" w:lineRule="exact"/>
        <w:jc w:val="both"/>
        <w:rPr>
          <w:rFonts w:hint="eastAsia" w:hAnsi="宋体" w:cs="宋体"/>
          <w:bCs/>
          <w:color w:val="auto"/>
          <w:sz w:val="21"/>
          <w:highlight w:val="none"/>
        </w:rPr>
      </w:pPr>
    </w:p>
    <w:p w14:paraId="2AD024AC">
      <w:pPr>
        <w:pStyle w:val="228"/>
        <w:spacing w:line="400" w:lineRule="exact"/>
        <w:jc w:val="both"/>
        <w:rPr>
          <w:rFonts w:hint="eastAsia" w:hAnsi="宋体" w:cs="宋体"/>
          <w:bCs/>
          <w:color w:val="auto"/>
          <w:sz w:val="21"/>
          <w:highlight w:val="none"/>
        </w:rPr>
      </w:pPr>
    </w:p>
    <w:p w14:paraId="4CC614D0">
      <w:pPr>
        <w:pStyle w:val="228"/>
        <w:spacing w:line="400" w:lineRule="exact"/>
        <w:jc w:val="both"/>
        <w:rPr>
          <w:rFonts w:hint="eastAsia" w:hAnsi="宋体" w:cs="宋体"/>
          <w:bCs/>
          <w:color w:val="auto"/>
          <w:sz w:val="21"/>
          <w:highlight w:val="none"/>
        </w:rPr>
      </w:pPr>
    </w:p>
    <w:p w14:paraId="7C914C43">
      <w:pPr>
        <w:pStyle w:val="228"/>
        <w:spacing w:line="400" w:lineRule="exact"/>
        <w:jc w:val="both"/>
        <w:rPr>
          <w:rFonts w:hint="eastAsia" w:hAnsi="宋体" w:cs="宋体"/>
          <w:bCs/>
          <w:color w:val="auto"/>
          <w:sz w:val="21"/>
          <w:highlight w:val="none"/>
        </w:rPr>
      </w:pPr>
    </w:p>
    <w:p w14:paraId="3426614F">
      <w:pPr>
        <w:pStyle w:val="228"/>
        <w:spacing w:line="400" w:lineRule="exact"/>
        <w:jc w:val="both"/>
        <w:rPr>
          <w:rFonts w:hint="eastAsia" w:hAnsi="宋体" w:cs="宋体"/>
          <w:bCs/>
          <w:color w:val="auto"/>
          <w:sz w:val="21"/>
          <w:highlight w:val="none"/>
        </w:rPr>
      </w:pPr>
    </w:p>
    <w:p w14:paraId="47C08450">
      <w:pPr>
        <w:pStyle w:val="228"/>
        <w:spacing w:line="400" w:lineRule="exact"/>
        <w:jc w:val="both"/>
        <w:rPr>
          <w:rFonts w:hint="eastAsia" w:hAnsi="宋体" w:cs="宋体"/>
          <w:bCs/>
          <w:color w:val="auto"/>
          <w:sz w:val="21"/>
          <w:highlight w:val="none"/>
        </w:rPr>
      </w:pPr>
    </w:p>
    <w:p w14:paraId="1929F7BB">
      <w:pPr>
        <w:pStyle w:val="228"/>
        <w:spacing w:line="400" w:lineRule="exact"/>
        <w:jc w:val="both"/>
        <w:rPr>
          <w:rFonts w:hint="eastAsia" w:hAnsi="宋体" w:cs="宋体"/>
          <w:bCs/>
          <w:color w:val="auto"/>
          <w:sz w:val="21"/>
          <w:highlight w:val="none"/>
        </w:rPr>
      </w:pPr>
    </w:p>
    <w:p w14:paraId="6A8C5ABE">
      <w:pPr>
        <w:pStyle w:val="228"/>
        <w:spacing w:line="400" w:lineRule="exact"/>
        <w:jc w:val="both"/>
        <w:rPr>
          <w:rFonts w:hint="eastAsia" w:hAnsi="宋体" w:cs="宋体"/>
          <w:bCs/>
          <w:color w:val="auto"/>
          <w:sz w:val="21"/>
          <w:highlight w:val="none"/>
        </w:rPr>
      </w:pPr>
    </w:p>
    <w:p w14:paraId="7994DFA9">
      <w:pPr>
        <w:pStyle w:val="228"/>
        <w:spacing w:line="400" w:lineRule="exact"/>
        <w:jc w:val="both"/>
        <w:rPr>
          <w:rFonts w:hint="eastAsia" w:hAnsi="宋体" w:cs="宋体"/>
          <w:bCs/>
          <w:color w:val="auto"/>
          <w:sz w:val="21"/>
          <w:highlight w:val="none"/>
        </w:rPr>
      </w:pPr>
    </w:p>
    <w:p w14:paraId="452A1469">
      <w:pPr>
        <w:pStyle w:val="228"/>
        <w:spacing w:line="400" w:lineRule="exact"/>
        <w:jc w:val="both"/>
        <w:rPr>
          <w:rFonts w:hint="eastAsia" w:hAnsi="宋体" w:cs="宋体"/>
          <w:bCs/>
          <w:color w:val="auto"/>
          <w:sz w:val="21"/>
          <w:highlight w:val="none"/>
        </w:rPr>
      </w:pPr>
    </w:p>
    <w:p w14:paraId="72E38DDA">
      <w:pPr>
        <w:pStyle w:val="228"/>
        <w:spacing w:line="400" w:lineRule="exact"/>
        <w:jc w:val="both"/>
        <w:rPr>
          <w:rFonts w:hint="eastAsia" w:hAnsi="宋体" w:cs="宋体"/>
          <w:bCs/>
          <w:color w:val="auto"/>
          <w:sz w:val="21"/>
          <w:highlight w:val="none"/>
        </w:rPr>
      </w:pPr>
    </w:p>
    <w:p w14:paraId="05A1D3D9">
      <w:pPr>
        <w:pStyle w:val="228"/>
        <w:spacing w:line="400" w:lineRule="exact"/>
        <w:jc w:val="both"/>
        <w:rPr>
          <w:rFonts w:hint="eastAsia" w:hAnsi="宋体" w:cs="宋体"/>
          <w:bCs/>
          <w:color w:val="auto"/>
          <w:sz w:val="21"/>
          <w:highlight w:val="none"/>
        </w:rPr>
      </w:pPr>
    </w:p>
    <w:p w14:paraId="3CA69A20">
      <w:pPr>
        <w:pStyle w:val="228"/>
        <w:spacing w:line="400" w:lineRule="exact"/>
        <w:jc w:val="both"/>
        <w:rPr>
          <w:rFonts w:hint="eastAsia" w:hAnsi="宋体" w:cs="宋体"/>
          <w:bCs/>
          <w:color w:val="auto"/>
          <w:sz w:val="21"/>
          <w:highlight w:val="none"/>
        </w:rPr>
      </w:pPr>
    </w:p>
    <w:p w14:paraId="5712AE10">
      <w:pPr>
        <w:pStyle w:val="228"/>
        <w:spacing w:line="400" w:lineRule="exact"/>
        <w:jc w:val="both"/>
        <w:rPr>
          <w:rFonts w:hint="eastAsia" w:hAnsi="宋体" w:cs="宋体"/>
          <w:bCs/>
          <w:color w:val="auto"/>
          <w:sz w:val="21"/>
          <w:highlight w:val="none"/>
        </w:rPr>
      </w:pPr>
    </w:p>
    <w:p w14:paraId="23C48433">
      <w:pPr>
        <w:pStyle w:val="228"/>
        <w:spacing w:line="400" w:lineRule="exact"/>
        <w:jc w:val="both"/>
        <w:rPr>
          <w:rFonts w:hint="eastAsia" w:hAnsi="宋体" w:cs="宋体"/>
          <w:bCs/>
          <w:color w:val="auto"/>
          <w:sz w:val="21"/>
          <w:highlight w:val="none"/>
        </w:rPr>
      </w:pPr>
    </w:p>
    <w:p w14:paraId="33598A45">
      <w:pPr>
        <w:pStyle w:val="228"/>
        <w:spacing w:line="400" w:lineRule="exact"/>
        <w:jc w:val="both"/>
        <w:rPr>
          <w:rFonts w:hint="eastAsia" w:hAnsi="宋体" w:cs="宋体"/>
          <w:bCs/>
          <w:color w:val="auto"/>
          <w:sz w:val="21"/>
          <w:highlight w:val="none"/>
        </w:rPr>
      </w:pPr>
    </w:p>
    <w:p w14:paraId="0526CB03">
      <w:pPr>
        <w:pStyle w:val="228"/>
        <w:spacing w:line="400" w:lineRule="exact"/>
        <w:jc w:val="both"/>
        <w:rPr>
          <w:rFonts w:hint="eastAsia" w:hAnsi="宋体" w:cs="宋体"/>
          <w:bCs/>
          <w:color w:val="auto"/>
          <w:sz w:val="21"/>
          <w:highlight w:val="none"/>
        </w:rPr>
      </w:pPr>
    </w:p>
    <w:p w14:paraId="41F59562">
      <w:pPr>
        <w:pStyle w:val="228"/>
        <w:spacing w:line="400" w:lineRule="exact"/>
        <w:jc w:val="both"/>
        <w:rPr>
          <w:rFonts w:hint="eastAsia" w:hAnsi="宋体" w:cs="宋体"/>
          <w:bCs/>
          <w:color w:val="auto"/>
          <w:sz w:val="21"/>
          <w:highlight w:val="none"/>
        </w:rPr>
      </w:pPr>
    </w:p>
    <w:p w14:paraId="0D817837">
      <w:pPr>
        <w:pStyle w:val="228"/>
        <w:spacing w:line="400" w:lineRule="exact"/>
        <w:jc w:val="both"/>
        <w:rPr>
          <w:rFonts w:hint="eastAsia" w:hAnsi="宋体" w:cs="宋体"/>
          <w:bCs/>
          <w:color w:val="auto"/>
          <w:sz w:val="21"/>
          <w:highlight w:val="none"/>
        </w:rPr>
      </w:pPr>
    </w:p>
    <w:p w14:paraId="202BD1E4">
      <w:pPr>
        <w:pStyle w:val="228"/>
        <w:spacing w:line="400" w:lineRule="exact"/>
        <w:jc w:val="both"/>
        <w:rPr>
          <w:rFonts w:hint="eastAsia" w:hAnsi="宋体" w:cs="宋体"/>
          <w:bCs/>
          <w:color w:val="auto"/>
          <w:sz w:val="21"/>
          <w:highlight w:val="none"/>
        </w:rPr>
      </w:pPr>
    </w:p>
    <w:p w14:paraId="2CC7675A">
      <w:pPr>
        <w:pStyle w:val="228"/>
        <w:spacing w:line="400" w:lineRule="exact"/>
        <w:jc w:val="both"/>
        <w:rPr>
          <w:rFonts w:hint="eastAsia" w:hAnsi="宋体" w:cs="宋体"/>
          <w:bCs/>
          <w:color w:val="auto"/>
          <w:sz w:val="21"/>
          <w:highlight w:val="none"/>
        </w:rPr>
      </w:pPr>
    </w:p>
    <w:p w14:paraId="70B18CE0">
      <w:pPr>
        <w:pStyle w:val="228"/>
        <w:spacing w:line="400" w:lineRule="exact"/>
        <w:jc w:val="both"/>
        <w:rPr>
          <w:rFonts w:hint="eastAsia" w:hAnsi="宋体" w:cs="宋体"/>
          <w:bCs/>
          <w:color w:val="auto"/>
          <w:sz w:val="21"/>
          <w:highlight w:val="none"/>
        </w:rPr>
      </w:pPr>
    </w:p>
    <w:p w14:paraId="265BC7E1">
      <w:pPr>
        <w:pStyle w:val="228"/>
        <w:spacing w:line="400" w:lineRule="exact"/>
        <w:jc w:val="both"/>
        <w:rPr>
          <w:rFonts w:hint="eastAsia" w:hAnsi="宋体" w:cs="宋体"/>
          <w:bCs/>
          <w:color w:val="auto"/>
          <w:sz w:val="21"/>
          <w:highlight w:val="none"/>
        </w:rPr>
      </w:pPr>
    </w:p>
    <w:p w14:paraId="1E5A0A88">
      <w:pPr>
        <w:pStyle w:val="228"/>
        <w:spacing w:line="400" w:lineRule="exact"/>
        <w:jc w:val="both"/>
        <w:rPr>
          <w:rFonts w:hint="eastAsia" w:hAnsi="宋体" w:cs="宋体"/>
          <w:bCs/>
          <w:color w:val="auto"/>
          <w:sz w:val="21"/>
          <w:highlight w:val="none"/>
        </w:rPr>
      </w:pPr>
    </w:p>
    <w:p w14:paraId="21721D2D">
      <w:pPr>
        <w:rPr>
          <w:rFonts w:hint="eastAsia"/>
          <w:color w:val="auto"/>
          <w:highlight w:val="none"/>
        </w:rPr>
      </w:pPr>
    </w:p>
    <w:p w14:paraId="7EA6F0E1">
      <w:pPr>
        <w:spacing w:line="340" w:lineRule="exact"/>
        <w:rPr>
          <w:rFonts w:hint="eastAsia" w:ascii="宋体" w:hAnsi="宋体"/>
          <w:color w:val="auto"/>
          <w:sz w:val="20"/>
          <w:szCs w:val="21"/>
          <w:highlight w:val="none"/>
        </w:rPr>
      </w:pPr>
      <w:r>
        <w:rPr>
          <w:rFonts w:hint="eastAsia" w:ascii="黑体" w:hAnsi="黑体" w:eastAsia="黑体" w:cs="黑体"/>
          <w:bCs/>
          <w:color w:val="auto"/>
          <w:sz w:val="32"/>
          <w:szCs w:val="32"/>
          <w:highlight w:val="none"/>
        </w:rPr>
        <w:t>附件：</w:t>
      </w:r>
    </w:p>
    <w:p w14:paraId="7EE903FD">
      <w:pPr>
        <w:widowControl/>
        <w:shd w:val="clear" w:color="auto" w:fill="FFFFFF"/>
        <w:spacing w:line="480" w:lineRule="atLeast"/>
        <w:jc w:val="center"/>
        <w:rPr>
          <w:rFonts w:hint="eastAsia" w:ascii="仿宋" w:hAnsi="仿宋" w:eastAsia="仿宋" w:cs="宋体"/>
          <w:color w:val="auto"/>
          <w:sz w:val="32"/>
          <w:szCs w:val="32"/>
          <w:highlight w:val="none"/>
        </w:rPr>
      </w:pPr>
      <w:r>
        <w:rPr>
          <w:rFonts w:hint="eastAsia" w:ascii="宋体" w:hAnsi="宋体" w:cs="宋体"/>
          <w:b/>
          <w:bCs/>
          <w:color w:val="auto"/>
          <w:sz w:val="32"/>
          <w:szCs w:val="32"/>
          <w:highlight w:val="none"/>
        </w:rPr>
        <w:t>广西壮族自治区政府采购项目合同验收书（格式）</w:t>
      </w:r>
    </w:p>
    <w:p w14:paraId="4F599998">
      <w:pPr>
        <w:widowControl/>
        <w:shd w:val="clear" w:color="auto" w:fill="FFFFFF"/>
        <w:spacing w:line="480" w:lineRule="atLeast"/>
        <w:jc w:val="center"/>
        <w:rPr>
          <w:rFonts w:hint="eastAsia" w:ascii="仿宋" w:hAnsi="仿宋" w:eastAsia="仿宋" w:cs="宋体"/>
          <w:color w:val="auto"/>
          <w:sz w:val="32"/>
          <w:szCs w:val="32"/>
          <w:highlight w:val="none"/>
        </w:rPr>
      </w:pPr>
    </w:p>
    <w:p w14:paraId="021CFF72">
      <w:pPr>
        <w:widowControl/>
        <w:shd w:val="clear" w:color="auto" w:fill="FFFFFF"/>
        <w:spacing w:line="320" w:lineRule="atLeast"/>
        <w:ind w:firstLine="480"/>
        <w:jc w:val="left"/>
        <w:rPr>
          <w:rFonts w:hint="eastAsia" w:ascii="仿宋" w:hAnsi="仿宋" w:eastAsia="仿宋" w:cs="宋体"/>
          <w:color w:val="auto"/>
          <w:szCs w:val="21"/>
          <w:highlight w:val="none"/>
        </w:rPr>
      </w:pPr>
      <w:r>
        <w:rPr>
          <w:rFonts w:hint="eastAsia" w:ascii="仿宋" w:hAnsi="仿宋" w:eastAsia="仿宋" w:cs="宋体"/>
          <w:color w:val="auto"/>
          <w:szCs w:val="21"/>
          <w:highlight w:val="none"/>
        </w:rPr>
        <w:t>根据政府采购项目（</w:t>
      </w:r>
      <w:r>
        <w:rPr>
          <w:rFonts w:hint="eastAsia" w:ascii="仿宋" w:hAnsi="仿宋" w:eastAsia="仿宋" w:cs="宋体"/>
          <w:color w:val="auto"/>
          <w:szCs w:val="21"/>
          <w:highlight w:val="none"/>
          <w:u w:val="single"/>
        </w:rPr>
        <w:t xml:space="preserve">采购合同编号： </w:t>
      </w:r>
      <w:r>
        <w:rPr>
          <w:rFonts w:hint="eastAsia" w:ascii="仿宋" w:hAnsi="仿宋" w:eastAsia="仿宋" w:cs="宋体"/>
          <w:color w:val="auto"/>
          <w:szCs w:val="21"/>
          <w:highlight w:val="none"/>
        </w:rPr>
        <w:t>）的约定，我单位对（</w:t>
      </w:r>
      <w:r>
        <w:rPr>
          <w:rFonts w:hint="eastAsia" w:ascii="仿宋" w:hAnsi="仿宋" w:eastAsia="仿宋" w:cs="宋体"/>
          <w:color w:val="auto"/>
          <w:szCs w:val="21"/>
          <w:highlight w:val="none"/>
          <w:u w:val="single"/>
        </w:rPr>
        <w:t xml:space="preserve"> 项目名称 </w:t>
      </w:r>
      <w:r>
        <w:rPr>
          <w:rFonts w:hint="eastAsia" w:ascii="仿宋" w:hAnsi="仿宋" w:eastAsia="仿宋" w:cs="宋体"/>
          <w:color w:val="auto"/>
          <w:szCs w:val="21"/>
          <w:highlight w:val="none"/>
        </w:rPr>
        <w:t>） 政府采购项目</w:t>
      </w:r>
      <w:r>
        <w:rPr>
          <w:rFonts w:hint="eastAsia" w:ascii="仿宋" w:hAnsi="仿宋" w:eastAsia="仿宋" w:cs="宋体"/>
          <w:color w:val="auto"/>
          <w:szCs w:val="21"/>
          <w:highlight w:val="none"/>
          <w:lang w:val="en-US" w:eastAsia="zh-CN"/>
        </w:rPr>
        <w:t>中标</w:t>
      </w:r>
      <w:r>
        <w:rPr>
          <w:rFonts w:hint="eastAsia" w:ascii="仿宋" w:hAnsi="仿宋" w:eastAsia="仿宋" w:cs="宋体"/>
          <w:color w:val="auto"/>
          <w:szCs w:val="21"/>
          <w:highlight w:val="none"/>
        </w:rPr>
        <w:t>供应商（</w:t>
      </w:r>
      <w:r>
        <w:rPr>
          <w:rFonts w:hint="eastAsia" w:ascii="仿宋" w:hAnsi="仿宋" w:eastAsia="仿宋" w:cs="宋体"/>
          <w:color w:val="auto"/>
          <w:szCs w:val="21"/>
          <w:highlight w:val="none"/>
          <w:u w:val="single"/>
        </w:rPr>
        <w:t xml:space="preserve"> 公司名称 </w:t>
      </w:r>
      <w:r>
        <w:rPr>
          <w:rFonts w:hint="eastAsia" w:ascii="仿宋" w:hAnsi="仿宋" w:eastAsia="仿宋" w:cs="宋体"/>
          <w:color w:val="auto"/>
          <w:szCs w:val="21"/>
          <w:highlight w:val="none"/>
        </w:rPr>
        <w:t>） 提供的货物（或者工程、服务）进行了验收，验收情况如下：</w:t>
      </w:r>
    </w:p>
    <w:tbl>
      <w:tblPr>
        <w:tblStyle w:val="30"/>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3172C398">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58693661">
            <w:pPr>
              <w:widowControl/>
              <w:spacing w:before="100" w:beforeAutospacing="1" w:after="100" w:afterAutospacing="1" w:line="320" w:lineRule="atLeast"/>
              <w:ind w:firstLine="5"/>
              <w:jc w:val="center"/>
              <w:rPr>
                <w:rFonts w:ascii="Verdana" w:hAnsi="Verdana" w:cs="宋体"/>
                <w:color w:val="auto"/>
                <w:szCs w:val="21"/>
                <w:highlight w:val="none"/>
              </w:rPr>
            </w:pPr>
            <w:r>
              <w:rPr>
                <w:rFonts w:ascii="Verdana" w:hAnsi="Verdana" w:cs="宋体"/>
                <w:color w:val="auto"/>
                <w:szCs w:val="21"/>
                <w:highlight w:val="none"/>
              </w:rPr>
              <w:t>验收方式：</w:t>
            </w:r>
          </w:p>
        </w:tc>
        <w:tc>
          <w:tcPr>
            <w:tcW w:w="5699" w:type="dxa"/>
            <w:gridSpan w:val="6"/>
            <w:tcBorders>
              <w:top w:val="single" w:color="auto" w:sz="8" w:space="0"/>
              <w:left w:val="nil"/>
              <w:bottom w:val="single" w:color="auto" w:sz="8" w:space="0"/>
              <w:right w:val="single" w:color="auto" w:sz="8" w:space="0"/>
            </w:tcBorders>
            <w:noWrap w:val="0"/>
            <w:vAlign w:val="center"/>
          </w:tcPr>
          <w:p w14:paraId="0D08E02F">
            <w:pPr>
              <w:widowControl/>
              <w:spacing w:before="100" w:beforeAutospacing="1" w:after="100" w:afterAutospacing="1" w:line="320" w:lineRule="atLeast"/>
              <w:jc w:val="center"/>
              <w:rPr>
                <w:rFonts w:ascii="Verdana" w:hAnsi="Verdana" w:cs="宋体"/>
                <w:color w:val="auto"/>
                <w:szCs w:val="21"/>
                <w:highlight w:val="none"/>
              </w:rPr>
            </w:pPr>
            <w:r>
              <w:rPr>
                <w:rFonts w:ascii="Verdana" w:hAnsi="Verdana" w:cs="宋体"/>
                <w:color w:val="auto"/>
                <w:szCs w:val="21"/>
                <w:highlight w:val="none"/>
              </w:rPr>
              <w:t>□自行验收 □委托验收</w:t>
            </w:r>
          </w:p>
        </w:tc>
      </w:tr>
      <w:tr w14:paraId="668EB2A9">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48DD89B5">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683E99CD">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19FFE050">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noWrap w:val="0"/>
            <w:vAlign w:val="center"/>
          </w:tcPr>
          <w:p w14:paraId="31368828">
            <w:pPr>
              <w:widowControl/>
              <w:spacing w:before="100" w:beforeAutospacing="1" w:after="100" w:afterAutospacing="1" w:line="320" w:lineRule="atLeast"/>
              <w:jc w:val="center"/>
              <w:rPr>
                <w:rFonts w:ascii="Verdana" w:hAnsi="Verdana" w:cs="宋体"/>
                <w:color w:val="auto"/>
                <w:szCs w:val="21"/>
                <w:highlight w:val="none"/>
              </w:rPr>
            </w:pPr>
            <w:r>
              <w:rPr>
                <w:rFonts w:ascii="Verdana" w:hAnsi="Verdana" w:cs="宋体"/>
                <w:color w:val="auto"/>
                <w:szCs w:val="21"/>
                <w:highlight w:val="none"/>
              </w:rPr>
              <w:t>数量</w:t>
            </w:r>
          </w:p>
        </w:tc>
        <w:tc>
          <w:tcPr>
            <w:tcW w:w="1428" w:type="dxa"/>
            <w:tcBorders>
              <w:top w:val="nil"/>
              <w:left w:val="nil"/>
              <w:bottom w:val="single" w:color="auto" w:sz="8" w:space="0"/>
              <w:right w:val="single" w:color="auto" w:sz="8" w:space="0"/>
            </w:tcBorders>
            <w:noWrap w:val="0"/>
            <w:vAlign w:val="center"/>
          </w:tcPr>
          <w:p w14:paraId="55182FFE">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金额</w:t>
            </w:r>
          </w:p>
        </w:tc>
      </w:tr>
      <w:tr w14:paraId="02120B6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0CD29875">
            <w:pPr>
              <w:widowControl/>
              <w:spacing w:before="100" w:beforeAutospacing="1" w:after="100" w:afterAutospacing="1" w:line="240" w:lineRule="atLeast"/>
              <w:jc w:val="center"/>
              <w:rPr>
                <w:rFonts w:ascii="Verdana" w:hAnsi="Verdana"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A05465A">
            <w:pPr>
              <w:widowControl/>
              <w:spacing w:before="100" w:beforeAutospacing="1" w:after="100" w:afterAutospacing="1" w:line="240" w:lineRule="atLeast"/>
              <w:jc w:val="center"/>
              <w:rPr>
                <w:rFonts w:ascii="Verdana" w:hAnsi="Verdana"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39B8FA7">
            <w:pPr>
              <w:widowControl/>
              <w:spacing w:before="100" w:beforeAutospacing="1" w:after="100" w:afterAutospacing="1" w:line="240" w:lineRule="atLeast"/>
              <w:jc w:val="center"/>
              <w:rPr>
                <w:rFonts w:ascii="Verdana" w:hAnsi="Verdana" w:cs="宋体"/>
                <w:color w:val="auto"/>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0EF7D8E5">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74EFC514">
            <w:pPr>
              <w:widowControl/>
              <w:spacing w:before="100" w:beforeAutospacing="1" w:after="100" w:afterAutospacing="1" w:line="240" w:lineRule="atLeast"/>
              <w:jc w:val="center"/>
              <w:rPr>
                <w:rFonts w:ascii="Verdana" w:hAnsi="Verdana" w:cs="宋体"/>
                <w:color w:val="auto"/>
                <w:szCs w:val="21"/>
                <w:highlight w:val="none"/>
              </w:rPr>
            </w:pPr>
          </w:p>
        </w:tc>
      </w:tr>
      <w:tr w14:paraId="032C686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25A07F9C">
            <w:pPr>
              <w:widowControl/>
              <w:spacing w:before="100" w:beforeAutospacing="1" w:after="100" w:afterAutospacing="1" w:line="240" w:lineRule="atLeast"/>
              <w:jc w:val="center"/>
              <w:rPr>
                <w:rFonts w:ascii="Verdana" w:hAnsi="Verdana"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26AF16CF">
            <w:pPr>
              <w:widowControl/>
              <w:spacing w:before="100" w:beforeAutospacing="1" w:after="100" w:afterAutospacing="1" w:line="240" w:lineRule="atLeast"/>
              <w:jc w:val="center"/>
              <w:rPr>
                <w:rFonts w:ascii="Verdana" w:hAnsi="Verdana"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EA3C854">
            <w:pPr>
              <w:widowControl/>
              <w:spacing w:before="100" w:beforeAutospacing="1" w:after="100" w:afterAutospacing="1" w:line="240" w:lineRule="atLeast"/>
              <w:jc w:val="center"/>
              <w:rPr>
                <w:rFonts w:ascii="Verdana" w:hAnsi="Verdana" w:cs="宋体"/>
                <w:color w:val="auto"/>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70F81FE6">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0D88616F">
            <w:pPr>
              <w:widowControl/>
              <w:spacing w:before="100" w:beforeAutospacing="1" w:after="100" w:afterAutospacing="1" w:line="240" w:lineRule="atLeast"/>
              <w:jc w:val="center"/>
              <w:rPr>
                <w:rFonts w:ascii="Verdana" w:hAnsi="Verdana" w:cs="宋体"/>
                <w:color w:val="auto"/>
                <w:szCs w:val="21"/>
                <w:highlight w:val="none"/>
              </w:rPr>
            </w:pPr>
          </w:p>
        </w:tc>
      </w:tr>
      <w:tr w14:paraId="62A071D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8801766">
            <w:pPr>
              <w:widowControl/>
              <w:spacing w:before="100" w:beforeAutospacing="1" w:after="100" w:afterAutospacing="1" w:line="240" w:lineRule="atLeast"/>
              <w:jc w:val="center"/>
              <w:rPr>
                <w:rFonts w:ascii="Verdana" w:hAnsi="Verdana" w:cs="宋体"/>
                <w:color w:val="auto"/>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15F1713F">
            <w:pPr>
              <w:widowControl/>
              <w:spacing w:before="100" w:beforeAutospacing="1" w:after="100" w:afterAutospacing="1" w:line="240" w:lineRule="atLeast"/>
              <w:jc w:val="center"/>
              <w:rPr>
                <w:rFonts w:ascii="Verdana" w:hAnsi="Verdana" w:cs="宋体"/>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9293736">
            <w:pPr>
              <w:widowControl/>
              <w:spacing w:before="100" w:beforeAutospacing="1" w:after="100" w:afterAutospacing="1" w:line="240" w:lineRule="atLeast"/>
              <w:jc w:val="center"/>
              <w:rPr>
                <w:rFonts w:ascii="Verdana" w:hAnsi="Verdana" w:cs="宋体"/>
                <w:color w:val="auto"/>
                <w:szCs w:val="21"/>
                <w:highlight w:val="none"/>
              </w:rPr>
            </w:pPr>
          </w:p>
        </w:tc>
        <w:tc>
          <w:tcPr>
            <w:tcW w:w="1369" w:type="dxa"/>
            <w:gridSpan w:val="2"/>
            <w:tcBorders>
              <w:top w:val="nil"/>
              <w:left w:val="nil"/>
              <w:bottom w:val="single" w:color="auto" w:sz="8" w:space="0"/>
              <w:right w:val="single" w:color="auto" w:sz="8" w:space="0"/>
            </w:tcBorders>
            <w:noWrap w:val="0"/>
            <w:vAlign w:val="center"/>
          </w:tcPr>
          <w:p w14:paraId="6C6884CF">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3086A4C2">
            <w:pPr>
              <w:widowControl/>
              <w:spacing w:before="100" w:beforeAutospacing="1" w:after="100" w:afterAutospacing="1" w:line="240" w:lineRule="atLeast"/>
              <w:jc w:val="center"/>
              <w:rPr>
                <w:rFonts w:ascii="Verdana" w:hAnsi="Verdana" w:cs="宋体"/>
                <w:color w:val="auto"/>
                <w:szCs w:val="21"/>
                <w:highlight w:val="none"/>
              </w:rPr>
            </w:pPr>
          </w:p>
        </w:tc>
      </w:tr>
      <w:tr w14:paraId="2F41FAB4">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52DA7246">
            <w:pPr>
              <w:widowControl/>
              <w:spacing w:before="100" w:beforeAutospacing="1" w:after="100" w:afterAutospacing="1" w:line="320" w:lineRule="atLeast"/>
              <w:ind w:firstLine="5"/>
              <w:jc w:val="center"/>
              <w:rPr>
                <w:rFonts w:ascii="Verdana" w:hAnsi="Verdana" w:cs="宋体"/>
                <w:color w:val="auto"/>
                <w:szCs w:val="21"/>
                <w:highlight w:val="none"/>
              </w:rPr>
            </w:pPr>
            <w:r>
              <w:rPr>
                <w:rFonts w:ascii="Verdana" w:hAnsi="Verdana" w:cs="宋体"/>
                <w:color w:val="auto"/>
                <w:szCs w:val="21"/>
                <w:highlight w:val="none"/>
              </w:rPr>
              <w:t>合 计</w:t>
            </w:r>
          </w:p>
        </w:tc>
        <w:tc>
          <w:tcPr>
            <w:tcW w:w="1369" w:type="dxa"/>
            <w:gridSpan w:val="2"/>
            <w:tcBorders>
              <w:top w:val="nil"/>
              <w:left w:val="nil"/>
              <w:bottom w:val="single" w:color="auto" w:sz="8" w:space="0"/>
              <w:right w:val="single" w:color="auto" w:sz="8" w:space="0"/>
            </w:tcBorders>
            <w:noWrap w:val="0"/>
            <w:vAlign w:val="center"/>
          </w:tcPr>
          <w:p w14:paraId="207A51AB">
            <w:pPr>
              <w:widowControl/>
              <w:spacing w:before="100" w:beforeAutospacing="1" w:after="100" w:afterAutospacing="1" w:line="240" w:lineRule="atLeast"/>
              <w:jc w:val="center"/>
              <w:rPr>
                <w:rFonts w:ascii="Verdana" w:hAnsi="Verdana" w:cs="宋体"/>
                <w:color w:val="auto"/>
                <w:szCs w:val="21"/>
                <w:highlight w:val="none"/>
              </w:rPr>
            </w:pPr>
          </w:p>
        </w:tc>
        <w:tc>
          <w:tcPr>
            <w:tcW w:w="1428" w:type="dxa"/>
            <w:tcBorders>
              <w:top w:val="nil"/>
              <w:left w:val="nil"/>
              <w:bottom w:val="single" w:color="auto" w:sz="8" w:space="0"/>
              <w:right w:val="single" w:color="auto" w:sz="8" w:space="0"/>
            </w:tcBorders>
            <w:noWrap w:val="0"/>
            <w:vAlign w:val="center"/>
          </w:tcPr>
          <w:p w14:paraId="475E1E90">
            <w:pPr>
              <w:widowControl/>
              <w:spacing w:before="100" w:beforeAutospacing="1" w:after="100" w:afterAutospacing="1" w:line="240" w:lineRule="atLeast"/>
              <w:jc w:val="center"/>
              <w:rPr>
                <w:rFonts w:ascii="Verdana" w:hAnsi="Verdana" w:cs="宋体"/>
                <w:color w:val="auto"/>
                <w:szCs w:val="21"/>
                <w:highlight w:val="none"/>
              </w:rPr>
            </w:pPr>
          </w:p>
        </w:tc>
      </w:tr>
      <w:tr w14:paraId="2C9E1F9A">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noWrap w:val="0"/>
            <w:vAlign w:val="center"/>
          </w:tcPr>
          <w:p w14:paraId="56FA8B5A">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 xml:space="preserve">合计大写金额：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仟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佰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拾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万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仟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佰 </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拾 </w:t>
            </w:r>
            <w:r>
              <w:rPr>
                <w:rFonts w:hint="eastAsia" w:ascii="Verdana" w:hAnsi="Verdana" w:cs="宋体"/>
                <w:color w:val="auto"/>
                <w:szCs w:val="21"/>
                <w:highlight w:val="none"/>
              </w:rPr>
              <w:t xml:space="preserve"> </w:t>
            </w:r>
            <w:r>
              <w:rPr>
                <w:rFonts w:ascii="Verdana" w:hAnsi="Verdana" w:cs="宋体"/>
                <w:color w:val="auto"/>
                <w:szCs w:val="21"/>
                <w:highlight w:val="none"/>
              </w:rPr>
              <w:t>元</w:t>
            </w:r>
          </w:p>
        </w:tc>
      </w:tr>
      <w:tr w14:paraId="69C3112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0E1CEEC9">
            <w:pPr>
              <w:widowControl/>
              <w:spacing w:before="100" w:beforeAutospacing="1" w:after="100" w:afterAutospacing="1" w:line="320" w:lineRule="atLeast"/>
              <w:ind w:firstLine="2"/>
              <w:jc w:val="center"/>
              <w:rPr>
                <w:rFonts w:ascii="Verdana" w:hAnsi="Verdana" w:cs="宋体"/>
                <w:color w:val="auto"/>
                <w:szCs w:val="21"/>
                <w:highlight w:val="none"/>
              </w:rPr>
            </w:pPr>
            <w:r>
              <w:rPr>
                <w:rFonts w:ascii="Verdana" w:hAnsi="Verdana" w:cs="宋体"/>
                <w:color w:val="auto"/>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3B7BE7DA">
            <w:pPr>
              <w:widowControl/>
              <w:spacing w:before="100" w:beforeAutospacing="1" w:after="100" w:afterAutospacing="1" w:line="240" w:lineRule="atLeast"/>
              <w:jc w:val="center"/>
              <w:rPr>
                <w:rFonts w:ascii="Verdana" w:hAnsi="Verdana" w:cs="宋体"/>
                <w:color w:val="auto"/>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E8EC0D0">
            <w:pPr>
              <w:widowControl/>
              <w:spacing w:before="100" w:beforeAutospacing="1" w:after="100" w:afterAutospacing="1" w:line="320" w:lineRule="atLeast"/>
              <w:ind w:firstLine="46"/>
              <w:jc w:val="center"/>
              <w:rPr>
                <w:rFonts w:ascii="Verdana" w:hAnsi="Verdana" w:cs="宋体"/>
                <w:color w:val="auto"/>
                <w:szCs w:val="21"/>
                <w:highlight w:val="none"/>
              </w:rPr>
            </w:pPr>
            <w:r>
              <w:rPr>
                <w:rFonts w:ascii="Verdana" w:hAnsi="Verdana" w:cs="宋体"/>
                <w:color w:val="auto"/>
                <w:szCs w:val="21"/>
                <w:highlight w:val="none"/>
              </w:rPr>
              <w:t>合同交货验收日期</w:t>
            </w:r>
          </w:p>
        </w:tc>
        <w:tc>
          <w:tcPr>
            <w:tcW w:w="2619" w:type="dxa"/>
            <w:gridSpan w:val="2"/>
            <w:tcBorders>
              <w:top w:val="nil"/>
              <w:left w:val="nil"/>
              <w:bottom w:val="single" w:color="auto" w:sz="8" w:space="0"/>
              <w:right w:val="single" w:color="auto" w:sz="8" w:space="0"/>
            </w:tcBorders>
            <w:noWrap w:val="0"/>
            <w:vAlign w:val="center"/>
          </w:tcPr>
          <w:p w14:paraId="719957C1">
            <w:pPr>
              <w:widowControl/>
              <w:spacing w:before="100" w:beforeAutospacing="1" w:after="100" w:afterAutospacing="1" w:line="240" w:lineRule="atLeast"/>
              <w:jc w:val="center"/>
              <w:rPr>
                <w:rFonts w:ascii="Verdana" w:hAnsi="Verdana" w:cs="宋体"/>
                <w:color w:val="auto"/>
                <w:szCs w:val="21"/>
                <w:highlight w:val="none"/>
              </w:rPr>
            </w:pPr>
          </w:p>
        </w:tc>
      </w:tr>
      <w:tr w14:paraId="1C6B8D6F">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1DD93B66">
            <w:pPr>
              <w:widowControl/>
              <w:spacing w:before="100" w:beforeAutospacing="1" w:after="100" w:afterAutospacing="1" w:line="240" w:lineRule="atLeast"/>
              <w:jc w:val="center"/>
              <w:rPr>
                <w:rFonts w:ascii="Verdana" w:hAnsi="Verdana" w:cs="宋体"/>
                <w:color w:val="auto"/>
                <w:szCs w:val="21"/>
                <w:highlight w:val="none"/>
              </w:rPr>
            </w:pPr>
          </w:p>
        </w:tc>
        <w:tc>
          <w:tcPr>
            <w:tcW w:w="2421" w:type="dxa"/>
            <w:gridSpan w:val="2"/>
            <w:tcBorders>
              <w:top w:val="nil"/>
              <w:left w:val="nil"/>
              <w:bottom w:val="single" w:color="auto" w:sz="8" w:space="0"/>
              <w:right w:val="single" w:color="auto" w:sz="8" w:space="0"/>
            </w:tcBorders>
            <w:noWrap w:val="0"/>
            <w:vAlign w:val="center"/>
          </w:tcPr>
          <w:p w14:paraId="6AA2B33F">
            <w:pPr>
              <w:widowControl/>
              <w:spacing w:before="100" w:beforeAutospacing="1" w:after="100" w:afterAutospacing="1" w:line="240" w:lineRule="atLeast"/>
              <w:jc w:val="center"/>
              <w:rPr>
                <w:rFonts w:ascii="Verdana" w:hAnsi="Verdana" w:cs="宋体"/>
                <w:color w:val="auto"/>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3F068CD">
            <w:pPr>
              <w:widowControl/>
              <w:spacing w:before="100" w:beforeAutospacing="1" w:after="100" w:afterAutospacing="1" w:line="240" w:lineRule="atLeast"/>
              <w:jc w:val="center"/>
              <w:rPr>
                <w:rFonts w:ascii="Verdana" w:hAnsi="Verdana" w:cs="宋体"/>
                <w:color w:val="auto"/>
                <w:szCs w:val="21"/>
                <w:highlight w:val="none"/>
              </w:rPr>
            </w:pPr>
          </w:p>
        </w:tc>
        <w:tc>
          <w:tcPr>
            <w:tcW w:w="2619" w:type="dxa"/>
            <w:gridSpan w:val="2"/>
            <w:tcBorders>
              <w:top w:val="nil"/>
              <w:left w:val="nil"/>
              <w:bottom w:val="single" w:color="auto" w:sz="8" w:space="0"/>
              <w:right w:val="single" w:color="auto" w:sz="8" w:space="0"/>
            </w:tcBorders>
            <w:noWrap w:val="0"/>
            <w:vAlign w:val="center"/>
          </w:tcPr>
          <w:p w14:paraId="221F7657">
            <w:pPr>
              <w:widowControl/>
              <w:spacing w:before="100" w:beforeAutospacing="1" w:after="100" w:afterAutospacing="1" w:line="240" w:lineRule="atLeast"/>
              <w:jc w:val="center"/>
              <w:rPr>
                <w:rFonts w:ascii="Verdana" w:hAnsi="Verdana" w:cs="宋体"/>
                <w:color w:val="auto"/>
                <w:szCs w:val="21"/>
                <w:highlight w:val="none"/>
              </w:rPr>
            </w:pPr>
          </w:p>
        </w:tc>
      </w:tr>
      <w:tr w14:paraId="62FCD52E">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CAF6B4">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验收具体内容</w:t>
            </w:r>
          </w:p>
        </w:tc>
        <w:tc>
          <w:tcPr>
            <w:tcW w:w="7322"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B9B24D3">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（应按采购合同、</w:t>
            </w:r>
            <w:r>
              <w:rPr>
                <w:rFonts w:hint="eastAsia" w:ascii="Verdana" w:hAnsi="Verdana" w:cs="宋体"/>
                <w:color w:val="auto"/>
                <w:szCs w:val="21"/>
                <w:highlight w:val="none"/>
                <w:lang w:val="en-US" w:eastAsia="zh-CN"/>
              </w:rPr>
              <w:t>招标文件、投标文件</w:t>
            </w:r>
            <w:r>
              <w:rPr>
                <w:rFonts w:ascii="Verdana" w:hAnsi="Verdana" w:cs="宋体"/>
                <w:color w:val="auto"/>
                <w:szCs w:val="21"/>
                <w:highlight w:val="none"/>
              </w:rPr>
              <w:t>及验收方案等进行验收；并核对</w:t>
            </w:r>
            <w:r>
              <w:rPr>
                <w:rFonts w:hint="eastAsia" w:ascii="宋体" w:hAnsi="宋体"/>
                <w:color w:val="auto"/>
                <w:szCs w:val="21"/>
                <w:highlight w:val="none"/>
                <w:lang w:eastAsia="zh-CN"/>
              </w:rPr>
              <w:t>中标供应商</w:t>
            </w:r>
            <w:r>
              <w:rPr>
                <w:rFonts w:ascii="Verdana" w:hAnsi="Verdana" w:cs="宋体"/>
                <w:color w:val="auto"/>
                <w:szCs w:val="21"/>
                <w:highlight w:val="none"/>
              </w:rPr>
              <w:t>在安装调试等方面是否违反合同约定或者服务规范要求、提供的质量保证证明材料是否齐全、应有的配件及附件是否达到合同约定等。</w:t>
            </w:r>
            <w:r>
              <w:rPr>
                <w:rFonts w:hint="eastAsia" w:ascii="Verdana" w:hAnsi="Verdana" w:cs="宋体"/>
                <w:color w:val="auto"/>
                <w:szCs w:val="21"/>
                <w:highlight w:val="none"/>
                <w:lang w:val="en-US" w:eastAsia="zh-CN"/>
              </w:rPr>
              <w:t>见</w:t>
            </w:r>
            <w:r>
              <w:rPr>
                <w:rFonts w:ascii="Verdana" w:hAnsi="Verdana" w:cs="宋体"/>
                <w:color w:val="auto"/>
                <w:szCs w:val="21"/>
                <w:highlight w:val="none"/>
              </w:rPr>
              <w:t>附件)</w:t>
            </w:r>
          </w:p>
        </w:tc>
      </w:tr>
      <w:tr w14:paraId="235AAA94">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44E796">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验收小组意见</w:t>
            </w:r>
          </w:p>
        </w:tc>
        <w:tc>
          <w:tcPr>
            <w:tcW w:w="7322" w:type="dxa"/>
            <w:gridSpan w:val="7"/>
            <w:tcBorders>
              <w:top w:val="nil"/>
              <w:left w:val="nil"/>
              <w:bottom w:val="single" w:color="auto" w:sz="8" w:space="0"/>
              <w:right w:val="single" w:color="auto" w:sz="8" w:space="0"/>
            </w:tcBorders>
            <w:noWrap w:val="0"/>
            <w:vAlign w:val="center"/>
          </w:tcPr>
          <w:p w14:paraId="1FE84716">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验收结论性意见：</w:t>
            </w:r>
          </w:p>
        </w:tc>
      </w:tr>
      <w:tr w14:paraId="21919D0F">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58E781EF">
            <w:pPr>
              <w:widowControl/>
              <w:jc w:val="left"/>
              <w:rPr>
                <w:rFonts w:ascii="Verdana" w:hAnsi="Verdana" w:cs="宋体"/>
                <w:color w:val="auto"/>
                <w:szCs w:val="21"/>
                <w:highlight w:val="none"/>
              </w:rPr>
            </w:pPr>
          </w:p>
        </w:tc>
        <w:tc>
          <w:tcPr>
            <w:tcW w:w="7322" w:type="dxa"/>
            <w:gridSpan w:val="7"/>
            <w:tcBorders>
              <w:top w:val="nil"/>
              <w:left w:val="nil"/>
              <w:bottom w:val="single" w:color="auto" w:sz="8" w:space="0"/>
              <w:right w:val="single" w:color="auto" w:sz="8" w:space="0"/>
            </w:tcBorders>
            <w:noWrap w:val="0"/>
            <w:vAlign w:val="center"/>
          </w:tcPr>
          <w:p w14:paraId="3AF7D14F">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有异议的意见和说明理由：</w:t>
            </w:r>
          </w:p>
          <w:p w14:paraId="6EF3E18E">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签字：</w:t>
            </w:r>
          </w:p>
        </w:tc>
      </w:tr>
      <w:tr w14:paraId="6534735A">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41498D">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验收小组成员签字：</w:t>
            </w:r>
          </w:p>
        </w:tc>
      </w:tr>
      <w:tr w14:paraId="7BAC23D7">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D4C018">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监督人员或者其他相关人员签字：</w:t>
            </w:r>
          </w:p>
          <w:p w14:paraId="2D8DD5C8">
            <w:pPr>
              <w:widowControl/>
              <w:spacing w:before="100" w:beforeAutospacing="1" w:after="100" w:afterAutospacing="1" w:line="320" w:lineRule="atLeast"/>
              <w:ind w:firstLine="74"/>
              <w:jc w:val="left"/>
              <w:rPr>
                <w:rFonts w:ascii="Verdana" w:hAnsi="Verdana" w:cs="宋体"/>
                <w:color w:val="auto"/>
                <w:szCs w:val="21"/>
                <w:highlight w:val="none"/>
              </w:rPr>
            </w:pPr>
            <w:r>
              <w:rPr>
                <w:rFonts w:ascii="Verdana" w:hAnsi="Verdana" w:cs="宋体"/>
                <w:color w:val="auto"/>
                <w:szCs w:val="21"/>
                <w:highlight w:val="none"/>
              </w:rPr>
              <w:t>或者受邀机构的意见（盖章）：</w:t>
            </w:r>
          </w:p>
        </w:tc>
      </w:tr>
      <w:tr w14:paraId="0667946C">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1658966F">
            <w:pPr>
              <w:widowControl/>
              <w:spacing w:before="100" w:beforeAutospacing="1" w:after="100" w:afterAutospacing="1" w:line="320" w:lineRule="atLeast"/>
              <w:jc w:val="left"/>
              <w:rPr>
                <w:rFonts w:ascii="Verdana" w:hAnsi="Verdana" w:cs="宋体"/>
                <w:color w:val="auto"/>
                <w:szCs w:val="21"/>
                <w:highlight w:val="none"/>
              </w:rPr>
            </w:pPr>
            <w:r>
              <w:rPr>
                <w:rFonts w:hint="eastAsia" w:ascii="宋体" w:hAnsi="宋体"/>
                <w:color w:val="auto"/>
                <w:szCs w:val="21"/>
                <w:highlight w:val="none"/>
                <w:lang w:eastAsia="zh-CN"/>
              </w:rPr>
              <w:t>中标供应商</w:t>
            </w:r>
            <w:r>
              <w:rPr>
                <w:rFonts w:ascii="Verdana" w:hAnsi="Verdana" w:cs="宋体"/>
                <w:color w:val="auto"/>
                <w:szCs w:val="21"/>
                <w:highlight w:val="none"/>
              </w:rPr>
              <w:t>负责人签字或者盖章：</w:t>
            </w:r>
          </w:p>
          <w:p w14:paraId="2738341B">
            <w:pPr>
              <w:widowControl/>
              <w:spacing w:before="100" w:beforeAutospacing="1" w:after="100" w:afterAutospacing="1" w:line="320" w:lineRule="atLeast"/>
              <w:jc w:val="left"/>
              <w:rPr>
                <w:rFonts w:ascii="Verdana" w:hAnsi="Verdana" w:cs="宋体"/>
                <w:color w:val="auto"/>
                <w:szCs w:val="21"/>
                <w:highlight w:val="none"/>
              </w:rPr>
            </w:pPr>
          </w:p>
          <w:p w14:paraId="3EE500D0">
            <w:pPr>
              <w:widowControl/>
              <w:spacing w:before="100" w:beforeAutospacing="1" w:after="100" w:afterAutospacing="1" w:line="320" w:lineRule="atLeast"/>
              <w:jc w:val="left"/>
              <w:rPr>
                <w:rFonts w:ascii="Verdana" w:hAnsi="Verdana" w:cs="宋体"/>
                <w:color w:val="auto"/>
                <w:szCs w:val="21"/>
                <w:highlight w:val="none"/>
              </w:rPr>
            </w:pPr>
            <w:r>
              <w:rPr>
                <w:rFonts w:ascii="Verdana" w:hAnsi="Verdana" w:cs="宋体"/>
                <w:color w:val="auto"/>
                <w:szCs w:val="21"/>
                <w:highlight w:val="none"/>
              </w:rPr>
              <w:t>联系电话：</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年</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月 </w:t>
            </w:r>
            <w:r>
              <w:rPr>
                <w:rFonts w:hint="eastAsia" w:ascii="Verdana" w:hAnsi="Verdana" w:cs="宋体"/>
                <w:color w:val="auto"/>
                <w:szCs w:val="21"/>
                <w:highlight w:val="none"/>
              </w:rPr>
              <w:t xml:space="preserve"> </w:t>
            </w:r>
            <w:r>
              <w:rPr>
                <w:rFonts w:ascii="Verdana" w:hAnsi="Verdana" w:cs="宋体"/>
                <w:color w:val="auto"/>
                <w:szCs w:val="21"/>
                <w:highlight w:val="none"/>
              </w:rPr>
              <w:t>日</w:t>
            </w:r>
          </w:p>
        </w:tc>
        <w:tc>
          <w:tcPr>
            <w:tcW w:w="4799" w:type="dxa"/>
            <w:gridSpan w:val="4"/>
            <w:tcBorders>
              <w:top w:val="nil"/>
              <w:left w:val="nil"/>
              <w:bottom w:val="single" w:color="auto" w:sz="8" w:space="0"/>
              <w:right w:val="single" w:color="auto" w:sz="8" w:space="0"/>
            </w:tcBorders>
            <w:noWrap w:val="0"/>
            <w:vAlign w:val="center"/>
          </w:tcPr>
          <w:p w14:paraId="448A1E85">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采购人或者受托机构的意见（盖章）：</w:t>
            </w:r>
          </w:p>
          <w:p w14:paraId="34DE065F">
            <w:pPr>
              <w:widowControl/>
              <w:spacing w:before="100" w:beforeAutospacing="1" w:after="100" w:afterAutospacing="1" w:line="320" w:lineRule="atLeast"/>
              <w:ind w:firstLine="210"/>
              <w:jc w:val="left"/>
              <w:rPr>
                <w:rFonts w:ascii="Verdana" w:hAnsi="Verdana" w:cs="宋体"/>
                <w:color w:val="auto"/>
                <w:szCs w:val="21"/>
                <w:highlight w:val="none"/>
              </w:rPr>
            </w:pPr>
          </w:p>
          <w:p w14:paraId="405515F1">
            <w:pPr>
              <w:widowControl/>
              <w:spacing w:before="100" w:beforeAutospacing="1" w:after="100" w:afterAutospacing="1" w:line="320" w:lineRule="atLeast"/>
              <w:ind w:firstLine="210"/>
              <w:jc w:val="left"/>
              <w:rPr>
                <w:rFonts w:ascii="Verdana" w:hAnsi="Verdana" w:cs="宋体"/>
                <w:color w:val="auto"/>
                <w:szCs w:val="21"/>
                <w:highlight w:val="none"/>
              </w:rPr>
            </w:pPr>
            <w:r>
              <w:rPr>
                <w:rFonts w:ascii="Verdana" w:hAnsi="Verdana" w:cs="宋体"/>
                <w:color w:val="auto"/>
                <w:szCs w:val="21"/>
                <w:highlight w:val="none"/>
              </w:rPr>
              <w:t>联系电话：</w:t>
            </w:r>
            <w:r>
              <w:rPr>
                <w:rFonts w:hint="eastAsia" w:ascii="Verdana" w:hAnsi="Verdana" w:cs="宋体"/>
                <w:color w:val="auto"/>
                <w:szCs w:val="21"/>
                <w:highlight w:val="none"/>
              </w:rPr>
              <w:t xml:space="preserve">                  </w:t>
            </w:r>
            <w:r>
              <w:rPr>
                <w:rFonts w:ascii="Verdana" w:hAnsi="Verdana" w:cs="宋体"/>
                <w:color w:val="auto"/>
                <w:szCs w:val="21"/>
                <w:highlight w:val="none"/>
              </w:rPr>
              <w:t>年</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月</w:t>
            </w:r>
            <w:r>
              <w:rPr>
                <w:rFonts w:hint="eastAsia" w:ascii="Verdana" w:hAnsi="Verdana" w:cs="宋体"/>
                <w:color w:val="auto"/>
                <w:szCs w:val="21"/>
                <w:highlight w:val="none"/>
              </w:rPr>
              <w:t xml:space="preserve"> </w:t>
            </w:r>
            <w:r>
              <w:rPr>
                <w:rFonts w:ascii="Verdana" w:hAnsi="Verdana" w:cs="宋体"/>
                <w:color w:val="auto"/>
                <w:szCs w:val="21"/>
                <w:highlight w:val="none"/>
              </w:rPr>
              <w:t xml:space="preserve"> 日</w:t>
            </w:r>
          </w:p>
        </w:tc>
      </w:tr>
    </w:tbl>
    <w:p w14:paraId="12346B1F">
      <w:pPr>
        <w:pStyle w:val="228"/>
        <w:keepNext w:val="0"/>
        <w:keepLines w:val="0"/>
        <w:pageBreakBefore w:val="0"/>
        <w:widowControl w:val="0"/>
        <w:bidi w:val="0"/>
        <w:spacing w:line="240" w:lineRule="auto"/>
        <w:jc w:val="center"/>
        <w:rPr>
          <w:rFonts w:hint="eastAsia"/>
          <w:color w:val="auto"/>
          <w:highlight w:val="none"/>
        </w:rPr>
      </w:pPr>
      <w:r>
        <w:rPr>
          <w:rFonts w:ascii="宋体" w:hAnsi="宋体"/>
          <w:color w:val="auto"/>
          <w:sz w:val="20"/>
          <w:szCs w:val="21"/>
          <w:highlight w:val="none"/>
        </w:rPr>
        <w:br w:type="page" w:clear="all"/>
      </w:r>
      <w:r>
        <w:rPr>
          <w:rFonts w:hint="eastAsia" w:ascii="Times New Roman" w:hAnsi="Times New Roman"/>
          <w:b/>
          <w:bCs/>
          <w:color w:val="auto"/>
          <w:sz w:val="44"/>
          <w:szCs w:val="44"/>
          <w:highlight w:val="none"/>
        </w:rPr>
        <w:t>第四章  评标方法及评标标准</w:t>
      </w:r>
    </w:p>
    <w:p w14:paraId="4AB24BBC">
      <w:pPr>
        <w:pStyle w:val="194"/>
        <w:keepNext w:val="0"/>
        <w:keepLines w:val="0"/>
        <w:jc w:val="center"/>
        <w:rPr>
          <w:color w:val="auto"/>
          <w:highlight w:val="none"/>
        </w:rPr>
      </w:pPr>
      <w:r>
        <w:rPr>
          <w:rFonts w:hint="eastAsia"/>
          <w:color w:val="auto"/>
          <w:highlight w:val="none"/>
        </w:rPr>
        <w:t>一、评标方法</w:t>
      </w:r>
    </w:p>
    <w:p w14:paraId="74488161">
      <w:pPr>
        <w:pStyle w:val="228"/>
        <w:spacing w:line="360" w:lineRule="exact"/>
        <w:ind w:firstLine="420"/>
        <w:rPr>
          <w:rFonts w:hAnsi="宋体"/>
          <w:b/>
          <w:color w:val="auto"/>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3AFDF77D">
      <w:pPr>
        <w:pStyle w:val="228"/>
        <w:spacing w:line="360" w:lineRule="exact"/>
        <w:ind w:firstLine="420"/>
        <w:rPr>
          <w:rFonts w:hAnsi="宋体"/>
          <w:b/>
          <w:color w:val="auto"/>
          <w:highlight w:val="none"/>
        </w:rPr>
      </w:pPr>
    </w:p>
    <w:p w14:paraId="4D530919">
      <w:pPr>
        <w:pStyle w:val="194"/>
        <w:keepNext w:val="0"/>
        <w:keepLines w:val="0"/>
        <w:jc w:val="center"/>
        <w:rPr>
          <w:rFonts w:hint="eastAsia"/>
          <w:color w:val="auto"/>
          <w:highlight w:val="none"/>
        </w:rPr>
      </w:pPr>
      <w:r>
        <w:rPr>
          <w:rFonts w:hint="eastAsia"/>
          <w:color w:val="auto"/>
          <w:highlight w:val="none"/>
        </w:rPr>
        <w:t>二、评标程序</w:t>
      </w:r>
    </w:p>
    <w:p w14:paraId="34646026">
      <w:pPr>
        <w:pStyle w:val="196"/>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6555149D">
      <w:pPr>
        <w:pStyle w:val="228"/>
        <w:spacing w:line="360" w:lineRule="auto"/>
        <w:ind w:left="1" w:firstLine="420"/>
        <w:rPr>
          <w:rFonts w:hint="eastAsia" w:hAnsi="宋体"/>
          <w:b/>
          <w:color w:val="auto"/>
          <w:sz w:val="21"/>
          <w:highlight w:val="none"/>
        </w:rPr>
      </w:pPr>
      <w:r>
        <w:rPr>
          <w:rFonts w:hint="eastAsia" w:hAnsi="宋体"/>
          <w:b/>
          <w:color w:val="auto"/>
          <w:sz w:val="21"/>
          <w:highlight w:val="none"/>
        </w:rPr>
        <w:t>评标委员会应当对符合资格的投标人的投标文件进行投标报价、商务、技术等实质性内容符合性审查，以确定其是否满足招标文件的实质性要求。</w:t>
      </w:r>
    </w:p>
    <w:p w14:paraId="26B687B5">
      <w:pPr>
        <w:pStyle w:val="196"/>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0D166E8">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02625ED4">
      <w:pPr>
        <w:pStyle w:val="196"/>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0EA99816">
      <w:pPr>
        <w:pStyle w:val="197"/>
        <w:numPr>
          <w:ilvl w:val="0"/>
          <w:numId w:val="4"/>
        </w:numPr>
        <w:spacing w:line="360" w:lineRule="auto"/>
        <w:ind w:firstLine="398"/>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3BA0A66F">
      <w:pPr>
        <w:pStyle w:val="197"/>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未按照招标文件中的报价要求进行报价的；</w:t>
      </w:r>
    </w:p>
    <w:p w14:paraId="05EC3C20">
      <w:pPr>
        <w:pStyle w:val="197"/>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448874BB">
      <w:pPr>
        <w:pStyle w:val="197"/>
        <w:numPr>
          <w:ilvl w:val="0"/>
          <w:numId w:val="4"/>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未按招标文件规定的具体固定金额进行报价的；</w:t>
      </w:r>
    </w:p>
    <w:p w14:paraId="0255AE2F">
      <w:pPr>
        <w:pStyle w:val="197"/>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64D40D5B">
      <w:pPr>
        <w:pStyle w:val="197"/>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275155BD">
      <w:pPr>
        <w:pStyle w:val="197"/>
        <w:numPr>
          <w:ilvl w:val="0"/>
          <w:numId w:val="4"/>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771E1FF2">
      <w:pPr>
        <w:pStyle w:val="197"/>
        <w:numPr>
          <w:ilvl w:val="0"/>
          <w:numId w:val="4"/>
        </w:numPr>
        <w:spacing w:line="360" w:lineRule="auto"/>
        <w:ind w:firstLine="398"/>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613BFD7B">
      <w:pPr>
        <w:pStyle w:val="196"/>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2DA738CB">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5DEF1563">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6B2D4583">
      <w:pPr>
        <w:numPr>
          <w:ilvl w:val="0"/>
          <w:numId w:val="5"/>
        </w:numPr>
        <w:spacing w:line="360" w:lineRule="auto"/>
        <w:ind w:firstLine="422"/>
        <w:jc w:val="center"/>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w:t>
      </w:r>
    </w:p>
    <w:p w14:paraId="5458F8B6">
      <w:pPr>
        <w:spacing w:line="360" w:lineRule="auto"/>
        <w:rPr>
          <w:rFonts w:hint="eastAsia" w:ascii="宋体" w:hAnsi="宋体"/>
          <w:b/>
          <w:color w:val="auto"/>
          <w:szCs w:val="21"/>
          <w:highlight w:val="none"/>
        </w:rPr>
      </w:pPr>
      <w:r>
        <w:rPr>
          <w:rFonts w:hint="eastAsia" w:ascii="宋体" w:hAnsi="宋体"/>
          <w:b/>
          <w:color w:val="auto"/>
          <w:szCs w:val="21"/>
          <w:highlight w:val="none"/>
        </w:rPr>
        <w:t>须提供”或者“委托时必须提供”的文件资料的；</w:t>
      </w:r>
    </w:p>
    <w:p w14:paraId="42AF328A">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374574A0">
      <w:pPr>
        <w:numPr>
          <w:ilvl w:val="0"/>
          <w:numId w:val="5"/>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35FFD287">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3FE3C03B">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78D2BECD">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3C03404D">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01FE29AA">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734EF850">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3E082824">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2F20EE93">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68CB4812">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firstLine="422"/>
        <w:textAlignment w:val="auto"/>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2224EB4C">
      <w:pPr>
        <w:pStyle w:val="196"/>
        <w:keepNext w:val="0"/>
        <w:keepLines w:val="0"/>
        <w:pageBreakBefore w:val="0"/>
        <w:widowControl w:val="0"/>
        <w:kinsoku/>
        <w:wordWrap/>
        <w:overflowPunct/>
        <w:topLinePunct w:val="0"/>
        <w:autoSpaceDE/>
        <w:autoSpaceDN/>
        <w:bidi w:val="0"/>
        <w:adjustRightInd/>
        <w:snapToGrid/>
        <w:spacing w:before="0" w:after="0" w:line="360" w:lineRule="exact"/>
        <w:ind w:left="420"/>
        <w:textAlignment w:val="auto"/>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51B107BB">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3EEEA737">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EAF7735">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7BB1DD8A">
      <w:pPr>
        <w:pStyle w:val="196"/>
        <w:keepNext w:val="0"/>
        <w:keepLines w:val="0"/>
        <w:pageBreakBefore w:val="0"/>
        <w:widowControl w:val="0"/>
        <w:kinsoku/>
        <w:wordWrap/>
        <w:overflowPunct/>
        <w:topLinePunct w:val="0"/>
        <w:autoSpaceDE/>
        <w:autoSpaceDN/>
        <w:bidi w:val="0"/>
        <w:adjustRightInd/>
        <w:snapToGrid/>
        <w:spacing w:before="0" w:after="0" w:line="360" w:lineRule="exact"/>
        <w:ind w:left="420"/>
        <w:textAlignment w:val="auto"/>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1B33B47F">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 xml:space="preserve">.1投标文件报价出现前后不一致的，除“投标文件前附表”另有规定的情形，按照下列规定修正： </w:t>
      </w:r>
    </w:p>
    <w:p w14:paraId="33ADCBA5">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384B1DD4">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olor w:val="auto"/>
          <w:sz w:val="21"/>
          <w:highlight w:val="none"/>
        </w:rPr>
      </w:pPr>
      <w:r>
        <w:rPr>
          <w:rFonts w:hint="eastAsia" w:hAnsi="宋体"/>
          <w:color w:val="auto"/>
          <w:sz w:val="21"/>
          <w:highlight w:val="none"/>
        </w:rPr>
        <w:t>（2）大写金额和小写金额不一致的，以大写金额为准；</w:t>
      </w:r>
    </w:p>
    <w:p w14:paraId="0CDDB533">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4020D6E0">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5E02C18D">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sz w:val="21"/>
          <w:highlight w:val="none"/>
        </w:rPr>
        <w:t>其投标无效</w:t>
      </w:r>
      <w:r>
        <w:rPr>
          <w:rFonts w:hint="eastAsia" w:hAnsi="宋体"/>
          <w:color w:val="auto"/>
          <w:sz w:val="21"/>
          <w:highlight w:val="none"/>
        </w:rPr>
        <w:t>。</w:t>
      </w:r>
    </w:p>
    <w:p w14:paraId="5D2656D1">
      <w:pPr>
        <w:pStyle w:val="196"/>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4F423EB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64CF7F3">
      <w:pPr>
        <w:pStyle w:val="196"/>
        <w:keepNext w:val="0"/>
        <w:keepLines w:val="0"/>
        <w:pageBreakBefore w:val="0"/>
        <w:widowControl w:val="0"/>
        <w:kinsoku/>
        <w:wordWrap/>
        <w:overflowPunct/>
        <w:topLinePunct w:val="0"/>
        <w:autoSpaceDE/>
        <w:autoSpaceDN/>
        <w:bidi w:val="0"/>
        <w:adjustRightInd/>
        <w:snapToGrid/>
        <w:spacing w:before="0" w:after="0" w:line="360" w:lineRule="exact"/>
        <w:ind w:left="420"/>
        <w:textAlignment w:val="auto"/>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75E6C73F">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（1）评标委员会按照招标文件中规定的评标方法及评标标准，对符合性审查合格的投标文件进行商务和技术评估，综合比较与评价。</w:t>
      </w:r>
    </w:p>
    <w:p w14:paraId="47E83C8A">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（2）评标委员会独立对每个投标人的投标文件进行评价，并汇总每个投标人的得分。</w:t>
      </w:r>
    </w:p>
    <w:p w14:paraId="39D0BFCA">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1）评标委员会在评审中发现下列情形之一的，应当启动异常低价投标审查程序：</w:t>
      </w:r>
    </w:p>
    <w:p w14:paraId="2CCF7A15">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①投标报价低于全部通过符合性审查供应商投标报价平均值65%的，即投标报价＜全部通过符合性审查供应商投标报价平均值×65%； </w:t>
      </w:r>
    </w:p>
    <w:p w14:paraId="1312F207">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②投标报价低于通过符合性审查的次低报价供应商投标报价65%的，即投标报价＜通过符合性审查的次低报价供应商投标报价×65%； </w:t>
      </w:r>
    </w:p>
    <w:p w14:paraId="7EB614DA">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③投标报价低于采购项目最高限价65%的，即投标报价＜采购项目最高限价×65%； </w:t>
      </w:r>
    </w:p>
    <w:p w14:paraId="4F5274FC">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④评标委员会基于专业判断，认为供应商报价过低，有可能影响产品质量或者不能诚信履约的其他情形。</w:t>
      </w:r>
    </w:p>
    <w:p w14:paraId="74521430">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5365E9AF">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b/>
          <w:bCs/>
          <w:color w:val="auto"/>
          <w:sz w:val="21"/>
          <w:highlight w:val="none"/>
        </w:rPr>
      </w:pPr>
      <w:r>
        <w:rPr>
          <w:rFonts w:hint="eastAsia" w:ascii="宋体" w:hAnsi="宋体" w:eastAsia="宋体" w:cs="Times New Roman"/>
          <w:color w:val="auto"/>
          <w:sz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宋体" w:hAnsi="宋体" w:eastAsia="宋体" w:cs="Times New Roman"/>
          <w:b/>
          <w:bCs/>
          <w:color w:val="auto"/>
          <w:sz w:val="21"/>
          <w:highlight w:val="none"/>
        </w:rPr>
        <w:t>评标委员会应当将其作为无效投标处理。</w:t>
      </w:r>
    </w:p>
    <w:p w14:paraId="7DFB29FD">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CEB514E">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异常低价投标审查的启动原因、审查意见和审查结果应当在评审报告中记录，并随供应商提供的相关书面说明及证明材料，以及评标委员会有关互联网浏览、查询历史一并归档。</w:t>
      </w:r>
    </w:p>
    <w:p w14:paraId="7C47E184">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（3）评标委员会按照招标文件中规定的评标方法和标准计算各投标人的报价得分。在计算过程中，不得去掉最高报价或者最低报价。</w:t>
      </w:r>
    </w:p>
    <w:p w14:paraId="1C0AD823">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（4）各投标人的得分为所有评委的有效评分的算术平均数。</w:t>
      </w:r>
    </w:p>
    <w:p w14:paraId="292CEF81">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（5）评标委员会按照招标文件中的规定推荐中标候选人。</w:t>
      </w:r>
    </w:p>
    <w:p w14:paraId="6D6F1B34">
      <w:pPr>
        <w:pStyle w:val="228"/>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8B03BFA">
      <w:pPr>
        <w:spacing w:line="360" w:lineRule="auto"/>
        <w:ind w:firstLine="424"/>
        <w:jc w:val="center"/>
        <w:rPr>
          <w:rFonts w:hint="eastAsia" w:ascii="宋体" w:hAnsi="宋体"/>
          <w:color w:val="auto"/>
          <w:szCs w:val="21"/>
          <w:highlight w:val="none"/>
        </w:rPr>
      </w:pPr>
    </w:p>
    <w:p w14:paraId="4B4E7D79">
      <w:pPr>
        <w:spacing w:line="360" w:lineRule="auto"/>
        <w:jc w:val="center"/>
        <w:rPr>
          <w:rFonts w:ascii="宋体" w:hAnsi="宋体" w:cs="宋体"/>
          <w:b/>
          <w:bCs/>
          <w:color w:val="auto"/>
          <w:sz w:val="32"/>
          <w:szCs w:val="32"/>
          <w:highlight w:val="none"/>
        </w:rPr>
      </w:pPr>
    </w:p>
    <w:p w14:paraId="0A6C34F3">
      <w:pPr>
        <w:spacing w:line="360" w:lineRule="auto"/>
        <w:jc w:val="center"/>
        <w:rPr>
          <w:rFonts w:ascii="宋体" w:hAnsi="宋体" w:cs="宋体"/>
          <w:b/>
          <w:bCs/>
          <w:color w:val="auto"/>
          <w:sz w:val="32"/>
          <w:szCs w:val="32"/>
          <w:highlight w:val="none"/>
        </w:rPr>
      </w:pPr>
    </w:p>
    <w:p w14:paraId="09315EC4">
      <w:pPr>
        <w:spacing w:line="360" w:lineRule="auto"/>
        <w:jc w:val="center"/>
        <w:rPr>
          <w:rFonts w:ascii="宋体" w:hAnsi="宋体" w:cs="宋体"/>
          <w:b/>
          <w:bCs/>
          <w:color w:val="auto"/>
          <w:sz w:val="32"/>
          <w:szCs w:val="32"/>
          <w:highlight w:val="none"/>
        </w:rPr>
      </w:pPr>
    </w:p>
    <w:p w14:paraId="2AF558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0D0FCEA5">
      <w:pPr>
        <w:pStyle w:val="19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r>
        <w:rPr>
          <w:rFonts w:hint="eastAsia"/>
          <w:color w:val="auto"/>
          <w:highlight w:val="none"/>
        </w:rPr>
        <w:t>综合评分法</w:t>
      </w:r>
    </w:p>
    <w:tbl>
      <w:tblPr>
        <w:tblStyle w:val="30"/>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07"/>
        <w:gridCol w:w="1701"/>
        <w:gridCol w:w="5660"/>
      </w:tblGrid>
      <w:tr w14:paraId="472F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147" w:type="dxa"/>
            <w:gridSpan w:val="2"/>
            <w:tcBorders>
              <w:top w:val="single" w:color="auto" w:sz="4" w:space="0"/>
              <w:left w:val="single" w:color="auto" w:sz="4" w:space="0"/>
              <w:bottom w:val="single" w:color="auto" w:sz="4" w:space="0"/>
              <w:right w:val="single" w:color="auto" w:sz="4" w:space="0"/>
            </w:tcBorders>
            <w:noWrap w:val="0"/>
            <w:vAlign w:val="center"/>
          </w:tcPr>
          <w:p w14:paraId="40D4FF67">
            <w:pPr>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4E16413">
            <w:pPr>
              <w:spacing w:line="40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5660" w:type="dxa"/>
            <w:tcBorders>
              <w:top w:val="single" w:color="auto" w:sz="4" w:space="0"/>
              <w:left w:val="single" w:color="auto" w:sz="4" w:space="0"/>
              <w:bottom w:val="single" w:color="auto" w:sz="4" w:space="0"/>
              <w:right w:val="single" w:color="auto" w:sz="4" w:space="0"/>
            </w:tcBorders>
            <w:noWrap w:val="0"/>
            <w:vAlign w:val="center"/>
          </w:tcPr>
          <w:p w14:paraId="4DB5E30D">
            <w:pPr>
              <w:spacing w:line="400" w:lineRule="exact"/>
              <w:jc w:val="center"/>
              <w:rPr>
                <w:rFonts w:ascii="宋体" w:hAnsi="宋体"/>
                <w:b/>
                <w:color w:val="auto"/>
                <w:szCs w:val="21"/>
                <w:highlight w:val="none"/>
              </w:rPr>
            </w:pPr>
            <w:r>
              <w:rPr>
                <w:rFonts w:hint="eastAsia" w:ascii="宋体" w:hAnsi="宋体"/>
                <w:b/>
                <w:color w:val="auto"/>
                <w:szCs w:val="21"/>
                <w:highlight w:val="none"/>
              </w:rPr>
              <w:t>评标标准</w:t>
            </w:r>
          </w:p>
        </w:tc>
      </w:tr>
      <w:tr w14:paraId="2DDD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E743FF9">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167CB7F">
            <w:pPr>
              <w:spacing w:line="400" w:lineRule="exact"/>
              <w:ind w:firstLine="210"/>
              <w:rPr>
                <w:rFonts w:hint="eastAsia" w:ascii="宋体" w:hAnsi="宋体"/>
                <w:b w:val="0"/>
                <w:bCs w:val="0"/>
                <w:color w:val="auto"/>
                <w:szCs w:val="21"/>
                <w:highlight w:val="none"/>
              </w:rPr>
            </w:pPr>
            <w:r>
              <w:rPr>
                <w:rFonts w:hint="eastAsia" w:ascii="宋体" w:hAnsi="宋体"/>
                <w:b w:val="0"/>
                <w:bCs w:val="0"/>
                <w:color w:val="auto"/>
                <w:szCs w:val="21"/>
                <w:highlight w:val="none"/>
              </w:rPr>
              <w:t>价格分</w:t>
            </w:r>
          </w:p>
          <w:p w14:paraId="10675067">
            <w:pPr>
              <w:spacing w:line="400" w:lineRule="exact"/>
              <w:ind w:firstLine="210"/>
              <w:rPr>
                <w:rFonts w:ascii="宋体" w:hAnsi="宋体" w:eastAsia="宋体"/>
                <w:b w:val="0"/>
                <w:bCs w:val="0"/>
                <w:color w:val="auto"/>
                <w:szCs w:val="21"/>
                <w:highlight w:val="none"/>
                <w:lang w:val="en-US" w:eastAsia="zh-CN"/>
              </w:rPr>
            </w:pPr>
            <w:r>
              <w:rPr>
                <w:rFonts w:hint="eastAsia" w:ascii="宋体" w:hAnsi="宋体"/>
                <w:b w:val="0"/>
                <w:bCs w:val="0"/>
                <w:color w:val="auto"/>
                <w:szCs w:val="21"/>
                <w:highlight w:val="none"/>
              </w:rPr>
              <w:t>（满分</w:t>
            </w:r>
            <w:r>
              <w:rPr>
                <w:rFonts w:hint="eastAsia" w:ascii="宋体" w:hAnsi="宋体"/>
                <w:b w:val="0"/>
                <w:bCs w:val="0"/>
                <w:color w:val="auto"/>
                <w:szCs w:val="21"/>
                <w:highlight w:val="none"/>
                <w:lang w:val="en-US" w:eastAsia="zh-CN"/>
              </w:rPr>
              <w:t>10</w:t>
            </w:r>
          </w:p>
          <w:p w14:paraId="402A38F8">
            <w:pPr>
              <w:spacing w:line="400" w:lineRule="exact"/>
              <w:ind w:firstLine="210"/>
              <w:rPr>
                <w:rFonts w:ascii="宋体" w:hAnsi="宋体"/>
                <w:b w:val="0"/>
                <w:bCs w:val="0"/>
                <w:color w:val="auto"/>
                <w:szCs w:val="21"/>
                <w:highlight w:val="none"/>
              </w:rPr>
            </w:pPr>
            <w:r>
              <w:rPr>
                <w:rFonts w:hint="eastAsia" w:ascii="宋体" w:hAnsi="宋体"/>
                <w:b w:val="0"/>
                <w:bCs w:val="0"/>
                <w:color w:val="auto"/>
                <w:szCs w:val="21"/>
                <w:highlight w:val="none"/>
              </w:rPr>
              <w:t>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39B3A83">
            <w:pPr>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投标报价（满</w:t>
            </w:r>
          </w:p>
          <w:p w14:paraId="5597A956">
            <w:pPr>
              <w:spacing w:line="400" w:lineRule="exact"/>
              <w:jc w:val="center"/>
              <w:rPr>
                <w:rFonts w:ascii="宋体" w:hAnsi="宋体"/>
                <w:b w:val="0"/>
                <w:bCs w:val="0"/>
                <w:color w:val="auto"/>
                <w:szCs w:val="21"/>
                <w:highlight w:val="none"/>
              </w:rPr>
            </w:pPr>
            <w:r>
              <w:rPr>
                <w:rFonts w:hint="eastAsia" w:ascii="宋体" w:hAnsi="宋体"/>
                <w:b w:val="0"/>
                <w:bCs w:val="0"/>
                <w:color w:val="auto"/>
                <w:szCs w:val="21"/>
                <w:highlight w:val="none"/>
              </w:rPr>
              <w:t xml:space="preserve">分 </w:t>
            </w:r>
            <w:r>
              <w:rPr>
                <w:rFonts w:hint="eastAsia" w:ascii="宋体" w:hAnsi="宋体"/>
                <w:b w:val="0"/>
                <w:bCs w:val="0"/>
                <w:color w:val="auto"/>
                <w:szCs w:val="21"/>
                <w:highlight w:val="none"/>
                <w:lang w:val="en-US" w:eastAsia="zh-CN"/>
              </w:rPr>
              <w:t>10</w:t>
            </w:r>
            <w:r>
              <w:rPr>
                <w:rFonts w:hint="eastAsia" w:ascii="宋体" w:hAnsi="宋体"/>
                <w:b w:val="0"/>
                <w:bCs w:val="0"/>
                <w:color w:val="auto"/>
                <w:szCs w:val="21"/>
                <w:highlight w:val="none"/>
              </w:rPr>
              <w:t>分）</w:t>
            </w:r>
          </w:p>
        </w:tc>
        <w:tc>
          <w:tcPr>
            <w:tcW w:w="5660" w:type="dxa"/>
            <w:tcBorders>
              <w:top w:val="single" w:color="auto" w:sz="4" w:space="0"/>
              <w:left w:val="single" w:color="auto" w:sz="4" w:space="0"/>
              <w:bottom w:val="single" w:color="auto" w:sz="4" w:space="0"/>
              <w:right w:val="single" w:color="auto" w:sz="4" w:space="0"/>
            </w:tcBorders>
            <w:noWrap w:val="0"/>
            <w:vAlign w:val="center"/>
          </w:tcPr>
          <w:p w14:paraId="3C169CCB">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（1）评标报价为投标人的投标报价进行政策性扣除后的价格，评标报价只作为评标时使用。最终中标人的中标金额等于投标报价。</w:t>
            </w:r>
          </w:p>
          <w:p w14:paraId="7AB7A639">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（2）政策性扣除计算方法。</w:t>
            </w:r>
          </w:p>
          <w:p w14:paraId="64BE962B">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w:t>
            </w:r>
            <w:r>
              <w:rPr>
                <w:rFonts w:hint="eastAsia" w:ascii="宋体" w:hAnsi="宋体" w:cs="Courier New"/>
                <w:bCs/>
                <w:color w:val="auto"/>
                <w:szCs w:val="21"/>
                <w:highlight w:val="none"/>
                <w:lang w:eastAsia="zh-CN"/>
              </w:rPr>
              <w:t>全部服务</w:t>
            </w:r>
            <w:r>
              <w:rPr>
                <w:rFonts w:hint="eastAsia" w:ascii="宋体" w:hAnsi="宋体" w:cs="Courier New"/>
                <w:bCs/>
                <w:color w:val="auto"/>
                <w:szCs w:val="21"/>
                <w:highlight w:val="none"/>
              </w:rPr>
              <w:t>由小微企业</w:t>
            </w:r>
            <w:r>
              <w:rPr>
                <w:rFonts w:hint="eastAsia" w:ascii="宋体" w:hAnsi="宋体" w:cs="Courier New"/>
                <w:bCs/>
                <w:color w:val="auto"/>
                <w:szCs w:val="21"/>
                <w:highlight w:val="none"/>
                <w:lang w:eastAsia="zh-CN"/>
              </w:rPr>
              <w:t>承接</w:t>
            </w:r>
            <w:r>
              <w:rPr>
                <w:rFonts w:hint="eastAsia" w:ascii="宋体" w:hAnsi="宋体" w:cs="Courier New"/>
                <w:bCs/>
                <w:color w:val="auto"/>
                <w:szCs w:val="21"/>
                <w:highlight w:val="none"/>
              </w:rPr>
              <w:t>的，对其投标报价给予10%的扣除。</w:t>
            </w:r>
          </w:p>
          <w:p w14:paraId="3EC33831">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AE6611F">
            <w:pPr>
              <w:spacing w:line="400" w:lineRule="exact"/>
              <w:rPr>
                <w:rFonts w:hint="eastAsia" w:ascii="宋体" w:hAnsi="宋体" w:cs="Courier New"/>
                <w:bCs/>
                <w:color w:val="auto"/>
                <w:szCs w:val="21"/>
                <w:highlight w:val="none"/>
              </w:rPr>
            </w:pPr>
            <w:r>
              <w:rPr>
                <w:rFonts w:hint="eastAsia" w:ascii="宋体" w:hAnsi="宋体" w:cs="Courier New"/>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07E8352">
            <w:pPr>
              <w:spacing w:line="400" w:lineRule="exact"/>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（5）本国产品政策性扣除计算方法。</w:t>
            </w:r>
          </w:p>
          <w:p w14:paraId="3403DDF1">
            <w:pPr>
              <w:spacing w:line="400" w:lineRule="exact"/>
              <w:rPr>
                <w:rFonts w:hint="eastAsia" w:hAnsi="宋体"/>
                <w:color w:val="auto"/>
                <w:sz w:val="21"/>
                <w:highlight w:val="none"/>
                <w:lang w:val="en-US" w:eastAsia="zh-CN"/>
              </w:rPr>
            </w:pPr>
            <w:r>
              <w:rPr>
                <w:rFonts w:hint="eastAsia" w:ascii="宋体" w:hAnsi="宋体" w:cs="Courier New"/>
                <w:bCs/>
                <w:color w:val="auto"/>
                <w:szCs w:val="21"/>
                <w:highlight w:val="none"/>
                <w:lang w:val="en-US" w:eastAsia="zh-CN"/>
              </w:rPr>
              <w:t>根据《国务院办公厅关于在政府采购中实施本国产品标准及相关政策的通知》（国办</w:t>
            </w:r>
            <w:r>
              <w:rPr>
                <w:rFonts w:hint="eastAsia" w:hAnsi="宋体"/>
                <w:color w:val="auto"/>
                <w:sz w:val="21"/>
                <w:highlight w:val="none"/>
                <w:lang w:val="en-US" w:eastAsia="zh-CN"/>
              </w:rPr>
              <w:t>发〔2025〕34号）的规定，政府采购活动中既有本国产品又有非本国产品参与竞争的，依法对本国产品给予价格评审优惠，对本国产品的报价给予20%的价格扣除，用扣除后的价格参与评审。</w:t>
            </w:r>
          </w:p>
          <w:p w14:paraId="590CFC16">
            <w:pPr>
              <w:pStyle w:val="381"/>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0A8B0F62">
            <w:pPr>
              <w:pStyle w:val="381"/>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25823731">
            <w:pPr>
              <w:pStyle w:val="381"/>
              <w:spacing w:line="360" w:lineRule="auto"/>
              <w:ind w:firstLine="420"/>
              <w:rPr>
                <w:rFonts w:hint="eastAsia" w:hAnsi="宋体"/>
                <w:color w:val="auto"/>
                <w:sz w:val="21"/>
                <w:highlight w:val="none"/>
                <w:lang w:eastAsia="zh-CN"/>
              </w:rPr>
            </w:pPr>
            <w:r>
              <w:rPr>
                <w:rFonts w:hint="eastAsia" w:hAnsi="宋体"/>
                <w:color w:val="auto"/>
                <w:sz w:val="21"/>
                <w:highlight w:val="none"/>
                <w:lang w:val="en-US" w:eastAsia="zh-CN"/>
              </w:rPr>
              <w:t>如果所有参与竞争的供应商均可享受本国产品价格评审优惠，则统一不进行价格扣除。</w:t>
            </w:r>
          </w:p>
          <w:p w14:paraId="61D62CBC">
            <w:pPr>
              <w:pStyle w:val="381"/>
              <w:spacing w:line="360" w:lineRule="auto"/>
              <w:rPr>
                <w:rFonts w:hAnsi="宋体"/>
                <w:color w:val="auto"/>
                <w:sz w:val="21"/>
                <w:highlight w:val="none"/>
                <w:lang w:val="en-US" w:eastAsia="zh-CN"/>
              </w:rPr>
            </w:pPr>
            <w:r>
              <w:rPr>
                <w:rFonts w:hint="eastAsia" w:hAnsi="宋体"/>
                <w:color w:val="auto"/>
                <w:sz w:val="21"/>
                <w:highlight w:val="none"/>
                <w:lang w:val="en-US" w:eastAsia="zh-CN"/>
              </w:rPr>
              <w:t>（6）中小企业折扣与本国产品折扣进行叠加计算，用扣除后的价格参加评审。即评审价=投标报价-中小企业折扣-本国产品折扣，除上述情况外，评审价=投标报价。</w:t>
            </w:r>
          </w:p>
          <w:p w14:paraId="37669EBA">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5BB06B8F">
            <w:pPr>
              <w:spacing w:line="360" w:lineRule="auto"/>
              <w:rPr>
                <w:rFonts w:hint="eastAsia" w:ascii="宋体" w:hAnsi="宋体" w:cs="Courier New"/>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r>
              <w:rPr>
                <w:rFonts w:hint="eastAsia" w:ascii="宋体" w:hAnsi="宋体" w:cs="Courier New"/>
                <w:bCs/>
                <w:color w:val="auto"/>
                <w:szCs w:val="21"/>
                <w:highlight w:val="none"/>
              </w:rPr>
              <w:t xml:space="preserve">        </w:t>
            </w:r>
          </w:p>
          <w:p w14:paraId="40001075">
            <w:pPr>
              <w:pStyle w:val="215"/>
              <w:rPr>
                <w:rFonts w:hint="eastAsia" w:ascii="宋体" w:hAnsi="宋体"/>
                <w:bCs/>
                <w:color w:val="auto"/>
                <w:szCs w:val="21"/>
                <w:highlight w:val="none"/>
                <w:lang w:val="en-US" w:eastAsia="zh-CN"/>
              </w:rPr>
            </w:pPr>
            <w:r>
              <w:rPr>
                <w:rFonts w:hint="eastAsia" w:ascii="宋体" w:hAnsi="宋体" w:cs="Courier New"/>
                <w:bCs/>
                <w:color w:val="auto"/>
                <w:szCs w:val="21"/>
                <w:highlight w:val="none"/>
              </w:rPr>
              <w:t>价格分=(评标基准价／评标报价)×</w:t>
            </w:r>
            <w:r>
              <w:rPr>
                <w:rFonts w:hint="eastAsia" w:ascii="宋体" w:hAnsi="宋体" w:cs="Courier New"/>
                <w:bCs/>
                <w:color w:val="auto"/>
                <w:szCs w:val="21"/>
                <w:highlight w:val="none"/>
                <w:lang w:val="en-US" w:eastAsia="zh-CN"/>
              </w:rPr>
              <w:t>10</w:t>
            </w:r>
            <w:r>
              <w:rPr>
                <w:rFonts w:hint="eastAsia" w:ascii="宋体" w:hAnsi="宋体" w:cs="Courier New"/>
                <w:bCs/>
                <w:color w:val="auto"/>
                <w:szCs w:val="21"/>
                <w:highlight w:val="none"/>
              </w:rPr>
              <w:t>分</w:t>
            </w:r>
          </w:p>
        </w:tc>
      </w:tr>
      <w:tr w14:paraId="6D25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11AC32B">
            <w:pPr>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8768" w:type="dxa"/>
            <w:gridSpan w:val="3"/>
            <w:tcBorders>
              <w:top w:val="single" w:color="auto" w:sz="4" w:space="0"/>
              <w:left w:val="single" w:color="auto" w:sz="4" w:space="0"/>
              <w:bottom w:val="single" w:color="auto" w:sz="4" w:space="0"/>
              <w:right w:val="single" w:color="auto" w:sz="4" w:space="0"/>
            </w:tcBorders>
            <w:noWrap w:val="0"/>
            <w:vAlign w:val="center"/>
          </w:tcPr>
          <w:p w14:paraId="54FC4063">
            <w:pPr>
              <w:spacing w:line="440" w:lineRule="exact"/>
              <w:rPr>
                <w:rFonts w:ascii="宋体" w:hAnsi="宋体"/>
                <w:bCs/>
                <w:color w:val="auto"/>
                <w:szCs w:val="21"/>
                <w:highlight w:val="none"/>
                <w:lang w:bidi="zh-CN"/>
              </w:rPr>
            </w:pPr>
            <w:r>
              <w:rPr>
                <w:rFonts w:hint="eastAsia" w:ascii="宋体" w:hAnsi="宋体"/>
                <w:bCs/>
                <w:color w:val="auto"/>
                <w:szCs w:val="21"/>
                <w:highlight w:val="none"/>
                <w:lang w:bidi="zh-CN"/>
              </w:rPr>
              <w:t>技术方案分</w:t>
            </w:r>
          </w:p>
        </w:tc>
      </w:tr>
      <w:tr w14:paraId="4DBD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3E6D22B">
            <w:pPr>
              <w:spacing w:line="400" w:lineRule="exact"/>
              <w:jc w:val="center"/>
              <w:rPr>
                <w:rFonts w:ascii="宋体" w:hAnsi="宋体"/>
                <w:color w:val="auto"/>
                <w:szCs w:val="21"/>
                <w:highlight w:val="none"/>
              </w:rPr>
            </w:pPr>
            <w:r>
              <w:rPr>
                <w:rFonts w:hint="eastAsia" w:ascii="宋体" w:hAnsi="宋体"/>
                <w:color w:val="auto"/>
                <w:szCs w:val="21"/>
                <w:highlight w:val="none"/>
              </w:rPr>
              <w:t>2.1</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278B4C0">
            <w:pPr>
              <w:spacing w:line="40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技术</w:t>
            </w:r>
            <w:r>
              <w:rPr>
                <w:rFonts w:hint="eastAsia" w:ascii="宋体" w:hAnsi="宋体" w:eastAsia="宋体" w:cs="Times New Roman"/>
                <w:color w:val="auto"/>
                <w:szCs w:val="21"/>
                <w:highlight w:val="none"/>
              </w:rPr>
              <w:t>服务方案分(满分</w:t>
            </w:r>
            <w:r>
              <w:rPr>
                <w:rFonts w:hint="eastAsia" w:ascii="宋体" w:hAnsi="宋体" w:eastAsia="宋体" w:cs="Times New Roman"/>
                <w:color w:val="auto"/>
                <w:szCs w:val="21"/>
                <w:highlight w:val="none"/>
                <w:lang w:val="en-US" w:eastAsia="zh-CN"/>
              </w:rPr>
              <w:t>24</w:t>
            </w:r>
            <w:r>
              <w:rPr>
                <w:rFonts w:hint="eastAsia" w:ascii="宋体" w:hAnsi="宋体" w:eastAsia="宋体" w:cs="Times New Roman"/>
                <w:color w:val="auto"/>
                <w:szCs w:val="21"/>
                <w:highlight w:val="none"/>
              </w:rPr>
              <w:t>分)</w:t>
            </w:r>
          </w:p>
          <w:p w14:paraId="1B15AF24">
            <w:pPr>
              <w:spacing w:line="400" w:lineRule="exact"/>
              <w:jc w:val="center"/>
              <w:rPr>
                <w:rFonts w:hint="eastAsia" w:ascii="宋体" w:hAnsi="宋体" w:eastAsia="宋体" w:cs="Times New Roman"/>
                <w:color w:val="auto"/>
                <w:szCs w:val="21"/>
                <w:highlight w:val="none"/>
              </w:rPr>
            </w:pP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528040A9">
            <w:pPr>
              <w:spacing w:line="360" w:lineRule="exact"/>
              <w:ind w:firstLine="420"/>
              <w:jc w:val="left"/>
              <w:rPr>
                <w:rFonts w:hint="eastAsia" w:ascii="宋体" w:hAnsi="宋体"/>
                <w:color w:val="auto"/>
                <w:szCs w:val="21"/>
                <w:highlight w:val="none"/>
                <w:lang w:val="en-US" w:eastAsia="zh-CN" w:bidi="zh-CN"/>
              </w:rPr>
            </w:pPr>
            <w:r>
              <w:rPr>
                <w:rFonts w:hint="eastAsia" w:ascii="宋体" w:hAnsi="宋体"/>
                <w:color w:val="auto"/>
                <w:szCs w:val="21"/>
                <w:highlight w:val="none"/>
                <w:lang w:bidi="zh-CN"/>
              </w:rPr>
              <w:t>由评委根据投标人提供的</w:t>
            </w:r>
            <w:r>
              <w:rPr>
                <w:rFonts w:hint="eastAsia" w:ascii="宋体" w:hAnsi="宋体" w:eastAsia="宋体" w:cs="Times New Roman"/>
                <w:color w:val="auto"/>
                <w:szCs w:val="21"/>
                <w:highlight w:val="none"/>
                <w:lang w:eastAsia="zh-CN"/>
              </w:rPr>
              <w:t>技术</w:t>
            </w:r>
            <w:r>
              <w:rPr>
                <w:rFonts w:hint="eastAsia" w:ascii="宋体" w:hAnsi="宋体"/>
                <w:color w:val="auto"/>
                <w:szCs w:val="21"/>
                <w:highlight w:val="none"/>
                <w:lang w:val="en-US" w:eastAsia="zh-CN" w:bidi="zh-CN"/>
              </w:rPr>
              <w:t>服务</w:t>
            </w:r>
            <w:r>
              <w:rPr>
                <w:rFonts w:hint="eastAsia" w:ascii="宋体" w:hAnsi="宋体" w:eastAsia="宋体" w:cs="Times New Roman"/>
                <w:color w:val="auto"/>
                <w:szCs w:val="21"/>
                <w:highlight w:val="none"/>
                <w:lang w:val="en-US" w:eastAsia="zh-CN"/>
              </w:rPr>
              <w:t>方案</w:t>
            </w:r>
            <w:r>
              <w:rPr>
                <w:rFonts w:hint="eastAsia" w:ascii="宋体" w:hAnsi="宋体"/>
                <w:color w:val="auto"/>
                <w:szCs w:val="21"/>
                <w:highlight w:val="none"/>
                <w:lang w:bidi="zh-CN"/>
              </w:rPr>
              <w:t>进行独立评审并打分，评价要素包括：①储备场地和设施配备、②人员管理体系、③仓储管理制度、④</w:t>
            </w:r>
            <w:r>
              <w:rPr>
                <w:rFonts w:hint="eastAsia" w:ascii="宋体" w:hAnsi="宋体"/>
                <w:color w:val="auto"/>
                <w:szCs w:val="21"/>
                <w:highlight w:val="none"/>
                <w:lang w:eastAsia="zh-CN" w:bidi="zh-CN"/>
              </w:rPr>
              <w:t>医疗物资</w:t>
            </w:r>
            <w:r>
              <w:rPr>
                <w:rFonts w:hint="eastAsia" w:ascii="宋体" w:hAnsi="宋体"/>
                <w:color w:val="auto"/>
                <w:szCs w:val="21"/>
                <w:highlight w:val="none"/>
                <w:lang w:bidi="zh-CN"/>
              </w:rPr>
              <w:t>管理方案、⑤轮换方案、⑥合理化建议等内容。</w:t>
            </w:r>
            <w:r>
              <w:rPr>
                <w:rFonts w:hint="eastAsia" w:ascii="宋体" w:hAnsi="宋体"/>
                <w:color w:val="auto"/>
                <w:szCs w:val="21"/>
                <w:highlight w:val="none"/>
                <w:lang w:val="en-US" w:eastAsia="zh-CN" w:bidi="zh-CN"/>
              </w:rPr>
              <w:t>计分规则如下：</w:t>
            </w:r>
          </w:p>
          <w:p w14:paraId="04B3F0F3">
            <w:pPr>
              <w:keepNext w:val="0"/>
              <w:keepLines w:val="0"/>
              <w:pageBreakBefore w:val="0"/>
              <w:widowControl w:val="0"/>
              <w:bidi w:val="0"/>
              <w:spacing w:line="400" w:lineRule="exact"/>
              <w:ind w:firstLine="420"/>
              <w:rPr>
                <w:rFonts w:hint="eastAsia" w:ascii="宋体" w:hAnsi="宋体" w:eastAsia="宋体" w:cs="Times New Roman"/>
                <w:color w:val="auto"/>
                <w:szCs w:val="21"/>
                <w:highlight w:val="none"/>
              </w:rPr>
            </w:pPr>
            <w:r>
              <w:rPr>
                <w:rFonts w:hint="eastAsia" w:hAnsi="宋体" w:cs="Times New Roman"/>
                <w:bCs/>
                <w:color w:val="auto"/>
                <w:sz w:val="21"/>
                <w:highlight w:val="none"/>
                <w:lang w:val="en-US" w:eastAsia="zh-CN"/>
              </w:rPr>
              <w:t>供应商</w:t>
            </w:r>
            <w:r>
              <w:rPr>
                <w:rFonts w:ascii="宋体" w:hAnsi="宋体" w:eastAsia="宋体" w:cs="Times New Roman"/>
                <w:bCs/>
                <w:color w:val="auto"/>
                <w:sz w:val="21"/>
                <w:highlight w:val="none"/>
                <w:lang w:val="en-US" w:eastAsia="zh-CN"/>
              </w:rPr>
              <w:t>提供的</w:t>
            </w:r>
            <w:r>
              <w:rPr>
                <w:rFonts w:hint="eastAsia" w:ascii="宋体" w:hAnsi="宋体" w:eastAsia="宋体" w:cs="Times New Roman"/>
                <w:color w:val="auto"/>
                <w:szCs w:val="21"/>
                <w:highlight w:val="none"/>
                <w:lang w:eastAsia="zh-CN"/>
              </w:rPr>
              <w:t>技术</w:t>
            </w:r>
            <w:r>
              <w:rPr>
                <w:rFonts w:hint="eastAsia" w:ascii="宋体" w:hAnsi="宋体"/>
                <w:color w:val="auto"/>
                <w:szCs w:val="21"/>
                <w:highlight w:val="none"/>
                <w:lang w:val="en-US" w:eastAsia="zh-CN" w:bidi="zh-CN"/>
              </w:rPr>
              <w:t>服务</w:t>
            </w:r>
            <w:r>
              <w:rPr>
                <w:rFonts w:hint="eastAsia" w:ascii="宋体" w:hAnsi="宋体" w:eastAsia="宋体" w:cs="Times New Roman"/>
                <w:color w:val="auto"/>
                <w:szCs w:val="21"/>
                <w:highlight w:val="none"/>
                <w:lang w:val="en-US" w:eastAsia="zh-CN"/>
              </w:rPr>
              <w:t>方案</w:t>
            </w:r>
            <w:r>
              <w:rPr>
                <w:rFonts w:ascii="宋体" w:hAnsi="宋体" w:eastAsia="宋体" w:cs="Times New Roman"/>
                <w:bCs/>
                <w:color w:val="auto"/>
                <w:sz w:val="21"/>
                <w:highlight w:val="none"/>
                <w:lang w:val="en-US" w:eastAsia="zh-CN"/>
              </w:rPr>
              <w:t>每包含以上一项内容的得2分，包含的内容描述层次分明、详细、切合实际的每项再加2分，满分</w:t>
            </w:r>
            <w:r>
              <w:rPr>
                <w:rFonts w:hint="eastAsia" w:ascii="宋体" w:hAnsi="宋体" w:eastAsia="宋体" w:cs="Times New Roman"/>
                <w:bCs/>
                <w:color w:val="auto"/>
                <w:sz w:val="21"/>
                <w:highlight w:val="none"/>
                <w:lang w:val="en-US" w:eastAsia="zh-CN"/>
              </w:rPr>
              <w:t>24</w:t>
            </w:r>
            <w:r>
              <w:rPr>
                <w:rFonts w:ascii="宋体" w:hAnsi="宋体" w:eastAsia="宋体" w:cs="Times New Roman"/>
                <w:bCs/>
                <w:color w:val="auto"/>
                <w:sz w:val="21"/>
                <w:highlight w:val="none"/>
                <w:lang w:val="en-US" w:eastAsia="zh-CN"/>
              </w:rPr>
              <w:t>分。</w:t>
            </w:r>
          </w:p>
        </w:tc>
      </w:tr>
      <w:tr w14:paraId="7994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0594BBE">
            <w:pPr>
              <w:spacing w:line="400" w:lineRule="exact"/>
              <w:jc w:val="center"/>
              <w:rPr>
                <w:rFonts w:hint="eastAsia" w:ascii="宋体" w:hAnsi="宋体"/>
                <w:color w:val="auto"/>
                <w:szCs w:val="21"/>
                <w:highlight w:val="none"/>
              </w:rPr>
            </w:pPr>
            <w:r>
              <w:rPr>
                <w:rFonts w:hint="eastAsia" w:ascii="宋体" w:hAnsi="宋体"/>
                <w:color w:val="auto"/>
                <w:szCs w:val="21"/>
                <w:highlight w:val="none"/>
              </w:rPr>
              <w:t>2.2</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70085F8A">
            <w:pPr>
              <w:spacing w:line="400" w:lineRule="exact"/>
              <w:jc w:val="center"/>
              <w:rPr>
                <w:rFonts w:hint="eastAsia" w:ascii="宋体" w:hAnsi="宋体" w:eastAsia="宋体" w:cs="Times New Roman"/>
                <w:color w:val="auto"/>
                <w:szCs w:val="21"/>
                <w:highlight w:val="none"/>
              </w:rPr>
            </w:pPr>
            <w:r>
              <w:rPr>
                <w:rFonts w:hint="eastAsia" w:ascii="宋体" w:hAnsi="宋体"/>
                <w:color w:val="auto"/>
                <w:szCs w:val="21"/>
                <w:highlight w:val="none"/>
                <w:lang w:val="en-US" w:eastAsia="zh-CN" w:bidi="zh-CN"/>
              </w:rPr>
              <w:t>医疗物资安全保障方案</w:t>
            </w:r>
            <w:r>
              <w:rPr>
                <w:rFonts w:hint="eastAsia" w:ascii="宋体" w:hAnsi="宋体" w:eastAsia="宋体" w:cs="Times New Roman"/>
                <w:color w:val="auto"/>
                <w:szCs w:val="21"/>
                <w:highlight w:val="none"/>
                <w:lang w:val="en-US" w:eastAsia="zh-CN"/>
              </w:rPr>
              <w:t>（满分</w:t>
            </w:r>
            <w:r>
              <w:rPr>
                <w:rFonts w:hint="eastAsia" w:ascii="宋体" w:hAnsi="宋体" w:cs="Times New Roman"/>
                <w:color w:val="auto"/>
                <w:szCs w:val="21"/>
                <w:highlight w:val="none"/>
                <w:lang w:val="en-US" w:eastAsia="zh-CN"/>
              </w:rPr>
              <w:t>16</w:t>
            </w:r>
            <w:r>
              <w:rPr>
                <w:rFonts w:hint="eastAsia" w:ascii="宋体" w:hAnsi="宋体" w:eastAsia="宋体" w:cs="Times New Roman"/>
                <w:color w:val="auto"/>
                <w:szCs w:val="21"/>
                <w:highlight w:val="none"/>
                <w:lang w:val="en-US" w:eastAsia="zh-CN"/>
              </w:rPr>
              <w:t>分）</w:t>
            </w: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tbl>
            <w:tblPr>
              <w:tblStyle w:val="30"/>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1"/>
            </w:tblGrid>
            <w:tr w14:paraId="05F4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61" w:type="dxa"/>
                  <w:tcBorders>
                    <w:top w:val="single" w:color="auto" w:sz="4" w:space="0"/>
                    <w:left w:val="single" w:color="auto" w:sz="4" w:space="0"/>
                    <w:bottom w:val="single" w:color="auto" w:sz="4" w:space="0"/>
                    <w:right w:val="single" w:color="auto" w:sz="4" w:space="0"/>
                  </w:tcBorders>
                  <w:noWrap w:val="0"/>
                  <w:vAlign w:val="center"/>
                </w:tcPr>
                <w:p w14:paraId="0482A642">
                  <w:pPr>
                    <w:spacing w:line="360" w:lineRule="exact"/>
                    <w:ind w:firstLine="420"/>
                    <w:jc w:val="left"/>
                    <w:rPr>
                      <w:rFonts w:hint="eastAsia" w:ascii="宋体" w:hAnsi="宋体"/>
                      <w:color w:val="auto"/>
                      <w:szCs w:val="21"/>
                      <w:highlight w:val="none"/>
                      <w:lang w:val="en-US" w:eastAsia="zh-CN" w:bidi="zh-CN"/>
                    </w:rPr>
                  </w:pPr>
                  <w:r>
                    <w:rPr>
                      <w:rFonts w:hint="eastAsia" w:ascii="宋体" w:hAnsi="宋体"/>
                      <w:color w:val="auto"/>
                      <w:szCs w:val="21"/>
                      <w:highlight w:val="none"/>
                      <w:lang w:bidi="zh-CN"/>
                    </w:rPr>
                    <w:t>由评委根据投标人提供的</w:t>
                  </w:r>
                  <w:r>
                    <w:rPr>
                      <w:rFonts w:hint="eastAsia" w:ascii="宋体" w:hAnsi="宋体"/>
                      <w:color w:val="auto"/>
                      <w:szCs w:val="21"/>
                      <w:highlight w:val="none"/>
                      <w:lang w:val="en-US" w:eastAsia="zh-CN" w:bidi="zh-CN"/>
                    </w:rPr>
                    <w:t>医疗物资安全保障方案</w:t>
                  </w:r>
                  <w:r>
                    <w:rPr>
                      <w:rFonts w:hint="eastAsia" w:ascii="宋体" w:hAnsi="宋体"/>
                      <w:color w:val="auto"/>
                      <w:szCs w:val="21"/>
                      <w:highlight w:val="none"/>
                      <w:lang w:bidi="zh-CN"/>
                    </w:rPr>
                    <w:t>进行独立评审并打分，</w:t>
                  </w:r>
                  <w:r>
                    <w:rPr>
                      <w:rFonts w:hint="eastAsia" w:ascii="宋体" w:hAnsi="宋体"/>
                      <w:color w:val="auto"/>
                      <w:szCs w:val="21"/>
                      <w:highlight w:val="none"/>
                      <w:lang w:val="en-US" w:eastAsia="zh-CN" w:bidi="zh-CN"/>
                    </w:rPr>
                    <w:t>评价要素包括：①医疗物资来源保障方案、②日常消毒及人员/环境管理流程方案、③</w:t>
                  </w:r>
                  <w:r>
                    <w:rPr>
                      <w:rFonts w:hint="eastAsia" w:ascii="宋体" w:hAnsi="宋体"/>
                      <w:color w:val="auto"/>
                      <w:szCs w:val="21"/>
                      <w:highlight w:val="none"/>
                      <w:lang w:bidi="zh-CN"/>
                    </w:rPr>
                    <w:t>物资存储与运输环节的风险控制方案、④质量追溯与不合格处置机制。</w:t>
                  </w:r>
                  <w:r>
                    <w:rPr>
                      <w:rFonts w:hint="eastAsia" w:ascii="宋体" w:hAnsi="宋体"/>
                      <w:color w:val="auto"/>
                      <w:szCs w:val="21"/>
                      <w:highlight w:val="none"/>
                      <w:lang w:val="en-US" w:eastAsia="zh-CN" w:bidi="zh-CN"/>
                    </w:rPr>
                    <w:t>计分规则如下：</w:t>
                  </w:r>
                </w:p>
                <w:p w14:paraId="0DA0BEFD">
                  <w:pPr>
                    <w:spacing w:line="400" w:lineRule="exact"/>
                    <w:ind w:firstLine="420"/>
                    <w:rPr>
                      <w:rFonts w:hint="eastAsia" w:ascii="宋体" w:hAnsi="宋体" w:eastAsia="宋体" w:cs="Times New Roman"/>
                      <w:color w:val="auto"/>
                      <w:szCs w:val="21"/>
                      <w:highlight w:val="none"/>
                    </w:rPr>
                  </w:pPr>
                  <w:r>
                    <w:rPr>
                      <w:rFonts w:hint="eastAsia" w:hAnsi="宋体" w:cs="Times New Roman"/>
                      <w:bCs/>
                      <w:color w:val="auto"/>
                      <w:sz w:val="21"/>
                      <w:highlight w:val="none"/>
                      <w:lang w:val="en-US" w:eastAsia="zh-CN"/>
                    </w:rPr>
                    <w:t>供应商</w:t>
                  </w:r>
                  <w:r>
                    <w:rPr>
                      <w:rFonts w:ascii="宋体" w:hAnsi="宋体" w:eastAsia="宋体" w:cs="Times New Roman"/>
                      <w:bCs/>
                      <w:color w:val="auto"/>
                      <w:sz w:val="21"/>
                      <w:highlight w:val="none"/>
                      <w:lang w:val="en-US" w:eastAsia="zh-CN"/>
                    </w:rPr>
                    <w:t>提供的</w:t>
                  </w:r>
                  <w:r>
                    <w:rPr>
                      <w:rFonts w:hint="eastAsia" w:ascii="宋体" w:hAnsi="宋体"/>
                      <w:color w:val="auto"/>
                      <w:szCs w:val="21"/>
                      <w:highlight w:val="none"/>
                      <w:lang w:val="en-US" w:eastAsia="zh-CN" w:bidi="zh-CN"/>
                    </w:rPr>
                    <w:t>医疗物资安全保障方案</w:t>
                  </w:r>
                  <w:r>
                    <w:rPr>
                      <w:rFonts w:ascii="宋体" w:hAnsi="宋体" w:eastAsia="宋体" w:cs="Times New Roman"/>
                      <w:bCs/>
                      <w:color w:val="auto"/>
                      <w:sz w:val="21"/>
                      <w:highlight w:val="none"/>
                      <w:lang w:val="en-US" w:eastAsia="zh-CN"/>
                    </w:rPr>
                    <w:t>每包含以上一项内容的得2分，包含的内容描述层次分明、详细、切合实际的每项再加2分，满分</w:t>
                  </w:r>
                  <w:r>
                    <w:rPr>
                      <w:rFonts w:hint="eastAsia" w:ascii="宋体" w:hAnsi="宋体" w:eastAsia="宋体" w:cs="Times New Roman"/>
                      <w:bCs/>
                      <w:color w:val="auto"/>
                      <w:sz w:val="21"/>
                      <w:highlight w:val="none"/>
                      <w:lang w:val="en-US" w:eastAsia="zh-CN"/>
                    </w:rPr>
                    <w:t>16</w:t>
                  </w:r>
                  <w:r>
                    <w:rPr>
                      <w:rFonts w:ascii="宋体" w:hAnsi="宋体" w:eastAsia="宋体" w:cs="Times New Roman"/>
                      <w:bCs/>
                      <w:color w:val="auto"/>
                      <w:sz w:val="21"/>
                      <w:highlight w:val="none"/>
                      <w:lang w:val="en-US" w:eastAsia="zh-CN"/>
                    </w:rPr>
                    <w:t>分。</w:t>
                  </w:r>
                </w:p>
              </w:tc>
            </w:tr>
          </w:tbl>
          <w:p w14:paraId="5ACF7227">
            <w:pPr>
              <w:spacing w:line="400" w:lineRule="exact"/>
              <w:ind w:firstLine="420"/>
              <w:rPr>
                <w:rFonts w:hint="eastAsia" w:ascii="宋体" w:hAnsi="宋体" w:eastAsia="宋体" w:cs="Times New Roman"/>
                <w:color w:val="auto"/>
                <w:szCs w:val="21"/>
                <w:highlight w:val="none"/>
              </w:rPr>
            </w:pPr>
          </w:p>
        </w:tc>
      </w:tr>
      <w:tr w14:paraId="14E2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B04A957">
            <w:pPr>
              <w:spacing w:line="400" w:lineRule="exact"/>
              <w:jc w:val="center"/>
              <w:rPr>
                <w:rFonts w:ascii="宋体" w:hAnsi="宋体"/>
                <w:color w:val="auto"/>
                <w:szCs w:val="21"/>
                <w:highlight w:val="none"/>
              </w:rPr>
            </w:pPr>
            <w:r>
              <w:rPr>
                <w:rFonts w:hint="eastAsia" w:ascii="宋体" w:hAnsi="宋体"/>
                <w:color w:val="auto"/>
                <w:szCs w:val="21"/>
                <w:highlight w:val="none"/>
              </w:rPr>
              <w:t>2.3</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20071534">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突发事件应急预案分（满分16分）</w:t>
            </w: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7E187C7D">
            <w:pPr>
              <w:spacing w:line="360" w:lineRule="exact"/>
              <w:ind w:firstLine="420"/>
              <w:jc w:val="left"/>
              <w:rPr>
                <w:rFonts w:hint="eastAsia" w:ascii="宋体" w:hAnsi="宋体" w:eastAsia="宋体" w:cs="Times New Roman"/>
                <w:color w:val="auto"/>
                <w:szCs w:val="21"/>
                <w:highlight w:val="none"/>
                <w:lang w:val="en-US" w:eastAsia="zh-CN" w:bidi="zh-CN"/>
              </w:rPr>
            </w:pPr>
            <w:r>
              <w:rPr>
                <w:rFonts w:hint="eastAsia" w:ascii="宋体" w:hAnsi="宋体"/>
                <w:color w:val="auto"/>
                <w:szCs w:val="21"/>
                <w:highlight w:val="none"/>
                <w:lang w:bidi="zh-CN"/>
              </w:rPr>
              <w:t>由评委根据投标人提供的</w:t>
            </w:r>
            <w:r>
              <w:rPr>
                <w:rFonts w:hint="eastAsia" w:ascii="宋体" w:hAnsi="宋体" w:eastAsia="宋体" w:cs="Times New Roman"/>
                <w:color w:val="auto"/>
                <w:szCs w:val="21"/>
                <w:highlight w:val="none"/>
                <w:lang w:val="en-US" w:eastAsia="zh-CN"/>
              </w:rPr>
              <w:t>突发事件</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bidi="zh-CN"/>
              </w:rPr>
              <w:t>运输配送突发事故、</w:t>
            </w:r>
            <w:r>
              <w:rPr>
                <w:rFonts w:hint="eastAsia" w:ascii="宋体" w:hAnsi="宋体" w:eastAsia="宋体" w:cs="Times New Roman"/>
                <w:color w:val="auto"/>
                <w:szCs w:val="21"/>
                <w:highlight w:val="none"/>
                <w:lang w:val="en-US" w:eastAsia="zh-CN" w:bidi="zh-CN"/>
              </w:rPr>
              <w:t>公共卫生突发事件、</w:t>
            </w:r>
            <w:r>
              <w:rPr>
                <w:rFonts w:hint="eastAsia" w:ascii="宋体" w:hAnsi="宋体" w:cs="Times New Roman"/>
                <w:color w:val="auto"/>
                <w:szCs w:val="21"/>
                <w:highlight w:val="none"/>
                <w:lang w:val="en-US" w:eastAsia="zh-CN" w:bidi="zh-CN"/>
              </w:rPr>
              <w:t>物资</w:t>
            </w:r>
            <w:r>
              <w:rPr>
                <w:rFonts w:hint="eastAsia" w:ascii="宋体" w:hAnsi="宋体" w:eastAsia="宋体" w:cs="Times New Roman"/>
                <w:color w:val="auto"/>
                <w:szCs w:val="21"/>
                <w:highlight w:val="none"/>
                <w:lang w:val="en-US" w:eastAsia="zh-CN" w:bidi="zh-CN"/>
              </w:rPr>
              <w:t>紧急追加/轮换应急事故、供应链中断应急事故等</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应急预案</w:t>
            </w:r>
            <w:r>
              <w:rPr>
                <w:rFonts w:hint="eastAsia" w:ascii="宋体" w:hAnsi="宋体"/>
                <w:color w:val="auto"/>
                <w:szCs w:val="21"/>
                <w:highlight w:val="none"/>
                <w:lang w:bidi="zh-CN"/>
              </w:rPr>
              <w:t>进行独立评审并打分，</w:t>
            </w:r>
            <w:r>
              <w:rPr>
                <w:rFonts w:hint="eastAsia" w:ascii="宋体" w:hAnsi="宋体"/>
                <w:color w:val="auto"/>
                <w:szCs w:val="21"/>
                <w:highlight w:val="none"/>
                <w:lang w:val="en-US" w:eastAsia="zh-CN" w:bidi="zh-CN"/>
              </w:rPr>
              <w:t>评价要素包括：①组织与制度保障；②物资与仓储保障能力；③响应流程与配送时效；④供货经验与资质佐证等内容。</w:t>
            </w:r>
            <w:r>
              <w:rPr>
                <w:rFonts w:hint="eastAsia" w:ascii="宋体" w:hAnsi="宋体" w:eastAsia="宋体" w:cs="Times New Roman"/>
                <w:color w:val="auto"/>
                <w:szCs w:val="21"/>
                <w:highlight w:val="none"/>
                <w:lang w:val="en-US" w:eastAsia="zh-CN" w:bidi="zh-CN"/>
              </w:rPr>
              <w:t>计分规则如下：</w:t>
            </w:r>
          </w:p>
          <w:p w14:paraId="4CAA7670">
            <w:pPr>
              <w:spacing w:line="400" w:lineRule="exact"/>
              <w:ind w:firstLine="420"/>
              <w:rPr>
                <w:rFonts w:hint="eastAsia" w:ascii="宋体" w:hAnsi="宋体" w:eastAsia="宋体" w:cs="Times New Roman"/>
                <w:color w:val="auto"/>
                <w:szCs w:val="21"/>
                <w:highlight w:val="none"/>
              </w:rPr>
            </w:pPr>
            <w:r>
              <w:rPr>
                <w:rFonts w:hint="eastAsia" w:hAnsi="宋体" w:cs="Times New Roman"/>
                <w:bCs/>
                <w:color w:val="auto"/>
                <w:sz w:val="21"/>
                <w:highlight w:val="none"/>
                <w:lang w:val="en-US" w:eastAsia="zh-CN"/>
              </w:rPr>
              <w:t>供应商</w:t>
            </w:r>
            <w:r>
              <w:rPr>
                <w:rFonts w:ascii="宋体" w:hAnsi="宋体" w:eastAsia="宋体" w:cs="Times New Roman"/>
                <w:bCs/>
                <w:color w:val="auto"/>
                <w:sz w:val="21"/>
                <w:highlight w:val="none"/>
                <w:lang w:val="en-US" w:eastAsia="zh-CN"/>
              </w:rPr>
              <w:t>提供的</w:t>
            </w:r>
            <w:r>
              <w:rPr>
                <w:rFonts w:hint="eastAsia" w:ascii="宋体" w:hAnsi="宋体" w:eastAsia="宋体" w:cs="Times New Roman"/>
                <w:color w:val="auto"/>
                <w:szCs w:val="21"/>
                <w:highlight w:val="none"/>
                <w:lang w:val="en-US" w:eastAsia="zh-CN"/>
              </w:rPr>
              <w:t>突发事件应急预案</w:t>
            </w:r>
            <w:r>
              <w:rPr>
                <w:rFonts w:ascii="宋体" w:hAnsi="宋体" w:eastAsia="宋体" w:cs="Times New Roman"/>
                <w:bCs/>
                <w:color w:val="auto"/>
                <w:sz w:val="21"/>
                <w:highlight w:val="none"/>
                <w:lang w:val="en-US" w:eastAsia="zh-CN"/>
              </w:rPr>
              <w:t>每包含以上一项内容的得2分，包含的内容描述层次分明、详细、切合实际的每项再加2分，满分</w:t>
            </w:r>
            <w:r>
              <w:rPr>
                <w:rFonts w:hint="eastAsia" w:ascii="宋体" w:hAnsi="宋体" w:eastAsia="宋体" w:cs="Times New Roman"/>
                <w:bCs/>
                <w:color w:val="auto"/>
                <w:sz w:val="21"/>
                <w:highlight w:val="none"/>
                <w:lang w:val="en-US" w:eastAsia="zh-CN"/>
              </w:rPr>
              <w:t>16</w:t>
            </w:r>
            <w:r>
              <w:rPr>
                <w:rFonts w:ascii="宋体" w:hAnsi="宋体" w:eastAsia="宋体" w:cs="Times New Roman"/>
                <w:bCs/>
                <w:color w:val="auto"/>
                <w:sz w:val="21"/>
                <w:highlight w:val="none"/>
                <w:lang w:val="en-US" w:eastAsia="zh-CN"/>
              </w:rPr>
              <w:t>分。</w:t>
            </w:r>
          </w:p>
        </w:tc>
      </w:tr>
      <w:tr w14:paraId="12191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46BD8C6">
            <w:pPr>
              <w:spacing w:line="400" w:lineRule="exact"/>
              <w:jc w:val="center"/>
              <w:rPr>
                <w:rFonts w:ascii="宋体" w:hAnsi="宋体"/>
                <w:color w:val="auto"/>
                <w:szCs w:val="21"/>
                <w:highlight w:val="none"/>
              </w:rPr>
            </w:pPr>
            <w:r>
              <w:rPr>
                <w:rFonts w:hint="eastAsia" w:ascii="宋体" w:hAnsi="宋体"/>
                <w:color w:val="auto"/>
                <w:szCs w:val="21"/>
                <w:highlight w:val="none"/>
              </w:rPr>
              <w:t>2.4</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162B39B">
            <w:pPr>
              <w:spacing w:line="400" w:lineRule="exact"/>
              <w:jc w:val="center"/>
              <w:rPr>
                <w:rFonts w:hint="eastAsia" w:ascii="宋体" w:hAnsi="宋体" w:eastAsia="宋体" w:cs="Times New Roman"/>
                <w:color w:val="auto"/>
                <w:szCs w:val="21"/>
                <w:highlight w:val="none"/>
              </w:rPr>
            </w:pP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动用方案分</w:t>
            </w:r>
            <w:r>
              <w:rPr>
                <w:rFonts w:hint="eastAsia" w:ascii="宋体" w:hAnsi="宋体" w:eastAsia="宋体" w:cs="Times New Roman"/>
                <w:color w:val="auto"/>
                <w:szCs w:val="21"/>
                <w:highlight w:val="none"/>
                <w:lang w:val="en-US" w:eastAsia="zh-CN"/>
              </w:rPr>
              <w:t>（满分</w:t>
            </w:r>
            <w:r>
              <w:rPr>
                <w:rFonts w:hint="eastAsia" w:ascii="宋体" w:hAnsi="宋体" w:cs="Times New Roman"/>
                <w:color w:val="auto"/>
                <w:szCs w:val="21"/>
                <w:highlight w:val="none"/>
                <w:lang w:val="en-US" w:eastAsia="zh-CN"/>
              </w:rPr>
              <w:t>20</w:t>
            </w:r>
            <w:r>
              <w:rPr>
                <w:rFonts w:hint="eastAsia" w:ascii="宋体" w:hAnsi="宋体" w:eastAsia="宋体" w:cs="Times New Roman"/>
                <w:color w:val="auto"/>
                <w:szCs w:val="21"/>
                <w:highlight w:val="none"/>
                <w:lang w:val="en-US" w:eastAsia="zh-CN"/>
              </w:rPr>
              <w:t>分）</w:t>
            </w: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0CE7E8B6">
            <w:pPr>
              <w:spacing w:line="360" w:lineRule="exact"/>
              <w:ind w:firstLine="420"/>
              <w:jc w:val="left"/>
              <w:rPr>
                <w:rFonts w:hint="eastAsia" w:ascii="宋体" w:hAnsi="宋体"/>
                <w:color w:val="auto"/>
                <w:szCs w:val="21"/>
                <w:highlight w:val="none"/>
                <w:lang w:val="en-US" w:eastAsia="zh-CN" w:bidi="zh-CN"/>
              </w:rPr>
            </w:pPr>
            <w:r>
              <w:rPr>
                <w:rFonts w:hint="eastAsia" w:ascii="宋体" w:hAnsi="宋体"/>
                <w:color w:val="auto"/>
                <w:szCs w:val="21"/>
                <w:highlight w:val="none"/>
                <w:lang w:bidi="zh-CN"/>
              </w:rPr>
              <w:t>由评委根据投标人提供的</w:t>
            </w: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动用方案</w:t>
            </w:r>
            <w:r>
              <w:rPr>
                <w:rFonts w:hint="eastAsia" w:ascii="宋体" w:hAnsi="宋体"/>
                <w:color w:val="auto"/>
                <w:szCs w:val="21"/>
                <w:highlight w:val="none"/>
                <w:lang w:bidi="zh-CN"/>
              </w:rPr>
              <w:t>进行独立评审并打分，</w:t>
            </w:r>
            <w:r>
              <w:rPr>
                <w:rFonts w:hint="eastAsia" w:ascii="宋体" w:hAnsi="宋体"/>
                <w:color w:val="auto"/>
                <w:szCs w:val="21"/>
                <w:highlight w:val="none"/>
                <w:lang w:val="en-US" w:eastAsia="zh-CN" w:bidi="zh-CN"/>
              </w:rPr>
              <w:t>评价要素包括：①运送响应时间、②动用启动流程、③动用对接安排、④动用后储备量的保障措施、⑤相关应急动用经验等内容</w:t>
            </w:r>
            <w:r>
              <w:rPr>
                <w:rFonts w:hint="eastAsia" w:ascii="宋体" w:hAnsi="宋体"/>
                <w:color w:val="auto"/>
                <w:szCs w:val="21"/>
                <w:highlight w:val="none"/>
                <w:lang w:bidi="zh-CN"/>
              </w:rPr>
              <w:t>。</w:t>
            </w:r>
            <w:r>
              <w:rPr>
                <w:rFonts w:hint="eastAsia" w:ascii="宋体" w:hAnsi="宋体"/>
                <w:color w:val="auto"/>
                <w:szCs w:val="21"/>
                <w:highlight w:val="none"/>
                <w:lang w:val="en-US" w:eastAsia="zh-CN" w:bidi="zh-CN"/>
              </w:rPr>
              <w:t>计分规则如下：</w:t>
            </w:r>
          </w:p>
          <w:p w14:paraId="47764C82">
            <w:pPr>
              <w:spacing w:line="400" w:lineRule="exact"/>
              <w:ind w:firstLine="420"/>
              <w:rPr>
                <w:rFonts w:hint="eastAsia" w:ascii="宋体" w:hAnsi="宋体" w:eastAsia="宋体" w:cs="Times New Roman"/>
                <w:color w:val="auto"/>
                <w:szCs w:val="21"/>
                <w:highlight w:val="none"/>
              </w:rPr>
            </w:pPr>
            <w:r>
              <w:rPr>
                <w:rFonts w:hint="eastAsia" w:hAnsi="宋体" w:cs="Times New Roman"/>
                <w:bCs/>
                <w:color w:val="auto"/>
                <w:sz w:val="21"/>
                <w:highlight w:val="none"/>
                <w:lang w:val="en-US" w:eastAsia="zh-CN"/>
              </w:rPr>
              <w:t>供应商</w:t>
            </w:r>
            <w:r>
              <w:rPr>
                <w:rFonts w:ascii="宋体" w:hAnsi="宋体" w:eastAsia="宋体" w:cs="Times New Roman"/>
                <w:bCs/>
                <w:color w:val="auto"/>
                <w:sz w:val="21"/>
                <w:highlight w:val="none"/>
                <w:lang w:val="en-US" w:eastAsia="zh-CN"/>
              </w:rPr>
              <w:t>提供的</w:t>
            </w: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动用方案</w:t>
            </w:r>
            <w:r>
              <w:rPr>
                <w:rFonts w:ascii="宋体" w:hAnsi="宋体" w:eastAsia="宋体" w:cs="Times New Roman"/>
                <w:bCs/>
                <w:color w:val="auto"/>
                <w:sz w:val="21"/>
                <w:highlight w:val="none"/>
                <w:lang w:val="en-US" w:eastAsia="zh-CN"/>
              </w:rPr>
              <w:t>每包含以上一项内容的得2分，包含的内容描述层次分明、详细、切合实际的每项再加2分，满分20分。</w:t>
            </w:r>
          </w:p>
        </w:tc>
      </w:tr>
      <w:tr w14:paraId="4517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30D68F9">
            <w:pPr>
              <w:spacing w:line="400" w:lineRule="exact"/>
              <w:jc w:val="center"/>
              <w:rPr>
                <w:rFonts w:hint="eastAsia" w:ascii="宋体" w:hAnsi="宋体"/>
                <w:color w:val="auto"/>
                <w:szCs w:val="21"/>
                <w:highlight w:val="none"/>
              </w:rPr>
            </w:pPr>
            <w:r>
              <w:rPr>
                <w:rFonts w:hint="eastAsia" w:ascii="宋体" w:hAnsi="宋体"/>
                <w:color w:val="auto"/>
                <w:szCs w:val="21"/>
                <w:highlight w:val="none"/>
              </w:rPr>
              <w:t>2.5</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401051B">
            <w:pPr>
              <w:spacing w:line="40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bidi="zh-CN"/>
              </w:rPr>
              <w:t>服务承诺分(满分</w:t>
            </w:r>
            <w:r>
              <w:rPr>
                <w:rFonts w:hint="eastAsia" w:ascii="宋体" w:hAnsi="宋体" w:cs="Times New Roman"/>
                <w:color w:val="auto"/>
                <w:szCs w:val="21"/>
                <w:highlight w:val="none"/>
                <w:lang w:val="en-US" w:eastAsia="zh-CN" w:bidi="zh-CN"/>
              </w:rPr>
              <w:t>8</w:t>
            </w:r>
            <w:r>
              <w:rPr>
                <w:rFonts w:hint="eastAsia" w:ascii="宋体" w:hAnsi="宋体" w:eastAsia="宋体" w:cs="Times New Roman"/>
                <w:color w:val="auto"/>
                <w:szCs w:val="21"/>
                <w:highlight w:val="none"/>
                <w:lang w:val="en-US" w:eastAsia="zh-CN" w:bidi="zh-CN"/>
              </w:rPr>
              <w:t>分)</w:t>
            </w:r>
          </w:p>
        </w:tc>
        <w:tc>
          <w:tcPr>
            <w:tcW w:w="7361" w:type="dxa"/>
            <w:gridSpan w:val="2"/>
            <w:tcBorders>
              <w:top w:val="single" w:color="auto" w:sz="4" w:space="0"/>
              <w:left w:val="single" w:color="auto" w:sz="4" w:space="0"/>
              <w:bottom w:val="single" w:color="auto" w:sz="4" w:space="0"/>
              <w:right w:val="single" w:color="auto" w:sz="4" w:space="0"/>
            </w:tcBorders>
            <w:noWrap w:val="0"/>
            <w:vAlign w:val="center"/>
          </w:tcPr>
          <w:p w14:paraId="45854BDD">
            <w:pPr>
              <w:spacing w:line="400" w:lineRule="exact"/>
              <w:ind w:firstLine="420"/>
              <w:rPr>
                <w:rFonts w:hint="eastAsia" w:ascii="宋体" w:hAnsi="宋体" w:eastAsia="宋体" w:cs="Times New Roman"/>
                <w:color w:val="auto"/>
                <w:szCs w:val="21"/>
                <w:highlight w:val="none"/>
              </w:rPr>
            </w:pPr>
            <w:r>
              <w:rPr>
                <w:rFonts w:hint="eastAsia" w:ascii="宋体" w:hAnsi="宋体"/>
                <w:color w:val="auto"/>
                <w:szCs w:val="21"/>
                <w:highlight w:val="none"/>
                <w:lang w:bidi="zh-CN"/>
              </w:rPr>
              <w:t>由评委根据投标人提供的服务承诺进行独立评审并打分，不进档计</w:t>
            </w:r>
            <w:r>
              <w:rPr>
                <w:rFonts w:hint="eastAsia" w:ascii="宋体" w:hAnsi="宋体"/>
                <w:color w:val="auto"/>
                <w:szCs w:val="21"/>
                <w:highlight w:val="none"/>
                <w:lang w:val="en-US" w:bidi="zh-CN"/>
              </w:rPr>
              <w:t>0</w:t>
            </w:r>
            <w:r>
              <w:rPr>
                <w:rFonts w:hint="eastAsia" w:ascii="宋体" w:hAnsi="宋体"/>
                <w:color w:val="auto"/>
                <w:szCs w:val="21"/>
                <w:highlight w:val="none"/>
                <w:lang w:bidi="zh-CN"/>
              </w:rPr>
              <w:t>分。</w:t>
            </w:r>
          </w:p>
          <w:p w14:paraId="310AA1CF">
            <w:pPr>
              <w:keepNext w:val="0"/>
              <w:keepLines w:val="0"/>
              <w:pageBreakBefore w:val="0"/>
              <w:widowControl w:val="0"/>
              <w:bidi w:val="0"/>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一档（2分）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提供的服务承诺方案满足项目需求，服务承诺</w:t>
            </w:r>
            <w:r>
              <w:rPr>
                <w:rFonts w:hint="eastAsia" w:ascii="宋体" w:hAnsi="宋体" w:eastAsia="宋体" w:cs="Times New Roman"/>
                <w:color w:val="auto"/>
                <w:szCs w:val="21"/>
                <w:highlight w:val="none"/>
                <w:lang w:eastAsia="zh-CN"/>
              </w:rPr>
              <w:t>不够详细</w:t>
            </w:r>
            <w:r>
              <w:rPr>
                <w:rFonts w:hint="eastAsia" w:ascii="宋体" w:hAnsi="宋体" w:eastAsia="宋体" w:cs="Times New Roman"/>
                <w:color w:val="auto"/>
                <w:szCs w:val="21"/>
                <w:highlight w:val="none"/>
                <w:lang w:val="en-US" w:eastAsia="zh-CN"/>
              </w:rPr>
              <w:t>，稍有欠缺</w:t>
            </w:r>
            <w:r>
              <w:rPr>
                <w:rFonts w:hint="eastAsia" w:ascii="宋体" w:hAnsi="宋体" w:eastAsia="宋体" w:cs="Times New Roman"/>
                <w:color w:val="auto"/>
                <w:szCs w:val="21"/>
                <w:highlight w:val="none"/>
              </w:rPr>
              <w:t>。</w:t>
            </w:r>
          </w:p>
          <w:p w14:paraId="0434A099">
            <w:pPr>
              <w:keepNext w:val="0"/>
              <w:keepLines w:val="0"/>
              <w:pageBreakBefore w:val="0"/>
              <w:widowControl w:val="0"/>
              <w:bidi w:val="0"/>
              <w:spacing w:line="400" w:lineRule="exact"/>
              <w:ind w:firstLine="42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二档（4分）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提供的服务承诺方案满足项目需求，承诺对出现的问题 3 小时内响应，服务承诺详细</w:t>
            </w:r>
            <w:r>
              <w:rPr>
                <w:rFonts w:hint="eastAsia" w:ascii="宋体" w:hAnsi="宋体" w:cs="Times New Roman"/>
                <w:color w:val="auto"/>
                <w:szCs w:val="21"/>
                <w:highlight w:val="none"/>
                <w:lang w:eastAsia="zh-CN"/>
              </w:rPr>
              <w:t>，贴合项目实际。</w:t>
            </w:r>
          </w:p>
          <w:p w14:paraId="385A6A4B">
            <w:pPr>
              <w:keepNext w:val="0"/>
              <w:keepLines w:val="0"/>
              <w:pageBreakBefore w:val="0"/>
              <w:widowControl w:val="0"/>
              <w:bidi w:val="0"/>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三档</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提供的服务承诺方案满足项目需求，承诺对出现的问题 1 小时内响应，能安排相关工作人员与业主及各相关主管部门进行沟通，做好</w:t>
            </w: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储备工作等方面工作。</w:t>
            </w:r>
          </w:p>
          <w:p w14:paraId="03A5BA44">
            <w:pPr>
              <w:keepNext w:val="0"/>
              <w:keepLines w:val="0"/>
              <w:pageBreakBefore w:val="0"/>
              <w:widowControl w:val="0"/>
              <w:bidi w:val="0"/>
              <w:spacing w:line="4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四档（</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提供的服务承诺完全满足或优于项目需求且全面，出现的问题30分钟内响应，能及时且快速处理。具备数字化或信息化管理方式，风险管控周全。针对本项目实际情况安排相关工作人员积极配合业主完成各项指标工作并与各个相关主管部门进行沟通，按时、认真做好</w:t>
            </w:r>
            <w:r>
              <w:rPr>
                <w:rFonts w:hint="eastAsia" w:ascii="宋体" w:hAnsi="宋体"/>
                <w:color w:val="auto"/>
                <w:szCs w:val="21"/>
                <w:highlight w:val="none"/>
                <w:lang w:val="en-US" w:eastAsia="zh-CN" w:bidi="zh-CN"/>
              </w:rPr>
              <w:t>医疗物资</w:t>
            </w:r>
            <w:r>
              <w:rPr>
                <w:rFonts w:hint="eastAsia" w:ascii="宋体" w:hAnsi="宋体" w:eastAsia="宋体" w:cs="Times New Roman"/>
                <w:color w:val="auto"/>
                <w:szCs w:val="21"/>
                <w:highlight w:val="none"/>
              </w:rPr>
              <w:t>工作等方面工作。</w:t>
            </w:r>
          </w:p>
        </w:tc>
      </w:tr>
      <w:tr w14:paraId="4D5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F3A066F">
            <w:pPr>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8768" w:type="dxa"/>
            <w:gridSpan w:val="3"/>
            <w:tcBorders>
              <w:top w:val="single" w:color="auto" w:sz="4" w:space="0"/>
              <w:left w:val="single" w:color="auto" w:sz="4" w:space="0"/>
              <w:bottom w:val="single" w:color="auto" w:sz="4" w:space="0"/>
              <w:right w:val="single" w:color="auto" w:sz="4" w:space="0"/>
            </w:tcBorders>
            <w:noWrap w:val="0"/>
            <w:vAlign w:val="center"/>
          </w:tcPr>
          <w:p w14:paraId="084821D6">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商务部分</w:t>
            </w:r>
          </w:p>
        </w:tc>
      </w:tr>
      <w:tr w14:paraId="393B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06DC579">
            <w:pPr>
              <w:spacing w:line="400" w:lineRule="exact"/>
              <w:jc w:val="center"/>
              <w:rPr>
                <w:rFonts w:hint="eastAsia" w:ascii="宋体" w:hAnsi="宋体"/>
                <w:color w:val="auto"/>
                <w:szCs w:val="21"/>
                <w:highlight w:val="none"/>
              </w:rPr>
            </w:pPr>
            <w:r>
              <w:rPr>
                <w:rFonts w:hint="eastAsia" w:ascii="宋体" w:hAnsi="宋体"/>
                <w:color w:val="auto"/>
                <w:szCs w:val="21"/>
                <w:highlight w:val="none"/>
              </w:rPr>
              <w:t>3.1</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22A536E">
            <w:pPr>
              <w:spacing w:line="400" w:lineRule="exact"/>
              <w:ind w:firstLine="21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业绩分</w:t>
            </w:r>
          </w:p>
          <w:p w14:paraId="0D5B1853">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（满分6分）</w:t>
            </w:r>
          </w:p>
        </w:tc>
        <w:tc>
          <w:tcPr>
            <w:tcW w:w="7361" w:type="dxa"/>
            <w:gridSpan w:val="2"/>
            <w:tcBorders>
              <w:top w:val="single" w:color="auto" w:sz="4" w:space="0"/>
              <w:left w:val="single" w:color="auto" w:sz="4" w:space="0"/>
              <w:bottom w:val="single" w:color="auto" w:sz="4" w:space="0"/>
              <w:right w:val="single" w:color="auto" w:sz="4" w:space="0"/>
            </w:tcBorders>
            <w:noWrap w:val="0"/>
            <w:vAlign w:val="top"/>
          </w:tcPr>
          <w:p w14:paraId="3F3DC097">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2023年1月1日至提交投标文件截止时间止，供应商具有与本次采购内容有关的类似</w:t>
            </w:r>
            <w:r>
              <w:rPr>
                <w:rFonts w:hint="eastAsia" w:ascii="宋体" w:hAnsi="宋体"/>
                <w:color w:val="auto"/>
                <w:szCs w:val="21"/>
                <w:highlight w:val="none"/>
                <w:lang w:val="en-US" w:eastAsia="zh-CN" w:bidi="zh-CN"/>
              </w:rPr>
              <w:t>医疗物资服务储备</w:t>
            </w:r>
            <w:r>
              <w:rPr>
                <w:rFonts w:hint="eastAsia" w:ascii="宋体" w:hAnsi="宋体" w:eastAsia="宋体" w:cs="Times New Roman"/>
                <w:color w:val="auto"/>
                <w:szCs w:val="21"/>
                <w:highlight w:val="none"/>
                <w:lang w:val="en-US" w:eastAsia="zh-CN"/>
              </w:rPr>
              <w:t>项目业绩的，每提供一个得3分，满分6 分。</w:t>
            </w:r>
            <w:r>
              <w:rPr>
                <w:rFonts w:hint="eastAsia" w:ascii="宋体" w:hAnsi="宋体" w:eastAsia="宋体" w:cs="Times New Roman"/>
                <w:b/>
                <w:bCs/>
                <w:color w:val="auto"/>
                <w:szCs w:val="21"/>
                <w:highlight w:val="none"/>
                <w:lang w:val="en-US" w:eastAsia="zh-CN"/>
              </w:rPr>
              <w:t>【需在投标文件中提供类似项目业绩的有效的合同或者中标（成交）通知书复印件</w:t>
            </w:r>
            <w:r>
              <w:rPr>
                <w:rFonts w:hint="eastAsia" w:ascii="宋体" w:hAnsi="宋体" w:eastAsia="宋体" w:cs="Times New Roman"/>
                <w:b/>
                <w:bCs/>
                <w:color w:val="auto"/>
                <w:sz w:val="21"/>
                <w:szCs w:val="21"/>
                <w:highlight w:val="none"/>
                <w:lang w:val="en-US" w:eastAsia="zh-CN" w:bidi="ar-SA"/>
              </w:rPr>
              <w:t>或扫描件</w:t>
            </w:r>
            <w:r>
              <w:rPr>
                <w:rFonts w:hint="eastAsia" w:ascii="宋体" w:hAnsi="宋体" w:eastAsia="宋体" w:cs="Times New Roman"/>
                <w:b/>
                <w:bCs/>
                <w:color w:val="auto"/>
                <w:szCs w:val="21"/>
                <w:highlight w:val="none"/>
                <w:lang w:val="en-US" w:eastAsia="zh-CN"/>
              </w:rPr>
              <w:t>并加盖投标人公章，未按要求提供的该项不得分。】</w:t>
            </w:r>
          </w:p>
        </w:tc>
      </w:tr>
      <w:tr w14:paraId="5884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tcBorders>
              <w:top w:val="single" w:color="auto" w:sz="4" w:space="0"/>
              <w:left w:val="single" w:color="auto" w:sz="4" w:space="0"/>
              <w:bottom w:val="single" w:color="auto" w:sz="4" w:space="0"/>
              <w:right w:val="single" w:color="auto" w:sz="4" w:space="0"/>
            </w:tcBorders>
            <w:noWrap w:val="0"/>
            <w:vAlign w:val="center"/>
          </w:tcPr>
          <w:p w14:paraId="73F7499F">
            <w:pPr>
              <w:spacing w:line="400" w:lineRule="exact"/>
              <w:rPr>
                <w:rFonts w:hint="eastAsia" w:ascii="宋体" w:hAnsi="宋体"/>
                <w:b/>
                <w:bCs/>
                <w:color w:val="auto"/>
                <w:szCs w:val="21"/>
                <w:highlight w:val="none"/>
              </w:rPr>
            </w:pPr>
            <w:r>
              <w:rPr>
                <w:rFonts w:hint="eastAsia" w:ascii="宋体" w:hAnsi="宋体"/>
                <w:b/>
                <w:bCs/>
                <w:color w:val="auto"/>
                <w:szCs w:val="21"/>
                <w:highlight w:val="none"/>
              </w:rPr>
              <w:t>总得分=</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2+3</w:t>
            </w:r>
          </w:p>
          <w:p w14:paraId="718184D5">
            <w:pPr>
              <w:pStyle w:val="219"/>
              <w:rPr>
                <w:color w:val="auto"/>
                <w:highlight w:val="none"/>
              </w:rPr>
            </w:pPr>
            <w:r>
              <w:rPr>
                <w:rFonts w:hint="eastAsia" w:ascii="宋体" w:hAnsi="宋体" w:eastAsia="宋体" w:cs="Times New Roman"/>
                <w:b/>
                <w:bCs/>
                <w:color w:val="auto"/>
                <w:sz w:val="21"/>
                <w:szCs w:val="21"/>
                <w:highlight w:val="none"/>
                <w:lang w:val="en-US" w:eastAsia="zh-CN" w:bidi="ar-SA"/>
              </w:rPr>
              <w:t>备注：本项目为服务类项目，不涉及节能环保政策考核。</w:t>
            </w:r>
          </w:p>
        </w:tc>
      </w:tr>
    </w:tbl>
    <w:p w14:paraId="2D7356AD">
      <w:pPr>
        <w:pStyle w:val="228"/>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hint="eastAsia" w:hAnsi="宋体"/>
          <w:bCs/>
          <w:color w:val="auto"/>
          <w:sz w:val="21"/>
          <w:highlight w:val="none"/>
        </w:rPr>
      </w:pPr>
      <w:r>
        <w:rPr>
          <w:rFonts w:hint="eastAsia" w:hAnsi="宋体"/>
          <w:bCs/>
          <w:color w:val="auto"/>
          <w:sz w:val="21"/>
          <w:highlight w:val="none"/>
        </w:rPr>
        <w:t>注：计分方法按四舍五入取至百分位</w:t>
      </w:r>
    </w:p>
    <w:p w14:paraId="77E44270">
      <w:pPr>
        <w:pStyle w:val="194"/>
        <w:keepNext w:val="0"/>
        <w:keepLines w:val="0"/>
        <w:pageBreakBefore w:val="0"/>
        <w:widowControl w:val="0"/>
        <w:kinsoku/>
        <w:wordWrap/>
        <w:overflowPunct/>
        <w:topLinePunct w:val="0"/>
        <w:autoSpaceDE/>
        <w:autoSpaceDN/>
        <w:bidi w:val="0"/>
        <w:adjustRightInd/>
        <w:snapToGrid/>
        <w:spacing w:line="320" w:lineRule="exact"/>
        <w:textAlignment w:val="auto"/>
        <w:rPr>
          <w:color w:val="auto"/>
          <w:sz w:val="30"/>
          <w:szCs w:val="30"/>
          <w:highlight w:val="none"/>
        </w:rPr>
      </w:pPr>
      <w:r>
        <w:rPr>
          <w:rFonts w:hint="eastAsia"/>
          <w:color w:val="auto"/>
          <w:sz w:val="30"/>
          <w:szCs w:val="30"/>
          <w:highlight w:val="none"/>
        </w:rPr>
        <w:t>四、中标候选人推荐原则</w:t>
      </w:r>
    </w:p>
    <w:p w14:paraId="601DB40E">
      <w:pPr>
        <w:pStyle w:val="228"/>
        <w:keepNext w:val="0"/>
        <w:keepLines w:val="0"/>
        <w:pageBreakBefore w:val="0"/>
        <w:widowControl w:val="0"/>
        <w:kinsoku/>
        <w:wordWrap/>
        <w:overflowPunct/>
        <w:topLinePunct w:val="0"/>
        <w:autoSpaceDE/>
        <w:autoSpaceDN/>
        <w:bidi w:val="0"/>
        <w:adjustRightInd/>
        <w:snapToGrid/>
        <w:spacing w:line="360" w:lineRule="exact"/>
        <w:ind w:firstLine="420"/>
        <w:contextualSpacing/>
        <w:textAlignment w:val="auto"/>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6BE530D3">
      <w:pPr>
        <w:pStyle w:val="228"/>
        <w:keepNext w:val="0"/>
        <w:keepLines w:val="0"/>
        <w:pageBreakBefore w:val="0"/>
        <w:widowControl w:val="0"/>
        <w:kinsoku/>
        <w:wordWrap/>
        <w:overflowPunct/>
        <w:topLinePunct w:val="0"/>
        <w:autoSpaceDE/>
        <w:autoSpaceDN/>
        <w:bidi w:val="0"/>
        <w:adjustRightInd/>
        <w:snapToGrid/>
        <w:spacing w:line="360" w:lineRule="exact"/>
        <w:ind w:firstLine="420"/>
        <w:contextualSpacing/>
        <w:textAlignment w:val="auto"/>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3376A270">
      <w:pPr>
        <w:rPr>
          <w:rFonts w:hint="eastAsia"/>
          <w:color w:val="auto"/>
          <w:highlight w:val="none"/>
        </w:rPr>
      </w:pPr>
    </w:p>
    <w:p w14:paraId="1081BD3A">
      <w:pPr>
        <w:pStyle w:val="192"/>
        <w:ind w:firstLine="1767"/>
        <w:rPr>
          <w:rFonts w:hint="eastAsia" w:ascii="宋体" w:hAnsi="宋体"/>
          <w:bCs w:val="0"/>
          <w:color w:val="auto"/>
          <w:highlight w:val="none"/>
        </w:rPr>
      </w:pPr>
      <w:r>
        <w:rPr>
          <w:rFonts w:hint="eastAsia"/>
          <w:color w:val="auto"/>
          <w:highlight w:val="none"/>
        </w:rPr>
        <w:t>第五章  拟签订的合同文本</w:t>
      </w:r>
    </w:p>
    <w:p w14:paraId="7F3EBF8D">
      <w:pPr>
        <w:pStyle w:val="192"/>
        <w:keepNext/>
        <w:keepLines/>
        <w:pageBreakBefore w:val="0"/>
        <w:widowControl w:val="0"/>
        <w:shd w:val="clear" w:color="auto" w:fill="auto"/>
        <w:bidi w:val="0"/>
        <w:spacing w:before="0" w:after="0" w:line="360" w:lineRule="auto"/>
        <w:jc w:val="center"/>
        <w:rPr>
          <w:b/>
          <w:color w:val="auto"/>
          <w:sz w:val="32"/>
          <w:highlight w:val="none"/>
        </w:rPr>
      </w:pPr>
      <w:r>
        <w:rPr>
          <w:rFonts w:hint="eastAsia" w:ascii="宋体" w:hAnsi="宋体" w:cs="宋体"/>
          <w:color w:val="auto"/>
          <w:sz w:val="32"/>
          <w:szCs w:val="32"/>
          <w:highlight w:val="none"/>
        </w:rPr>
        <w:t>合同主要条款</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格式</w:t>
      </w:r>
      <w:r>
        <w:rPr>
          <w:rFonts w:hint="eastAsia" w:ascii="宋体" w:hAnsi="宋体" w:cs="宋体"/>
          <w:color w:val="auto"/>
          <w:sz w:val="32"/>
          <w:szCs w:val="32"/>
          <w:highlight w:val="none"/>
          <w:lang w:eastAsia="zh-CN"/>
        </w:rPr>
        <w:t>）</w:t>
      </w:r>
      <w:r>
        <w:rPr>
          <w:rFonts w:hint="eastAsia" w:ascii="宋体" w:hAnsi="宋体" w:cs="宋体"/>
          <w:bCs/>
          <w:color w:val="auto"/>
          <w:sz w:val="32"/>
          <w:szCs w:val="32"/>
          <w:highlight w:val="none"/>
        </w:rPr>
        <w:t xml:space="preserve">           </w:t>
      </w:r>
    </w:p>
    <w:p w14:paraId="5E7AE5A8">
      <w:pPr>
        <w:keepNext w:val="0"/>
        <w:keepLines w:val="0"/>
        <w:pageBreakBefore w:val="0"/>
        <w:widowControl w:val="0"/>
        <w:shd w:val="clear" w:color="auto" w:fill="auto"/>
        <w:tabs>
          <w:tab w:val="left" w:pos="1995"/>
        </w:tabs>
        <w:bidi w:val="0"/>
        <w:spacing w:line="360" w:lineRule="auto"/>
        <w:rPr>
          <w:rFonts w:hint="eastAsia" w:ascii="宋体" w:hAnsi="宋体" w:cs="仿宋_GB2312"/>
          <w:color w:val="auto"/>
          <w:szCs w:val="21"/>
          <w:highlight w:val="none"/>
          <w:lang w:val="zh-CN" w:bidi="ar"/>
        </w:rPr>
      </w:pPr>
    </w:p>
    <w:p w14:paraId="32B09CFC">
      <w:pPr>
        <w:shd w:val="clear" w:color="auto" w:fill="auto"/>
        <w:tabs>
          <w:tab w:val="left" w:pos="3261"/>
        </w:tabs>
        <w:spacing w:line="360" w:lineRule="auto"/>
        <w:contextualSpacing/>
        <w:jc w:val="center"/>
        <w:rPr>
          <w:rFonts w:ascii="宋体" w:hAnsi="宋体" w:cs="仿宋_GB2312"/>
          <w:b/>
          <w:color w:val="auto"/>
          <w:sz w:val="24"/>
          <w:szCs w:val="24"/>
          <w:highlight w:val="none"/>
        </w:rPr>
      </w:pPr>
    </w:p>
    <w:p w14:paraId="02D4B2A5">
      <w:pPr>
        <w:shd w:val="clear" w:color="auto" w:fill="auto"/>
        <w:spacing w:line="40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bookmarkStart w:id="119" w:name="_GoBack"/>
      <w:bookmarkEnd w:id="119"/>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F84B991">
      <w:pPr>
        <w:shd w:val="clear" w:color="auto" w:fill="auto"/>
        <w:spacing w:line="40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0CB6D43">
      <w:pPr>
        <w:shd w:val="clear" w:color="auto" w:fill="auto"/>
        <w:spacing w:line="4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791F089A">
      <w:pPr>
        <w:shd w:val="clear" w:color="auto" w:fill="auto"/>
        <w:spacing w:line="40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049E843D">
      <w:pPr>
        <w:shd w:val="clear" w:color="auto" w:fill="auto"/>
        <w:spacing w:line="40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w:t>
      </w:r>
      <w:r>
        <w:rPr>
          <w:rFonts w:hint="eastAsia" w:ascii="宋体" w:hAnsi="宋体" w:cs="宋体"/>
          <w:color w:val="auto"/>
          <w:szCs w:val="21"/>
          <w:highlight w:val="none"/>
          <w:u w:val="single"/>
          <w:lang w:val="en-US" w:eastAsia="zh-CN"/>
        </w:rPr>
        <w:t>/否</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075F3514">
      <w:pPr>
        <w:keepNext w:val="0"/>
        <w:keepLines w:val="0"/>
        <w:pageBreakBefore w:val="0"/>
        <w:bidi w:val="0"/>
        <w:spacing w:line="4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为了保护甲乙双方合法权益，根据《中华人民共和国民法典》、《中华人民共和国政府采购法》等有关法律、法规和规章的规定</w:t>
      </w:r>
      <w:r>
        <w:rPr>
          <w:rFonts w:hint="eastAsia" w:ascii="宋体" w:hAnsi="宋体" w:cs="宋体"/>
          <w:color w:val="auto"/>
          <w:sz w:val="21"/>
          <w:szCs w:val="21"/>
          <w:highlight w:val="none"/>
          <w:lang w:eastAsia="zh-CN"/>
        </w:rPr>
        <w:t>，以及</w:t>
      </w:r>
      <w:r>
        <w:rPr>
          <w:rFonts w:hint="eastAsia" w:ascii="宋体" w:hAnsi="宋体" w:eastAsia="宋体" w:cs="宋体"/>
          <w:color w:val="auto"/>
          <w:sz w:val="21"/>
          <w:szCs w:val="21"/>
          <w:highlight w:val="none"/>
        </w:rPr>
        <w:t>防城港市公共卫生应急医疗物资储备服务采购的规定签订本合同，为了使本项目采购活动顺利实施，经甲乙双方友好协商，明确权利和义务，特订立如下条款，供双方共同遵守履行。</w:t>
      </w:r>
    </w:p>
    <w:p w14:paraId="7241FA18">
      <w:pPr>
        <w:numPr>
          <w:ilvl w:val="0"/>
          <w:numId w:val="0"/>
        </w:numPr>
        <w:shd w:val="clear" w:color="auto" w:fill="auto"/>
        <w:spacing w:line="400" w:lineRule="exact"/>
        <w:ind w:firstLine="422" w:firstLineChars="0"/>
        <w:rPr>
          <w:rFonts w:hint="eastAsia" w:ascii="宋体" w:hAnsi="宋体" w:cs="宋体"/>
          <w:b/>
          <w:color w:val="auto"/>
          <w:szCs w:val="21"/>
          <w:highlight w:val="none"/>
        </w:rPr>
      </w:pPr>
      <w:r>
        <w:rPr>
          <w:rFonts w:hint="eastAsia" w:ascii="宋体" w:hAnsi="宋体" w:eastAsia="宋体" w:cs="宋体"/>
          <w:b/>
          <w:color w:val="auto"/>
          <w:sz w:val="21"/>
          <w:szCs w:val="21"/>
          <w:highlight w:val="none"/>
          <w:lang w:val="en-US" w:eastAsia="zh-CN" w:bidi="ar-SA"/>
        </w:rPr>
        <w:t>第一条　</w:t>
      </w:r>
      <w:r>
        <w:rPr>
          <w:rFonts w:hint="eastAsia" w:ascii="宋体" w:hAnsi="宋体" w:cs="宋体"/>
          <w:b/>
          <w:color w:val="auto"/>
          <w:szCs w:val="21"/>
          <w:highlight w:val="none"/>
        </w:rPr>
        <w:t>合同标的</w:t>
      </w:r>
    </w:p>
    <w:p w14:paraId="0ACE87E2">
      <w:pPr>
        <w:keepNext w:val="0"/>
        <w:keepLines w:val="0"/>
        <w:pageBreakBefore w:val="0"/>
        <w:bidi w:val="0"/>
        <w:spacing w:line="440" w:lineRule="exact"/>
        <w:ind w:firstLine="42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1.项目一览表</w:t>
      </w:r>
    </w:p>
    <w:tbl>
      <w:tblPr>
        <w:tblStyle w:val="30"/>
        <w:tblpPr w:leftFromText="180" w:rightFromText="180" w:vertAnchor="text" w:horzAnchor="page" w:tblpX="1812" w:tblpY="459"/>
        <w:tblOverlap w:val="never"/>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
        <w:gridCol w:w="1605"/>
        <w:gridCol w:w="1260"/>
        <w:gridCol w:w="1050"/>
        <w:gridCol w:w="780"/>
        <w:gridCol w:w="1275"/>
        <w:gridCol w:w="885"/>
        <w:gridCol w:w="930"/>
        <w:gridCol w:w="945"/>
      </w:tblGrid>
      <w:tr w14:paraId="5A88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ign w:val="center"/>
          </w:tcPr>
          <w:p w14:paraId="506F35BD">
            <w:pPr>
              <w:keepNext w:val="0"/>
              <w:keepLines w:val="0"/>
              <w:widowControl/>
              <w:suppressLineNumbers w:val="0"/>
              <w:jc w:val="both"/>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序号</w:t>
            </w:r>
          </w:p>
        </w:tc>
        <w:tc>
          <w:tcPr>
            <w:tcW w:w="1605" w:type="dxa"/>
            <w:tcBorders>
              <w:top w:val="single" w:color="auto" w:sz="4" w:space="0"/>
              <w:left w:val="single" w:color="auto" w:sz="4" w:space="0"/>
              <w:bottom w:val="single" w:color="auto" w:sz="4" w:space="0"/>
              <w:right w:val="single" w:color="auto" w:sz="4" w:space="0"/>
            </w:tcBorders>
            <w:noWrap/>
            <w:vAlign w:val="center"/>
          </w:tcPr>
          <w:p w14:paraId="53A879AA">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储备物资名称</w:t>
            </w:r>
          </w:p>
        </w:tc>
        <w:tc>
          <w:tcPr>
            <w:tcW w:w="1260" w:type="dxa"/>
            <w:tcBorders>
              <w:top w:val="single" w:color="auto" w:sz="4" w:space="0"/>
              <w:left w:val="single" w:color="auto" w:sz="4" w:space="0"/>
              <w:bottom w:val="single" w:color="auto" w:sz="4" w:space="0"/>
              <w:right w:val="single" w:color="auto" w:sz="4" w:space="0"/>
            </w:tcBorders>
            <w:noWrap/>
            <w:vAlign w:val="center"/>
          </w:tcPr>
          <w:p w14:paraId="29D41A8C">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规格</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379D2F">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rPr>
              <w:t>单价最高限价（元）</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7207497">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单位</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CC5306">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lang w:val="en-US" w:eastAsia="zh-CN" w:bidi="ar"/>
              </w:rPr>
            </w:pPr>
            <w:r>
              <w:rPr>
                <w:rFonts w:hint="eastAsia" w:ascii="微软雅黑" w:hAnsi="微软雅黑" w:eastAsia="微软雅黑" w:cs="微软雅黑"/>
                <w:b/>
                <w:bCs/>
                <w:i w:val="0"/>
                <w:iCs w:val="0"/>
                <w:color w:val="auto"/>
                <w:sz w:val="20"/>
                <w:szCs w:val="20"/>
                <w:highlight w:val="none"/>
                <w:u w:val="none"/>
                <w:lang w:val="en-US" w:eastAsia="zh-CN" w:bidi="ar"/>
              </w:rPr>
              <w:t>拟储备</w:t>
            </w:r>
          </w:p>
          <w:p w14:paraId="690FCE49">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数量</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8FEC3AA">
            <w:pPr>
              <w:keepNext w:val="0"/>
              <w:keepLines w:val="0"/>
              <w:widowControl/>
              <w:suppressLineNumbers w:val="0"/>
              <w:jc w:val="center"/>
              <w:rPr>
                <w:rFonts w:hint="eastAsia" w:ascii="微软雅黑" w:hAnsi="微软雅黑" w:eastAsia="宋体" w:cs="微软雅黑"/>
                <w:b/>
                <w:bCs/>
                <w:i w:val="0"/>
                <w:iCs w:val="0"/>
                <w:color w:val="auto"/>
                <w:sz w:val="20"/>
                <w:szCs w:val="20"/>
                <w:highlight w:val="none"/>
                <w:u w:val="none"/>
                <w:lang w:eastAsia="zh-CN"/>
              </w:rPr>
            </w:pPr>
            <w:r>
              <w:rPr>
                <w:rFonts w:hint="eastAsia" w:ascii="微软雅黑" w:hAnsi="微软雅黑" w:cs="微软雅黑"/>
                <w:b/>
                <w:bCs/>
                <w:i w:val="0"/>
                <w:iCs w:val="0"/>
                <w:color w:val="auto"/>
                <w:sz w:val="20"/>
                <w:szCs w:val="20"/>
                <w:highlight w:val="none"/>
                <w:u w:val="none"/>
                <w:lang w:eastAsia="zh-CN"/>
              </w:rPr>
              <w:t>品牌</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9C3E116">
            <w:pPr>
              <w:keepNext w:val="0"/>
              <w:keepLines w:val="0"/>
              <w:widowControl/>
              <w:suppressLineNumbers w:val="0"/>
              <w:jc w:val="center"/>
              <w:rPr>
                <w:rFonts w:hint="eastAsia" w:eastAsia="宋体" w:asciiTheme="minorEastAsia" w:hAnsiTheme="minorEastAsia" w:cstheme="minorEastAsia"/>
                <w:b/>
                <w:bCs/>
                <w:color w:val="auto"/>
                <w:kern w:val="0"/>
                <w:sz w:val="21"/>
                <w:szCs w:val="21"/>
                <w:highlight w:val="none"/>
                <w:lang w:eastAsia="zh-CN" w:bidi="ar"/>
              </w:rPr>
            </w:pPr>
            <w:r>
              <w:rPr>
                <w:rFonts w:hint="eastAsia" w:asciiTheme="minorEastAsia" w:hAnsiTheme="minorEastAsia" w:eastAsiaTheme="minorEastAsia" w:cstheme="minorEastAsia"/>
                <w:b/>
                <w:bCs/>
                <w:color w:val="auto"/>
                <w:kern w:val="0"/>
                <w:sz w:val="21"/>
                <w:szCs w:val="21"/>
                <w:highlight w:val="none"/>
                <w:lang w:bidi="ar"/>
              </w:rPr>
              <w:t>单价（元</w:t>
            </w:r>
            <w:r>
              <w:rPr>
                <w:rFonts w:hint="eastAsia" w:eastAsia="宋体" w:asciiTheme="minorEastAsia" w:hAnsiTheme="minorEastAsia" w:cstheme="minorEastAsia"/>
                <w:b/>
                <w:bCs/>
                <w:color w:val="auto"/>
                <w:kern w:val="0"/>
                <w:sz w:val="21"/>
                <w:szCs w:val="21"/>
                <w:highlight w:val="none"/>
                <w:lang w:eastAsia="zh-CN" w:bidi="ar"/>
              </w:rPr>
              <w:t>）</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6C0A284">
            <w:pPr>
              <w:keepNext w:val="0"/>
              <w:keepLines w:val="0"/>
              <w:widowControl/>
              <w:suppressLineNumbers w:val="0"/>
              <w:jc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总价（元）</w:t>
            </w:r>
          </w:p>
        </w:tc>
      </w:tr>
      <w:tr w14:paraId="5B528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0D193D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396A4B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阿司匹林肠溶片</w:t>
            </w:r>
          </w:p>
        </w:tc>
        <w:tc>
          <w:tcPr>
            <w:tcW w:w="1260" w:type="dxa"/>
            <w:tcBorders>
              <w:top w:val="single" w:color="auto" w:sz="4" w:space="0"/>
              <w:left w:val="single" w:color="auto" w:sz="4" w:space="0"/>
              <w:bottom w:val="single" w:color="auto" w:sz="4" w:space="0"/>
              <w:right w:val="single" w:color="auto" w:sz="4" w:space="0"/>
            </w:tcBorders>
            <w:noWrap/>
            <w:vAlign w:val="center"/>
          </w:tcPr>
          <w:p w14:paraId="6D139A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 </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973C6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13.55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4D819D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B09A04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9A420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6D166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D1B67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77DD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BE58EC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1B7D63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小柴胡颗粒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3A9B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10g*10袋</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BB89D4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10BB38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7DE17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1340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E65C3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31084A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413CE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8DC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8FE33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4C5AE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复方锌布颗粒剂</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5BF9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0.1g:0.15g:2mg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DE5BA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27.00 </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41FD9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EB3DF5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79959A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201FB2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BA9DD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A4D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D71764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8537BD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布洛芬悬混液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6538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100ml:2g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31C8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10.54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61770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58DEFF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32F74D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32781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64BBB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94A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8B49E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3D88F1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小儿柴桂退热颗粒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73E6D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6AAD6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21.73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B5A4F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DE88DC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E99B68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52123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E576B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903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C4A56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48BC21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2C6B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608D2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221EB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8ABBF6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41BCC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7E7DF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D2A003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286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BEA97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692752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连花清瘟胶囊</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02CE3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0.35g</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32DE18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19.26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13CB6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71F0F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9E934D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8D8833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ADBE9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808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4C1173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E4182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板蓝根颗粒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64F9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050" w:type="dxa"/>
            <w:tcBorders>
              <w:top w:val="single" w:color="auto" w:sz="4" w:space="0"/>
              <w:left w:val="single" w:color="auto" w:sz="4" w:space="0"/>
              <w:bottom w:val="single" w:color="auto" w:sz="4" w:space="0"/>
              <w:right w:val="single" w:color="auto" w:sz="4" w:space="0"/>
            </w:tcBorders>
            <w:noWrap/>
            <w:vAlign w:val="center"/>
          </w:tcPr>
          <w:p w14:paraId="1CABB0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10.66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DCE77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58CD5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49954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8A0F9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F98CD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D90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B041C7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3BB40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抗病毒口服液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5BAAF4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5E0B2D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2CAC4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51786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4697A8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11207B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F5E84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CFB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DF24A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179DA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蓝芩口服液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4001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332374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711E79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6746E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007F6C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56546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51EB40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2D3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8F06C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E2E8C4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双黄连口服液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2C9F9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12FAB0B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17CA9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89DB7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205E69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2E38B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A719F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5F7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912A0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F3CA3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小儿氨酚黄那敏颗粒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B32B2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2g(125mg:0.5mg:5mg人工牛黄)</w:t>
            </w:r>
          </w:p>
        </w:tc>
        <w:tc>
          <w:tcPr>
            <w:tcW w:w="1050" w:type="dxa"/>
            <w:tcBorders>
              <w:top w:val="single" w:color="auto" w:sz="4" w:space="0"/>
              <w:left w:val="single" w:color="auto" w:sz="4" w:space="0"/>
              <w:bottom w:val="single" w:color="auto" w:sz="4" w:space="0"/>
              <w:right w:val="single" w:color="auto" w:sz="4" w:space="0"/>
            </w:tcBorders>
            <w:noWrap/>
            <w:vAlign w:val="center"/>
          </w:tcPr>
          <w:p w14:paraId="4DF2937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388EE2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2840E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BC685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188894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C6F35E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B27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1F6C13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646119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奥司他韦颗粒</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43F3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15mg</w:t>
            </w:r>
          </w:p>
        </w:tc>
        <w:tc>
          <w:tcPr>
            <w:tcW w:w="1050" w:type="dxa"/>
            <w:tcBorders>
              <w:top w:val="single" w:color="auto" w:sz="4" w:space="0"/>
              <w:left w:val="single" w:color="auto" w:sz="4" w:space="0"/>
              <w:bottom w:val="single" w:color="auto" w:sz="4" w:space="0"/>
              <w:right w:val="single" w:color="auto" w:sz="4" w:space="0"/>
            </w:tcBorders>
            <w:noWrap/>
            <w:vAlign w:val="center"/>
          </w:tcPr>
          <w:p w14:paraId="24B9D9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40.95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13E75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2D6C0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F936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1F7F13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7410C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CC3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2591D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5AB19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注射用炎琥宁</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3E89E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59BB0E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3EBE7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D8F57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0B5C8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32E8E7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DC77A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1C1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9713E9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687B5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肺力咳合剂</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C7ED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61C5331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23.72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DB4EF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76EE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2ADC9B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92CDB7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F704A3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39E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C74D1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15129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复方甘草口服溶液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41D0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100mml</w:t>
            </w:r>
          </w:p>
        </w:tc>
        <w:tc>
          <w:tcPr>
            <w:tcW w:w="1050" w:type="dxa"/>
            <w:tcBorders>
              <w:top w:val="single" w:color="auto" w:sz="4" w:space="0"/>
              <w:left w:val="single" w:color="auto" w:sz="4" w:space="0"/>
              <w:bottom w:val="single" w:color="auto" w:sz="4" w:space="0"/>
              <w:right w:val="single" w:color="auto" w:sz="4" w:space="0"/>
            </w:tcBorders>
            <w:noWrap/>
            <w:vAlign w:val="center"/>
          </w:tcPr>
          <w:p w14:paraId="3A28D32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49364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F439E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36DA7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D8615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ACB04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9D0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8E42BB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17</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9AE27B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氨溴特罗口服溶液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F39E7A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100ml:0.15g:0.1mg</w:t>
            </w:r>
          </w:p>
        </w:tc>
        <w:tc>
          <w:tcPr>
            <w:tcW w:w="1050" w:type="dxa"/>
            <w:tcBorders>
              <w:top w:val="single" w:color="auto" w:sz="4" w:space="0"/>
              <w:left w:val="single" w:color="auto" w:sz="4" w:space="0"/>
              <w:bottom w:val="single" w:color="auto" w:sz="4" w:space="0"/>
              <w:right w:val="single" w:color="auto" w:sz="4" w:space="0"/>
            </w:tcBorders>
            <w:noWrap/>
            <w:vAlign w:val="center"/>
          </w:tcPr>
          <w:p w14:paraId="0B5DE1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20.39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7EC41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134A5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3F0B2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D8B2BF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ED402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199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5C73B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4B955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氨溴索注射液（盐酸氨溴索注射液）</w:t>
            </w:r>
          </w:p>
        </w:tc>
        <w:tc>
          <w:tcPr>
            <w:tcW w:w="1260" w:type="dxa"/>
            <w:tcBorders>
              <w:top w:val="single" w:color="auto" w:sz="4" w:space="0"/>
              <w:left w:val="single" w:color="auto" w:sz="4" w:space="0"/>
              <w:bottom w:val="single" w:color="auto" w:sz="4" w:space="0"/>
              <w:right w:val="single" w:color="auto" w:sz="4" w:space="0"/>
            </w:tcBorders>
            <w:noWrap/>
            <w:vAlign w:val="center"/>
          </w:tcPr>
          <w:p w14:paraId="51388B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2ml:15mg</w:t>
            </w:r>
          </w:p>
        </w:tc>
        <w:tc>
          <w:tcPr>
            <w:tcW w:w="1050" w:type="dxa"/>
            <w:tcBorders>
              <w:top w:val="single" w:color="auto" w:sz="4" w:space="0"/>
              <w:left w:val="single" w:color="auto" w:sz="4" w:space="0"/>
              <w:bottom w:val="single" w:color="auto" w:sz="4" w:space="0"/>
              <w:right w:val="single" w:color="auto" w:sz="4" w:space="0"/>
            </w:tcBorders>
            <w:noWrap/>
            <w:vAlign w:val="center"/>
          </w:tcPr>
          <w:p w14:paraId="06BBEA4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227C6B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5B9C5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83E46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0EC51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A92F4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60D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47B23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50674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人血白蛋白</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BFC4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050" w:type="dxa"/>
            <w:tcBorders>
              <w:top w:val="single" w:color="auto" w:sz="4" w:space="0"/>
              <w:left w:val="single" w:color="auto" w:sz="4" w:space="0"/>
              <w:bottom w:val="single" w:color="auto" w:sz="4" w:space="0"/>
              <w:right w:val="single" w:color="auto" w:sz="4" w:space="0"/>
            </w:tcBorders>
            <w:noWrap/>
            <w:vAlign w:val="center"/>
          </w:tcPr>
          <w:p w14:paraId="63B444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ED5D96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D5DA37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D4D2D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A1198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914CBA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465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B0015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1C382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静注人免疫球蛋白(Ph4)</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6A8AC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 50ml 2.5g</w:t>
            </w:r>
          </w:p>
        </w:tc>
        <w:tc>
          <w:tcPr>
            <w:tcW w:w="1050" w:type="dxa"/>
            <w:tcBorders>
              <w:top w:val="single" w:color="auto" w:sz="4" w:space="0"/>
              <w:left w:val="single" w:color="auto" w:sz="4" w:space="0"/>
              <w:bottom w:val="single" w:color="auto" w:sz="4" w:space="0"/>
              <w:right w:val="single" w:color="auto" w:sz="4" w:space="0"/>
            </w:tcBorders>
            <w:noWrap/>
            <w:vAlign w:val="center"/>
          </w:tcPr>
          <w:p w14:paraId="1750B72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561</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C6CFDC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B6DFF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E927FC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C61E8A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3B798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523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C3BA3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B717D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注射用头孢曲松钠</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D057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1.0g</w:t>
            </w:r>
          </w:p>
        </w:tc>
        <w:tc>
          <w:tcPr>
            <w:tcW w:w="1050" w:type="dxa"/>
            <w:tcBorders>
              <w:top w:val="single" w:color="auto" w:sz="4" w:space="0"/>
              <w:left w:val="single" w:color="auto" w:sz="4" w:space="0"/>
              <w:bottom w:val="single" w:color="auto" w:sz="4" w:space="0"/>
              <w:right w:val="single" w:color="auto" w:sz="4" w:space="0"/>
            </w:tcBorders>
            <w:noWrap/>
            <w:vAlign w:val="center"/>
          </w:tcPr>
          <w:p w14:paraId="0B65800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A86CD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9BC4B8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FE0619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5EB65A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D0462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E37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89EDA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22</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07E8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头孢丙烯片</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D1F0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050" w:type="dxa"/>
            <w:tcBorders>
              <w:top w:val="single" w:color="auto" w:sz="4" w:space="0"/>
              <w:left w:val="single" w:color="auto" w:sz="4" w:space="0"/>
              <w:bottom w:val="single" w:color="auto" w:sz="4" w:space="0"/>
              <w:right w:val="single" w:color="auto" w:sz="4" w:space="0"/>
            </w:tcBorders>
            <w:noWrap/>
            <w:vAlign w:val="center"/>
          </w:tcPr>
          <w:p w14:paraId="233E6C2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0372F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46A6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925C1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8F5AD0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22A02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CC2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335D0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5411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甲硝唑氯化钠注射液</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92C1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100ml:0.5g:0.8g折断</w:t>
            </w:r>
          </w:p>
        </w:tc>
        <w:tc>
          <w:tcPr>
            <w:tcW w:w="1050" w:type="dxa"/>
            <w:tcBorders>
              <w:top w:val="single" w:color="auto" w:sz="4" w:space="0"/>
              <w:left w:val="single" w:color="auto" w:sz="4" w:space="0"/>
              <w:bottom w:val="single" w:color="auto" w:sz="4" w:space="0"/>
              <w:right w:val="single" w:color="auto" w:sz="4" w:space="0"/>
            </w:tcBorders>
            <w:noWrap/>
            <w:vAlign w:val="center"/>
          </w:tcPr>
          <w:p w14:paraId="0C194E9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7EBD4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D411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447C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29AD2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78117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B1C2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50E4FD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869C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甲硝唑片</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66FC7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7A4B59A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D4DAF6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7B568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59BEB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B2C6CC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DF530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E93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79DD34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1B1F43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注射用阿奇霉素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DB100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050" w:type="dxa"/>
            <w:tcBorders>
              <w:top w:val="single" w:color="auto" w:sz="4" w:space="0"/>
              <w:left w:val="single" w:color="auto" w:sz="4" w:space="0"/>
              <w:bottom w:val="single" w:color="auto" w:sz="4" w:space="0"/>
              <w:right w:val="single" w:color="auto" w:sz="4" w:space="0"/>
            </w:tcBorders>
            <w:noWrap/>
            <w:vAlign w:val="center"/>
          </w:tcPr>
          <w:p w14:paraId="0A6B71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67.40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92C398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E0575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A7AA9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8E85C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D271F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F3E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BFD1DC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071C7F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阿奇霉素片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5F285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050" w:type="dxa"/>
            <w:tcBorders>
              <w:top w:val="single" w:color="auto" w:sz="4" w:space="0"/>
              <w:left w:val="single" w:color="auto" w:sz="4" w:space="0"/>
              <w:bottom w:val="single" w:color="auto" w:sz="4" w:space="0"/>
              <w:right w:val="single" w:color="auto" w:sz="4" w:space="0"/>
            </w:tcBorders>
            <w:noWrap/>
            <w:vAlign w:val="center"/>
          </w:tcPr>
          <w:p w14:paraId="04F29C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47.64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330566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83ED4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17234F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E95B9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600ED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72F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3518ED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B5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对乙酰氨基酚片</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45BA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050" w:type="dxa"/>
            <w:tcBorders>
              <w:top w:val="single" w:color="auto" w:sz="4" w:space="0"/>
              <w:left w:val="single" w:color="auto" w:sz="4" w:space="0"/>
              <w:bottom w:val="single" w:color="auto" w:sz="4" w:space="0"/>
              <w:right w:val="single" w:color="auto" w:sz="4" w:space="0"/>
            </w:tcBorders>
            <w:noWrap/>
            <w:vAlign w:val="center"/>
          </w:tcPr>
          <w:p w14:paraId="128FA88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C3D7C2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29E3A0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9D53E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21E1EA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D729C1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26F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946F3C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w:t>
            </w:r>
          </w:p>
        </w:tc>
        <w:tc>
          <w:tcPr>
            <w:tcW w:w="16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2AD4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盐酸利多卡因注射液</w:t>
            </w:r>
          </w:p>
        </w:tc>
        <w:tc>
          <w:tcPr>
            <w:tcW w:w="12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EB25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100mg:5ml </w:t>
            </w:r>
          </w:p>
        </w:tc>
        <w:tc>
          <w:tcPr>
            <w:tcW w:w="1050" w:type="dxa"/>
            <w:tcBorders>
              <w:top w:val="single" w:color="auto" w:sz="4" w:space="0"/>
              <w:left w:val="single" w:color="auto" w:sz="4" w:space="0"/>
              <w:bottom w:val="single" w:color="auto" w:sz="4" w:space="0"/>
              <w:right w:val="single" w:color="auto" w:sz="4" w:space="0"/>
            </w:tcBorders>
            <w:noWrap/>
            <w:vAlign w:val="center"/>
          </w:tcPr>
          <w:p w14:paraId="23C1F0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13.10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68E20B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BE5D33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BCCF45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2B162B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0351B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E0D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5EC92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3D53C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人胰岛素注射液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68C47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Style w:val="379"/>
                <w:color w:val="auto"/>
                <w:highlight w:val="none"/>
                <w:lang w:val="en-US" w:eastAsia="zh-CN" w:bidi="ar"/>
              </w:rPr>
              <w:t>10ml:400</w:t>
            </w:r>
            <w:r>
              <w:rPr>
                <w:rStyle w:val="380"/>
                <w:color w:val="auto"/>
                <w:highlight w:val="none"/>
                <w:lang w:val="en-US" w:eastAsia="zh-CN" w:bidi="ar"/>
              </w:rPr>
              <w:t>单位</w:t>
            </w:r>
          </w:p>
        </w:tc>
        <w:tc>
          <w:tcPr>
            <w:tcW w:w="1050" w:type="dxa"/>
            <w:tcBorders>
              <w:top w:val="single" w:color="auto" w:sz="4" w:space="0"/>
              <w:left w:val="single" w:color="auto" w:sz="4" w:space="0"/>
              <w:bottom w:val="single" w:color="auto" w:sz="4" w:space="0"/>
              <w:right w:val="single" w:color="auto" w:sz="4" w:space="0"/>
            </w:tcBorders>
            <w:noWrap/>
            <w:vAlign w:val="center"/>
          </w:tcPr>
          <w:p w14:paraId="180A36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4E5085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5C0129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FDFCB0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F98C37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532BE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2E9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CEBA2E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BEF7C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盐酸氟西汀胶囊</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D58F4A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20mg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69041B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30.24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A40D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932B2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B6C4A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DF737A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6C1A99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D30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8D215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31</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629A3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氯雷他定片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6E11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55DC04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10.01</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1B076E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EF0D6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0EA845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616DF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8BF0BA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D34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C5060A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32</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9E602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马来酸氯苯那敏片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2D41B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4mg</w:t>
            </w:r>
          </w:p>
        </w:tc>
        <w:tc>
          <w:tcPr>
            <w:tcW w:w="1050" w:type="dxa"/>
            <w:tcBorders>
              <w:top w:val="single" w:color="auto" w:sz="4" w:space="0"/>
              <w:left w:val="single" w:color="auto" w:sz="4" w:space="0"/>
              <w:bottom w:val="single" w:color="auto" w:sz="4" w:space="0"/>
              <w:right w:val="single" w:color="auto" w:sz="4" w:space="0"/>
            </w:tcBorders>
            <w:noWrap/>
            <w:vAlign w:val="center"/>
          </w:tcPr>
          <w:p w14:paraId="7E0BB3F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11.65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C917A2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42E08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FCCAF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8D53B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51C8C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F5D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CC866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58FB2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硝苯地平片缓释片(I)</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70C4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354F1FD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10.92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82539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545173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B5987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026543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71487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999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64B42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34</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A0867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D330D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10ml:0.25g</w:t>
            </w:r>
          </w:p>
        </w:tc>
        <w:tc>
          <w:tcPr>
            <w:tcW w:w="1050" w:type="dxa"/>
            <w:tcBorders>
              <w:top w:val="single" w:color="auto" w:sz="4" w:space="0"/>
              <w:left w:val="single" w:color="auto" w:sz="4" w:space="0"/>
              <w:bottom w:val="single" w:color="auto" w:sz="4" w:space="0"/>
              <w:right w:val="single" w:color="auto" w:sz="4" w:space="0"/>
            </w:tcBorders>
            <w:noWrap/>
            <w:vAlign w:val="center"/>
          </w:tcPr>
          <w:p w14:paraId="7C441E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BC41F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5E5E8C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2AC5D5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2BE14B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ED39A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791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A1D1B9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A77517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1268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0.1g</w:t>
            </w:r>
          </w:p>
        </w:tc>
        <w:tc>
          <w:tcPr>
            <w:tcW w:w="1050" w:type="dxa"/>
            <w:tcBorders>
              <w:top w:val="single" w:color="auto" w:sz="4" w:space="0"/>
              <w:left w:val="single" w:color="auto" w:sz="4" w:space="0"/>
              <w:bottom w:val="single" w:color="auto" w:sz="4" w:space="0"/>
              <w:right w:val="single" w:color="auto" w:sz="4" w:space="0"/>
            </w:tcBorders>
            <w:noWrap/>
            <w:vAlign w:val="center"/>
          </w:tcPr>
          <w:p w14:paraId="609853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6.50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24055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3E883D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93445B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704F92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96532A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2C2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EB43D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FBEB6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吸入用硫酸沙丁胺醇溶液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24D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2.5ml:2.5mg</w:t>
            </w:r>
          </w:p>
        </w:tc>
        <w:tc>
          <w:tcPr>
            <w:tcW w:w="1050" w:type="dxa"/>
            <w:tcBorders>
              <w:top w:val="single" w:color="auto" w:sz="4" w:space="0"/>
              <w:left w:val="single" w:color="auto" w:sz="4" w:space="0"/>
              <w:bottom w:val="single" w:color="auto" w:sz="4" w:space="0"/>
              <w:right w:val="single" w:color="auto" w:sz="4" w:space="0"/>
            </w:tcBorders>
            <w:noWrap/>
            <w:vAlign w:val="center"/>
          </w:tcPr>
          <w:p w14:paraId="28C24B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E3E52F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377B4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C95C7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609A8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6AAD1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4EB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1D6A85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F77884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甘露醇注射液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60CDB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50g:250ml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0F18BD8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EF223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7927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2B1427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604D76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3E2684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91E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C8A04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38</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E3A12B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云南白药</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1CF0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050" w:type="dxa"/>
            <w:tcBorders>
              <w:top w:val="single" w:color="auto" w:sz="4" w:space="0"/>
              <w:left w:val="single" w:color="auto" w:sz="4" w:space="0"/>
              <w:bottom w:val="single" w:color="auto" w:sz="4" w:space="0"/>
              <w:right w:val="single" w:color="auto" w:sz="4" w:space="0"/>
            </w:tcBorders>
            <w:noWrap/>
            <w:vAlign w:val="center"/>
          </w:tcPr>
          <w:p w14:paraId="2820BD5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16.80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1726B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DE232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E45BF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86EF67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8A97ED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D318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11B7F8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39</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A3070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湿润烧伤膏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38795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40g</w:t>
            </w:r>
          </w:p>
        </w:tc>
        <w:tc>
          <w:tcPr>
            <w:tcW w:w="1050" w:type="dxa"/>
            <w:tcBorders>
              <w:top w:val="single" w:color="auto" w:sz="4" w:space="0"/>
              <w:left w:val="single" w:color="auto" w:sz="4" w:space="0"/>
              <w:bottom w:val="single" w:color="auto" w:sz="4" w:space="0"/>
              <w:right w:val="single" w:color="auto" w:sz="4" w:space="0"/>
            </w:tcBorders>
            <w:noWrap/>
            <w:vAlign w:val="center"/>
          </w:tcPr>
          <w:p w14:paraId="10E3B8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74.88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0214D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15D1B5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18FBD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DA98A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E468A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167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5B9A3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E128AC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喜炎平注射液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9937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5ml:125mg</w:t>
            </w:r>
          </w:p>
        </w:tc>
        <w:tc>
          <w:tcPr>
            <w:tcW w:w="1050" w:type="dxa"/>
            <w:tcBorders>
              <w:top w:val="single" w:color="auto" w:sz="4" w:space="0"/>
              <w:left w:val="single" w:color="auto" w:sz="4" w:space="0"/>
              <w:bottom w:val="single" w:color="auto" w:sz="4" w:space="0"/>
              <w:right w:val="single" w:color="auto" w:sz="4" w:space="0"/>
            </w:tcBorders>
            <w:noWrap/>
            <w:vAlign w:val="center"/>
          </w:tcPr>
          <w:p w14:paraId="2754E02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24.76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54F4F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7DF02C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318FF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28C1DC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12437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1E5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A1655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C8000A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痰热清注射液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6602B0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050" w:type="dxa"/>
            <w:tcBorders>
              <w:top w:val="single" w:color="auto" w:sz="4" w:space="0"/>
              <w:left w:val="single" w:color="auto" w:sz="4" w:space="0"/>
              <w:bottom w:val="single" w:color="auto" w:sz="4" w:space="0"/>
              <w:right w:val="single" w:color="auto" w:sz="4" w:space="0"/>
            </w:tcBorders>
            <w:noWrap/>
            <w:vAlign w:val="center"/>
          </w:tcPr>
          <w:p w14:paraId="39391C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284.40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4A1FA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FBD86F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E6E83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C6B917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AF32C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763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45325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7E596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醒脑静注射液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E40A6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050" w:type="dxa"/>
            <w:tcBorders>
              <w:top w:val="single" w:color="auto" w:sz="4" w:space="0"/>
              <w:left w:val="single" w:color="auto" w:sz="4" w:space="0"/>
              <w:bottom w:val="single" w:color="auto" w:sz="4" w:space="0"/>
              <w:right w:val="single" w:color="auto" w:sz="4" w:space="0"/>
            </w:tcBorders>
            <w:noWrap/>
            <w:vAlign w:val="center"/>
          </w:tcPr>
          <w:p w14:paraId="63FF43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78.56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84E57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D83E3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302C52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7B973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E2F3DC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0034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B79CAA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B0AE5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速效救心丸</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B53A6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40mg</w:t>
            </w:r>
          </w:p>
        </w:tc>
        <w:tc>
          <w:tcPr>
            <w:tcW w:w="1050" w:type="dxa"/>
            <w:tcBorders>
              <w:top w:val="single" w:color="auto" w:sz="4" w:space="0"/>
              <w:left w:val="single" w:color="auto" w:sz="4" w:space="0"/>
              <w:bottom w:val="single" w:color="auto" w:sz="4" w:space="0"/>
              <w:right w:val="single" w:color="auto" w:sz="4" w:space="0"/>
            </w:tcBorders>
            <w:noWrap/>
            <w:vAlign w:val="center"/>
          </w:tcPr>
          <w:p w14:paraId="53D5F9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50.66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6C30C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59653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239</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64C62A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39EA79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70A8D3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070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7CA3387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D1FF2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缩宫素注射液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A646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1ml：10Iu</w:t>
            </w:r>
          </w:p>
        </w:tc>
        <w:tc>
          <w:tcPr>
            <w:tcW w:w="1050" w:type="dxa"/>
            <w:tcBorders>
              <w:top w:val="single" w:color="auto" w:sz="4" w:space="0"/>
              <w:left w:val="single" w:color="auto" w:sz="4" w:space="0"/>
              <w:bottom w:val="single" w:color="auto" w:sz="4" w:space="0"/>
              <w:right w:val="single" w:color="auto" w:sz="4" w:space="0"/>
            </w:tcBorders>
            <w:noWrap/>
            <w:vAlign w:val="center"/>
          </w:tcPr>
          <w:p w14:paraId="5ED903C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94BC96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5B1EB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01157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5724C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ED99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CDE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B26426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25C28A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卡前列素氨丁三醇注射液</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6132D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1ml：0.25mg</w:t>
            </w:r>
          </w:p>
        </w:tc>
        <w:tc>
          <w:tcPr>
            <w:tcW w:w="1050" w:type="dxa"/>
            <w:tcBorders>
              <w:top w:val="single" w:color="auto" w:sz="4" w:space="0"/>
              <w:left w:val="single" w:color="auto" w:sz="4" w:space="0"/>
              <w:bottom w:val="single" w:color="auto" w:sz="4" w:space="0"/>
              <w:right w:val="single" w:color="auto" w:sz="4" w:space="0"/>
            </w:tcBorders>
            <w:noWrap/>
            <w:vAlign w:val="center"/>
          </w:tcPr>
          <w:p w14:paraId="689A410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169.60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21DF9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2A02A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144</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202CD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14896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601CB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62F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BC4E1C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46</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47C88B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呋塞米片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E1DB49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20mgX100s</w:t>
            </w:r>
          </w:p>
        </w:tc>
        <w:tc>
          <w:tcPr>
            <w:tcW w:w="1050" w:type="dxa"/>
            <w:tcBorders>
              <w:top w:val="single" w:color="auto" w:sz="4" w:space="0"/>
              <w:left w:val="single" w:color="auto" w:sz="4" w:space="0"/>
              <w:bottom w:val="single" w:color="auto" w:sz="4" w:space="0"/>
              <w:right w:val="single" w:color="auto" w:sz="4" w:space="0"/>
            </w:tcBorders>
            <w:noWrap/>
            <w:vAlign w:val="center"/>
          </w:tcPr>
          <w:p w14:paraId="2CAE4F2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11.50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3512EB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8C49F3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3E4A36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954F1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D433A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E78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731CEE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1747C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吡喹酮片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8437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0.2g*18s*2板</w:t>
            </w:r>
          </w:p>
        </w:tc>
        <w:tc>
          <w:tcPr>
            <w:tcW w:w="1050" w:type="dxa"/>
            <w:tcBorders>
              <w:top w:val="single" w:color="auto" w:sz="4" w:space="0"/>
              <w:left w:val="single" w:color="auto" w:sz="4" w:space="0"/>
              <w:bottom w:val="single" w:color="auto" w:sz="4" w:space="0"/>
              <w:right w:val="single" w:color="auto" w:sz="4" w:space="0"/>
            </w:tcBorders>
            <w:noWrap/>
            <w:vAlign w:val="center"/>
          </w:tcPr>
          <w:p w14:paraId="0AD04E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E34993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BDA20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25EDC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79677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7A149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91A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4F7D3A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88B907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溴吡斯的明片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9F0B1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60mgX60s</w:t>
            </w:r>
          </w:p>
        </w:tc>
        <w:tc>
          <w:tcPr>
            <w:tcW w:w="1050" w:type="dxa"/>
            <w:tcBorders>
              <w:top w:val="single" w:color="auto" w:sz="4" w:space="0"/>
              <w:left w:val="single" w:color="auto" w:sz="4" w:space="0"/>
              <w:bottom w:val="single" w:color="auto" w:sz="4" w:space="0"/>
              <w:right w:val="single" w:color="auto" w:sz="4" w:space="0"/>
            </w:tcBorders>
            <w:noWrap/>
            <w:vAlign w:val="center"/>
          </w:tcPr>
          <w:p w14:paraId="7B5CD45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73.02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EAF48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E28C1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6E761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AA6DE6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556436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02E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23A23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w:t>
            </w:r>
          </w:p>
        </w:tc>
        <w:tc>
          <w:tcPr>
            <w:tcW w:w="1605" w:type="dxa"/>
            <w:tcBorders>
              <w:top w:val="single" w:color="auto" w:sz="4" w:space="0"/>
              <w:left w:val="single" w:color="auto" w:sz="4" w:space="0"/>
              <w:bottom w:val="single" w:color="auto" w:sz="4" w:space="0"/>
              <w:right w:val="single" w:color="auto" w:sz="4" w:space="0"/>
            </w:tcBorders>
            <w:noWrap/>
            <w:vAlign w:val="center"/>
          </w:tcPr>
          <w:p w14:paraId="092E25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金振口服液</w:t>
            </w:r>
          </w:p>
        </w:tc>
        <w:tc>
          <w:tcPr>
            <w:tcW w:w="1260" w:type="dxa"/>
            <w:tcBorders>
              <w:top w:val="single" w:color="auto" w:sz="4" w:space="0"/>
              <w:left w:val="single" w:color="auto" w:sz="4" w:space="0"/>
              <w:bottom w:val="single" w:color="auto" w:sz="4" w:space="0"/>
              <w:right w:val="single" w:color="auto" w:sz="4" w:space="0"/>
            </w:tcBorders>
            <w:noWrap/>
            <w:vAlign w:val="center"/>
          </w:tcPr>
          <w:p w14:paraId="28BBC21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5E0A76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43.28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EED88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B5E831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1BF4D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C8EE8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C0448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9EF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BACC91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w:t>
            </w:r>
          </w:p>
        </w:tc>
        <w:tc>
          <w:tcPr>
            <w:tcW w:w="1605" w:type="dxa"/>
            <w:tcBorders>
              <w:top w:val="single" w:color="auto" w:sz="4" w:space="0"/>
              <w:left w:val="single" w:color="auto" w:sz="4" w:space="0"/>
              <w:bottom w:val="single" w:color="auto" w:sz="4" w:space="0"/>
              <w:right w:val="single" w:color="auto" w:sz="4" w:space="0"/>
            </w:tcBorders>
            <w:noWrap/>
            <w:vAlign w:val="center"/>
          </w:tcPr>
          <w:p w14:paraId="4F1F79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开喉剑喷雾剂</w:t>
            </w:r>
          </w:p>
        </w:tc>
        <w:tc>
          <w:tcPr>
            <w:tcW w:w="1260" w:type="dxa"/>
            <w:tcBorders>
              <w:top w:val="single" w:color="auto" w:sz="4" w:space="0"/>
              <w:left w:val="single" w:color="auto" w:sz="4" w:space="0"/>
              <w:bottom w:val="single" w:color="auto" w:sz="4" w:space="0"/>
              <w:right w:val="single" w:color="auto" w:sz="4" w:space="0"/>
            </w:tcBorders>
            <w:noWrap/>
            <w:vAlign w:val="center"/>
          </w:tcPr>
          <w:p w14:paraId="1E39D9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20ml</w:t>
            </w:r>
          </w:p>
        </w:tc>
        <w:tc>
          <w:tcPr>
            <w:tcW w:w="1050" w:type="dxa"/>
            <w:tcBorders>
              <w:top w:val="single" w:color="auto" w:sz="4" w:space="0"/>
              <w:left w:val="single" w:color="auto" w:sz="4" w:space="0"/>
              <w:bottom w:val="single" w:color="auto" w:sz="4" w:space="0"/>
              <w:right w:val="single" w:color="auto" w:sz="4" w:space="0"/>
            </w:tcBorders>
            <w:noWrap/>
            <w:vAlign w:val="center"/>
          </w:tcPr>
          <w:p w14:paraId="46718B1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29.97</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952EB6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B28195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8E819A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C951A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1804D6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E09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D1BF13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51</w:t>
            </w:r>
          </w:p>
        </w:tc>
        <w:tc>
          <w:tcPr>
            <w:tcW w:w="1605" w:type="dxa"/>
            <w:tcBorders>
              <w:top w:val="single" w:color="auto" w:sz="4" w:space="0"/>
              <w:left w:val="single" w:color="auto" w:sz="4" w:space="0"/>
              <w:bottom w:val="single" w:color="auto" w:sz="4" w:space="0"/>
              <w:right w:val="single" w:color="auto" w:sz="4" w:space="0"/>
            </w:tcBorders>
            <w:noWrap/>
            <w:vAlign w:val="center"/>
          </w:tcPr>
          <w:p w14:paraId="6541998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布地奈德鼻喷雾剂</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B34C8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6ml:7.68mg，120喷，每喷64μg*1支</w:t>
            </w:r>
          </w:p>
        </w:tc>
        <w:tc>
          <w:tcPr>
            <w:tcW w:w="1050" w:type="dxa"/>
            <w:tcBorders>
              <w:top w:val="single" w:color="auto" w:sz="4" w:space="0"/>
              <w:left w:val="single" w:color="auto" w:sz="4" w:space="0"/>
              <w:bottom w:val="single" w:color="auto" w:sz="4" w:space="0"/>
              <w:right w:val="single" w:color="auto" w:sz="4" w:space="0"/>
            </w:tcBorders>
            <w:noWrap/>
            <w:vAlign w:val="center"/>
          </w:tcPr>
          <w:p w14:paraId="2A8E35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33.99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02B0C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EB680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A73E76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5B27D7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CAF03C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F19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195" w:type="dxa"/>
            <w:gridSpan w:val="9"/>
            <w:tcBorders>
              <w:top w:val="single" w:color="auto" w:sz="4" w:space="0"/>
              <w:left w:val="single" w:color="auto" w:sz="4" w:space="0"/>
              <w:bottom w:val="single" w:color="auto" w:sz="4" w:space="0"/>
              <w:right w:val="single" w:color="auto" w:sz="4" w:space="0"/>
            </w:tcBorders>
            <w:noWrap w:val="0"/>
            <w:vAlign w:val="center"/>
          </w:tcPr>
          <w:p w14:paraId="75D5ADA6">
            <w:pPr>
              <w:keepNext w:val="0"/>
              <w:keepLines w:val="0"/>
              <w:widowControl/>
              <w:suppressLineNumbers w:val="0"/>
              <w:jc w:val="both"/>
              <w:rPr>
                <w:rFonts w:hint="eastAsia" w:ascii="宋体" w:hAnsi="宋体" w:cs="仿宋_GB2312"/>
                <w:b/>
                <w:bCs/>
                <w:color w:val="auto"/>
                <w:sz w:val="24"/>
                <w:highlight w:val="none"/>
                <w:lang w:eastAsia="zh-CN"/>
              </w:rPr>
            </w:pPr>
            <w:r>
              <w:rPr>
                <w:rFonts w:hint="eastAsia" w:ascii="宋体" w:hAnsi="宋体" w:cs="仿宋_GB2312"/>
                <w:b/>
                <w:bCs/>
                <w:color w:val="auto"/>
                <w:sz w:val="24"/>
                <w:highlight w:val="none"/>
                <w:lang w:eastAsia="zh-CN"/>
              </w:rPr>
              <w:t>合同</w:t>
            </w:r>
            <w:r>
              <w:rPr>
                <w:rFonts w:hint="eastAsia" w:ascii="宋体" w:hAnsi="宋体" w:cs="仿宋_GB2312"/>
                <w:b/>
                <w:bCs/>
                <w:color w:val="auto"/>
                <w:sz w:val="24"/>
                <w:highlight w:val="none"/>
              </w:rPr>
              <w:t>总</w:t>
            </w:r>
            <w:r>
              <w:rPr>
                <w:rFonts w:hint="eastAsia" w:ascii="宋体" w:hAnsi="宋体" w:cs="仿宋_GB2312"/>
                <w:b/>
                <w:bCs/>
                <w:color w:val="auto"/>
                <w:sz w:val="24"/>
                <w:highlight w:val="none"/>
                <w:lang w:eastAsia="zh-CN"/>
              </w:rPr>
              <w:t>金额</w:t>
            </w:r>
            <w:r>
              <w:rPr>
                <w:rFonts w:hint="eastAsia" w:ascii="宋体" w:hAnsi="宋体" w:cs="仿宋_GB2312"/>
                <w:b/>
                <w:bCs/>
                <w:color w:val="auto"/>
                <w:sz w:val="24"/>
                <w:highlight w:val="none"/>
              </w:rPr>
              <w:t>(三年)</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：人民币大写               （小写¥                ）</w:t>
            </w:r>
          </w:p>
        </w:tc>
      </w:tr>
    </w:tbl>
    <w:p w14:paraId="0C2E9714">
      <w:pPr>
        <w:shd w:val="clear" w:color="auto" w:fill="auto"/>
        <w:spacing w:line="400" w:lineRule="exact"/>
        <w:ind w:firstLine="422"/>
        <w:rPr>
          <w:rFonts w:hint="eastAsia" w:ascii="宋体" w:hAnsi="宋体"/>
          <w:color w:val="auto"/>
          <w:sz w:val="21"/>
          <w:szCs w:val="21"/>
          <w:highlight w:val="none"/>
        </w:rPr>
      </w:pPr>
      <w:r>
        <w:rPr>
          <w:rFonts w:hint="eastAsia" w:ascii="宋体" w:hAnsi="宋体" w:cs="宋体"/>
          <w:b w:val="0"/>
          <w:bCs/>
          <w:color w:val="auto"/>
          <w:szCs w:val="21"/>
          <w:highlight w:val="none"/>
          <w:lang w:val="en-US" w:eastAsia="zh-CN"/>
        </w:rPr>
        <w:t>2.</w:t>
      </w:r>
      <w:r>
        <w:rPr>
          <w:rFonts w:hint="eastAsia" w:ascii="宋体" w:hAnsi="宋体"/>
          <w:color w:val="auto"/>
          <w:sz w:val="21"/>
          <w:szCs w:val="21"/>
          <w:highlight w:val="none"/>
          <w:lang w:eastAsia="zh-CN"/>
        </w:rPr>
        <w:t>本项目</w:t>
      </w:r>
      <w:r>
        <w:rPr>
          <w:rFonts w:hint="eastAsia" w:ascii="宋体" w:hAnsi="宋体"/>
          <w:color w:val="auto"/>
          <w:sz w:val="21"/>
          <w:szCs w:val="21"/>
          <w:highlight w:val="none"/>
          <w:lang w:val="en-US" w:eastAsia="zh-CN"/>
        </w:rPr>
        <w:t>具体物资品种、规格、数量等按《防城港市应急医疗物资储备目录》执行（详见附件）。甲方可根据相关要求和实际工作需要，适时调整储备目录和规模，并以书面形式告知乙方，乙方应在储备资金范围内（即合同总金额范围内）配合完成调整。</w:t>
      </w:r>
    </w:p>
    <w:p w14:paraId="13C9593B">
      <w:pPr>
        <w:keepNext w:val="0"/>
        <w:keepLines w:val="0"/>
        <w:pageBreakBefore w:val="0"/>
        <w:bidi w:val="0"/>
        <w:spacing w:line="440" w:lineRule="exact"/>
        <w:ind w:firstLine="411"/>
        <w:rPr>
          <w:rFonts w:hint="eastAsia" w:ascii="宋体" w:hAnsi="宋体"/>
          <w:color w:val="auto"/>
          <w:sz w:val="21"/>
          <w:szCs w:val="21"/>
          <w:highlight w:val="none"/>
        </w:rPr>
      </w:pP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w:t>
      </w:r>
      <w:r>
        <w:rPr>
          <w:rFonts w:hint="eastAsia" w:ascii="宋体" w:hAnsi="宋体"/>
          <w:color w:val="auto"/>
          <w:sz w:val="21"/>
          <w:szCs w:val="21"/>
          <w:highlight w:val="none"/>
          <w:lang w:eastAsia="zh-CN"/>
        </w:rPr>
        <w:t>本</w:t>
      </w:r>
      <w:r>
        <w:rPr>
          <w:rFonts w:hint="eastAsia" w:ascii="宋体" w:hAnsi="宋体"/>
          <w:color w:val="auto"/>
          <w:sz w:val="21"/>
          <w:szCs w:val="21"/>
          <w:highlight w:val="none"/>
        </w:rPr>
        <w:t>合同的总金额（即甲方本次应向乙方支付的公共卫生应急医疗物资储备资金）为：（大写）</w:t>
      </w:r>
      <w:r>
        <w:rPr>
          <w:rFonts w:hint="eastAsia" w:ascii="宋体" w:hAnsi="宋体"/>
          <w:color w:val="auto"/>
          <w:sz w:val="21"/>
          <w:szCs w:val="21"/>
          <w:highlight w:val="none"/>
          <w:lang w:eastAsia="zh-CN"/>
        </w:rPr>
        <w:t>人民币</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u w:val="single"/>
        </w:rPr>
        <w:t>叁佰肆拾伍万叁仟肆佰叁拾</w:t>
      </w:r>
      <w:r>
        <w:rPr>
          <w:rFonts w:hint="eastAsia" w:ascii="宋体" w:hAnsi="宋体"/>
          <w:color w:val="auto"/>
          <w:sz w:val="21"/>
          <w:szCs w:val="21"/>
          <w:highlight w:val="none"/>
          <w:u w:val="single"/>
          <w:lang w:eastAsia="zh-CN"/>
        </w:rPr>
        <w:t>元整</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u w:val="single"/>
          <w:lang w:val="en-US" w:eastAsia="zh-CN"/>
        </w:rPr>
        <w:t xml:space="preserve">3453430.00 </w:t>
      </w:r>
      <w:r>
        <w:rPr>
          <w:rFonts w:hint="eastAsia" w:ascii="宋体" w:hAnsi="宋体"/>
          <w:color w:val="auto"/>
          <w:sz w:val="21"/>
          <w:szCs w:val="21"/>
          <w:highlight w:val="none"/>
        </w:rPr>
        <w:t>元）。</w:t>
      </w:r>
    </w:p>
    <w:p w14:paraId="07B2260E">
      <w:pPr>
        <w:keepNext w:val="0"/>
        <w:keepLines w:val="0"/>
        <w:pageBreakBefore w:val="0"/>
        <w:bidi w:val="0"/>
        <w:spacing w:line="440" w:lineRule="exact"/>
        <w:ind w:firstLine="420"/>
        <w:jc w:val="lef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投标报价为固定包干总价，涵盖本项目公共卫生应急医疗物资、标准配套附件、仓储辅材、包装、运输、装卸、保险、货到指定地点就位所产生的全部费用；同时包含物资验收、消杀、招标文件未列明但项目必需的设备材料增补费用、税金、质保期内售后服务、技术培训及其他所有成本费用。</w:t>
      </w:r>
    </w:p>
    <w:p w14:paraId="259D08A9">
      <w:pPr>
        <w:keepNext w:val="0"/>
        <w:keepLines w:val="0"/>
        <w:pageBreakBefore w:val="0"/>
        <w:bidi w:val="0"/>
        <w:spacing w:line="440" w:lineRule="exact"/>
        <w:ind w:firstLine="420"/>
        <w:jc w:val="lef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5.投标人投标时填报的总价仅作为价格分计算依据，不作为合同结算依据；本项目预算金额为签订服务合同的合同总价款上限，最终结算以实际使用量 × 中标单价据实结算。</w:t>
      </w:r>
    </w:p>
    <w:p w14:paraId="63A66E7E">
      <w:pPr>
        <w:keepNext w:val="0"/>
        <w:keepLines w:val="0"/>
        <w:pageBreakBefore w:val="0"/>
        <w:bidi w:val="0"/>
        <w:spacing w:line="440" w:lineRule="exact"/>
        <w:ind w:firstLine="420"/>
        <w:jc w:val="left"/>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服务地点：</w:t>
      </w:r>
      <w:r>
        <w:rPr>
          <w:rFonts w:hint="eastAsia" w:ascii="宋体" w:hAnsi="宋体" w:cs="宋体"/>
          <w:color w:val="auto"/>
          <w:sz w:val="21"/>
          <w:szCs w:val="21"/>
          <w:highlight w:val="none"/>
          <w:u w:val="single"/>
          <w:lang w:eastAsia="zh-CN"/>
        </w:rPr>
        <w:t>防城港市</w:t>
      </w:r>
      <w:r>
        <w:rPr>
          <w:rFonts w:hint="eastAsia" w:ascii="宋体" w:hAnsi="宋体" w:cs="宋体"/>
          <w:color w:val="auto"/>
          <w:szCs w:val="21"/>
          <w:highlight w:val="none"/>
          <w:u w:val="single"/>
          <w:lang w:eastAsia="zh-CN"/>
        </w:rPr>
        <w:t>甲方指定地点。</w:t>
      </w:r>
    </w:p>
    <w:p w14:paraId="7C7B88EA">
      <w:pPr>
        <w:keepNext w:val="0"/>
        <w:keepLines w:val="0"/>
        <w:pageBreakBefore w:val="0"/>
        <w:bidi w:val="0"/>
        <w:spacing w:line="440" w:lineRule="exact"/>
        <w:ind w:firstLine="42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项目联系人以及联系电话：</w:t>
      </w:r>
    </w:p>
    <w:p w14:paraId="1399FB72">
      <w:pPr>
        <w:keepNext w:val="0"/>
        <w:keepLines w:val="0"/>
        <w:pageBreakBefore w:val="0"/>
        <w:bidi w:val="0"/>
        <w:spacing w:line="440" w:lineRule="exact"/>
        <w:ind w:firstLine="42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（1）甲方联系人及联系电话：</w:t>
      </w:r>
      <w:r>
        <w:rPr>
          <w:rFonts w:hint="eastAsia" w:ascii="宋体" w:hAnsi="宋体" w:eastAsia="宋体" w:cs="宋体"/>
          <w:color w:val="auto"/>
          <w:sz w:val="21"/>
          <w:szCs w:val="21"/>
          <w:highlight w:val="none"/>
          <w:u w:val="single"/>
        </w:rPr>
        <w:t xml:space="preserve">                         </w:t>
      </w:r>
    </w:p>
    <w:p w14:paraId="5C589E17">
      <w:pPr>
        <w:keepNext w:val="0"/>
        <w:keepLines w:val="0"/>
        <w:pageBreakBefore w:val="0"/>
        <w:bidi w:val="0"/>
        <w:spacing w:line="44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（2）乙方联系人及联系电话：</w:t>
      </w:r>
      <w:r>
        <w:rPr>
          <w:rFonts w:hint="eastAsia" w:ascii="宋体" w:hAnsi="宋体" w:eastAsia="宋体" w:cs="宋体"/>
          <w:color w:val="auto"/>
          <w:sz w:val="21"/>
          <w:szCs w:val="21"/>
          <w:highlight w:val="none"/>
          <w:u w:val="single"/>
        </w:rPr>
        <w:t xml:space="preserve">                         </w:t>
      </w:r>
    </w:p>
    <w:p w14:paraId="350E75B6">
      <w:pPr>
        <w:keepNext w:val="0"/>
        <w:keepLines w:val="0"/>
        <w:pageBreakBefore w:val="0"/>
        <w:bidi w:val="0"/>
        <w:spacing w:line="440" w:lineRule="exact"/>
        <w:ind w:firstLine="422"/>
        <w:jc w:val="left"/>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二、储备物资采购</w:t>
      </w:r>
    </w:p>
    <w:p w14:paraId="6BCC45D1">
      <w:pPr>
        <w:keepNext w:val="0"/>
        <w:keepLines w:val="0"/>
        <w:pageBreakBefore w:val="0"/>
        <w:bidi w:val="0"/>
        <w:spacing w:line="440" w:lineRule="exact"/>
        <w:ind w:firstLine="42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乙方自收到本次公共卫生应急医疗物资储备资金之日起 30 个工作日内，按照《防城港市应急医疗物资储备目录》</w:t>
      </w:r>
      <w:r>
        <w:rPr>
          <w:rFonts w:hint="eastAsia" w:ascii="宋体" w:hAnsi="宋体" w:cs="宋体"/>
          <w:b w:val="0"/>
          <w:bCs w:val="0"/>
          <w:color w:val="auto"/>
          <w:sz w:val="21"/>
          <w:szCs w:val="21"/>
          <w:highlight w:val="none"/>
          <w:lang w:eastAsia="zh-CN"/>
        </w:rPr>
        <w:t>进行储备并</w:t>
      </w:r>
      <w:r>
        <w:rPr>
          <w:rFonts w:hint="eastAsia" w:ascii="宋体" w:hAnsi="宋体" w:eastAsia="宋体" w:cs="宋体"/>
          <w:b w:val="0"/>
          <w:bCs w:val="0"/>
          <w:color w:val="auto"/>
          <w:sz w:val="21"/>
          <w:szCs w:val="21"/>
          <w:highlight w:val="none"/>
          <w:lang w:eastAsia="zh-CN"/>
        </w:rPr>
        <w:t>实行市场化轮换</w:t>
      </w:r>
      <w:r>
        <w:rPr>
          <w:rFonts w:hint="eastAsia" w:ascii="宋体" w:hAnsi="宋体" w:eastAsia="宋体" w:cs="宋体"/>
          <w:b w:val="0"/>
          <w:bCs w:val="0"/>
          <w:strike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各储备品种实际库存量原则上不低于储备计划的 70%，在应急状态下库存不足时，乙方应优先从自有库存当中调货补充进入储备仓以确保能够按照指令足额提供给甲方。</w:t>
      </w:r>
    </w:p>
    <w:p w14:paraId="5C4173FF">
      <w:pPr>
        <w:keepNext w:val="0"/>
        <w:keepLines w:val="0"/>
        <w:pageBreakBefore w:val="0"/>
        <w:bidi w:val="0"/>
        <w:spacing w:line="440" w:lineRule="exact"/>
        <w:ind w:firstLine="42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2.乙方所储备的医疗物资应符合药典或国家食品药品监督管理部门规定的标准，且规格、</w:t>
      </w:r>
      <w:r>
        <w:rPr>
          <w:rFonts w:hint="eastAsia" w:ascii="宋体" w:hAnsi="宋体" w:cs="宋体"/>
          <w:b w:val="0"/>
          <w:bCs w:val="0"/>
          <w:color w:val="auto"/>
          <w:sz w:val="21"/>
          <w:szCs w:val="21"/>
          <w:highlight w:val="none"/>
          <w:lang w:val="en-US" w:eastAsia="zh-CN"/>
        </w:rPr>
        <w:t>品牌</w:t>
      </w:r>
      <w:r>
        <w:rPr>
          <w:rFonts w:hint="eastAsia" w:ascii="宋体" w:hAnsi="宋体" w:cs="宋体"/>
          <w:b w:val="0"/>
          <w:bCs w:val="0"/>
          <w:color w:val="auto"/>
          <w:sz w:val="21"/>
          <w:szCs w:val="21"/>
          <w:highlight w:val="none"/>
          <w:lang w:val="en-US" w:eastAsia="zh-CN"/>
        </w:rPr>
        <w:t>、质量、性能不得低于所投标物资的规格、</w:t>
      </w:r>
      <w:r>
        <w:rPr>
          <w:rFonts w:hint="eastAsia" w:ascii="宋体" w:hAnsi="宋体" w:cs="宋体"/>
          <w:b w:val="0"/>
          <w:bCs w:val="0"/>
          <w:color w:val="auto"/>
          <w:sz w:val="21"/>
          <w:szCs w:val="21"/>
          <w:highlight w:val="none"/>
          <w:lang w:val="en-US" w:eastAsia="zh-CN"/>
        </w:rPr>
        <w:t>品牌</w:t>
      </w:r>
      <w:r>
        <w:rPr>
          <w:rFonts w:hint="eastAsia" w:ascii="宋体" w:hAnsi="宋体" w:cs="宋体"/>
          <w:b w:val="0"/>
          <w:bCs w:val="0"/>
          <w:color w:val="auto"/>
          <w:sz w:val="21"/>
          <w:szCs w:val="21"/>
          <w:highlight w:val="none"/>
          <w:lang w:val="en-US" w:eastAsia="zh-CN"/>
        </w:rPr>
        <w:t>、质量、性能</w:t>
      </w:r>
      <w:r>
        <w:rPr>
          <w:rFonts w:hint="eastAsia" w:ascii="宋体" w:hAnsi="宋体" w:eastAsia="宋体" w:cs="宋体"/>
          <w:b w:val="0"/>
          <w:bCs w:val="0"/>
          <w:color w:val="auto"/>
          <w:sz w:val="21"/>
          <w:szCs w:val="21"/>
          <w:highlight w:val="none"/>
          <w:lang w:eastAsia="zh-CN"/>
        </w:rPr>
        <w:t>。</w:t>
      </w:r>
    </w:p>
    <w:p w14:paraId="7BCE5D42">
      <w:pPr>
        <w:keepNext w:val="0"/>
        <w:keepLines w:val="0"/>
        <w:pageBreakBefore w:val="0"/>
        <w:bidi w:val="0"/>
        <w:spacing w:line="440" w:lineRule="exact"/>
        <w:ind w:firstLine="42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乙方应向甲方提供</w:t>
      </w:r>
      <w:r>
        <w:rPr>
          <w:rFonts w:hint="eastAsia" w:ascii="宋体" w:hAnsi="宋体" w:cs="宋体"/>
          <w:b w:val="0"/>
          <w:bCs w:val="0"/>
          <w:color w:val="auto"/>
          <w:sz w:val="21"/>
          <w:szCs w:val="21"/>
          <w:highlight w:val="none"/>
          <w:lang w:eastAsia="zh-CN"/>
        </w:rPr>
        <w:t>上游供应医疗物资单位</w:t>
      </w:r>
      <w:r>
        <w:rPr>
          <w:rFonts w:hint="eastAsia" w:ascii="宋体" w:hAnsi="宋体" w:eastAsia="宋体" w:cs="宋体"/>
          <w:b w:val="0"/>
          <w:bCs w:val="0"/>
          <w:color w:val="auto"/>
          <w:sz w:val="21"/>
          <w:szCs w:val="21"/>
          <w:highlight w:val="none"/>
          <w:lang w:eastAsia="zh-CN"/>
        </w:rPr>
        <w:t>依法必须具备的营业执照、医疗物资生产 / 经营许可证、医疗物资生产批件</w:t>
      </w:r>
      <w:r>
        <w:rPr>
          <w:rFonts w:hint="eastAsia" w:ascii="宋体" w:hAnsi="宋体" w:cs="宋体"/>
          <w:b w:val="0"/>
          <w:bCs w:val="0"/>
          <w:color w:val="auto"/>
          <w:sz w:val="21"/>
          <w:szCs w:val="21"/>
          <w:highlight w:val="none"/>
          <w:lang w:eastAsia="zh-CN"/>
        </w:rPr>
        <w:t>、产品注册批件</w:t>
      </w:r>
      <w:r>
        <w:rPr>
          <w:rFonts w:hint="eastAsia" w:ascii="宋体" w:hAnsi="宋体" w:eastAsia="宋体" w:cs="宋体"/>
          <w:b w:val="0"/>
          <w:bCs w:val="0"/>
          <w:color w:val="auto"/>
          <w:sz w:val="21"/>
          <w:szCs w:val="21"/>
          <w:highlight w:val="none"/>
          <w:lang w:eastAsia="zh-CN"/>
        </w:rPr>
        <w:t>等证件供查验，并与货源保证书承诺的质量相一致，确保储备物资合格、安全入库。</w:t>
      </w:r>
    </w:p>
    <w:p w14:paraId="0B944F30">
      <w:pPr>
        <w:keepNext w:val="0"/>
        <w:keepLines w:val="0"/>
        <w:pageBreakBefore w:val="0"/>
        <w:bidi w:val="0"/>
        <w:spacing w:line="440" w:lineRule="exact"/>
        <w:ind w:firstLine="42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乙方自行协调乙方与其上游供应</w:t>
      </w:r>
      <w:r>
        <w:rPr>
          <w:rFonts w:hint="eastAsia" w:ascii="宋体" w:hAnsi="宋体" w:cs="宋体"/>
          <w:b w:val="0"/>
          <w:bCs w:val="0"/>
          <w:color w:val="auto"/>
          <w:sz w:val="21"/>
          <w:szCs w:val="21"/>
          <w:highlight w:val="none"/>
          <w:lang w:eastAsia="zh-CN"/>
        </w:rPr>
        <w:t>医疗物资</w:t>
      </w:r>
      <w:r>
        <w:rPr>
          <w:rFonts w:hint="eastAsia" w:ascii="宋体" w:hAnsi="宋体" w:eastAsia="宋体" w:cs="宋体"/>
          <w:b w:val="0"/>
          <w:bCs w:val="0"/>
          <w:color w:val="auto"/>
          <w:sz w:val="21"/>
          <w:szCs w:val="21"/>
          <w:highlight w:val="none"/>
          <w:lang w:eastAsia="zh-CN"/>
        </w:rPr>
        <w:t>单位的关系，因乙方向上游采购医疗储备物资产生的债权债务由乙方自行负责。</w:t>
      </w:r>
    </w:p>
    <w:p w14:paraId="76CB68EF">
      <w:pPr>
        <w:keepNext w:val="0"/>
        <w:keepLines w:val="0"/>
        <w:pageBreakBefore w:val="0"/>
        <w:bidi w:val="0"/>
        <w:spacing w:line="440" w:lineRule="exact"/>
        <w:ind w:firstLine="420"/>
        <w:jc w:val="left"/>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由于</w:t>
      </w:r>
      <w:r>
        <w:rPr>
          <w:rFonts w:hint="eastAsia" w:ascii="宋体" w:hAnsi="宋体" w:cs="宋体"/>
          <w:b w:val="0"/>
          <w:bCs w:val="0"/>
          <w:color w:val="auto"/>
          <w:sz w:val="21"/>
          <w:szCs w:val="21"/>
          <w:highlight w:val="none"/>
          <w:lang w:eastAsia="zh-CN"/>
        </w:rPr>
        <w:t>乙方上游供应医疗物资单位</w:t>
      </w:r>
      <w:r>
        <w:rPr>
          <w:rFonts w:hint="eastAsia" w:ascii="宋体" w:hAnsi="宋体" w:eastAsia="宋体" w:cs="宋体"/>
          <w:b w:val="0"/>
          <w:bCs w:val="0"/>
          <w:color w:val="auto"/>
          <w:sz w:val="21"/>
          <w:szCs w:val="21"/>
          <w:highlight w:val="none"/>
          <w:lang w:eastAsia="zh-CN"/>
        </w:rPr>
        <w:t>的原因，造成储备物资不能足额补齐的，乙方应及时向甲方通报并提供相关证明，双方应及时协商调整储备目录，并签订补充协议予以确认。</w:t>
      </w:r>
    </w:p>
    <w:p w14:paraId="431327DF">
      <w:pPr>
        <w:keepNext w:val="0"/>
        <w:keepLines w:val="0"/>
        <w:pageBreakBefore w:val="0"/>
        <w:bidi w:val="0"/>
        <w:spacing w:line="440" w:lineRule="exact"/>
        <w:ind w:firstLine="422"/>
        <w:jc w:val="left"/>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三、储备物资监管</w:t>
      </w:r>
    </w:p>
    <w:p w14:paraId="24AD036D">
      <w:pPr>
        <w:keepNext w:val="0"/>
        <w:keepLines w:val="0"/>
        <w:pageBreakBefore w:val="0"/>
        <w:bidi w:val="0"/>
        <w:spacing w:line="440" w:lineRule="exact"/>
        <w:ind w:firstLine="420"/>
        <w:jc w:val="left"/>
        <w:rPr>
          <w:color w:val="auto"/>
          <w:highlight w:val="none"/>
        </w:rPr>
      </w:pPr>
      <w:r>
        <w:rPr>
          <w:color w:val="auto"/>
          <w:highlight w:val="none"/>
        </w:rPr>
        <w:t>甲方及指定部门有权按《广西公共卫生应急医疗物资储备指导意见》，对乙方物资库存、储备合规性进行监督检查。对甲方指出的问题，乙方应按要求及时落实整改。</w:t>
      </w:r>
    </w:p>
    <w:p w14:paraId="656CA4DB">
      <w:pPr>
        <w:keepNext w:val="0"/>
        <w:keepLines w:val="0"/>
        <w:pageBreakBefore w:val="0"/>
        <w:bidi w:val="0"/>
        <w:spacing w:line="440" w:lineRule="exact"/>
        <w:ind w:firstLine="422"/>
        <w:jc w:val="left"/>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四、储备物资管理</w:t>
      </w:r>
    </w:p>
    <w:p w14:paraId="35B23D73">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1.</w:t>
      </w:r>
      <w:r>
        <w:rPr>
          <w:rFonts w:hint="eastAsia" w:eastAsia="宋体"/>
          <w:color w:val="auto"/>
          <w:highlight w:val="none"/>
          <w:lang w:eastAsia="zh-CN"/>
        </w:rPr>
        <w:t>乙方须建立 24 小时值班制度，健全相关管理制度和执行调拨指令的操作程序，确保应急</w:t>
      </w:r>
      <w:r>
        <w:rPr>
          <w:rFonts w:hint="eastAsia"/>
          <w:color w:val="auto"/>
          <w:highlight w:val="none"/>
          <w:lang w:eastAsia="zh-CN"/>
        </w:rPr>
        <w:t>医疗</w:t>
      </w:r>
      <w:r>
        <w:rPr>
          <w:rFonts w:hint="eastAsia" w:eastAsia="宋体"/>
          <w:color w:val="auto"/>
          <w:highlight w:val="none"/>
          <w:lang w:eastAsia="zh-CN"/>
        </w:rPr>
        <w:t>物资及时出库、有效供应。</w:t>
      </w:r>
    </w:p>
    <w:p w14:paraId="694608AE">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2.</w:t>
      </w:r>
      <w:r>
        <w:rPr>
          <w:rFonts w:hint="eastAsia" w:eastAsia="宋体"/>
          <w:color w:val="auto"/>
          <w:highlight w:val="none"/>
          <w:lang w:eastAsia="zh-CN"/>
        </w:rPr>
        <w:t>乙方须严格执行物资入库验收制度，加强对储备物资原始记录、账卡、档案等基础管理工作。</w:t>
      </w:r>
    </w:p>
    <w:p w14:paraId="7134A28A">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3.</w:t>
      </w:r>
      <w:r>
        <w:rPr>
          <w:rFonts w:hint="eastAsia" w:eastAsia="宋体"/>
          <w:color w:val="auto"/>
          <w:highlight w:val="none"/>
          <w:lang w:eastAsia="zh-CN"/>
        </w:rPr>
        <w:t>乙方须按时、客观、准确地向甲方报送各项储备物资统计报表。</w:t>
      </w:r>
    </w:p>
    <w:p w14:paraId="5F4054A2">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4.</w:t>
      </w:r>
      <w:r>
        <w:rPr>
          <w:rFonts w:hint="eastAsia" w:eastAsia="宋体"/>
          <w:color w:val="auto"/>
          <w:highlight w:val="none"/>
          <w:lang w:eastAsia="zh-CN"/>
        </w:rPr>
        <w:t>乙方须加强对储备资金的管理，单独建立物资台账和会计报表，严格执行财务制度，资金使用须符合《广西公共卫生应急医疗物资储备指导意见》的使用原则，</w:t>
      </w:r>
      <w:r>
        <w:rPr>
          <w:rFonts w:hint="eastAsia" w:ascii="宋体" w:hAnsi="宋体" w:cs="宋体"/>
          <w:bCs/>
          <w:color w:val="auto"/>
          <w:sz w:val="21"/>
          <w:szCs w:val="21"/>
          <w:highlight w:val="none"/>
          <w:lang w:val="en-US" w:eastAsia="zh-CN"/>
        </w:rPr>
        <w:t>并应根据甲方指令</w:t>
      </w:r>
      <w:r>
        <w:rPr>
          <w:rFonts w:hint="eastAsia" w:eastAsia="宋体"/>
          <w:color w:val="auto"/>
          <w:highlight w:val="none"/>
          <w:lang w:eastAsia="zh-CN"/>
        </w:rPr>
        <w:t>向甲方提供</w:t>
      </w:r>
      <w:r>
        <w:rPr>
          <w:rFonts w:hint="eastAsia"/>
          <w:color w:val="auto"/>
          <w:highlight w:val="none"/>
          <w:lang w:eastAsia="zh-CN"/>
        </w:rPr>
        <w:t>相关物资台账</w:t>
      </w:r>
      <w:r>
        <w:rPr>
          <w:rFonts w:hint="eastAsia" w:eastAsia="宋体"/>
          <w:color w:val="auto"/>
          <w:highlight w:val="none"/>
          <w:lang w:eastAsia="zh-CN"/>
        </w:rPr>
        <w:t>供甲方审核。</w:t>
      </w:r>
    </w:p>
    <w:p w14:paraId="0F42686D">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5.</w:t>
      </w:r>
      <w:r>
        <w:rPr>
          <w:rFonts w:hint="eastAsia" w:eastAsia="宋体"/>
          <w:color w:val="auto"/>
          <w:highlight w:val="none"/>
          <w:lang w:eastAsia="zh-CN"/>
        </w:rPr>
        <w:t>乙方须确保库房环境条件符合储备物资储存要求，保证储备物资安全有效。</w:t>
      </w:r>
    </w:p>
    <w:p w14:paraId="7AAAFC16">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6.</w:t>
      </w:r>
      <w:r>
        <w:rPr>
          <w:rFonts w:hint="eastAsia" w:eastAsia="宋体"/>
          <w:color w:val="auto"/>
          <w:highlight w:val="none"/>
          <w:lang w:eastAsia="zh-CN"/>
        </w:rPr>
        <w:t>在履行合同期间，乙方如发生企业合并、变更、分立等情况或者因财务状况恶劣导致的企业重大变动，应及时向甲方通报，</w:t>
      </w:r>
      <w:r>
        <w:rPr>
          <w:rFonts w:hint="eastAsia" w:eastAsia="宋体"/>
          <w:color w:val="auto"/>
          <w:highlight w:val="none"/>
          <w:lang w:val="en-US" w:eastAsia="zh-CN"/>
        </w:rPr>
        <w:t>经</w:t>
      </w:r>
      <w:r>
        <w:rPr>
          <w:rFonts w:hint="eastAsia" w:eastAsia="宋体"/>
          <w:color w:val="auto"/>
          <w:highlight w:val="none"/>
          <w:lang w:eastAsia="zh-CN"/>
        </w:rPr>
        <w:t>甲方审核后</w:t>
      </w:r>
      <w:r>
        <w:rPr>
          <w:rFonts w:hint="eastAsia"/>
          <w:color w:val="auto"/>
          <w:highlight w:val="none"/>
          <w:lang w:eastAsia="zh-CN"/>
        </w:rPr>
        <w:t>依法</w:t>
      </w:r>
      <w:r>
        <w:rPr>
          <w:rFonts w:hint="eastAsia" w:eastAsia="宋体"/>
          <w:color w:val="auto"/>
          <w:highlight w:val="none"/>
          <w:lang w:eastAsia="zh-CN"/>
        </w:rPr>
        <w:t>单方解除合同或同意继续履行。</w:t>
      </w:r>
    </w:p>
    <w:p w14:paraId="35598DC3">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7.</w:t>
      </w:r>
      <w:r>
        <w:rPr>
          <w:rFonts w:hint="eastAsia" w:eastAsia="宋体"/>
          <w:color w:val="auto"/>
          <w:highlight w:val="none"/>
          <w:lang w:eastAsia="zh-CN"/>
        </w:rPr>
        <w:t>在实际供货过程中，因物资储备周期过长导致产品停产或更新迭代的，经甲方同意，乙方可更换为与所投储备物资产品性能一致或更优的新一代迭代产品或替代品。</w:t>
      </w:r>
    </w:p>
    <w:p w14:paraId="650CD80F">
      <w:pPr>
        <w:keepNext w:val="0"/>
        <w:keepLines w:val="0"/>
        <w:pageBreakBefore w:val="0"/>
        <w:bidi w:val="0"/>
        <w:spacing w:line="440" w:lineRule="exact"/>
        <w:ind w:firstLine="420"/>
        <w:jc w:val="left"/>
        <w:rPr>
          <w:rFonts w:hint="eastAsia" w:eastAsia="宋体"/>
          <w:color w:val="auto"/>
          <w:highlight w:val="none"/>
          <w:lang w:eastAsia="zh-CN"/>
        </w:rPr>
      </w:pPr>
      <w:r>
        <w:rPr>
          <w:rFonts w:hint="eastAsia"/>
          <w:color w:val="auto"/>
          <w:highlight w:val="none"/>
          <w:lang w:val="en-US" w:eastAsia="zh-CN"/>
        </w:rPr>
        <w:t>8.</w:t>
      </w:r>
      <w:r>
        <w:rPr>
          <w:rFonts w:hint="eastAsia" w:eastAsia="宋体"/>
          <w:color w:val="auto"/>
          <w:highlight w:val="none"/>
          <w:lang w:eastAsia="zh-CN"/>
        </w:rPr>
        <w:t>乙方因管理不善造成的储备物资损失，由乙方自行承担。</w:t>
      </w:r>
    </w:p>
    <w:p w14:paraId="6CF965CA">
      <w:pPr>
        <w:keepNext w:val="0"/>
        <w:keepLines w:val="0"/>
        <w:pageBreakBefore w:val="0"/>
        <w:bidi w:val="0"/>
        <w:spacing w:line="440" w:lineRule="exact"/>
        <w:ind w:firstLine="422"/>
        <w:jc w:val="left"/>
        <w:rPr>
          <w:rFonts w:hint="eastAsia"/>
          <w:b/>
          <w:bCs/>
          <w:color w:val="auto"/>
          <w:highlight w:val="none"/>
          <w:lang w:eastAsia="zh-CN"/>
        </w:rPr>
      </w:pPr>
      <w:r>
        <w:rPr>
          <w:rFonts w:hint="eastAsia"/>
          <w:b/>
          <w:bCs/>
          <w:color w:val="auto"/>
          <w:highlight w:val="none"/>
          <w:lang w:eastAsia="zh-CN"/>
        </w:rPr>
        <w:t>五、储备物资调拨</w:t>
      </w:r>
    </w:p>
    <w:p w14:paraId="584040A8">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1.</w:t>
      </w:r>
      <w:r>
        <w:rPr>
          <w:rFonts w:hint="eastAsia"/>
          <w:b w:val="0"/>
          <w:bCs w:val="0"/>
          <w:color w:val="auto"/>
          <w:highlight w:val="none"/>
          <w:lang w:eastAsia="zh-CN"/>
        </w:rPr>
        <w:t xml:space="preserve">乙方在收到甲方调拨物资指令后，须在 </w:t>
      </w:r>
      <w:r>
        <w:rPr>
          <w:rFonts w:hint="eastAsia"/>
          <w:b w:val="0"/>
          <w:bCs w:val="0"/>
          <w:color w:val="auto"/>
          <w:highlight w:val="none"/>
          <w:lang w:val="en-US" w:eastAsia="zh-CN"/>
        </w:rPr>
        <w:t>4</w:t>
      </w:r>
      <w:r>
        <w:rPr>
          <w:rFonts w:hint="eastAsia"/>
          <w:b w:val="0"/>
          <w:bCs w:val="0"/>
          <w:color w:val="auto"/>
          <w:highlight w:val="none"/>
          <w:lang w:eastAsia="zh-CN"/>
        </w:rPr>
        <w:t xml:space="preserve"> 个小时内将物资送达甲方指定地点；如情况紧急，乙方须按甲方要求及时调拨到位。</w:t>
      </w:r>
    </w:p>
    <w:p w14:paraId="78E0EE67">
      <w:pPr>
        <w:keepNext w:val="0"/>
        <w:keepLines w:val="0"/>
        <w:pageBreakBefore w:val="0"/>
        <w:bidi w:val="0"/>
        <w:spacing w:line="440" w:lineRule="exact"/>
        <w:ind w:firstLine="420"/>
        <w:jc w:val="left"/>
        <w:rPr>
          <w:rFonts w:hint="eastAsia"/>
          <w:b w:val="0"/>
          <w:bCs w:val="0"/>
          <w:color w:val="auto"/>
          <w:highlight w:val="none"/>
          <w:lang w:val="en-US" w:eastAsia="zh-CN"/>
        </w:rPr>
      </w:pPr>
      <w:r>
        <w:rPr>
          <w:rFonts w:hint="eastAsia"/>
          <w:b w:val="0"/>
          <w:bCs w:val="0"/>
          <w:color w:val="auto"/>
          <w:highlight w:val="none"/>
          <w:lang w:val="en-US" w:eastAsia="zh-CN"/>
        </w:rPr>
        <w:t>2.在灾情、疫情及突发事故发生时，确需调用乙方本合同储备目录外其他物资的，须经甲乙双方书面协商一致，双方应另行签订补充协议，或出具加盖甲乙双方公章的书面确认单，明确新增物资品种、规格参数、质量标准、供应数量、交付时限、送达地点、单价总价、运输损耗、验收规则及结算付款流程等全部核心内容后，方可执行物资调拨与供应（紧急情况下可先协商确认，后补齐资料）。对于超储备目录外的其他物资采购，需由甲方先行支付预付款，乙方根据计划数量进行采购；如物资在灾情、疫情及突发事故处置期间未能使用完毕，且难以轮换的，由乙方梳理轮换物资清单并提出轮换申请，甲方核准后协调相关部门帮助轮换，无法轮换导致过期失效的，应进行核销，核销资金由甲方负责补足。</w:t>
      </w:r>
    </w:p>
    <w:p w14:paraId="5821190F">
      <w:pPr>
        <w:keepNext w:val="0"/>
        <w:keepLines w:val="0"/>
        <w:pageBreakBefore w:val="0"/>
        <w:bidi w:val="0"/>
        <w:spacing w:line="440" w:lineRule="exact"/>
        <w:ind w:firstLine="420"/>
        <w:jc w:val="left"/>
        <w:rPr>
          <w:b w:val="0"/>
          <w:bCs w:val="0"/>
          <w:color w:val="auto"/>
          <w:highlight w:val="none"/>
          <w:lang w:val="en-US" w:eastAsia="zh-CN"/>
        </w:rPr>
      </w:pPr>
      <w:r>
        <w:rPr>
          <w:rFonts w:hint="eastAsia"/>
          <w:b w:val="0"/>
          <w:bCs w:val="0"/>
          <w:color w:val="auto"/>
          <w:highlight w:val="none"/>
          <w:lang w:val="en-US" w:eastAsia="zh-CN"/>
        </w:rPr>
        <w:t>3.应急响应终止后 30 个工作日内，甲乙双方须共同补齐本次应急调用（含目录外增补物资）全部审批备案文件、正式调拨指令单据、现场验收凭证、完整费用核算表单等留存资料。</w:t>
      </w:r>
    </w:p>
    <w:p w14:paraId="4541643D">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4.</w:t>
      </w:r>
      <w:r>
        <w:rPr>
          <w:rFonts w:hint="eastAsia"/>
          <w:b w:val="0"/>
          <w:bCs w:val="0"/>
          <w:color w:val="auto"/>
          <w:highlight w:val="none"/>
          <w:lang w:eastAsia="zh-CN"/>
        </w:rPr>
        <w:t>调用物资属于有偿使用，按照“谁使用、谁结算”的原则，由甲方督促使用单位在</w:t>
      </w:r>
      <w:r>
        <w:rPr>
          <w:rFonts w:hint="eastAsia"/>
          <w:b w:val="0"/>
          <w:bCs w:val="0"/>
          <w:color w:val="auto"/>
          <w:highlight w:val="none"/>
          <w:lang w:val="en-US" w:eastAsia="zh-CN"/>
        </w:rPr>
        <w:t xml:space="preserve"> </w:t>
      </w:r>
      <w:r>
        <w:rPr>
          <w:rFonts w:hint="eastAsia"/>
          <w:b w:val="0"/>
          <w:bCs w:val="0"/>
          <w:color w:val="auto"/>
          <w:highlight w:val="none"/>
          <w:lang w:eastAsia="zh-CN"/>
        </w:rPr>
        <w:t>60天内进行结算；结算后乙方须按储备计划及时补充储备物资的品种及数量。若使用单位在 60 天内仍未结算或只是部分结算，乙方可向甲方提出结款的书面申请，甲方核准后，使用单位应在 30 天内向乙方支付应付物资款。甲方或使用单位每批次调拨应急医疗物资并验收合格后，乙方应在30个工作日内开具该批次物资对应金额的增值税普通发票；甲方或使用单位收到发票后，应及时结清货款（结算公式：单项物资结算金额＝该物资单价×实际调拨数量）。</w:t>
      </w:r>
    </w:p>
    <w:p w14:paraId="0A112715">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5.</w:t>
      </w:r>
      <w:r>
        <w:rPr>
          <w:rFonts w:hint="eastAsia"/>
          <w:b w:val="0"/>
          <w:bCs w:val="0"/>
          <w:color w:val="auto"/>
          <w:highlight w:val="none"/>
          <w:lang w:eastAsia="zh-CN"/>
        </w:rPr>
        <w:t>调用物资的结算价不得高于同期同类物资的市场价格，甲方有权组织物价、市场监督管理等部门对调用物资价格进行核查。若因灾情、疫情及突发事故发生导致调用物资市场需求量大、价格高于同期水平，乙方应向甲方备案，获得许可后方可购进</w:t>
      </w:r>
      <w:r>
        <w:rPr>
          <w:rFonts w:hint="eastAsia"/>
          <w:b w:val="0"/>
          <w:bCs w:val="0"/>
          <w:color w:val="auto"/>
          <w:highlight w:val="none"/>
          <w:lang w:eastAsia="zh-CN"/>
        </w:rPr>
        <w:t>物资</w:t>
      </w:r>
      <w:r>
        <w:rPr>
          <w:rFonts w:hint="eastAsia"/>
          <w:b w:val="0"/>
          <w:bCs w:val="0"/>
          <w:color w:val="auto"/>
          <w:highlight w:val="none"/>
          <w:lang w:eastAsia="zh-CN"/>
        </w:rPr>
        <w:t>。</w:t>
      </w:r>
    </w:p>
    <w:p w14:paraId="074347C4">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6.</w:t>
      </w:r>
      <w:r>
        <w:rPr>
          <w:rFonts w:hint="eastAsia"/>
          <w:b w:val="0"/>
          <w:bCs w:val="0"/>
          <w:color w:val="auto"/>
          <w:highlight w:val="none"/>
          <w:lang w:eastAsia="zh-CN"/>
        </w:rPr>
        <w:t>乙方应严格执行甲方下达的调拨指令，不得无故拖延或拒绝。</w:t>
      </w:r>
    </w:p>
    <w:p w14:paraId="4F539908">
      <w:pPr>
        <w:keepNext w:val="0"/>
        <w:keepLines w:val="0"/>
        <w:pageBreakBefore w:val="0"/>
        <w:bidi w:val="0"/>
        <w:spacing w:line="440" w:lineRule="exact"/>
        <w:ind w:firstLine="422"/>
        <w:jc w:val="left"/>
        <w:rPr>
          <w:rFonts w:hint="eastAsia"/>
          <w:b/>
          <w:bCs/>
          <w:color w:val="auto"/>
          <w:highlight w:val="none"/>
          <w:lang w:eastAsia="zh-CN"/>
        </w:rPr>
      </w:pPr>
      <w:r>
        <w:rPr>
          <w:rFonts w:hint="eastAsia"/>
          <w:b/>
          <w:bCs/>
          <w:color w:val="auto"/>
          <w:highlight w:val="none"/>
          <w:lang w:eastAsia="zh-CN"/>
        </w:rPr>
        <w:t>六、储备物资轮转</w:t>
      </w:r>
    </w:p>
    <w:p w14:paraId="27376363">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1.</w:t>
      </w:r>
      <w:r>
        <w:rPr>
          <w:rFonts w:hint="eastAsia"/>
          <w:b w:val="0"/>
          <w:bCs w:val="0"/>
          <w:color w:val="auto"/>
          <w:highlight w:val="none"/>
          <w:lang w:eastAsia="zh-CN"/>
        </w:rPr>
        <w:t>乙方</w:t>
      </w:r>
      <w:r>
        <w:rPr>
          <w:rFonts w:hint="eastAsia"/>
          <w:b w:val="0"/>
          <w:bCs w:val="0"/>
          <w:strike w:val="0"/>
          <w:color w:val="auto"/>
          <w:highlight w:val="none"/>
          <w:u w:val="none"/>
          <w:lang w:eastAsia="zh-CN"/>
        </w:rPr>
        <w:t>负责</w:t>
      </w:r>
      <w:r>
        <w:rPr>
          <w:rFonts w:hint="eastAsia"/>
          <w:b w:val="0"/>
          <w:bCs w:val="0"/>
          <w:color w:val="auto"/>
          <w:highlight w:val="none"/>
          <w:lang w:eastAsia="zh-CN"/>
        </w:rPr>
        <w:t>对储备物资进行动态轮换与流转，严格按照各类物资的有效期实施市场化轮换，确保物资的长期有效。原则上实物储备物资在有效期不足 12 个月或有效期过半时进行轮库（若包含检测试剂材料，此类品种</w:t>
      </w:r>
      <w:r>
        <w:rPr>
          <w:rFonts w:hint="eastAsia"/>
          <w:b w:val="0"/>
          <w:bCs w:val="0"/>
          <w:color w:val="auto"/>
          <w:highlight w:val="none"/>
          <w:lang w:val="en-US" w:eastAsia="zh-CN"/>
        </w:rPr>
        <w:t>3个月内轮换</w:t>
      </w:r>
      <w:r>
        <w:rPr>
          <w:rFonts w:hint="eastAsia"/>
          <w:b w:val="0"/>
          <w:bCs w:val="0"/>
          <w:color w:val="auto"/>
          <w:highlight w:val="none"/>
          <w:lang w:eastAsia="zh-CN"/>
        </w:rPr>
        <w:t>）。</w:t>
      </w:r>
    </w:p>
    <w:p w14:paraId="31F12711">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2.</w:t>
      </w:r>
      <w:r>
        <w:rPr>
          <w:rFonts w:hint="eastAsia"/>
          <w:b w:val="0"/>
          <w:bCs w:val="0"/>
          <w:color w:val="auto"/>
          <w:highlight w:val="none"/>
          <w:lang w:eastAsia="zh-CN"/>
        </w:rPr>
        <w:t>对于《防城港市应急医疗物资储备目录》内的储备品种，由乙方自行轮换；对确实无法正常轮换造成过期的物资</w:t>
      </w:r>
      <w:r>
        <w:rPr>
          <w:rFonts w:hint="eastAsia"/>
          <w:b w:val="0"/>
          <w:bCs w:val="0"/>
          <w:strike w:val="0"/>
          <w:color w:val="auto"/>
          <w:highlight w:val="none"/>
          <w:lang w:eastAsia="zh-CN"/>
        </w:rPr>
        <w:t>，应进行核销，核销资金由乙方负责补足。对于合同储备目录外增补的物资</w:t>
      </w:r>
      <w:r>
        <w:rPr>
          <w:rFonts w:hint="eastAsia"/>
          <w:b w:val="0"/>
          <w:bCs w:val="0"/>
          <w:color w:val="auto"/>
          <w:highlight w:val="none"/>
          <w:lang w:eastAsia="zh-CN"/>
        </w:rPr>
        <w:t>，难以轮换的，由乙方梳理轮换物资清单并提出轮换申请，甲方核准后协调相关部门帮助轮换，无法轮换导致过期失效的，应进行核销，核销资金由甲方负责补足。</w:t>
      </w:r>
    </w:p>
    <w:p w14:paraId="23F1C1C5">
      <w:pPr>
        <w:keepNext w:val="0"/>
        <w:keepLines w:val="0"/>
        <w:pageBreakBefore w:val="0"/>
        <w:bidi w:val="0"/>
        <w:spacing w:line="440" w:lineRule="exact"/>
        <w:ind w:firstLine="420"/>
        <w:jc w:val="left"/>
        <w:rPr>
          <w:rFonts w:hint="eastAsia"/>
          <w:b w:val="0"/>
          <w:bCs w:val="0"/>
          <w:color w:val="auto"/>
          <w:highlight w:val="none"/>
          <w:lang w:eastAsia="zh-CN"/>
        </w:rPr>
      </w:pPr>
      <w:r>
        <w:rPr>
          <w:rFonts w:hint="eastAsia"/>
          <w:b w:val="0"/>
          <w:bCs w:val="0"/>
          <w:color w:val="auto"/>
          <w:highlight w:val="none"/>
          <w:lang w:val="en-US" w:eastAsia="zh-CN"/>
        </w:rPr>
        <w:t>3.</w:t>
      </w:r>
      <w:r>
        <w:rPr>
          <w:rFonts w:hint="eastAsia"/>
          <w:b w:val="0"/>
          <w:bCs w:val="0"/>
          <w:color w:val="auto"/>
          <w:highlight w:val="none"/>
          <w:lang w:eastAsia="zh-CN"/>
        </w:rPr>
        <w:t>储备物资轮出后，乙方应当按照储备任务要求及时补充。</w:t>
      </w:r>
    </w:p>
    <w:p w14:paraId="5E075617">
      <w:pPr>
        <w:keepNext w:val="0"/>
        <w:keepLines w:val="0"/>
        <w:pageBreakBefore w:val="0"/>
        <w:bidi w:val="0"/>
        <w:spacing w:line="440" w:lineRule="exact"/>
        <w:ind w:firstLine="422"/>
        <w:jc w:val="left"/>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七</w:t>
      </w:r>
      <w:r>
        <w:rPr>
          <w:rFonts w:hint="eastAsia" w:ascii="宋体" w:hAnsi="宋体" w:eastAsia="宋体" w:cs="宋体"/>
          <w:b/>
          <w:bCs/>
          <w:color w:val="auto"/>
          <w:sz w:val="21"/>
          <w:szCs w:val="21"/>
          <w:highlight w:val="none"/>
        </w:rPr>
        <w:t>、甲方</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乙方的权利和义务</w:t>
      </w:r>
    </w:p>
    <w:p w14:paraId="0CF253E9">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严格遵守党和国家有关的法律法规、廉洁自律规定，以及相关行业的有关规定。</w:t>
      </w:r>
    </w:p>
    <w:p w14:paraId="5E6BF3E4">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严格执行合同的条款，自觉履行合同双方的权利、义务和责任。</w:t>
      </w:r>
    </w:p>
    <w:p w14:paraId="5065E55D">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甲乙双方的业务活动坚持公开、公正、诚信、透明的原则（除法律认定的商业秘密和合同文件另有规定之外）不得损害国家和集体利益，违反相关行业管理的规章制度。</w:t>
      </w:r>
    </w:p>
    <w:p w14:paraId="4A2A10BF">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甲乙双方应建立健全内部廉政制度，开展廉政教育，公布举报电话，监督并认真查处违法违纪行为。</w:t>
      </w:r>
    </w:p>
    <w:p w14:paraId="5F9E81FC">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甲乙双方工作人员必须严格执行本合同的条款，不得与对方工作人员串通，损害单位的利益。</w:t>
      </w:r>
    </w:p>
    <w:p w14:paraId="354B1CAA">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发现对方有违反本合同的行为倾向，有及时提醒对方纠正的权利和义务。</w:t>
      </w:r>
    </w:p>
    <w:p w14:paraId="786FC134">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发现对方有违反本合同义务条款的行为，有及时向指定的监督部门举报、建议给予处理并要求告知处理结果的权利。</w:t>
      </w:r>
    </w:p>
    <w:p w14:paraId="6369D1C0">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甲方的权利和义务</w:t>
      </w:r>
    </w:p>
    <w:p w14:paraId="58C1B070">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有权要求乙方提供符合国家 / 行业标准的仓储设施（含防火、防潮、防虫、防盗等功能）及专业保管团队，且设施需通过相关监管部门验收。</w:t>
      </w:r>
    </w:p>
    <w:p w14:paraId="3409CB07">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有权查阅物资库存记录、养护报告、盘点数据，每</w:t>
      </w:r>
      <w:r>
        <w:rPr>
          <w:rFonts w:hint="eastAsia" w:ascii="宋体" w:hAnsi="宋体" w:cs="宋体"/>
          <w:bCs/>
          <w:color w:val="auto"/>
          <w:sz w:val="21"/>
          <w:szCs w:val="21"/>
          <w:highlight w:val="none"/>
          <w:lang w:eastAsia="zh-CN"/>
        </w:rPr>
        <w:t>年</w:t>
      </w:r>
      <w:r>
        <w:rPr>
          <w:rFonts w:hint="eastAsia" w:ascii="宋体" w:hAnsi="宋体" w:eastAsia="宋体" w:cs="宋体"/>
          <w:bCs/>
          <w:color w:val="auto"/>
          <w:sz w:val="21"/>
          <w:szCs w:val="21"/>
          <w:highlight w:val="none"/>
        </w:rPr>
        <w:t>至少 1 次现场核查，乙方需配合提供全部相关资料。</w:t>
      </w:r>
    </w:p>
    <w:p w14:paraId="3A728FA9">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紧急状态下（如突发公共卫生事件），有权优先提取物资，要求乙方 2 小时内响应出库需求，并提供运输协助。</w:t>
      </w:r>
    </w:p>
    <w:p w14:paraId="76519AF5">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发现物资存在数量短缺、质量异常或乙方违规处置时，要求限期整改并索赔损失。</w:t>
      </w:r>
    </w:p>
    <w:p w14:paraId="3DC7423E">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物资出库前提前 3 个工作日书面通知乙方（紧急情况除外），明确提取数量、用途及接收方信息。</w:t>
      </w:r>
    </w:p>
    <w:p w14:paraId="25419310">
      <w:pPr>
        <w:keepNext w:val="0"/>
        <w:keepLines w:val="0"/>
        <w:pageBreakBefore w:val="0"/>
        <w:numPr>
          <w:ilvl w:val="0"/>
          <w:numId w:val="0"/>
        </w:numPr>
        <w:bidi w:val="0"/>
        <w:spacing w:line="440" w:lineRule="exact"/>
        <w:ind w:firstLine="420"/>
        <w:jc w:val="lef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乙方的权利和义务</w:t>
      </w:r>
    </w:p>
    <w:p w14:paraId="3C7E0C88">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（1）紧急情况下为保护物资安全，可采取临时处置措施（如转移存储、紧急养护），但需事后 24 小时内书面告知甲方并提供情况说明。</w:t>
      </w:r>
    </w:p>
    <w:p w14:paraId="27AD6F18">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（2）保证仓储场所、设备符合应急医疗物资存储标准，定期（每月）维护检修并记录。</w:t>
      </w:r>
    </w:p>
    <w:p w14:paraId="070BB182">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（3）不得擅自使用、出租、抵押、转移委托物资，未经甲方书面同意不得转包 / 分包保管业务。</w:t>
      </w:r>
    </w:p>
    <w:p w14:paraId="78B8886E">
      <w:pPr>
        <w:keepNext w:val="0"/>
        <w:keepLines w:val="0"/>
        <w:pageBreakBefore w:val="0"/>
        <w:bidi w:val="0"/>
        <w:spacing w:line="440" w:lineRule="exact"/>
        <w:ind w:firstLine="422"/>
        <w:jc w:val="left"/>
        <w:rPr>
          <w:rFonts w:hint="eastAsia" w:ascii="宋体" w:hAnsi="宋体" w:cs="宋体"/>
          <w:bCs/>
          <w:color w:val="auto"/>
          <w:sz w:val="21"/>
          <w:szCs w:val="21"/>
          <w:highlight w:val="none"/>
          <w:lang w:val="en-US" w:eastAsia="zh-CN"/>
        </w:rPr>
      </w:pPr>
      <w:r>
        <w:rPr>
          <w:rFonts w:hint="eastAsia" w:ascii="宋体" w:hAnsi="宋体" w:cs="宋体"/>
          <w:b/>
          <w:bCs w:val="0"/>
          <w:color w:val="auto"/>
          <w:sz w:val="21"/>
          <w:szCs w:val="21"/>
          <w:highlight w:val="none"/>
          <w:lang w:val="en-US" w:eastAsia="zh-CN"/>
        </w:rPr>
        <w:t>八、付款方式</w:t>
      </w:r>
    </w:p>
    <w:p w14:paraId="7A2FD97C">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1.甲方于本合同签订之日起 20 个工作日内，将合同总价款的 100%（金额：¥</w:t>
      </w:r>
      <w:r>
        <w:rPr>
          <w:rFonts w:hint="eastAsia" w:ascii="宋体" w:hAnsi="宋体" w:eastAsia="宋体" w:cs="宋体"/>
          <w:bCs/>
          <w:color w:val="auto"/>
          <w:sz w:val="21"/>
          <w:szCs w:val="21"/>
          <w:highlight w:val="none"/>
          <w:u w:val="single"/>
          <w:lang w:val="en-US" w:eastAsia="zh-CN"/>
        </w:rPr>
        <w:t>3453430</w:t>
      </w:r>
      <w:r>
        <w:rPr>
          <w:rFonts w:hint="eastAsia" w:ascii="宋体" w:hAnsi="宋体" w:cs="宋体"/>
          <w:bCs/>
          <w:color w:val="auto"/>
          <w:sz w:val="21"/>
          <w:szCs w:val="21"/>
          <w:highlight w:val="none"/>
          <w:u w:val="single"/>
          <w:lang w:val="en-US" w:eastAsia="zh-CN"/>
        </w:rPr>
        <w:t>.00元</w:t>
      </w:r>
      <w:r>
        <w:rPr>
          <w:rFonts w:hint="eastAsia" w:ascii="宋体" w:hAnsi="宋体" w:eastAsia="宋体" w:cs="宋体"/>
          <w:bCs/>
          <w:color w:val="auto"/>
          <w:sz w:val="21"/>
          <w:szCs w:val="21"/>
          <w:highlight w:val="none"/>
          <w:lang w:val="en-US" w:eastAsia="zh-CN"/>
        </w:rPr>
        <w:t>）以银行转账方式支付至乙方指定账户，作为储备资金，专项用于乙方按合同约定完成物资储备、仓储保管及应急响应义务。</w:t>
      </w:r>
    </w:p>
    <w:p w14:paraId="45B611EC">
      <w:pPr>
        <w:keepNext w:val="0"/>
        <w:keepLines w:val="0"/>
        <w:pageBreakBefore w:val="0"/>
        <w:bidi w:val="0"/>
        <w:spacing w:line="440" w:lineRule="exact"/>
        <w:ind w:firstLine="42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2.合同期满后 15 个工作日内，乙方应全额无息退还储备资金；甲方收到退还资金后，本合同自动终止。</w:t>
      </w:r>
    </w:p>
    <w:p w14:paraId="2BE8BAAD">
      <w:pPr>
        <w:keepNext w:val="0"/>
        <w:keepLines w:val="0"/>
        <w:pageBreakBefore w:val="0"/>
        <w:bidi w:val="0"/>
        <w:spacing w:line="440" w:lineRule="exact"/>
        <w:ind w:firstLine="42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九</w:t>
      </w:r>
      <w:r>
        <w:rPr>
          <w:rFonts w:hint="eastAsia" w:ascii="宋体" w:hAnsi="宋体" w:eastAsia="宋体" w:cs="宋体"/>
          <w:b/>
          <w:bCs/>
          <w:color w:val="auto"/>
          <w:sz w:val="21"/>
          <w:szCs w:val="21"/>
          <w:highlight w:val="none"/>
        </w:rPr>
        <w:t>、交付和交付验收</w:t>
      </w:r>
    </w:p>
    <w:p w14:paraId="220376E9">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1.合同服务期限为3年，自2026年  月  日起至2029年  月  日止。</w:t>
      </w:r>
    </w:p>
    <w:p w14:paraId="45D899E6">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2.合同履行期间，甲方按照防城港市制定的应急医疗物资储备目录，要求乙方开展应急医疗物资储备工作。</w:t>
      </w:r>
    </w:p>
    <w:p w14:paraId="4C805D5A">
      <w:pPr>
        <w:pStyle w:val="382"/>
        <w:keepNext w:val="0"/>
        <w:keepLines w:val="0"/>
        <w:pageBreakBefore w:val="0"/>
        <w:numPr>
          <w:ilvl w:val="0"/>
          <w:numId w:val="0"/>
        </w:numPr>
        <w:bidi w:val="0"/>
        <w:spacing w:line="440" w:lineRule="exact"/>
        <w:ind w:firstLine="422"/>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十、质量保证及售后服务条款</w:t>
      </w:r>
    </w:p>
    <w:p w14:paraId="39FAEFBC">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1.乙方保证调拨的物资符合国家 / 行业质量标准，无假冒伪劣、过期、变质等问题，提供完整的质量证明文件，若存在质量瑕疵需无条件退换，并承担往返费用。</w:t>
      </w:r>
    </w:p>
    <w:p w14:paraId="2648335E">
      <w:pPr>
        <w:keepNext w:val="0"/>
        <w:keepLines w:val="0"/>
        <w:pageBreakBefore w:val="0"/>
        <w:bidi w:val="0"/>
        <w:spacing w:line="440" w:lineRule="exact"/>
        <w:ind w:firstLine="4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2.乙方在保管期间需按物资存储要求进行养护（如温湿度控制、定期通风、防虫处理），并应根据甲方指令开展全面盘点并提交库存物资质量管理相关材料。</w:t>
      </w:r>
    </w:p>
    <w:p w14:paraId="130A9B38">
      <w:pPr>
        <w:pStyle w:val="382"/>
        <w:keepNext w:val="0"/>
        <w:keepLines w:val="0"/>
        <w:pageBreakBefore w:val="0"/>
        <w:numPr>
          <w:ilvl w:val="0"/>
          <w:numId w:val="0"/>
        </w:numPr>
        <w:bidi w:val="0"/>
        <w:spacing w:line="440" w:lineRule="exact"/>
        <w:ind w:left="432"/>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十一、违约责任</w:t>
      </w:r>
    </w:p>
    <w:p w14:paraId="46E0C6E3">
      <w:pPr>
        <w:keepNext w:val="0"/>
        <w:keepLines w:val="0"/>
        <w:pageBreakBefore w:val="0"/>
        <w:widowControl w:val="0"/>
        <w:bidi w:val="0"/>
        <w:spacing w:line="440" w:lineRule="exact"/>
        <w:ind w:firstLine="420"/>
        <w:rPr>
          <w:rFonts w:hint="eastAsia"/>
          <w:color w:val="auto"/>
          <w:highlight w:val="none"/>
          <w:lang w:val="en-US" w:eastAsia="zh-CN"/>
        </w:rPr>
      </w:pPr>
      <w:r>
        <w:rPr>
          <w:rFonts w:hint="eastAsia"/>
          <w:color w:val="auto"/>
          <w:highlight w:val="none"/>
          <w:lang w:val="en-US" w:eastAsia="zh-CN"/>
        </w:rPr>
        <w:t>1.乙方逾期交付物资（甲方原因引起的或乙方上游供货不及时导致库存不足的情况除外）或提供资料不完整的，每逾期 1 日，按应供货金额的 0.02% 支付违约金，逾期超过15 日的，甲方有权依法解除合同并要求赔偿损失。</w:t>
      </w:r>
    </w:p>
    <w:p w14:paraId="2DBDE370">
      <w:pPr>
        <w:keepNext w:val="0"/>
        <w:keepLines w:val="0"/>
        <w:pageBreakBefore w:val="0"/>
        <w:widowControl w:val="0"/>
        <w:bidi w:val="0"/>
        <w:spacing w:line="440" w:lineRule="exact"/>
        <w:ind w:firstLine="420"/>
        <w:rPr>
          <w:rFonts w:hint="eastAsia"/>
          <w:color w:val="auto"/>
          <w:highlight w:val="none"/>
          <w:lang w:val="en-US" w:eastAsia="zh-CN"/>
        </w:rPr>
      </w:pPr>
      <w:r>
        <w:rPr>
          <w:rFonts w:hint="eastAsia"/>
          <w:color w:val="auto"/>
          <w:highlight w:val="none"/>
          <w:lang w:val="en-US" w:eastAsia="zh-CN"/>
        </w:rPr>
        <w:t>2.乙方提供的物资存在权利瑕疵或质量问题，导致甲方被追责或遭受损失的，乙方需承担全额赔偿责任（含直接损失、律师费等），并按问题产品货值金额的3倍支付违约金。</w:t>
      </w:r>
    </w:p>
    <w:p w14:paraId="7C4A4366">
      <w:pPr>
        <w:keepNext w:val="0"/>
        <w:keepLines w:val="0"/>
        <w:pageBreakBefore w:val="0"/>
        <w:widowControl w:val="0"/>
        <w:numPr>
          <w:ilvl w:val="0"/>
          <w:numId w:val="0"/>
        </w:numPr>
        <w:bidi w:val="0"/>
        <w:spacing w:line="440" w:lineRule="exact"/>
        <w:ind w:firstLine="420"/>
        <w:rPr>
          <w:rFonts w:hint="eastAsia"/>
          <w:color w:val="auto"/>
          <w:highlight w:val="none"/>
          <w:lang w:val="en-US" w:eastAsia="zh-CN"/>
        </w:rPr>
      </w:pPr>
      <w:r>
        <w:rPr>
          <w:rFonts w:hint="eastAsia"/>
          <w:color w:val="auto"/>
          <w:highlight w:val="none"/>
          <w:lang w:val="en-US" w:eastAsia="zh-CN"/>
        </w:rPr>
        <w:t>3.合同期内双方中途解除合同的，乙方应在 15 个工作日内将</w:t>
      </w:r>
      <w:r>
        <w:rPr>
          <w:rFonts w:hint="eastAsia"/>
          <w:strike w:val="0"/>
          <w:color w:val="auto"/>
          <w:highlight w:val="none"/>
          <w:lang w:val="en-US" w:eastAsia="zh-CN"/>
        </w:rPr>
        <w:t>储备资金</w:t>
      </w:r>
      <w:r>
        <w:rPr>
          <w:rFonts w:hint="eastAsia"/>
          <w:color w:val="auto"/>
          <w:highlight w:val="none"/>
          <w:lang w:val="en-US" w:eastAsia="zh-CN"/>
        </w:rPr>
        <w:t>全额无息退回给甲方指定账户，库存物资由乙方负责处置；逾期未退回的，按一年期贷款市场报价利率（即同期一年期LPR）计算资金占用费。</w:t>
      </w:r>
    </w:p>
    <w:p w14:paraId="28BFB506">
      <w:pPr>
        <w:keepNext w:val="0"/>
        <w:keepLines w:val="0"/>
        <w:pageBreakBefore w:val="0"/>
        <w:widowControl w:val="0"/>
        <w:numPr>
          <w:ilvl w:val="0"/>
          <w:numId w:val="0"/>
        </w:numPr>
        <w:bidi w:val="0"/>
        <w:spacing w:line="440" w:lineRule="exact"/>
        <w:ind w:firstLine="420"/>
        <w:rPr>
          <w:color w:val="auto"/>
          <w:highlight w:val="none"/>
          <w:lang w:val="en-US" w:eastAsia="zh-CN"/>
        </w:rPr>
      </w:pPr>
      <w:r>
        <w:rPr>
          <w:rFonts w:hint="eastAsia"/>
          <w:color w:val="auto"/>
          <w:highlight w:val="none"/>
          <w:lang w:val="en-US" w:eastAsia="zh-CN"/>
        </w:rPr>
        <w:t>4.合同期内无物资调拨的，到期后15个工作日内</w:t>
      </w:r>
      <w:r>
        <w:rPr>
          <w:rFonts w:hint="eastAsia"/>
          <w:strike w:val="0"/>
          <w:color w:val="auto"/>
          <w:highlight w:val="none"/>
          <w:lang w:val="en-US" w:eastAsia="zh-CN"/>
        </w:rPr>
        <w:t>乙方全额无息退还储备资金，</w:t>
      </w:r>
      <w:r>
        <w:rPr>
          <w:rFonts w:hint="eastAsia"/>
          <w:color w:val="auto"/>
          <w:highlight w:val="none"/>
          <w:lang w:val="en-US" w:eastAsia="zh-CN"/>
        </w:rPr>
        <w:t>合同自动终止，若乙方逾期退还，每逾期1日，按未退金额的0.02%向甲方支付违约金；逾期超过 30日的，甲方有权通过法律途径追偿。</w:t>
      </w:r>
    </w:p>
    <w:p w14:paraId="4CD6FF89">
      <w:pPr>
        <w:pStyle w:val="219"/>
        <w:keepNext w:val="0"/>
        <w:keepLines w:val="0"/>
        <w:pageBreakBefore w:val="0"/>
        <w:tabs>
          <w:tab w:val="left" w:pos="3569"/>
        </w:tabs>
        <w:bidi w:val="0"/>
        <w:spacing w:line="440" w:lineRule="exact"/>
        <w:ind w:firstLine="422"/>
        <w:rPr>
          <w:rFonts w:hint="eastAsia"/>
          <w:color w:val="auto"/>
          <w:highlight w:val="none"/>
        </w:rPr>
      </w:pPr>
      <w:r>
        <w:rPr>
          <w:rFonts w:hint="eastAsia" w:ascii="宋体" w:hAnsi="宋体" w:cs="宋体"/>
          <w:b/>
          <w:color w:val="auto"/>
          <w:sz w:val="21"/>
          <w:szCs w:val="21"/>
          <w:highlight w:val="none"/>
          <w:lang w:eastAsia="zh-CN"/>
        </w:rPr>
        <w:t>十二</w:t>
      </w:r>
      <w:r>
        <w:rPr>
          <w:rFonts w:hint="eastAsia" w:ascii="宋体" w:hAnsi="宋体" w:eastAsia="宋体" w:cs="宋体"/>
          <w:b/>
          <w:color w:val="auto"/>
          <w:sz w:val="21"/>
          <w:szCs w:val="21"/>
          <w:highlight w:val="none"/>
        </w:rPr>
        <w:t>、承储资格变更</w:t>
      </w:r>
    </w:p>
    <w:p w14:paraId="6C0A798E">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乙方出现下列情况之一的，甲方有权依法取消其承储资格，单方解除本合同，不再让其承担储备任务：</w:t>
      </w:r>
    </w:p>
    <w:p w14:paraId="643599FA">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企业倒闭、发生违法经营行为或被注销、吊销资质的；</w:t>
      </w:r>
    </w:p>
    <w:p w14:paraId="31FEFAFE">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由于经营保管不当发生严重质量事故的；</w:t>
      </w:r>
    </w:p>
    <w:p w14:paraId="5216790D">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管理混乱、账目不清，弄虚作假的；</w:t>
      </w:r>
    </w:p>
    <w:p w14:paraId="6ECA4CBC">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无正当理由拒绝接受监督检查的；</w:t>
      </w:r>
    </w:p>
    <w:p w14:paraId="3058DAB4">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）未按约定足额储备物资（实际库存量低于储备计划 70%）且逾期未整改的；</w:t>
      </w:r>
    </w:p>
    <w:p w14:paraId="4BE1DF9A">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）擅自转包、分包保管业务，或擅自出租、抵押、转移委托储备物资的；</w:t>
      </w:r>
    </w:p>
    <w:p w14:paraId="5AAC9C7D">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）泄露甲方商业秘密或储备物资核心信息，造成严重后果的；</w:t>
      </w:r>
    </w:p>
    <w:p w14:paraId="53AC7ABD">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）未按规定建立储备资金台账，或资金使用不符合约定用途，经甲方责令整改后仍未纠正的；</w:t>
      </w:r>
    </w:p>
    <w:p w14:paraId="38214B65">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）企业财务状况恶化，已无法保障储备任务正常履行的；</w:t>
      </w:r>
    </w:p>
    <w:p w14:paraId="51438E74">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）发生重大安全事故，影响储备物资安全的；</w:t>
      </w:r>
    </w:p>
    <w:p w14:paraId="70A647D6">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（11）</w:t>
      </w:r>
      <w:r>
        <w:rPr>
          <w:rFonts w:hint="eastAsia" w:ascii="宋体" w:hAnsi="宋体" w:eastAsia="宋体" w:cs="宋体"/>
          <w:b w:val="0"/>
          <w:bCs/>
          <w:color w:val="auto"/>
          <w:sz w:val="21"/>
          <w:szCs w:val="21"/>
          <w:highlight w:val="none"/>
        </w:rPr>
        <w:t>其他不宜承担储备任务的情况。</w:t>
      </w:r>
    </w:p>
    <w:p w14:paraId="4B8D23AB">
      <w:pPr>
        <w:keepNext w:val="0"/>
        <w:keepLines w:val="0"/>
        <w:pageBreakBefore w:val="0"/>
        <w:tabs>
          <w:tab w:val="left" w:pos="1627"/>
        </w:tabs>
        <w:bidi w:val="0"/>
        <w:spacing w:line="440" w:lineRule="exact"/>
        <w:ind w:left="210" w:firstLine="21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乙方被取消承储资格、合同解除，或合同期满双方不再续约时，</w:t>
      </w:r>
      <w:r>
        <w:rPr>
          <w:rFonts w:hint="eastAsia" w:ascii="宋体" w:hAnsi="宋体" w:cs="宋体"/>
          <w:b w:val="0"/>
          <w:bCs/>
          <w:strike w:val="0"/>
          <w:color w:val="auto"/>
          <w:sz w:val="21"/>
          <w:szCs w:val="21"/>
          <w:highlight w:val="none"/>
          <w:lang w:eastAsia="zh-CN"/>
        </w:rPr>
        <w:t>按本合同第八条第</w:t>
      </w:r>
      <w:r>
        <w:rPr>
          <w:rFonts w:hint="eastAsia" w:ascii="宋体" w:hAnsi="宋体" w:cs="宋体"/>
          <w:b w:val="0"/>
          <w:bCs/>
          <w:strike w:val="0"/>
          <w:color w:val="auto"/>
          <w:sz w:val="21"/>
          <w:szCs w:val="21"/>
          <w:highlight w:val="none"/>
          <w:lang w:val="en-US" w:eastAsia="zh-CN"/>
        </w:rPr>
        <w:t xml:space="preserve"> 2款及</w:t>
      </w:r>
      <w:r>
        <w:rPr>
          <w:rFonts w:hint="eastAsia" w:ascii="宋体" w:hAnsi="宋体" w:eastAsia="宋体" w:cs="宋体"/>
          <w:b w:val="0"/>
          <w:bCs/>
          <w:color w:val="auto"/>
          <w:sz w:val="21"/>
          <w:szCs w:val="21"/>
          <w:highlight w:val="none"/>
        </w:rPr>
        <w:t>第十</w:t>
      </w:r>
      <w:r>
        <w:rPr>
          <w:rFonts w:hint="eastAsia" w:ascii="宋体" w:hAnsi="宋体" w:cs="宋体"/>
          <w:b w:val="0"/>
          <w:bCs/>
          <w:color w:val="auto"/>
          <w:sz w:val="21"/>
          <w:szCs w:val="21"/>
          <w:highlight w:val="none"/>
          <w:lang w:eastAsia="zh-CN"/>
        </w:rPr>
        <w:t>一</w:t>
      </w:r>
      <w:r>
        <w:rPr>
          <w:rFonts w:hint="eastAsia" w:ascii="宋体" w:hAnsi="宋体" w:eastAsia="宋体" w:cs="宋体"/>
          <w:b w:val="0"/>
          <w:bCs/>
          <w:color w:val="auto"/>
          <w:sz w:val="21"/>
          <w:szCs w:val="21"/>
          <w:highlight w:val="none"/>
        </w:rPr>
        <w:t xml:space="preserve">条第 </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 xml:space="preserve"> 款</w:t>
      </w:r>
      <w:r>
        <w:rPr>
          <w:rFonts w:hint="eastAsia" w:ascii="宋体" w:hAnsi="宋体" w:cs="宋体"/>
          <w:b w:val="0"/>
          <w:bCs/>
          <w:strike w:val="0"/>
          <w:color w:val="auto"/>
          <w:sz w:val="21"/>
          <w:szCs w:val="21"/>
          <w:highlight w:val="none"/>
          <w:lang w:val="en-US" w:eastAsia="zh-CN"/>
        </w:rPr>
        <w:t>退还储备资金</w:t>
      </w:r>
      <w:r>
        <w:rPr>
          <w:rFonts w:hint="eastAsia" w:ascii="宋体" w:hAnsi="宋体" w:eastAsia="宋体" w:cs="宋体"/>
          <w:b w:val="0"/>
          <w:bCs/>
          <w:color w:val="auto"/>
          <w:sz w:val="21"/>
          <w:szCs w:val="21"/>
          <w:highlight w:val="none"/>
        </w:rPr>
        <w:t>。逾期未退回的，按本合同第十</w:t>
      </w:r>
      <w:r>
        <w:rPr>
          <w:rFonts w:hint="eastAsia" w:ascii="宋体" w:hAnsi="宋体" w:cs="宋体"/>
          <w:b w:val="0"/>
          <w:bCs/>
          <w:color w:val="auto"/>
          <w:sz w:val="21"/>
          <w:szCs w:val="21"/>
          <w:highlight w:val="none"/>
          <w:lang w:eastAsia="zh-CN"/>
        </w:rPr>
        <w:t>一</w:t>
      </w:r>
      <w:r>
        <w:rPr>
          <w:rFonts w:hint="eastAsia" w:ascii="宋体" w:hAnsi="宋体" w:eastAsia="宋体" w:cs="宋体"/>
          <w:b w:val="0"/>
          <w:bCs/>
          <w:color w:val="auto"/>
          <w:sz w:val="21"/>
          <w:szCs w:val="21"/>
          <w:highlight w:val="none"/>
        </w:rPr>
        <w:t xml:space="preserve">条第 </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 xml:space="preserve"> 款约定计算资金占用费。</w:t>
      </w:r>
    </w:p>
    <w:p w14:paraId="7ED3620D">
      <w:pPr>
        <w:keepNext w:val="0"/>
        <w:keepLines w:val="0"/>
        <w:pageBreakBefore w:val="0"/>
        <w:tabs>
          <w:tab w:val="left" w:pos="1627"/>
        </w:tabs>
        <w:bidi w:val="0"/>
        <w:spacing w:line="440" w:lineRule="exact"/>
        <w:ind w:firstLine="42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除本条约定外，出现本合同其他条款约定的甲方单方解除合同情形的，甲方可依法行使解除权。</w:t>
      </w:r>
    </w:p>
    <w:p w14:paraId="7DD1E390">
      <w:pPr>
        <w:keepNext w:val="0"/>
        <w:keepLines w:val="0"/>
        <w:pageBreakBefore w:val="0"/>
        <w:tabs>
          <w:tab w:val="left" w:pos="1627"/>
        </w:tabs>
        <w:bidi w:val="0"/>
        <w:spacing w:line="440" w:lineRule="exact"/>
        <w:ind w:firstLine="422"/>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十三</w:t>
      </w:r>
      <w:r>
        <w:rPr>
          <w:rFonts w:hint="eastAsia" w:ascii="宋体" w:hAnsi="宋体" w:eastAsia="宋体" w:cs="宋体"/>
          <w:b/>
          <w:color w:val="auto"/>
          <w:sz w:val="21"/>
          <w:szCs w:val="21"/>
          <w:highlight w:val="none"/>
        </w:rPr>
        <w:t>、争议解决</w:t>
      </w:r>
    </w:p>
    <w:p w14:paraId="3679F337">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双方在执行合同中所发生的一切争议，应通过协商解决。如协商不成，</w:t>
      </w:r>
      <w:r>
        <w:rPr>
          <w:rFonts w:hint="eastAsia" w:ascii="宋体" w:hAnsi="宋体" w:eastAsia="宋体" w:cs="宋体"/>
          <w:strike w:val="0"/>
          <w:color w:val="auto"/>
          <w:sz w:val="21"/>
          <w:szCs w:val="21"/>
          <w:highlight w:val="none"/>
        </w:rPr>
        <w:t>可向</w:t>
      </w:r>
      <w:r>
        <w:rPr>
          <w:rFonts w:hint="eastAsia" w:ascii="宋体" w:hAnsi="宋体" w:eastAsia="宋体" w:cs="宋体"/>
          <w:strike w:val="0"/>
          <w:color w:val="auto"/>
          <w:sz w:val="21"/>
          <w:szCs w:val="21"/>
          <w:highlight w:val="none"/>
          <w:lang w:eastAsia="zh-CN"/>
        </w:rPr>
        <w:t>甲方所在地人民</w:t>
      </w:r>
      <w:r>
        <w:rPr>
          <w:rFonts w:hint="eastAsia" w:ascii="宋体" w:hAnsi="宋体" w:eastAsia="宋体" w:cs="宋体"/>
          <w:strike w:val="0"/>
          <w:color w:val="auto"/>
          <w:sz w:val="21"/>
          <w:szCs w:val="21"/>
          <w:highlight w:val="none"/>
        </w:rPr>
        <w:t>法院起诉</w:t>
      </w:r>
      <w:r>
        <w:rPr>
          <w:rFonts w:hint="eastAsia" w:ascii="宋体" w:hAnsi="宋体" w:eastAsia="宋体" w:cs="宋体"/>
          <w:color w:val="auto"/>
          <w:sz w:val="21"/>
          <w:szCs w:val="21"/>
          <w:highlight w:val="none"/>
        </w:rPr>
        <w:t>。</w:t>
      </w:r>
    </w:p>
    <w:p w14:paraId="3A9FBE26">
      <w:pPr>
        <w:keepNext w:val="0"/>
        <w:keepLines w:val="0"/>
        <w:pageBreakBefore w:val="0"/>
        <w:tabs>
          <w:tab w:val="left" w:pos="1737"/>
        </w:tabs>
        <w:bidi w:val="0"/>
        <w:spacing w:line="440" w:lineRule="exact"/>
        <w:ind w:firstLine="422"/>
        <w:jc w:val="left"/>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十四</w:t>
      </w:r>
      <w:r>
        <w:rPr>
          <w:rFonts w:hint="eastAsia" w:ascii="宋体" w:hAnsi="宋体" w:eastAsia="宋体" w:cs="宋体"/>
          <w:b/>
          <w:color w:val="auto"/>
          <w:sz w:val="21"/>
          <w:szCs w:val="21"/>
          <w:highlight w:val="none"/>
        </w:rPr>
        <w:t>、合同书的变更、终止与转让</w:t>
      </w:r>
    </w:p>
    <w:p w14:paraId="3192B4C7">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除《中华人民共和国政府采购法》第五十条规定的情形外，本合同一经签订，甲乙双方</w:t>
      </w:r>
      <w:r>
        <w:rPr>
          <w:rFonts w:hint="eastAsia" w:ascii="宋体" w:hAnsi="宋体" w:cs="宋体"/>
          <w:color w:val="auto"/>
          <w:sz w:val="21"/>
          <w:szCs w:val="21"/>
          <w:highlight w:val="none"/>
          <w:lang w:eastAsia="zh-CN"/>
        </w:rPr>
        <w:t>原则上</w:t>
      </w:r>
      <w:r>
        <w:rPr>
          <w:rFonts w:hint="eastAsia" w:ascii="宋体" w:hAnsi="宋体" w:eastAsia="宋体" w:cs="宋体"/>
          <w:color w:val="auto"/>
          <w:sz w:val="21"/>
          <w:szCs w:val="21"/>
          <w:highlight w:val="none"/>
        </w:rPr>
        <w:t>不得擅自变更、中止或者终止。</w:t>
      </w:r>
    </w:p>
    <w:p w14:paraId="739B7AC2">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甲乙双方已经明确知悉本合同的具体条款内容及性质，任何一方在合同履行过程中均应妥善履行合同应尽义务，未经允许不得擅自将应尽的合同约定义务委托给其他第三方履行。</w:t>
      </w:r>
    </w:p>
    <w:p w14:paraId="3E64CA24">
      <w:pPr>
        <w:keepNext w:val="0"/>
        <w:keepLines w:val="0"/>
        <w:pageBreakBefore w:val="0"/>
        <w:tabs>
          <w:tab w:val="left" w:pos="1948"/>
        </w:tabs>
        <w:bidi w:val="0"/>
        <w:spacing w:line="440" w:lineRule="exact"/>
        <w:ind w:firstLine="42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cs="宋体"/>
          <w:b/>
          <w:color w:val="auto"/>
          <w:sz w:val="21"/>
          <w:szCs w:val="21"/>
          <w:highlight w:val="none"/>
          <w:lang w:eastAsia="zh-CN"/>
        </w:rPr>
        <w:t>五</w:t>
      </w:r>
      <w:r>
        <w:rPr>
          <w:rFonts w:hint="eastAsia" w:ascii="宋体" w:hAnsi="宋体" w:eastAsia="宋体" w:cs="宋体"/>
          <w:b/>
          <w:color w:val="auto"/>
          <w:sz w:val="21"/>
          <w:szCs w:val="21"/>
          <w:highlight w:val="none"/>
        </w:rPr>
        <w:t>、签订本合同书依据</w:t>
      </w:r>
    </w:p>
    <w:p w14:paraId="01CBB71E">
      <w:pPr>
        <w:pStyle w:val="219"/>
        <w:keepNext w:val="0"/>
        <w:keepLines w:val="0"/>
        <w:pageBreakBefore w:val="0"/>
        <w:bidi w:val="0"/>
        <w:spacing w:line="440" w:lineRule="exact"/>
        <w:ind w:firstLine="420"/>
        <w:rPr>
          <w:rFonts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招标文件；</w:t>
      </w:r>
    </w:p>
    <w:p w14:paraId="56C2CAD0">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中标通知书；</w:t>
      </w:r>
    </w:p>
    <w:p w14:paraId="76EB39B9">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投标报价表；</w:t>
      </w:r>
    </w:p>
    <w:p w14:paraId="753BF8F6">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服务承诺；</w:t>
      </w:r>
    </w:p>
    <w:p w14:paraId="3C0639A7">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投标文件中的其他相关文件。</w:t>
      </w:r>
    </w:p>
    <w:p w14:paraId="1D8C5F2B">
      <w:pPr>
        <w:pStyle w:val="219"/>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上述合同书文件互相补充和解释。如果合同书文件之间存在矛盾或者不一致之处，以上述文件的排列顺序在先者为准。</w:t>
      </w:r>
    </w:p>
    <w:p w14:paraId="08140C11">
      <w:pPr>
        <w:keepNext w:val="0"/>
        <w:keepLines w:val="0"/>
        <w:pageBreakBefore w:val="0"/>
        <w:bidi w:val="0"/>
        <w:spacing w:line="440" w:lineRule="exact"/>
        <w:ind w:firstLine="42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eastAsia="zh-CN"/>
        </w:rPr>
        <w:t>六</w:t>
      </w:r>
      <w:r>
        <w:rPr>
          <w:rFonts w:hint="eastAsia" w:ascii="宋体" w:hAnsi="宋体" w:eastAsia="宋体" w:cs="宋体"/>
          <w:b/>
          <w:bCs/>
          <w:color w:val="auto"/>
          <w:sz w:val="21"/>
          <w:szCs w:val="21"/>
          <w:highlight w:val="none"/>
        </w:rPr>
        <w:t>、其他约定事项：</w:t>
      </w:r>
    </w:p>
    <w:p w14:paraId="2ACDA4D8">
      <w:pPr>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本项目招标文件、乙方的投标文件和有效补充文件以及合同附件是本合同不可分割的部分。</w:t>
      </w:r>
    </w:p>
    <w:p w14:paraId="1C6A0B0C">
      <w:pPr>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合同未尽事宜由甲乙双方共同协商确定，补充合同具有相同的法律效力。</w:t>
      </w:r>
    </w:p>
    <w:p w14:paraId="7D2E2BA1">
      <w:pPr>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本合同一式六份，经甲乙双方法定代表人或委托代理人签字并加盖公章后生效。甲方执三份，乙方执二份，招标代理机构一份，具备同等法律效力。</w:t>
      </w:r>
    </w:p>
    <w:p w14:paraId="6D061EEF">
      <w:pPr>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合同内所载明的地址以及在履行合同过程中双方经办人互相联络所使用的微信号、手机号均为双方的有效送达方式和地址，双方据此向对方送达的，书面文件EMS寄出之日起第三日视为有效送达，电子信息发出即视为有效送达。任何一方变更本合同预留送达方式应当以书面形式告知对方，对方当事人在收到变更通知前的送达仍为有效送达。</w:t>
      </w:r>
    </w:p>
    <w:p w14:paraId="10195EE5">
      <w:pPr>
        <w:keepNext w:val="0"/>
        <w:keepLines w:val="0"/>
        <w:pageBreakBefore w:val="0"/>
        <w:bidi w:val="0"/>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484BA554">
      <w:pPr>
        <w:keepNext w:val="0"/>
        <w:keepLines w:val="0"/>
        <w:pageBreakBefore w:val="0"/>
        <w:bidi w:val="0"/>
        <w:spacing w:line="440" w:lineRule="exact"/>
        <w:rPr>
          <w:rFonts w:hint="eastAsia" w:ascii="宋体" w:hAnsi="宋体" w:eastAsia="宋体" w:cs="宋体"/>
          <w:color w:val="auto"/>
          <w:sz w:val="21"/>
          <w:szCs w:val="21"/>
          <w:highlight w:val="none"/>
        </w:rPr>
      </w:pPr>
    </w:p>
    <w:tbl>
      <w:tblPr>
        <w:tblStyle w:val="30"/>
        <w:tblW w:w="913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5"/>
        <w:gridCol w:w="4565"/>
      </w:tblGrid>
      <w:tr w14:paraId="6DAC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4D1BF7E7">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7DE8313">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03A78868">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7D6DB7D1">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0D89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295C437D">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3089EDD9">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6085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4565" w:type="dxa"/>
            <w:tcBorders>
              <w:top w:val="single" w:color="auto" w:sz="4" w:space="0"/>
              <w:left w:val="single" w:color="auto" w:sz="4" w:space="0"/>
              <w:bottom w:val="single" w:color="auto" w:sz="4" w:space="0"/>
              <w:right w:val="single" w:color="auto" w:sz="4" w:space="0"/>
            </w:tcBorders>
            <w:noWrap w:val="0"/>
            <w:vAlign w:val="top"/>
          </w:tcPr>
          <w:p w14:paraId="38E71EA4">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565" w:type="dxa"/>
            <w:tcBorders>
              <w:top w:val="single" w:color="auto" w:sz="4" w:space="0"/>
              <w:left w:val="single" w:color="auto" w:sz="4" w:space="0"/>
              <w:bottom w:val="single" w:color="auto" w:sz="4" w:space="0"/>
              <w:right w:val="single" w:color="auto" w:sz="4" w:space="0"/>
            </w:tcBorders>
            <w:noWrap w:val="0"/>
            <w:vAlign w:val="top"/>
          </w:tcPr>
          <w:p w14:paraId="1932F117">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法定代表人或者委托代理人：</w:t>
            </w:r>
          </w:p>
        </w:tc>
      </w:tr>
      <w:tr w14:paraId="7004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43D11A92">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17E33E81">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0E37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34D1846C">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1FADF6F0">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6852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2539DA93">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7EBBE124">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5238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67129223">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38A70692">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1533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65" w:type="dxa"/>
            <w:tcBorders>
              <w:top w:val="single" w:color="auto" w:sz="4" w:space="0"/>
              <w:left w:val="single" w:color="auto" w:sz="4" w:space="0"/>
              <w:bottom w:val="single" w:color="auto" w:sz="4" w:space="0"/>
              <w:right w:val="single" w:color="auto" w:sz="4" w:space="0"/>
            </w:tcBorders>
            <w:noWrap w:val="0"/>
            <w:vAlign w:val="center"/>
          </w:tcPr>
          <w:p w14:paraId="4786CF67">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565" w:type="dxa"/>
            <w:tcBorders>
              <w:top w:val="single" w:color="auto" w:sz="4" w:space="0"/>
              <w:left w:val="single" w:color="auto" w:sz="4" w:space="0"/>
              <w:bottom w:val="single" w:color="auto" w:sz="4" w:space="0"/>
              <w:right w:val="single" w:color="auto" w:sz="4" w:space="0"/>
            </w:tcBorders>
            <w:noWrap w:val="0"/>
            <w:vAlign w:val="center"/>
          </w:tcPr>
          <w:p w14:paraId="3E5B2025">
            <w:pPr>
              <w:keepNext w:val="0"/>
              <w:keepLines w:val="0"/>
              <w:pageBreakBefore w:val="0"/>
              <w:bidi w:val="0"/>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0E72988B">
      <w:pPr>
        <w:keepNext w:val="0"/>
        <w:keepLines w:val="0"/>
        <w:pageBreakBefore w:val="0"/>
        <w:bidi w:val="0"/>
        <w:rPr>
          <w:color w:val="auto"/>
          <w:highlight w:val="none"/>
        </w:rPr>
      </w:pPr>
    </w:p>
    <w:p w14:paraId="7B746ACE">
      <w:pPr>
        <w:shd w:val="clear" w:color="auto" w:fill="auto"/>
        <w:spacing w:line="360" w:lineRule="auto"/>
        <w:jc w:val="center"/>
        <w:rPr>
          <w:rFonts w:ascii="宋体" w:hAnsi="宋体"/>
          <w:b/>
          <w:bCs/>
          <w:color w:val="auto"/>
          <w:sz w:val="44"/>
          <w:szCs w:val="44"/>
          <w:highlight w:val="none"/>
        </w:rPr>
        <w:sectPr>
          <w:pgSz w:w="11910" w:h="16840"/>
          <w:pgMar w:top="1340" w:right="1500" w:bottom="280" w:left="1680" w:header="720" w:footer="720" w:gutter="0"/>
          <w:cols w:space="1701" w:num="1"/>
        </w:sectPr>
      </w:pPr>
    </w:p>
    <w:p w14:paraId="41FCD388">
      <w:pPr>
        <w:pStyle w:val="192"/>
        <w:jc w:val="center"/>
        <w:rPr>
          <w:rFonts w:hint="eastAsia"/>
          <w:color w:val="auto"/>
          <w:highlight w:val="none"/>
        </w:rPr>
      </w:pPr>
      <w:r>
        <w:rPr>
          <w:rFonts w:hint="eastAsia"/>
          <w:color w:val="auto"/>
          <w:highlight w:val="none"/>
        </w:rPr>
        <w:t>第六章　投标文件格式</w:t>
      </w:r>
    </w:p>
    <w:p w14:paraId="38159E52">
      <w:pPr>
        <w:rPr>
          <w:rFonts w:hint="eastAsia"/>
          <w:b/>
          <w:color w:val="auto"/>
          <w:sz w:val="28"/>
          <w:szCs w:val="28"/>
          <w:highlight w:val="none"/>
        </w:rPr>
      </w:pPr>
      <w:r>
        <w:rPr>
          <w:rFonts w:hint="eastAsia"/>
          <w:b/>
          <w:color w:val="auto"/>
          <w:sz w:val="28"/>
          <w:szCs w:val="28"/>
          <w:highlight w:val="none"/>
        </w:rPr>
        <w:t>一、报价文件格式</w:t>
      </w:r>
    </w:p>
    <w:p w14:paraId="76836E05">
      <w:pPr>
        <w:spacing w:before="12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5A4B6030">
      <w:pPr>
        <w:spacing w:before="120" w:after="50" w:line="360" w:lineRule="auto"/>
        <w:ind w:left="142"/>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45D774F2">
      <w:pPr>
        <w:spacing w:before="12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3D8E8E88">
      <w:pPr>
        <w:spacing w:before="120" w:after="50" w:line="400" w:lineRule="exact"/>
        <w:jc w:val="center"/>
        <w:rPr>
          <w:rFonts w:hint="eastAsia" w:ascii="宋体" w:hAnsi="宋体"/>
          <w:bCs/>
          <w:color w:val="auto"/>
          <w:sz w:val="24"/>
          <w:szCs w:val="20"/>
          <w:highlight w:val="none"/>
        </w:rPr>
      </w:pPr>
    </w:p>
    <w:p w14:paraId="3BC2754F">
      <w:pPr>
        <w:spacing w:before="12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7B2A9290">
      <w:pPr>
        <w:spacing w:before="120" w:after="50" w:line="400" w:lineRule="exact"/>
        <w:rPr>
          <w:rFonts w:hint="eastAsia" w:ascii="宋体" w:hAnsi="宋体"/>
          <w:bCs/>
          <w:color w:val="auto"/>
          <w:sz w:val="24"/>
          <w:szCs w:val="20"/>
          <w:highlight w:val="none"/>
        </w:rPr>
      </w:pPr>
    </w:p>
    <w:p w14:paraId="34FBFFBE">
      <w:pPr>
        <w:spacing w:before="120" w:after="50" w:line="400" w:lineRule="exact"/>
        <w:rPr>
          <w:rFonts w:hint="eastAsia" w:ascii="宋体" w:hAnsi="宋体"/>
          <w:bCs/>
          <w:color w:val="auto"/>
          <w:sz w:val="24"/>
          <w:szCs w:val="20"/>
          <w:highlight w:val="none"/>
        </w:rPr>
      </w:pPr>
    </w:p>
    <w:p w14:paraId="5E529EEA">
      <w:pPr>
        <w:spacing w:before="120" w:after="50" w:line="400" w:lineRule="exact"/>
        <w:rPr>
          <w:rFonts w:hint="eastAsia" w:ascii="宋体" w:hAnsi="宋体"/>
          <w:bCs/>
          <w:color w:val="auto"/>
          <w:sz w:val="24"/>
          <w:szCs w:val="20"/>
          <w:highlight w:val="none"/>
        </w:rPr>
      </w:pPr>
    </w:p>
    <w:p w14:paraId="6CC88E42">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项目名称： </w:t>
      </w:r>
    </w:p>
    <w:p w14:paraId="2A42467B">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 xml:space="preserve">项目编号： </w:t>
      </w:r>
    </w:p>
    <w:p w14:paraId="4B1E426E">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投标人名称：</w:t>
      </w:r>
    </w:p>
    <w:p w14:paraId="52D51DB2">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162F0466">
      <w:pPr>
        <w:pStyle w:val="197"/>
        <w:spacing w:before="50" w:after="50" w:line="400" w:lineRule="exact"/>
        <w:ind w:firstLine="960"/>
        <w:rPr>
          <w:rFonts w:hint="eastAsia" w:ascii="宋体" w:hAnsi="宋体"/>
          <w:bCs/>
          <w:color w:val="auto"/>
          <w:sz w:val="24"/>
          <w:szCs w:val="24"/>
          <w:highlight w:val="none"/>
        </w:rPr>
      </w:pPr>
    </w:p>
    <w:p w14:paraId="4C4A85E6">
      <w:pPr>
        <w:pStyle w:val="197"/>
        <w:spacing w:before="50" w:after="50" w:line="400" w:lineRule="exact"/>
        <w:ind w:firstLine="960"/>
        <w:rPr>
          <w:rFonts w:hint="eastAsia" w:ascii="宋体" w:hAnsi="宋体"/>
          <w:bCs/>
          <w:color w:val="auto"/>
          <w:sz w:val="24"/>
          <w:szCs w:val="24"/>
          <w:highlight w:val="none"/>
        </w:rPr>
      </w:pPr>
    </w:p>
    <w:p w14:paraId="21DA84A9">
      <w:pPr>
        <w:spacing w:before="12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4781C71F">
      <w:pPr>
        <w:spacing w:before="12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0FF0321B">
      <w:pPr>
        <w:spacing w:before="50" w:after="12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2C6A6F36">
      <w:pPr>
        <w:spacing w:before="120" w:after="50"/>
        <w:rPr>
          <w:rFonts w:hint="eastAsia" w:ascii="宋体" w:hAnsi="宋体"/>
          <w:b/>
          <w:color w:val="auto"/>
          <w:sz w:val="24"/>
          <w:highlight w:val="none"/>
        </w:rPr>
      </w:pPr>
    </w:p>
    <w:p w14:paraId="08551C90">
      <w:pPr>
        <w:spacing w:before="120" w:after="50"/>
        <w:rPr>
          <w:rFonts w:hint="eastAsia" w:ascii="宋体" w:hAnsi="宋体"/>
          <w:b/>
          <w:color w:val="auto"/>
          <w:sz w:val="24"/>
          <w:highlight w:val="none"/>
        </w:rPr>
      </w:pPr>
    </w:p>
    <w:p w14:paraId="636857B0">
      <w:pPr>
        <w:spacing w:before="120" w:after="50"/>
        <w:rPr>
          <w:rFonts w:hint="eastAsia" w:ascii="宋体" w:hAnsi="宋体"/>
          <w:b/>
          <w:color w:val="auto"/>
          <w:sz w:val="24"/>
          <w:highlight w:val="none"/>
        </w:rPr>
      </w:pPr>
    </w:p>
    <w:p w14:paraId="5D615D60">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 投标函格式：</w:t>
      </w:r>
    </w:p>
    <w:p w14:paraId="3E6E406F">
      <w:pPr>
        <w:spacing w:before="12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 标 函</w:t>
      </w:r>
    </w:p>
    <w:p w14:paraId="00148892">
      <w:pPr>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采购人名称</w:t>
      </w:r>
      <w:r>
        <w:rPr>
          <w:rFonts w:hint="eastAsia" w:ascii="宋体" w:hAnsi="宋体"/>
          <w:color w:val="auto"/>
          <w:szCs w:val="21"/>
          <w:highlight w:val="none"/>
        </w:rPr>
        <w:t>：</w:t>
      </w:r>
    </w:p>
    <w:p w14:paraId="0E46A315">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根据贵方</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）的招标文件，签字代表______</w:t>
      </w:r>
      <w:r>
        <w:rPr>
          <w:rFonts w:hint="eastAsia" w:ascii="宋体" w:hAnsi="宋体"/>
          <w:color w:val="auto"/>
          <w:szCs w:val="21"/>
          <w:highlight w:val="none"/>
          <w:u w:val="single"/>
        </w:rPr>
        <w:t xml:space="preserve">     </w:t>
      </w:r>
      <w:r>
        <w:rPr>
          <w:rFonts w:hint="eastAsia" w:ascii="宋体" w:hAnsi="宋体"/>
          <w:color w:val="auto"/>
          <w:szCs w:val="21"/>
          <w:highlight w:val="none"/>
        </w:rPr>
        <w:t>（姓名）经正式授权并代表投标人</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（投标人名称）提交投标文件。</w:t>
      </w:r>
    </w:p>
    <w:p w14:paraId="62F4057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据此函，我方宣布同意如下：</w:t>
      </w:r>
    </w:p>
    <w:p w14:paraId="6EAAD74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D51F2E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2.我方在投标之前已经完全理解并接受招标文件的各项规定和要求，对招标文件的合理性、合法性不再有异议。</w:t>
      </w:r>
    </w:p>
    <w:p w14:paraId="4EA912E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rPr>
        <w:t>日。</w:t>
      </w:r>
    </w:p>
    <w:p w14:paraId="7E58A75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4.如中标，本投标文件至本项目合同履行完毕止均保持有效，我方将按“招标文件”及政府采购法律、法规的规定履行合同责任和义务。</w:t>
      </w:r>
    </w:p>
    <w:p w14:paraId="1568668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5.我方同意按照贵方要求提供与投标有关的一切数据或者资料。</w:t>
      </w:r>
    </w:p>
    <w:p w14:paraId="75DFE3F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6.我方向贵方提交的所有投标文件、资料都是准确的和真实的。</w:t>
      </w:r>
    </w:p>
    <w:p w14:paraId="77682CD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7.以上事项如有虚假或者隐瞒，我方愿意承担一切后果，并不再寻求任何旨在减轻或者免除法律责任的辩解。</w:t>
      </w:r>
    </w:p>
    <w:p w14:paraId="1ADAFB4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8.根据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我方就对本次投标文件进行注明如下：（两项内容中必须选择一项）</w:t>
      </w:r>
    </w:p>
    <w:p w14:paraId="16F4EA5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szCs w:val="21"/>
          <w:highlight w:val="none"/>
        </w:rPr>
        <w:t>内容中</w:t>
      </w:r>
      <w:r>
        <w:rPr>
          <w:rFonts w:hint="eastAsia" w:ascii="宋体" w:hAnsi="宋体"/>
          <w:color w:val="auto"/>
          <w:szCs w:val="21"/>
          <w:highlight w:val="none"/>
        </w:rPr>
        <w:t>未</w:t>
      </w:r>
      <w:r>
        <w:rPr>
          <w:rFonts w:ascii="宋体" w:hAnsi="宋体" w:cs="宋体"/>
          <w:color w:val="auto"/>
          <w:szCs w:val="21"/>
          <w:highlight w:val="none"/>
        </w:rPr>
        <w:t>涉及商业秘密</w:t>
      </w:r>
      <w:r>
        <w:rPr>
          <w:rFonts w:hint="eastAsia" w:ascii="宋体" w:hAnsi="宋体" w:cs="宋体"/>
          <w:color w:val="auto"/>
          <w:szCs w:val="21"/>
          <w:highlight w:val="none"/>
        </w:rPr>
        <w:t>；</w:t>
      </w:r>
    </w:p>
    <w:p w14:paraId="3EAEBB7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□我方本次投标文件</w:t>
      </w:r>
      <w:r>
        <w:rPr>
          <w:rFonts w:ascii="宋体" w:hAnsi="宋体" w:cs="宋体"/>
          <w:color w:val="auto"/>
          <w:szCs w:val="21"/>
          <w:highlight w:val="none"/>
        </w:rPr>
        <w:t>涉及商业秘密</w:t>
      </w:r>
      <w:r>
        <w:rPr>
          <w:rFonts w:hint="eastAsia" w:ascii="宋体" w:hAnsi="宋体" w:cs="宋体"/>
          <w:color w:val="auto"/>
          <w:szCs w:val="21"/>
          <w:highlight w:val="none"/>
        </w:rPr>
        <w:t>的</w:t>
      </w:r>
      <w:r>
        <w:rPr>
          <w:rFonts w:ascii="宋体" w:hAnsi="宋体" w:cs="宋体"/>
          <w:color w:val="auto"/>
          <w:szCs w:val="21"/>
          <w:highlight w:val="none"/>
        </w:rPr>
        <w:t>内容</w:t>
      </w:r>
      <w:r>
        <w:rPr>
          <w:rFonts w:hint="eastAsia" w:ascii="宋体" w:hAnsi="宋体" w:cs="宋体"/>
          <w:color w:val="auto"/>
          <w:szCs w:val="21"/>
          <w:highlight w:val="none"/>
        </w:rPr>
        <w:t>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905C98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9.与本项目有关的一切正式往来信函请寄：</w:t>
      </w:r>
    </w:p>
    <w:p w14:paraId="090E1724">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p>
    <w:p w14:paraId="50CB449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5D4453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6DE9B07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4043FE6">
      <w:pPr>
        <w:spacing w:line="360" w:lineRule="auto"/>
        <w:ind w:firstLine="420"/>
        <w:jc w:val="left"/>
        <w:rPr>
          <w:rFonts w:hint="eastAsia" w:ascii="宋体" w:hAnsi="宋体"/>
          <w:color w:val="auto"/>
          <w:szCs w:val="21"/>
          <w:highlight w:val="none"/>
        </w:rPr>
      </w:pPr>
    </w:p>
    <w:p w14:paraId="3D5726F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                法定代表人或者委托代理人（签字或者电子签名）： </w:t>
      </w:r>
    </w:p>
    <w:p w14:paraId="0B7ECA1C">
      <w:pPr>
        <w:pStyle w:val="228"/>
        <w:spacing w:before="295" w:after="295" w:line="360" w:lineRule="auto"/>
        <w:jc w:val="center"/>
        <w:rPr>
          <w:rFonts w:hint="eastAsia" w:hAnsi="宋体"/>
          <w:color w:val="auto"/>
          <w:sz w:val="21"/>
          <w:highlight w:val="none"/>
          <w:u w:val="single"/>
        </w:rPr>
      </w:pPr>
      <w:r>
        <w:rPr>
          <w:rFonts w:hint="eastAsia" w:hAnsi="宋体"/>
          <w:color w:val="auto"/>
          <w:sz w:val="21"/>
          <w:highlight w:val="none"/>
        </w:rPr>
        <w:t xml:space="preserve"> </w:t>
      </w:r>
      <w:r>
        <w:rPr>
          <w:rFonts w:hAnsi="宋体"/>
          <w:color w:val="auto"/>
          <w:sz w:val="21"/>
          <w:highlight w:val="none"/>
        </w:rPr>
        <w:t xml:space="preserve">                                    </w:t>
      </w:r>
      <w:r>
        <w:rPr>
          <w:rFonts w:hint="eastAsia" w:hAnsi="宋体"/>
          <w:color w:val="auto"/>
          <w:sz w:val="21"/>
          <w:highlight w:val="none"/>
        </w:rPr>
        <w:t>投标人名称（电子签章）：</w:t>
      </w:r>
    </w:p>
    <w:p w14:paraId="1D7DC4FE">
      <w:pPr>
        <w:pStyle w:val="228"/>
        <w:spacing w:before="295" w:after="295" w:line="360" w:lineRule="auto"/>
        <w:rPr>
          <w:rFonts w:hint="eastAsia" w:hAnsi="宋体"/>
          <w:color w:val="auto"/>
          <w:sz w:val="21"/>
          <w:highlight w:val="none"/>
        </w:rPr>
      </w:pPr>
      <w:r>
        <w:rPr>
          <w:rFonts w:hint="eastAsia" w:hAnsi="宋体"/>
          <w:color w:val="auto"/>
          <w:sz w:val="21"/>
          <w:highlight w:val="none"/>
        </w:rPr>
        <w:t xml:space="preserve">                                                </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int="eastAsia" w:hAnsi="宋体"/>
          <w:color w:val="auto"/>
          <w:sz w:val="21"/>
          <w:highlight w:val="none"/>
        </w:rPr>
        <w:t>日</w:t>
      </w:r>
    </w:p>
    <w:p w14:paraId="7977C8C9">
      <w:pPr>
        <w:spacing w:before="120" w:after="50"/>
        <w:jc w:val="left"/>
        <w:rPr>
          <w:rFonts w:hint="eastAsia" w:ascii="宋体" w:hAnsi="宋体"/>
          <w:b/>
          <w:color w:val="auto"/>
          <w:sz w:val="24"/>
          <w:szCs w:val="20"/>
          <w:highlight w:val="none"/>
        </w:rPr>
      </w:pPr>
      <w:r>
        <w:rPr>
          <w:rFonts w:hAnsi="宋体"/>
          <w:color w:val="auto"/>
          <w:highlight w:val="none"/>
          <w:u w:val="single"/>
        </w:rPr>
        <w:br w:type="page" w:clear="all"/>
      </w:r>
      <w:r>
        <w:rPr>
          <w:rFonts w:hint="eastAsia" w:ascii="宋体" w:hAnsi="宋体"/>
          <w:b/>
          <w:color w:val="auto"/>
          <w:sz w:val="24"/>
          <w:highlight w:val="none"/>
        </w:rPr>
        <w:t>4. 开标一览表</w:t>
      </w:r>
    </w:p>
    <w:p w14:paraId="7C65A949">
      <w:pPr>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24F2581C">
      <w:pPr>
        <w:keepNext w:val="0"/>
        <w:keepLines w:val="0"/>
        <w:pageBreakBefore w:val="0"/>
        <w:widowControl w:val="0"/>
        <w:kinsoku/>
        <w:wordWrap/>
        <w:overflowPunct/>
        <w:topLinePunct w:val="0"/>
        <w:autoSpaceDE/>
        <w:autoSpaceDN/>
        <w:bidi w:val="0"/>
        <w:adjustRightInd/>
        <w:snapToGrid/>
        <w:spacing w:before="50" w:after="50" w:line="400" w:lineRule="exact"/>
        <w:jc w:val="center"/>
        <w:textAlignment w:val="auto"/>
        <w:rPr>
          <w:rFonts w:hint="eastAsia" w:ascii="宋体" w:hAnsi="宋体"/>
          <w:b/>
          <w:color w:val="auto"/>
          <w:sz w:val="30"/>
          <w:szCs w:val="20"/>
          <w:highlight w:val="none"/>
        </w:rPr>
      </w:pPr>
    </w:p>
    <w:p w14:paraId="19B648F0">
      <w:pPr>
        <w:keepNext w:val="0"/>
        <w:keepLines w:val="0"/>
        <w:pageBreakBefore w:val="0"/>
        <w:widowControl w:val="0"/>
        <w:kinsoku/>
        <w:wordWrap/>
        <w:overflowPunct/>
        <w:topLinePunct w:val="0"/>
        <w:autoSpaceDE/>
        <w:autoSpaceDN/>
        <w:bidi w:val="0"/>
        <w:adjustRightInd/>
        <w:snapToGrid/>
        <w:spacing w:before="50" w:after="50" w:line="400" w:lineRule="exact"/>
        <w:textAlignment w:val="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4A5594C7">
      <w:pPr>
        <w:keepNext w:val="0"/>
        <w:keepLines w:val="0"/>
        <w:pageBreakBefore w:val="0"/>
        <w:widowControl w:val="0"/>
        <w:kinsoku/>
        <w:wordWrap/>
        <w:overflowPunct/>
        <w:topLinePunct w:val="0"/>
        <w:autoSpaceDE/>
        <w:autoSpaceDN/>
        <w:bidi w:val="0"/>
        <w:adjustRightInd/>
        <w:snapToGrid/>
        <w:spacing w:before="50" w:after="50" w:line="400" w:lineRule="exact"/>
        <w:textAlignment w:val="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30"/>
        <w:tblpPr w:leftFromText="180" w:rightFromText="180" w:vertAnchor="text" w:horzAnchor="page" w:tblpXSpec="center" w:tblpY="525"/>
        <w:tblOverlap w:val="never"/>
        <w:tblW w:w="96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2025"/>
        <w:gridCol w:w="1230"/>
        <w:gridCol w:w="1335"/>
        <w:gridCol w:w="780"/>
        <w:gridCol w:w="1065"/>
        <w:gridCol w:w="824"/>
        <w:gridCol w:w="946"/>
        <w:gridCol w:w="845"/>
      </w:tblGrid>
      <w:tr w14:paraId="4D47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ign w:val="center"/>
          </w:tcPr>
          <w:p w14:paraId="11BD4F7D">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序号</w:t>
            </w:r>
          </w:p>
        </w:tc>
        <w:tc>
          <w:tcPr>
            <w:tcW w:w="2025" w:type="dxa"/>
            <w:tcBorders>
              <w:top w:val="single" w:color="auto" w:sz="4" w:space="0"/>
              <w:left w:val="single" w:color="auto" w:sz="4" w:space="0"/>
              <w:bottom w:val="single" w:color="auto" w:sz="4" w:space="0"/>
              <w:right w:val="single" w:color="auto" w:sz="4" w:space="0"/>
            </w:tcBorders>
            <w:noWrap/>
            <w:vAlign w:val="center"/>
          </w:tcPr>
          <w:p w14:paraId="170BA2D3">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储备物资名称</w:t>
            </w:r>
          </w:p>
        </w:tc>
        <w:tc>
          <w:tcPr>
            <w:tcW w:w="1230" w:type="dxa"/>
            <w:tcBorders>
              <w:top w:val="single" w:color="auto" w:sz="4" w:space="0"/>
              <w:left w:val="single" w:color="auto" w:sz="4" w:space="0"/>
              <w:bottom w:val="single" w:color="auto" w:sz="4" w:space="0"/>
              <w:right w:val="single" w:color="auto" w:sz="4" w:space="0"/>
            </w:tcBorders>
            <w:noWrap/>
            <w:vAlign w:val="center"/>
          </w:tcPr>
          <w:p w14:paraId="3B6CB952">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规格</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05019CC">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rPr>
              <w:t>单价最高限价（元）</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18466EC">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单位</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CBC0174">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lang w:val="en-US" w:eastAsia="zh-CN" w:bidi="ar"/>
              </w:rPr>
            </w:pPr>
            <w:r>
              <w:rPr>
                <w:rFonts w:hint="eastAsia" w:ascii="微软雅黑" w:hAnsi="微软雅黑" w:eastAsia="微软雅黑" w:cs="微软雅黑"/>
                <w:b/>
                <w:bCs/>
                <w:i w:val="0"/>
                <w:iCs w:val="0"/>
                <w:color w:val="auto"/>
                <w:sz w:val="20"/>
                <w:szCs w:val="20"/>
                <w:highlight w:val="none"/>
                <w:u w:val="none"/>
                <w:lang w:val="en-US" w:eastAsia="zh-CN" w:bidi="ar"/>
              </w:rPr>
              <w:t>拟储备</w:t>
            </w:r>
          </w:p>
          <w:p w14:paraId="075EE7F7">
            <w:pPr>
              <w:keepNext w:val="0"/>
              <w:keepLines w:val="0"/>
              <w:widowControl/>
              <w:suppressLineNumbers w:val="0"/>
              <w:jc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sz w:val="20"/>
                <w:szCs w:val="20"/>
                <w:highlight w:val="none"/>
                <w:u w:val="none"/>
                <w:lang w:val="en-US" w:eastAsia="zh-CN" w:bidi="ar"/>
              </w:rPr>
              <w:t>数量</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C1DB08">
            <w:pPr>
              <w:keepNext w:val="0"/>
              <w:keepLines w:val="0"/>
              <w:widowControl/>
              <w:suppressLineNumbers w:val="0"/>
              <w:jc w:val="center"/>
              <w:rPr>
                <w:rFonts w:hint="eastAsia" w:ascii="微软雅黑" w:hAnsi="微软雅黑" w:eastAsia="宋体" w:cs="微软雅黑"/>
                <w:b/>
                <w:bCs/>
                <w:i w:val="0"/>
                <w:iCs w:val="0"/>
                <w:color w:val="auto"/>
                <w:sz w:val="20"/>
                <w:szCs w:val="20"/>
                <w:highlight w:val="none"/>
                <w:u w:val="none"/>
                <w:lang w:eastAsia="zh-CN"/>
              </w:rPr>
            </w:pPr>
            <w:r>
              <w:rPr>
                <w:rFonts w:hint="eastAsia" w:ascii="微软雅黑" w:hAnsi="微软雅黑" w:cs="微软雅黑"/>
                <w:b/>
                <w:bCs/>
                <w:i w:val="0"/>
                <w:iCs w:val="0"/>
                <w:color w:val="auto"/>
                <w:sz w:val="20"/>
                <w:szCs w:val="20"/>
                <w:highlight w:val="none"/>
                <w:u w:val="none"/>
                <w:lang w:eastAsia="zh-CN"/>
              </w:rPr>
              <w:t>品牌</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5741F9A3">
            <w:pPr>
              <w:keepNext w:val="0"/>
              <w:keepLines w:val="0"/>
              <w:widowControl/>
              <w:suppressLineNumbers w:val="0"/>
              <w:jc w:val="center"/>
              <w:rPr>
                <w:rFonts w:hint="eastAsia" w:eastAsia="宋体" w:asciiTheme="minorEastAsia" w:hAnsiTheme="minorEastAsia" w:cstheme="minorEastAsia"/>
                <w:b/>
                <w:bCs w:val="0"/>
                <w:color w:val="auto"/>
                <w:kern w:val="0"/>
                <w:sz w:val="21"/>
                <w:szCs w:val="21"/>
                <w:highlight w:val="none"/>
                <w:lang w:eastAsia="zh-CN" w:bidi="ar"/>
              </w:rPr>
            </w:pPr>
            <w:r>
              <w:rPr>
                <w:rFonts w:hint="eastAsia" w:asciiTheme="minorEastAsia" w:hAnsiTheme="minorEastAsia" w:eastAsiaTheme="minorEastAsia" w:cstheme="minorEastAsia"/>
                <w:b/>
                <w:bCs w:val="0"/>
                <w:color w:val="auto"/>
                <w:kern w:val="0"/>
                <w:sz w:val="21"/>
                <w:szCs w:val="21"/>
                <w:highlight w:val="none"/>
                <w:lang w:bidi="ar"/>
              </w:rPr>
              <w:t>单价（元</w:t>
            </w:r>
            <w:r>
              <w:rPr>
                <w:rFonts w:hint="eastAsia" w:eastAsia="宋体" w:asciiTheme="minorEastAsia" w:hAnsiTheme="minorEastAsia" w:cstheme="minorEastAsia"/>
                <w:b/>
                <w:bCs w:val="0"/>
                <w:color w:val="auto"/>
                <w:kern w:val="0"/>
                <w:sz w:val="21"/>
                <w:szCs w:val="21"/>
                <w:highlight w:val="none"/>
                <w:lang w:eastAsia="zh-CN" w:bidi="ar"/>
              </w:rPr>
              <w:t>）</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33388ECB">
            <w:pPr>
              <w:keepNext w:val="0"/>
              <w:keepLines w:val="0"/>
              <w:widowControl/>
              <w:suppressLineNumbers w:val="0"/>
              <w:jc w:val="center"/>
              <w:rPr>
                <w:rFonts w:hint="eastAsia" w:asciiTheme="minorEastAsia" w:hAnsiTheme="minorEastAsia" w:eastAsiaTheme="minorEastAsia" w:cstheme="minorEastAsia"/>
                <w:b/>
                <w:bCs w:val="0"/>
                <w:color w:val="auto"/>
                <w:kern w:val="0"/>
                <w:sz w:val="21"/>
                <w:szCs w:val="21"/>
                <w:highlight w:val="none"/>
                <w:lang w:bidi="ar"/>
              </w:rPr>
            </w:pPr>
            <w:r>
              <w:rPr>
                <w:rFonts w:hint="eastAsia" w:asciiTheme="minorEastAsia" w:hAnsiTheme="minorEastAsia" w:eastAsiaTheme="minorEastAsia" w:cstheme="minorEastAsia"/>
                <w:b/>
                <w:bCs w:val="0"/>
                <w:color w:val="auto"/>
                <w:kern w:val="0"/>
                <w:sz w:val="21"/>
                <w:szCs w:val="21"/>
                <w:highlight w:val="none"/>
                <w:lang w:bidi="ar"/>
              </w:rPr>
              <w:t>总价（元）</w:t>
            </w:r>
          </w:p>
        </w:tc>
      </w:tr>
      <w:tr w14:paraId="781F2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F778A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8E3A5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阿司匹林肠溶片</w:t>
            </w:r>
          </w:p>
        </w:tc>
        <w:tc>
          <w:tcPr>
            <w:tcW w:w="1230" w:type="dxa"/>
            <w:tcBorders>
              <w:top w:val="single" w:color="auto" w:sz="4" w:space="0"/>
              <w:left w:val="single" w:color="auto" w:sz="4" w:space="0"/>
              <w:bottom w:val="single" w:color="auto" w:sz="4" w:space="0"/>
              <w:right w:val="single" w:color="auto" w:sz="4" w:space="0"/>
            </w:tcBorders>
            <w:noWrap/>
            <w:vAlign w:val="center"/>
          </w:tcPr>
          <w:p w14:paraId="0603FE1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 </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9D988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13.55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EB15D7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4D55F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77DB6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4E5055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7607A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C6F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0FE826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5727DB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小柴胡颗粒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F4366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10g*10袋</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CE6D2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7C952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06D2A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1340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0B520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5840E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D7B794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13C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E7795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FF5C60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复方锌布颗粒剂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5A64CC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0.1g:0.15g:2mg</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BC4A8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27.00 </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E55FFC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72CD7D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351979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7F6D7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0717AA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143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05D190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9F94C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布洛芬悬混液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5AD949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100ml:2g</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D78204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10.54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270C18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672AB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33793F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FA08CC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12227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C7E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F2F3BC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A49C7E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小儿柴桂退热颗粒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664AF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1E172C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21.73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04DD14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ADDFE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7FF0F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BFA3B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A01320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BFE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26184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869D3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E65491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6g</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7E93E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3CE19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0DC82B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9F1EB6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0F66E25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9B8C7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E9C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BEAF9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0887C6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连花清瘟胶囊</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DDC36D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0.35g</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5A054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19.26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D18F21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FDEDAB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76B2E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09D55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BA214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B77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73972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86BAFF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板蓝根颗粒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085275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335" w:type="dxa"/>
            <w:tcBorders>
              <w:top w:val="single" w:color="auto" w:sz="4" w:space="0"/>
              <w:left w:val="single" w:color="auto" w:sz="4" w:space="0"/>
              <w:bottom w:val="single" w:color="auto" w:sz="4" w:space="0"/>
              <w:right w:val="single" w:color="auto" w:sz="4" w:space="0"/>
            </w:tcBorders>
            <w:noWrap/>
            <w:vAlign w:val="center"/>
          </w:tcPr>
          <w:p w14:paraId="376BF50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10.66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09EF55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37504C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25D9F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2F6F49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B6DED6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F55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78BE57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694CB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抗病毒口服液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041BBF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30D8682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20807A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0E0CF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56B9D7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BEFDFA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005108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4C5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CB2BA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C6C781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蓝芩口服液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886B1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1466F9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8B6F4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30440C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312FD2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5A27D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10602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452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F9BE9E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8610E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双黄连口服液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E4E8D1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683AD6E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27B21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027F0E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41A64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0B637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BFAD9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87A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4FB98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69FF0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小儿氨酚黄那敏颗粒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E47C70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2g(125mg:0.5mg:5mg人工牛黄)</w:t>
            </w:r>
          </w:p>
        </w:tc>
        <w:tc>
          <w:tcPr>
            <w:tcW w:w="1335" w:type="dxa"/>
            <w:tcBorders>
              <w:top w:val="single" w:color="auto" w:sz="4" w:space="0"/>
              <w:left w:val="single" w:color="auto" w:sz="4" w:space="0"/>
              <w:bottom w:val="single" w:color="auto" w:sz="4" w:space="0"/>
              <w:right w:val="single" w:color="auto" w:sz="4" w:space="0"/>
            </w:tcBorders>
            <w:noWrap/>
            <w:vAlign w:val="center"/>
          </w:tcPr>
          <w:p w14:paraId="6D7045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C1192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0ACEBA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881D70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8EE1E6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AC1CE3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A52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287C0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0CCEA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奥司他韦颗粒</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372AF7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15mg</w:t>
            </w:r>
          </w:p>
        </w:tc>
        <w:tc>
          <w:tcPr>
            <w:tcW w:w="1335" w:type="dxa"/>
            <w:tcBorders>
              <w:top w:val="single" w:color="auto" w:sz="4" w:space="0"/>
              <w:left w:val="single" w:color="auto" w:sz="4" w:space="0"/>
              <w:bottom w:val="single" w:color="auto" w:sz="4" w:space="0"/>
              <w:right w:val="single" w:color="auto" w:sz="4" w:space="0"/>
            </w:tcBorders>
            <w:noWrap/>
            <w:vAlign w:val="center"/>
          </w:tcPr>
          <w:p w14:paraId="29693E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40.95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07B94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9F8029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7EAA3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A2BA2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6A2B5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E10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33FA7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88F9F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注射用炎琥宁</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1F010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4FEFFF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76F297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F6FB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00E1E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14FF15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07C53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0DE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9174B3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CA3C1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肺力咳合剂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60DD06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150ml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66276C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23.72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6BAE73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D76B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0CBFC3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09B5FD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2BA7B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75D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B979D9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267F50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复方甘草口服溶液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BFD66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100mml</w:t>
            </w:r>
          </w:p>
        </w:tc>
        <w:tc>
          <w:tcPr>
            <w:tcW w:w="1335" w:type="dxa"/>
            <w:tcBorders>
              <w:top w:val="single" w:color="auto" w:sz="4" w:space="0"/>
              <w:left w:val="single" w:color="auto" w:sz="4" w:space="0"/>
              <w:bottom w:val="single" w:color="auto" w:sz="4" w:space="0"/>
              <w:right w:val="single" w:color="auto" w:sz="4" w:space="0"/>
            </w:tcBorders>
            <w:noWrap/>
            <w:vAlign w:val="center"/>
          </w:tcPr>
          <w:p w14:paraId="3BE33C3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4D5D7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EB113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84279E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A40FB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FCA17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5AF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B8CE4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17</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67464B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氨溴特罗口服溶液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81B7C3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100ml:0.15g:0.1mg</w:t>
            </w:r>
          </w:p>
        </w:tc>
        <w:tc>
          <w:tcPr>
            <w:tcW w:w="1335" w:type="dxa"/>
            <w:tcBorders>
              <w:top w:val="single" w:color="auto" w:sz="4" w:space="0"/>
              <w:left w:val="single" w:color="auto" w:sz="4" w:space="0"/>
              <w:bottom w:val="single" w:color="auto" w:sz="4" w:space="0"/>
              <w:right w:val="single" w:color="auto" w:sz="4" w:space="0"/>
            </w:tcBorders>
            <w:noWrap/>
            <w:vAlign w:val="center"/>
          </w:tcPr>
          <w:p w14:paraId="02E4B8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20.39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0BE8DD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1A91B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8AD425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716811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BCA8C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679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0F97F0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7B1E7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氨溴索注射液（盐酸氨溴索注射液）</w:t>
            </w:r>
          </w:p>
        </w:tc>
        <w:tc>
          <w:tcPr>
            <w:tcW w:w="1230" w:type="dxa"/>
            <w:tcBorders>
              <w:top w:val="single" w:color="auto" w:sz="4" w:space="0"/>
              <w:left w:val="single" w:color="auto" w:sz="4" w:space="0"/>
              <w:bottom w:val="single" w:color="auto" w:sz="4" w:space="0"/>
              <w:right w:val="single" w:color="auto" w:sz="4" w:space="0"/>
            </w:tcBorders>
            <w:noWrap/>
            <w:vAlign w:val="center"/>
          </w:tcPr>
          <w:p w14:paraId="182E79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2ml:15mg</w:t>
            </w:r>
          </w:p>
        </w:tc>
        <w:tc>
          <w:tcPr>
            <w:tcW w:w="1335" w:type="dxa"/>
            <w:tcBorders>
              <w:top w:val="single" w:color="auto" w:sz="4" w:space="0"/>
              <w:left w:val="single" w:color="auto" w:sz="4" w:space="0"/>
              <w:bottom w:val="single" w:color="auto" w:sz="4" w:space="0"/>
              <w:right w:val="single" w:color="auto" w:sz="4" w:space="0"/>
            </w:tcBorders>
            <w:noWrap/>
            <w:vAlign w:val="center"/>
          </w:tcPr>
          <w:p w14:paraId="31383DC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0420A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28E6B7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4CCD0E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974777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132443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4F8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DF3314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19</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AE8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人血白蛋白</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30E6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10g</w:t>
            </w:r>
          </w:p>
        </w:tc>
        <w:tc>
          <w:tcPr>
            <w:tcW w:w="1335" w:type="dxa"/>
            <w:tcBorders>
              <w:top w:val="single" w:color="auto" w:sz="4" w:space="0"/>
              <w:left w:val="single" w:color="auto" w:sz="4" w:space="0"/>
              <w:bottom w:val="single" w:color="auto" w:sz="4" w:space="0"/>
              <w:right w:val="single" w:color="auto" w:sz="4" w:space="0"/>
            </w:tcBorders>
            <w:noWrap/>
            <w:vAlign w:val="center"/>
          </w:tcPr>
          <w:p w14:paraId="2C4EE45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3BDCCC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93719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ACD9D1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C5DEEA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F730D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EB0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1ADE5C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93599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静注人免疫球蛋白(Ph4)</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D7F2E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 50ml 2.5g</w:t>
            </w:r>
          </w:p>
        </w:tc>
        <w:tc>
          <w:tcPr>
            <w:tcW w:w="1335" w:type="dxa"/>
            <w:tcBorders>
              <w:top w:val="single" w:color="auto" w:sz="4" w:space="0"/>
              <w:left w:val="single" w:color="auto" w:sz="4" w:space="0"/>
              <w:bottom w:val="single" w:color="auto" w:sz="4" w:space="0"/>
              <w:right w:val="single" w:color="auto" w:sz="4" w:space="0"/>
            </w:tcBorders>
            <w:noWrap/>
            <w:vAlign w:val="center"/>
          </w:tcPr>
          <w:p w14:paraId="455E766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561</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53814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CAC75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610416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A3A97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82C7E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9B9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6FD804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21</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6B7C1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注射用头孢曲松钠</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9A3F6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1.0g</w:t>
            </w:r>
          </w:p>
        </w:tc>
        <w:tc>
          <w:tcPr>
            <w:tcW w:w="1335" w:type="dxa"/>
            <w:tcBorders>
              <w:top w:val="single" w:color="auto" w:sz="4" w:space="0"/>
              <w:left w:val="single" w:color="auto" w:sz="4" w:space="0"/>
              <w:bottom w:val="single" w:color="auto" w:sz="4" w:space="0"/>
              <w:right w:val="single" w:color="auto" w:sz="4" w:space="0"/>
            </w:tcBorders>
            <w:noWrap/>
            <w:vAlign w:val="center"/>
          </w:tcPr>
          <w:p w14:paraId="44903D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0D5252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00B29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5406A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3EFC2E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09C4C1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B36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0CEE1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22</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5F52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头孢丙烯片</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1EC8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335" w:type="dxa"/>
            <w:tcBorders>
              <w:top w:val="single" w:color="auto" w:sz="4" w:space="0"/>
              <w:left w:val="single" w:color="auto" w:sz="4" w:space="0"/>
              <w:bottom w:val="single" w:color="auto" w:sz="4" w:space="0"/>
              <w:right w:val="single" w:color="auto" w:sz="4" w:space="0"/>
            </w:tcBorders>
            <w:noWrap/>
            <w:vAlign w:val="center"/>
          </w:tcPr>
          <w:p w14:paraId="0F3963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56A68D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33E69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3D110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1290DE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C71CA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3E77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39383A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2F7E4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甲硝唑氯化钠注射液</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2733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100ml:0.5g:0.8g折断</w:t>
            </w:r>
          </w:p>
        </w:tc>
        <w:tc>
          <w:tcPr>
            <w:tcW w:w="1335" w:type="dxa"/>
            <w:tcBorders>
              <w:top w:val="single" w:color="auto" w:sz="4" w:space="0"/>
              <w:left w:val="single" w:color="auto" w:sz="4" w:space="0"/>
              <w:bottom w:val="single" w:color="auto" w:sz="4" w:space="0"/>
              <w:right w:val="single" w:color="auto" w:sz="4" w:space="0"/>
            </w:tcBorders>
            <w:noWrap/>
            <w:vAlign w:val="center"/>
          </w:tcPr>
          <w:p w14:paraId="6211E8C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5675AD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BDCD29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9666D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D354E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83EB38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67F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450F1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EBC8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甲硝唑片</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65F9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389084C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A6410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073F9A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033DC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0F35A6F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E9625A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91E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3A20C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F99785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注射用阿奇霉素</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C4781D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335" w:type="dxa"/>
            <w:tcBorders>
              <w:top w:val="single" w:color="auto" w:sz="4" w:space="0"/>
              <w:left w:val="single" w:color="auto" w:sz="4" w:space="0"/>
              <w:bottom w:val="single" w:color="auto" w:sz="4" w:space="0"/>
              <w:right w:val="single" w:color="auto" w:sz="4" w:space="0"/>
            </w:tcBorders>
            <w:noWrap/>
            <w:vAlign w:val="center"/>
          </w:tcPr>
          <w:p w14:paraId="7D5A358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67.40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D5402D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D9229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4C3230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51BE7D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0B1D92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84D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B0630C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BCB86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阿奇霉素片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53BADD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0.25g</w:t>
            </w:r>
          </w:p>
        </w:tc>
        <w:tc>
          <w:tcPr>
            <w:tcW w:w="1335" w:type="dxa"/>
            <w:tcBorders>
              <w:top w:val="single" w:color="auto" w:sz="4" w:space="0"/>
              <w:left w:val="single" w:color="auto" w:sz="4" w:space="0"/>
              <w:bottom w:val="single" w:color="auto" w:sz="4" w:space="0"/>
              <w:right w:val="single" w:color="auto" w:sz="4" w:space="0"/>
            </w:tcBorders>
            <w:noWrap/>
            <w:vAlign w:val="center"/>
          </w:tcPr>
          <w:p w14:paraId="7943437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47.64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4289BB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97089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16B85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C487B6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322E77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9AA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9F68A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A288C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对乙酰氨基酚片</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B565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0.5g</w:t>
            </w:r>
          </w:p>
        </w:tc>
        <w:tc>
          <w:tcPr>
            <w:tcW w:w="1335" w:type="dxa"/>
            <w:tcBorders>
              <w:top w:val="single" w:color="auto" w:sz="4" w:space="0"/>
              <w:left w:val="single" w:color="auto" w:sz="4" w:space="0"/>
              <w:bottom w:val="single" w:color="auto" w:sz="4" w:space="0"/>
              <w:right w:val="single" w:color="auto" w:sz="4" w:space="0"/>
            </w:tcBorders>
            <w:noWrap/>
            <w:vAlign w:val="center"/>
          </w:tcPr>
          <w:p w14:paraId="37D7CC0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09C6A0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4C1C12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2E8522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E737C8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B54D5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142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56256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w:t>
            </w:r>
          </w:p>
        </w:tc>
        <w:tc>
          <w:tcPr>
            <w:tcW w:w="20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F9B49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盐酸利多卡因注射液</w:t>
            </w:r>
          </w:p>
        </w:tc>
        <w:tc>
          <w:tcPr>
            <w:tcW w:w="123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1ECC5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100mg:5ml </w:t>
            </w:r>
          </w:p>
        </w:tc>
        <w:tc>
          <w:tcPr>
            <w:tcW w:w="1335" w:type="dxa"/>
            <w:tcBorders>
              <w:top w:val="single" w:color="auto" w:sz="4" w:space="0"/>
              <w:left w:val="single" w:color="auto" w:sz="4" w:space="0"/>
              <w:bottom w:val="single" w:color="auto" w:sz="4" w:space="0"/>
              <w:right w:val="single" w:color="auto" w:sz="4" w:space="0"/>
            </w:tcBorders>
            <w:noWrap/>
            <w:vAlign w:val="center"/>
          </w:tcPr>
          <w:p w14:paraId="5C8F8AC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13.10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410322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917DE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B95F3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BAB36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14660B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2B0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0A1DF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86769C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人胰岛素注射液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24D58E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Style w:val="379"/>
                <w:color w:val="auto"/>
                <w:highlight w:val="none"/>
                <w:lang w:val="en-US" w:eastAsia="zh-CN" w:bidi="ar"/>
              </w:rPr>
              <w:t>10ml:400</w:t>
            </w:r>
            <w:r>
              <w:rPr>
                <w:rStyle w:val="380"/>
                <w:color w:val="auto"/>
                <w:highlight w:val="none"/>
                <w:lang w:val="en-US" w:eastAsia="zh-CN" w:bidi="ar"/>
              </w:rPr>
              <w:t>单位</w:t>
            </w:r>
          </w:p>
        </w:tc>
        <w:tc>
          <w:tcPr>
            <w:tcW w:w="1335" w:type="dxa"/>
            <w:tcBorders>
              <w:top w:val="single" w:color="auto" w:sz="4" w:space="0"/>
              <w:left w:val="single" w:color="auto" w:sz="4" w:space="0"/>
              <w:bottom w:val="single" w:color="auto" w:sz="4" w:space="0"/>
              <w:right w:val="single" w:color="auto" w:sz="4" w:space="0"/>
            </w:tcBorders>
            <w:noWrap/>
            <w:vAlign w:val="center"/>
          </w:tcPr>
          <w:p w14:paraId="4F85812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25.93</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6B7516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D6DC74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53BC9B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54254E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FE83A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B9E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3E097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47BF5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盐酸氟西汀胶囊</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561122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20mg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248FDAE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30.24</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B4290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75A95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AF878C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5D388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F474A5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AB1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3AA01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11B3A1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氯雷他定片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8DBA4B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451D581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10.01</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C0512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842050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47314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33713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386ABC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B1D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52BE1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A9407B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马来酸氯苯那敏片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B8ADCD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4mg</w:t>
            </w:r>
          </w:p>
        </w:tc>
        <w:tc>
          <w:tcPr>
            <w:tcW w:w="1335" w:type="dxa"/>
            <w:tcBorders>
              <w:top w:val="single" w:color="auto" w:sz="4" w:space="0"/>
              <w:left w:val="single" w:color="auto" w:sz="4" w:space="0"/>
              <w:bottom w:val="single" w:color="auto" w:sz="4" w:space="0"/>
              <w:right w:val="single" w:color="auto" w:sz="4" w:space="0"/>
            </w:tcBorders>
            <w:noWrap/>
            <w:vAlign w:val="center"/>
          </w:tcPr>
          <w:p w14:paraId="706755E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11.65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18CA63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57DA4B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85813B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F300D2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1C8DF4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403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64F7AF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2E6E9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硝苯地平片缓释片(I)</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A0EF1F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02277D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10.92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EA2D64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285FAE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E70B19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B2EB38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64E80B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F2D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578E40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34</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65C50F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D34E6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10ml:0.25g</w:t>
            </w:r>
          </w:p>
        </w:tc>
        <w:tc>
          <w:tcPr>
            <w:tcW w:w="1335" w:type="dxa"/>
            <w:tcBorders>
              <w:top w:val="single" w:color="auto" w:sz="4" w:space="0"/>
              <w:left w:val="single" w:color="auto" w:sz="4" w:space="0"/>
              <w:bottom w:val="single" w:color="auto" w:sz="4" w:space="0"/>
              <w:right w:val="single" w:color="auto" w:sz="4" w:space="0"/>
            </w:tcBorders>
            <w:noWrap/>
            <w:vAlign w:val="center"/>
          </w:tcPr>
          <w:p w14:paraId="3687B4F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2.75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7F3FCC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DEC5AB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9E886C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07D012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1EE18DC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CCF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DB3C7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85F562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氨茶碱片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D5A07F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 xml:space="preserve"> 0.1g</w:t>
            </w:r>
          </w:p>
        </w:tc>
        <w:tc>
          <w:tcPr>
            <w:tcW w:w="1335" w:type="dxa"/>
            <w:tcBorders>
              <w:top w:val="single" w:color="auto" w:sz="4" w:space="0"/>
              <w:left w:val="single" w:color="auto" w:sz="4" w:space="0"/>
              <w:bottom w:val="single" w:color="auto" w:sz="4" w:space="0"/>
              <w:right w:val="single" w:color="auto" w:sz="4" w:space="0"/>
            </w:tcBorders>
            <w:noWrap/>
            <w:vAlign w:val="center"/>
          </w:tcPr>
          <w:p w14:paraId="142CD2A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6.50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288AF3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35E56C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F55F5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404EF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8FA4FD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EBE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D56B2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34C4FC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吸入用硫酸沙丁胺醇溶液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D3C5A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2.5ml:2.5mg</w:t>
            </w:r>
          </w:p>
        </w:tc>
        <w:tc>
          <w:tcPr>
            <w:tcW w:w="1335" w:type="dxa"/>
            <w:tcBorders>
              <w:top w:val="single" w:color="auto" w:sz="4" w:space="0"/>
              <w:left w:val="single" w:color="auto" w:sz="4" w:space="0"/>
              <w:bottom w:val="single" w:color="auto" w:sz="4" w:space="0"/>
              <w:right w:val="single" w:color="auto" w:sz="4" w:space="0"/>
            </w:tcBorders>
            <w:noWrap/>
            <w:vAlign w:val="center"/>
          </w:tcPr>
          <w:p w14:paraId="0585E1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5.62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6FFDCB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65645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4AB373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816B5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F24646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CE2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33E452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37</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07B70F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甘露醇注射液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44485B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50g:250ml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5A30758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2.59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DE41FD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60C118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7DE15A9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CAE331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97EFFB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208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637FB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1473DB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云南白药</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1682AE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4g</w:t>
            </w:r>
          </w:p>
        </w:tc>
        <w:tc>
          <w:tcPr>
            <w:tcW w:w="1335" w:type="dxa"/>
            <w:tcBorders>
              <w:top w:val="single" w:color="auto" w:sz="4" w:space="0"/>
              <w:left w:val="single" w:color="auto" w:sz="4" w:space="0"/>
              <w:bottom w:val="single" w:color="auto" w:sz="4" w:space="0"/>
              <w:right w:val="single" w:color="auto" w:sz="4" w:space="0"/>
            </w:tcBorders>
            <w:noWrap/>
            <w:vAlign w:val="center"/>
          </w:tcPr>
          <w:p w14:paraId="24FF3C6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16.80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DC6E32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8DA88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648C30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F5ECEA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0DE078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B4B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5B7DF7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39</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1A08DA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湿润烧伤膏</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DC719A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40g</w:t>
            </w:r>
          </w:p>
        </w:tc>
        <w:tc>
          <w:tcPr>
            <w:tcW w:w="1335" w:type="dxa"/>
            <w:tcBorders>
              <w:top w:val="single" w:color="auto" w:sz="4" w:space="0"/>
              <w:left w:val="single" w:color="auto" w:sz="4" w:space="0"/>
              <w:bottom w:val="single" w:color="auto" w:sz="4" w:space="0"/>
              <w:right w:val="single" w:color="auto" w:sz="4" w:space="0"/>
            </w:tcBorders>
            <w:noWrap/>
            <w:vAlign w:val="center"/>
          </w:tcPr>
          <w:p w14:paraId="1E1D4B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74.88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AE94D8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BE3751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4DEDC61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9A5D4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4DE51F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FE4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CB9D9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72F795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喜炎平注射液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D5AA02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5ml:125mg</w:t>
            </w:r>
          </w:p>
        </w:tc>
        <w:tc>
          <w:tcPr>
            <w:tcW w:w="1335" w:type="dxa"/>
            <w:tcBorders>
              <w:top w:val="single" w:color="auto" w:sz="4" w:space="0"/>
              <w:left w:val="single" w:color="auto" w:sz="4" w:space="0"/>
              <w:bottom w:val="single" w:color="auto" w:sz="4" w:space="0"/>
              <w:right w:val="single" w:color="auto" w:sz="4" w:space="0"/>
            </w:tcBorders>
            <w:noWrap/>
            <w:vAlign w:val="center"/>
          </w:tcPr>
          <w:p w14:paraId="0FB213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24.76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A0958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FF43D0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6B8F8D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8500E8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4827A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9B4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6192A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E37529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痰热清注射液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30F91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335" w:type="dxa"/>
            <w:tcBorders>
              <w:top w:val="single" w:color="auto" w:sz="4" w:space="0"/>
              <w:left w:val="single" w:color="auto" w:sz="4" w:space="0"/>
              <w:bottom w:val="single" w:color="auto" w:sz="4" w:space="0"/>
              <w:right w:val="single" w:color="auto" w:sz="4" w:space="0"/>
            </w:tcBorders>
            <w:noWrap/>
            <w:vAlign w:val="center"/>
          </w:tcPr>
          <w:p w14:paraId="7823C0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284.40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A279DE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DA04F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FF7F31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1ECB5C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564EEE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A38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46A7D9A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85F77B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醒脑静注射液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23008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10ml/支</w:t>
            </w:r>
          </w:p>
        </w:tc>
        <w:tc>
          <w:tcPr>
            <w:tcW w:w="1335" w:type="dxa"/>
            <w:tcBorders>
              <w:top w:val="single" w:color="auto" w:sz="4" w:space="0"/>
              <w:left w:val="single" w:color="auto" w:sz="4" w:space="0"/>
              <w:bottom w:val="single" w:color="auto" w:sz="4" w:space="0"/>
              <w:right w:val="single" w:color="auto" w:sz="4" w:space="0"/>
            </w:tcBorders>
            <w:noWrap/>
            <w:vAlign w:val="center"/>
          </w:tcPr>
          <w:p w14:paraId="2D9DCB3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78.56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803CCE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FB1078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1417C7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16E7C8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1E841E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B1B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0CC4F2C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D2D3CA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速效救心丸</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4FDB53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40mg</w:t>
            </w:r>
          </w:p>
        </w:tc>
        <w:tc>
          <w:tcPr>
            <w:tcW w:w="1335" w:type="dxa"/>
            <w:tcBorders>
              <w:top w:val="single" w:color="auto" w:sz="4" w:space="0"/>
              <w:left w:val="single" w:color="auto" w:sz="4" w:space="0"/>
              <w:bottom w:val="single" w:color="auto" w:sz="4" w:space="0"/>
              <w:right w:val="single" w:color="auto" w:sz="4" w:space="0"/>
            </w:tcBorders>
            <w:noWrap/>
            <w:vAlign w:val="center"/>
          </w:tcPr>
          <w:p w14:paraId="1C84731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50.66</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4D9CFA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067BF5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239</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C9DE98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0BD9E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DE149A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5156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6800573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44</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30AA61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缩宫素注射液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EC8BC7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1ml：10Iu</w:t>
            </w:r>
          </w:p>
        </w:tc>
        <w:tc>
          <w:tcPr>
            <w:tcW w:w="1335" w:type="dxa"/>
            <w:tcBorders>
              <w:top w:val="single" w:color="auto" w:sz="4" w:space="0"/>
              <w:left w:val="single" w:color="auto" w:sz="4" w:space="0"/>
              <w:bottom w:val="single" w:color="auto" w:sz="4" w:space="0"/>
              <w:right w:val="single" w:color="auto" w:sz="4" w:space="0"/>
            </w:tcBorders>
            <w:noWrap/>
            <w:vAlign w:val="center"/>
          </w:tcPr>
          <w:p w14:paraId="1DACD74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49.25</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4366B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FE7E44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800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9BCD5B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82346D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4FACB9D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C50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51A71F5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DCB5E8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卡前列素氨丁三醇注射液</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C66B44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1ml：0.25mg</w:t>
            </w:r>
          </w:p>
        </w:tc>
        <w:tc>
          <w:tcPr>
            <w:tcW w:w="1335" w:type="dxa"/>
            <w:tcBorders>
              <w:top w:val="single" w:color="auto" w:sz="4" w:space="0"/>
              <w:left w:val="single" w:color="auto" w:sz="4" w:space="0"/>
              <w:bottom w:val="single" w:color="auto" w:sz="4" w:space="0"/>
              <w:right w:val="single" w:color="auto" w:sz="4" w:space="0"/>
            </w:tcBorders>
            <w:noWrap/>
            <w:vAlign w:val="center"/>
          </w:tcPr>
          <w:p w14:paraId="1C0356D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169.60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AB762F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DABAF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144</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33E125A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DE4079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D7ED5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4B20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2471922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D4A3D7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呋塞米片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4363A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20mgX100s</w:t>
            </w:r>
          </w:p>
        </w:tc>
        <w:tc>
          <w:tcPr>
            <w:tcW w:w="1335" w:type="dxa"/>
            <w:tcBorders>
              <w:top w:val="single" w:color="auto" w:sz="4" w:space="0"/>
              <w:left w:val="single" w:color="auto" w:sz="4" w:space="0"/>
              <w:bottom w:val="single" w:color="auto" w:sz="4" w:space="0"/>
              <w:right w:val="single" w:color="auto" w:sz="4" w:space="0"/>
            </w:tcBorders>
            <w:noWrap/>
            <w:vAlign w:val="center"/>
          </w:tcPr>
          <w:p w14:paraId="409B94A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11.50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958A7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EA3F64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360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BB8845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0140B7A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DDD9C9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29CB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BF2DDD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47</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0D81AF4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吡喹酮片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9FCDA2C">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0.2g*18s*2板</w:t>
            </w:r>
          </w:p>
        </w:tc>
        <w:tc>
          <w:tcPr>
            <w:tcW w:w="1335" w:type="dxa"/>
            <w:tcBorders>
              <w:top w:val="single" w:color="auto" w:sz="4" w:space="0"/>
              <w:left w:val="single" w:color="auto" w:sz="4" w:space="0"/>
              <w:bottom w:val="single" w:color="auto" w:sz="4" w:space="0"/>
              <w:right w:val="single" w:color="auto" w:sz="4" w:space="0"/>
            </w:tcBorders>
            <w:noWrap/>
            <w:vAlign w:val="center"/>
          </w:tcPr>
          <w:p w14:paraId="7AF6FD2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280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0F0DF2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7D013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910E0F3">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1EB4A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2F41430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7875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605821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FF8FCF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溴吡斯的明片</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D56304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60mgX60s</w:t>
            </w:r>
          </w:p>
        </w:tc>
        <w:tc>
          <w:tcPr>
            <w:tcW w:w="1335" w:type="dxa"/>
            <w:tcBorders>
              <w:top w:val="single" w:color="auto" w:sz="4" w:space="0"/>
              <w:left w:val="single" w:color="auto" w:sz="4" w:space="0"/>
              <w:bottom w:val="single" w:color="auto" w:sz="4" w:space="0"/>
              <w:right w:val="single" w:color="auto" w:sz="4" w:space="0"/>
            </w:tcBorders>
            <w:noWrap/>
            <w:vAlign w:val="center"/>
          </w:tcPr>
          <w:p w14:paraId="2BAA68B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73.02</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002853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A12CBF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480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07493349">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F7C980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3A336E7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12F2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7F50299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49</w:t>
            </w:r>
          </w:p>
        </w:tc>
        <w:tc>
          <w:tcPr>
            <w:tcW w:w="2025" w:type="dxa"/>
            <w:tcBorders>
              <w:top w:val="single" w:color="auto" w:sz="4" w:space="0"/>
              <w:left w:val="single" w:color="auto" w:sz="4" w:space="0"/>
              <w:bottom w:val="single" w:color="auto" w:sz="4" w:space="0"/>
              <w:right w:val="single" w:color="auto" w:sz="4" w:space="0"/>
            </w:tcBorders>
            <w:noWrap/>
            <w:vAlign w:val="center"/>
          </w:tcPr>
          <w:p w14:paraId="604CFF3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金振口服液</w:t>
            </w:r>
          </w:p>
        </w:tc>
        <w:tc>
          <w:tcPr>
            <w:tcW w:w="1230" w:type="dxa"/>
            <w:tcBorders>
              <w:top w:val="single" w:color="auto" w:sz="4" w:space="0"/>
              <w:left w:val="single" w:color="auto" w:sz="4" w:space="0"/>
              <w:bottom w:val="single" w:color="auto" w:sz="4" w:space="0"/>
              <w:right w:val="single" w:color="auto" w:sz="4" w:space="0"/>
            </w:tcBorders>
            <w:noWrap/>
            <w:vAlign w:val="center"/>
          </w:tcPr>
          <w:p w14:paraId="7FB2006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7B3E940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43.28</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775AE9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3A66A6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FC5A256">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257CE172">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6A15FF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0C36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652720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50</w:t>
            </w:r>
          </w:p>
        </w:tc>
        <w:tc>
          <w:tcPr>
            <w:tcW w:w="2025" w:type="dxa"/>
            <w:tcBorders>
              <w:top w:val="single" w:color="auto" w:sz="4" w:space="0"/>
              <w:left w:val="single" w:color="auto" w:sz="4" w:space="0"/>
              <w:bottom w:val="single" w:color="auto" w:sz="4" w:space="0"/>
              <w:right w:val="single" w:color="auto" w:sz="4" w:space="0"/>
            </w:tcBorders>
            <w:noWrap/>
            <w:vAlign w:val="center"/>
          </w:tcPr>
          <w:p w14:paraId="0ADC51D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开喉剑喷雾剂</w:t>
            </w:r>
          </w:p>
        </w:tc>
        <w:tc>
          <w:tcPr>
            <w:tcW w:w="1230" w:type="dxa"/>
            <w:tcBorders>
              <w:top w:val="single" w:color="auto" w:sz="4" w:space="0"/>
              <w:left w:val="single" w:color="auto" w:sz="4" w:space="0"/>
              <w:bottom w:val="single" w:color="auto" w:sz="4" w:space="0"/>
              <w:right w:val="single" w:color="auto" w:sz="4" w:space="0"/>
            </w:tcBorders>
            <w:noWrap/>
            <w:vAlign w:val="center"/>
          </w:tcPr>
          <w:p w14:paraId="5D856EE5">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20ml</w:t>
            </w:r>
          </w:p>
        </w:tc>
        <w:tc>
          <w:tcPr>
            <w:tcW w:w="1335" w:type="dxa"/>
            <w:tcBorders>
              <w:top w:val="single" w:color="auto" w:sz="4" w:space="0"/>
              <w:left w:val="single" w:color="auto" w:sz="4" w:space="0"/>
              <w:bottom w:val="single" w:color="auto" w:sz="4" w:space="0"/>
              <w:right w:val="single" w:color="auto" w:sz="4" w:space="0"/>
            </w:tcBorders>
            <w:noWrap/>
            <w:vAlign w:val="center"/>
          </w:tcPr>
          <w:p w14:paraId="3CBCFCF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29.97</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325386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D682FC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9000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2EC1102D">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162BAB">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1F3C531">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45C1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150A5D64">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51</w:t>
            </w:r>
          </w:p>
        </w:tc>
        <w:tc>
          <w:tcPr>
            <w:tcW w:w="2025" w:type="dxa"/>
            <w:tcBorders>
              <w:top w:val="single" w:color="auto" w:sz="4" w:space="0"/>
              <w:left w:val="single" w:color="auto" w:sz="4" w:space="0"/>
              <w:bottom w:val="single" w:color="auto" w:sz="4" w:space="0"/>
              <w:right w:val="single" w:color="auto" w:sz="4" w:space="0"/>
            </w:tcBorders>
            <w:noWrap/>
            <w:vAlign w:val="center"/>
          </w:tcPr>
          <w:p w14:paraId="036B4167">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布地奈德鼻喷雾剂</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8FCE988">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6ml:7.68mg，120喷，每喷64μg*1支</w:t>
            </w:r>
          </w:p>
        </w:tc>
        <w:tc>
          <w:tcPr>
            <w:tcW w:w="1335" w:type="dxa"/>
            <w:tcBorders>
              <w:top w:val="single" w:color="auto" w:sz="4" w:space="0"/>
              <w:left w:val="single" w:color="auto" w:sz="4" w:space="0"/>
              <w:bottom w:val="single" w:color="auto" w:sz="4" w:space="0"/>
              <w:right w:val="single" w:color="auto" w:sz="4" w:space="0"/>
            </w:tcBorders>
            <w:noWrap/>
            <w:vAlign w:val="center"/>
          </w:tcPr>
          <w:p w14:paraId="5D38B94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33.99</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BC02BCE">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盒</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92FBA50">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sz w:val="20"/>
                <w:szCs w:val="20"/>
                <w:highlight w:val="none"/>
                <w:u w:val="none"/>
                <w:lang w:val="en-US" w:eastAsia="zh-CN" w:bidi="ar"/>
              </w:rPr>
              <w:t>1200</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65E31CC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554A7E8A">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5D29123F">
            <w:pPr>
              <w:keepNext w:val="0"/>
              <w:keepLines w:val="0"/>
              <w:widowControl/>
              <w:suppressLineNumbers w:val="0"/>
              <w:jc w:val="center"/>
              <w:rPr>
                <w:rFonts w:hint="eastAsia" w:ascii="微软雅黑" w:hAnsi="微软雅黑" w:eastAsia="微软雅黑" w:cs="微软雅黑"/>
                <w:i w:val="0"/>
                <w:iCs w:val="0"/>
                <w:color w:val="auto"/>
                <w:sz w:val="20"/>
                <w:szCs w:val="20"/>
                <w:highlight w:val="none"/>
                <w:u w:val="none"/>
                <w:lang w:val="en-US" w:eastAsia="zh-CN" w:bidi="ar"/>
              </w:rPr>
            </w:pPr>
          </w:p>
        </w:tc>
      </w:tr>
      <w:tr w14:paraId="6A47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686" w:type="dxa"/>
            <w:gridSpan w:val="9"/>
            <w:tcBorders>
              <w:top w:val="single" w:color="auto" w:sz="4" w:space="0"/>
              <w:left w:val="single" w:color="auto" w:sz="4" w:space="0"/>
              <w:bottom w:val="single" w:color="auto" w:sz="4" w:space="0"/>
              <w:right w:val="single" w:color="auto" w:sz="4" w:space="0"/>
            </w:tcBorders>
            <w:noWrap w:val="0"/>
            <w:vAlign w:val="center"/>
          </w:tcPr>
          <w:p w14:paraId="4AF02669">
            <w:pPr>
              <w:keepNext w:val="0"/>
              <w:keepLines w:val="0"/>
              <w:widowControl/>
              <w:suppressLineNumbers w:val="0"/>
              <w:jc w:val="both"/>
              <w:rPr>
                <w:rFonts w:hint="eastAsia" w:ascii="宋体" w:hAnsi="宋体" w:cs="仿宋_GB2312"/>
                <w:b/>
                <w:bCs/>
                <w:color w:val="auto"/>
                <w:sz w:val="24"/>
                <w:highlight w:val="none"/>
                <w:lang w:eastAsia="zh-CN"/>
              </w:rPr>
            </w:pPr>
            <w:r>
              <w:rPr>
                <w:rFonts w:hint="eastAsia" w:ascii="宋体" w:hAnsi="宋体" w:cs="仿宋_GB2312"/>
                <w:b/>
                <w:bCs/>
                <w:color w:val="auto"/>
                <w:sz w:val="24"/>
                <w:highlight w:val="none"/>
                <w:lang w:eastAsia="zh-CN"/>
              </w:rPr>
              <w:t>投标</w:t>
            </w:r>
            <w:r>
              <w:rPr>
                <w:rFonts w:hint="eastAsia" w:ascii="宋体" w:hAnsi="宋体" w:cs="仿宋_GB2312"/>
                <w:b/>
                <w:bCs/>
                <w:color w:val="auto"/>
                <w:sz w:val="24"/>
                <w:highlight w:val="none"/>
              </w:rPr>
              <w:t>总报价(三年)</w:t>
            </w: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：人民币大写               （小写¥                ）</w:t>
            </w:r>
          </w:p>
        </w:tc>
      </w:tr>
    </w:tbl>
    <w:p w14:paraId="1AFB0C80">
      <w:pPr>
        <w:spacing w:line="360" w:lineRule="auto"/>
        <w:jc w:val="left"/>
        <w:rPr>
          <w:rFonts w:hint="eastAsia" w:ascii="宋体" w:hAnsi="宋体"/>
          <w:b/>
          <w:color w:val="auto"/>
          <w:sz w:val="24"/>
          <w:highlight w:val="none"/>
        </w:rPr>
      </w:pPr>
      <w:r>
        <w:rPr>
          <w:rFonts w:hint="eastAsia" w:ascii="宋体" w:hAnsi="宋体"/>
          <w:color w:val="auto"/>
          <w:sz w:val="24"/>
          <w:highlight w:val="none"/>
        </w:rPr>
        <w:t>注： 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50FF849B">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742BF4CC">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74B0957A">
      <w:pPr>
        <w:spacing w:line="360" w:lineRule="auto"/>
        <w:ind w:left="-3" w:right="-817" w:hanging="28"/>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764748F1">
      <w:pPr>
        <w:spacing w:line="360" w:lineRule="auto"/>
        <w:ind w:left="3" w:right="-817" w:hanging="34"/>
        <w:rPr>
          <w:rFonts w:hint="eastAsia"/>
          <w:b/>
          <w:color w:val="auto"/>
          <w:sz w:val="28"/>
          <w:szCs w:val="28"/>
          <w:highlight w:val="none"/>
        </w:rPr>
      </w:pPr>
      <w:r>
        <w:rPr>
          <w:rFonts w:hint="eastAsia"/>
          <w:b/>
          <w:color w:val="auto"/>
          <w:sz w:val="28"/>
          <w:szCs w:val="28"/>
          <w:highlight w:val="none"/>
        </w:rPr>
        <w:t>二、资格证明文件格式</w:t>
      </w:r>
    </w:p>
    <w:p w14:paraId="3C4B36C4">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4E5E27C4">
      <w:pPr>
        <w:spacing w:before="120" w:after="50"/>
        <w:jc w:val="center"/>
        <w:rPr>
          <w:rFonts w:hint="eastAsia" w:ascii="宋体" w:hAnsi="宋体"/>
          <w:bCs/>
          <w:color w:val="auto"/>
          <w:sz w:val="48"/>
          <w:szCs w:val="48"/>
          <w:highlight w:val="none"/>
        </w:rPr>
      </w:pPr>
      <w:r>
        <w:rPr>
          <w:rFonts w:hint="eastAsia" w:ascii="宋体" w:hAnsi="宋体"/>
          <w:bCs/>
          <w:color w:val="auto"/>
          <w:sz w:val="48"/>
          <w:szCs w:val="48"/>
          <w:highlight w:val="none"/>
        </w:rPr>
        <w:t>电子投标文件</w:t>
      </w:r>
    </w:p>
    <w:p w14:paraId="34FA0405">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07708071">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326B3962">
      <w:pPr>
        <w:spacing w:before="120" w:after="50"/>
        <w:rPr>
          <w:rFonts w:ascii="宋体" w:hAnsi="宋体"/>
          <w:bCs/>
          <w:color w:val="auto"/>
          <w:sz w:val="24"/>
          <w:szCs w:val="20"/>
          <w:highlight w:val="none"/>
        </w:rPr>
      </w:pPr>
    </w:p>
    <w:p w14:paraId="225EA697">
      <w:pPr>
        <w:spacing w:before="120" w:after="50"/>
        <w:rPr>
          <w:rFonts w:ascii="宋体" w:hAnsi="宋体"/>
          <w:bCs/>
          <w:color w:val="auto"/>
          <w:sz w:val="24"/>
          <w:szCs w:val="20"/>
          <w:highlight w:val="none"/>
        </w:rPr>
      </w:pPr>
    </w:p>
    <w:p w14:paraId="35919CCF">
      <w:pPr>
        <w:spacing w:before="120" w:after="50"/>
        <w:rPr>
          <w:rFonts w:ascii="宋体" w:hAnsi="宋体"/>
          <w:bCs/>
          <w:color w:val="auto"/>
          <w:sz w:val="24"/>
          <w:szCs w:val="20"/>
          <w:highlight w:val="none"/>
        </w:rPr>
      </w:pPr>
    </w:p>
    <w:p w14:paraId="6F556E5C">
      <w:pPr>
        <w:spacing w:before="120" w:after="50"/>
        <w:rPr>
          <w:rFonts w:ascii="宋体" w:hAnsi="宋体"/>
          <w:bCs/>
          <w:color w:val="auto"/>
          <w:sz w:val="24"/>
          <w:szCs w:val="20"/>
          <w:highlight w:val="none"/>
        </w:rPr>
      </w:pPr>
    </w:p>
    <w:p w14:paraId="1EC437E9">
      <w:pPr>
        <w:spacing w:before="120" w:after="50"/>
        <w:rPr>
          <w:rFonts w:ascii="宋体" w:hAnsi="宋体"/>
          <w:bCs/>
          <w:color w:val="auto"/>
          <w:sz w:val="24"/>
          <w:szCs w:val="20"/>
          <w:highlight w:val="none"/>
        </w:rPr>
      </w:pPr>
    </w:p>
    <w:p w14:paraId="544E7351">
      <w:pPr>
        <w:spacing w:before="120" w:after="50"/>
        <w:rPr>
          <w:rFonts w:ascii="宋体" w:hAnsi="宋体"/>
          <w:bCs/>
          <w:color w:val="auto"/>
          <w:sz w:val="24"/>
          <w:szCs w:val="20"/>
          <w:highlight w:val="none"/>
        </w:rPr>
      </w:pPr>
    </w:p>
    <w:p w14:paraId="6B790A56">
      <w:pPr>
        <w:spacing w:before="120" w:after="50"/>
        <w:rPr>
          <w:rFonts w:hint="eastAsia" w:ascii="宋体" w:hAnsi="宋体"/>
          <w:bCs/>
          <w:color w:val="auto"/>
          <w:sz w:val="24"/>
          <w:szCs w:val="20"/>
          <w:highlight w:val="none"/>
        </w:rPr>
      </w:pPr>
    </w:p>
    <w:p w14:paraId="56ECE6AC">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2AA2A50E">
      <w:pPr>
        <w:spacing w:before="120" w:after="50"/>
        <w:ind w:firstLine="540"/>
        <w:rPr>
          <w:rFonts w:hint="eastAsia" w:ascii="宋体" w:hAnsi="宋体"/>
          <w:bCs/>
          <w:color w:val="auto"/>
          <w:sz w:val="24"/>
          <w:szCs w:val="20"/>
          <w:highlight w:val="none"/>
        </w:rPr>
      </w:pPr>
    </w:p>
    <w:p w14:paraId="51A4846A">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05C90010">
      <w:pPr>
        <w:spacing w:before="120" w:after="5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A6800A2">
      <w:pPr>
        <w:pStyle w:val="197"/>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3998DA8">
      <w:pPr>
        <w:pStyle w:val="197"/>
        <w:spacing w:before="50" w:after="50"/>
        <w:ind w:firstLine="540"/>
        <w:rPr>
          <w:rFonts w:hint="eastAsia" w:ascii="宋体" w:hAnsi="宋体"/>
          <w:bCs/>
          <w:color w:val="auto"/>
          <w:sz w:val="24"/>
          <w:szCs w:val="24"/>
          <w:highlight w:val="none"/>
        </w:rPr>
      </w:pPr>
    </w:p>
    <w:p w14:paraId="46D80676">
      <w:pPr>
        <w:spacing w:before="120" w:after="50"/>
        <w:ind w:firstLine="645"/>
        <w:jc w:val="center"/>
        <w:rPr>
          <w:rFonts w:hint="eastAsia" w:ascii="宋体" w:hAnsi="宋体"/>
          <w:color w:val="auto"/>
          <w:sz w:val="24"/>
          <w:highlight w:val="none"/>
        </w:rPr>
      </w:pPr>
    </w:p>
    <w:p w14:paraId="006E0781">
      <w:pPr>
        <w:spacing w:before="12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57476597">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6AD51460">
      <w:pPr>
        <w:spacing w:before="120" w:after="50"/>
        <w:rPr>
          <w:rFonts w:hint="eastAsia" w:ascii="宋体" w:hAnsi="宋体"/>
          <w:color w:val="auto"/>
          <w:sz w:val="24"/>
          <w:szCs w:val="20"/>
          <w:highlight w:val="none"/>
        </w:rPr>
      </w:pPr>
    </w:p>
    <w:p w14:paraId="3AA165D7">
      <w:pPr>
        <w:spacing w:before="12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clear="all"/>
      </w:r>
      <w:r>
        <w:rPr>
          <w:rFonts w:hint="eastAsia" w:ascii="宋体" w:hAnsi="宋体"/>
          <w:b/>
          <w:bCs/>
          <w:color w:val="auto"/>
          <w:sz w:val="24"/>
          <w:highlight w:val="none"/>
        </w:rPr>
        <w:t>2.资格证明文件目录</w:t>
      </w:r>
    </w:p>
    <w:p w14:paraId="1CC6E92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0A10E522">
      <w:pPr>
        <w:spacing w:before="50" w:after="120"/>
        <w:jc w:val="left"/>
        <w:rPr>
          <w:rFonts w:hint="eastAsia" w:ascii="宋体" w:hAnsi="宋体"/>
          <w:color w:val="auto"/>
          <w:sz w:val="24"/>
          <w:highlight w:val="none"/>
        </w:rPr>
      </w:pPr>
    </w:p>
    <w:p w14:paraId="6F08F6FE">
      <w:pPr>
        <w:spacing w:before="50" w:after="120"/>
        <w:jc w:val="left"/>
        <w:rPr>
          <w:rFonts w:hint="eastAsia" w:ascii="宋体" w:hAnsi="宋体"/>
          <w:color w:val="auto"/>
          <w:sz w:val="24"/>
          <w:highlight w:val="none"/>
        </w:rPr>
      </w:pPr>
    </w:p>
    <w:p w14:paraId="49CD4EFB">
      <w:pPr>
        <w:spacing w:before="120" w:after="50"/>
        <w:jc w:val="left"/>
        <w:rPr>
          <w:rFonts w:hint="eastAsia" w:ascii="宋体" w:hAnsi="宋体"/>
          <w:b/>
          <w:color w:val="auto"/>
          <w:sz w:val="24"/>
          <w:highlight w:val="none"/>
        </w:rPr>
      </w:pPr>
    </w:p>
    <w:p w14:paraId="1B4C57A4">
      <w:pPr>
        <w:spacing w:before="120" w:after="50"/>
        <w:jc w:val="left"/>
        <w:rPr>
          <w:rFonts w:hint="eastAsia" w:ascii="宋体" w:hAnsi="宋体"/>
          <w:b/>
          <w:color w:val="auto"/>
          <w:sz w:val="24"/>
          <w:highlight w:val="none"/>
        </w:rPr>
      </w:pPr>
    </w:p>
    <w:p w14:paraId="15CCA305">
      <w:pPr>
        <w:spacing w:before="120" w:after="50"/>
        <w:jc w:val="left"/>
        <w:rPr>
          <w:rFonts w:hint="eastAsia" w:ascii="宋体" w:hAnsi="宋体"/>
          <w:b/>
          <w:color w:val="auto"/>
          <w:sz w:val="24"/>
          <w:highlight w:val="none"/>
        </w:rPr>
      </w:pPr>
    </w:p>
    <w:p w14:paraId="7E955340">
      <w:pPr>
        <w:spacing w:before="120" w:after="50"/>
        <w:jc w:val="left"/>
        <w:rPr>
          <w:rFonts w:hint="eastAsia" w:ascii="宋体" w:hAnsi="宋体"/>
          <w:b/>
          <w:color w:val="auto"/>
          <w:sz w:val="24"/>
          <w:highlight w:val="none"/>
        </w:rPr>
      </w:pPr>
    </w:p>
    <w:p w14:paraId="781E906F">
      <w:pPr>
        <w:spacing w:before="120" w:after="50"/>
        <w:jc w:val="left"/>
        <w:rPr>
          <w:rFonts w:hint="eastAsia" w:ascii="宋体" w:hAnsi="宋体"/>
          <w:b/>
          <w:color w:val="auto"/>
          <w:sz w:val="24"/>
          <w:highlight w:val="none"/>
        </w:rPr>
      </w:pPr>
    </w:p>
    <w:p w14:paraId="1C56553A">
      <w:pPr>
        <w:spacing w:before="120" w:after="50"/>
        <w:jc w:val="left"/>
        <w:rPr>
          <w:rFonts w:hint="eastAsia" w:ascii="宋体" w:hAnsi="宋体"/>
          <w:b/>
          <w:color w:val="auto"/>
          <w:sz w:val="24"/>
          <w:highlight w:val="none"/>
        </w:rPr>
      </w:pPr>
    </w:p>
    <w:p w14:paraId="1EEE2F64">
      <w:pPr>
        <w:spacing w:before="120" w:after="50"/>
        <w:jc w:val="left"/>
        <w:rPr>
          <w:rFonts w:hint="eastAsia" w:ascii="宋体" w:hAnsi="宋体"/>
          <w:b/>
          <w:color w:val="auto"/>
          <w:sz w:val="24"/>
          <w:highlight w:val="none"/>
        </w:rPr>
      </w:pPr>
    </w:p>
    <w:p w14:paraId="0BBDCA77">
      <w:pPr>
        <w:spacing w:before="120" w:after="50"/>
        <w:jc w:val="left"/>
        <w:rPr>
          <w:rFonts w:hint="eastAsia" w:ascii="宋体" w:hAnsi="宋体"/>
          <w:b/>
          <w:color w:val="auto"/>
          <w:sz w:val="24"/>
          <w:highlight w:val="none"/>
        </w:rPr>
      </w:pPr>
    </w:p>
    <w:p w14:paraId="144D4E54">
      <w:pPr>
        <w:spacing w:before="120" w:after="50"/>
        <w:jc w:val="left"/>
        <w:rPr>
          <w:rFonts w:hint="eastAsia" w:ascii="宋体" w:hAnsi="宋体"/>
          <w:b/>
          <w:color w:val="auto"/>
          <w:sz w:val="24"/>
          <w:highlight w:val="none"/>
        </w:rPr>
      </w:pPr>
    </w:p>
    <w:p w14:paraId="6421CD07">
      <w:pPr>
        <w:spacing w:before="120" w:after="50"/>
        <w:jc w:val="left"/>
        <w:rPr>
          <w:rFonts w:hint="eastAsia" w:ascii="宋体" w:hAnsi="宋体"/>
          <w:b/>
          <w:color w:val="auto"/>
          <w:sz w:val="24"/>
          <w:highlight w:val="none"/>
        </w:rPr>
      </w:pPr>
    </w:p>
    <w:p w14:paraId="35778D7A">
      <w:pPr>
        <w:spacing w:before="120" w:after="50"/>
        <w:jc w:val="left"/>
        <w:rPr>
          <w:rFonts w:hint="eastAsia" w:ascii="宋体" w:hAnsi="宋体"/>
          <w:b/>
          <w:color w:val="auto"/>
          <w:sz w:val="24"/>
          <w:highlight w:val="none"/>
        </w:rPr>
      </w:pPr>
    </w:p>
    <w:p w14:paraId="4A9758BB">
      <w:pPr>
        <w:spacing w:before="120" w:after="50"/>
        <w:jc w:val="left"/>
        <w:rPr>
          <w:rFonts w:hint="eastAsia" w:ascii="宋体" w:hAnsi="宋体"/>
          <w:b/>
          <w:color w:val="auto"/>
          <w:sz w:val="24"/>
          <w:highlight w:val="none"/>
        </w:rPr>
      </w:pPr>
    </w:p>
    <w:p w14:paraId="640F4C84">
      <w:pPr>
        <w:spacing w:before="120" w:after="50"/>
        <w:jc w:val="left"/>
        <w:rPr>
          <w:rFonts w:hint="eastAsia" w:ascii="宋体" w:hAnsi="宋体"/>
          <w:b/>
          <w:color w:val="auto"/>
          <w:sz w:val="24"/>
          <w:highlight w:val="none"/>
        </w:rPr>
      </w:pPr>
    </w:p>
    <w:p w14:paraId="0011DFB1">
      <w:pPr>
        <w:spacing w:before="120" w:after="50"/>
        <w:jc w:val="left"/>
        <w:rPr>
          <w:rFonts w:hint="eastAsia" w:ascii="宋体" w:hAnsi="宋体"/>
          <w:b/>
          <w:color w:val="auto"/>
          <w:sz w:val="24"/>
          <w:highlight w:val="none"/>
        </w:rPr>
      </w:pPr>
    </w:p>
    <w:p w14:paraId="4A0761C1">
      <w:pPr>
        <w:spacing w:before="120" w:after="50"/>
        <w:jc w:val="left"/>
        <w:rPr>
          <w:rFonts w:hint="eastAsia" w:ascii="宋体" w:hAnsi="宋体"/>
          <w:b/>
          <w:color w:val="auto"/>
          <w:sz w:val="24"/>
          <w:highlight w:val="none"/>
        </w:rPr>
      </w:pPr>
    </w:p>
    <w:p w14:paraId="0DDB1ECE">
      <w:pPr>
        <w:spacing w:before="120" w:after="50"/>
        <w:jc w:val="left"/>
        <w:rPr>
          <w:rFonts w:hint="eastAsia" w:ascii="宋体" w:hAnsi="宋体"/>
          <w:b/>
          <w:color w:val="auto"/>
          <w:sz w:val="24"/>
          <w:highlight w:val="none"/>
        </w:rPr>
      </w:pPr>
    </w:p>
    <w:p w14:paraId="6D0BB639">
      <w:pPr>
        <w:spacing w:before="120" w:after="50"/>
        <w:jc w:val="left"/>
        <w:rPr>
          <w:rFonts w:hint="eastAsia" w:ascii="宋体" w:hAnsi="宋体"/>
          <w:b/>
          <w:color w:val="auto"/>
          <w:sz w:val="24"/>
          <w:highlight w:val="none"/>
        </w:rPr>
      </w:pPr>
    </w:p>
    <w:p w14:paraId="23B7B266">
      <w:pPr>
        <w:spacing w:before="120" w:after="50"/>
        <w:jc w:val="left"/>
        <w:rPr>
          <w:rFonts w:hint="eastAsia" w:ascii="宋体" w:hAnsi="宋体"/>
          <w:b/>
          <w:color w:val="auto"/>
          <w:sz w:val="24"/>
          <w:highlight w:val="none"/>
        </w:rPr>
      </w:pPr>
    </w:p>
    <w:p w14:paraId="7EB0DBFC">
      <w:pPr>
        <w:spacing w:before="120" w:after="50"/>
        <w:jc w:val="left"/>
        <w:rPr>
          <w:rFonts w:hint="eastAsia" w:ascii="宋体" w:hAnsi="宋体"/>
          <w:b/>
          <w:color w:val="auto"/>
          <w:sz w:val="24"/>
          <w:highlight w:val="none"/>
        </w:rPr>
      </w:pPr>
    </w:p>
    <w:p w14:paraId="066B7905">
      <w:pPr>
        <w:spacing w:before="120" w:after="50"/>
        <w:jc w:val="left"/>
        <w:rPr>
          <w:rFonts w:hint="eastAsia" w:ascii="宋体" w:hAnsi="宋体"/>
          <w:b/>
          <w:color w:val="auto"/>
          <w:sz w:val="24"/>
          <w:highlight w:val="none"/>
        </w:rPr>
      </w:pPr>
    </w:p>
    <w:p w14:paraId="44CF45DB">
      <w:pPr>
        <w:spacing w:before="120" w:after="50"/>
        <w:jc w:val="left"/>
        <w:rPr>
          <w:rFonts w:hint="eastAsia" w:ascii="宋体" w:hAnsi="宋体"/>
          <w:b/>
          <w:color w:val="auto"/>
          <w:sz w:val="24"/>
          <w:highlight w:val="none"/>
        </w:rPr>
      </w:pPr>
    </w:p>
    <w:p w14:paraId="48A1A7B7">
      <w:pPr>
        <w:spacing w:before="120" w:after="50"/>
        <w:jc w:val="left"/>
        <w:rPr>
          <w:rFonts w:hint="eastAsia" w:ascii="宋体" w:hAnsi="宋体"/>
          <w:b/>
          <w:color w:val="auto"/>
          <w:sz w:val="24"/>
          <w:highlight w:val="none"/>
        </w:rPr>
      </w:pPr>
    </w:p>
    <w:p w14:paraId="7AD00B7F">
      <w:pPr>
        <w:spacing w:before="120" w:after="50"/>
        <w:jc w:val="left"/>
        <w:rPr>
          <w:rFonts w:hint="eastAsia" w:ascii="宋体" w:hAnsi="宋体"/>
          <w:b/>
          <w:color w:val="auto"/>
          <w:sz w:val="24"/>
          <w:highlight w:val="none"/>
        </w:rPr>
      </w:pPr>
    </w:p>
    <w:p w14:paraId="580D44B3">
      <w:pPr>
        <w:spacing w:before="120" w:after="50"/>
        <w:jc w:val="left"/>
        <w:rPr>
          <w:rFonts w:hint="eastAsia" w:ascii="宋体" w:hAnsi="宋体"/>
          <w:b/>
          <w:color w:val="auto"/>
          <w:sz w:val="24"/>
          <w:highlight w:val="none"/>
        </w:rPr>
      </w:pPr>
    </w:p>
    <w:p w14:paraId="56CEC9C2">
      <w:pPr>
        <w:spacing w:before="120" w:after="50"/>
        <w:jc w:val="left"/>
        <w:rPr>
          <w:rFonts w:hint="eastAsia" w:ascii="宋体" w:hAnsi="宋体"/>
          <w:b/>
          <w:color w:val="auto"/>
          <w:sz w:val="24"/>
          <w:highlight w:val="none"/>
        </w:rPr>
      </w:pPr>
    </w:p>
    <w:p w14:paraId="52BD8FD3">
      <w:pPr>
        <w:spacing w:before="120" w:after="50"/>
        <w:jc w:val="left"/>
        <w:rPr>
          <w:rFonts w:hint="eastAsia" w:ascii="宋体" w:hAnsi="宋体"/>
          <w:b/>
          <w:color w:val="auto"/>
          <w:sz w:val="24"/>
          <w:highlight w:val="none"/>
        </w:rPr>
      </w:pPr>
    </w:p>
    <w:p w14:paraId="22268C71">
      <w:pPr>
        <w:spacing w:before="120" w:after="50"/>
        <w:jc w:val="left"/>
        <w:rPr>
          <w:rFonts w:hint="eastAsia" w:ascii="宋体" w:hAnsi="宋体"/>
          <w:b/>
          <w:color w:val="auto"/>
          <w:sz w:val="24"/>
          <w:highlight w:val="none"/>
        </w:rPr>
      </w:pPr>
    </w:p>
    <w:p w14:paraId="5DE3DA61">
      <w:pPr>
        <w:spacing w:before="120" w:after="50"/>
        <w:jc w:val="left"/>
        <w:rPr>
          <w:rFonts w:hint="eastAsia" w:ascii="宋体" w:hAnsi="宋体"/>
          <w:b/>
          <w:color w:val="auto"/>
          <w:sz w:val="24"/>
          <w:highlight w:val="none"/>
        </w:rPr>
      </w:pPr>
    </w:p>
    <w:p w14:paraId="50CE551D">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3.防城港市政府采购供应商信用承诺函（格式）</w:t>
      </w:r>
    </w:p>
    <w:p w14:paraId="309B9BBC">
      <w:pPr>
        <w:spacing w:line="320" w:lineRule="exact"/>
        <w:jc w:val="left"/>
        <w:rPr>
          <w:rFonts w:hint="eastAsia" w:ascii="宋体" w:hAnsi="宋体"/>
          <w:color w:val="auto"/>
          <w:szCs w:val="21"/>
          <w:highlight w:val="none"/>
        </w:rPr>
      </w:pPr>
    </w:p>
    <w:p w14:paraId="6EB297CA">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37E6B74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5DBCA31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1.我方具有符合招标文件资格要求的财务状况报告。 </w:t>
      </w:r>
    </w:p>
    <w:p w14:paraId="00342AF5">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2.我方具有符合招标文件资格要求的依法缴纳税收和社会保障资金的良好记录。 </w:t>
      </w:r>
    </w:p>
    <w:p w14:paraId="6ED9BCA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58C297C8">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79AD21B0">
      <w:pPr>
        <w:spacing w:line="360" w:lineRule="auto"/>
        <w:jc w:val="left"/>
        <w:rPr>
          <w:rFonts w:hint="eastAsia" w:ascii="宋体" w:hAnsi="宋体"/>
          <w:color w:val="auto"/>
          <w:sz w:val="24"/>
          <w:highlight w:val="none"/>
        </w:rPr>
      </w:pPr>
    </w:p>
    <w:p w14:paraId="1217BA53">
      <w:pPr>
        <w:spacing w:line="360" w:lineRule="auto"/>
        <w:jc w:val="left"/>
        <w:rPr>
          <w:rFonts w:hint="eastAsia" w:ascii="宋体" w:hAnsi="宋体"/>
          <w:color w:val="auto"/>
          <w:sz w:val="24"/>
          <w:highlight w:val="none"/>
        </w:rPr>
      </w:pPr>
    </w:p>
    <w:p w14:paraId="67B325E0">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142521FE">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73135F84">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72E01096">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49F623AF">
      <w:pPr>
        <w:spacing w:line="360" w:lineRule="auto"/>
        <w:jc w:val="left"/>
        <w:rPr>
          <w:rFonts w:hint="eastAsia" w:ascii="宋体" w:hAnsi="宋体"/>
          <w:color w:val="auto"/>
          <w:sz w:val="24"/>
          <w:highlight w:val="none"/>
        </w:rPr>
      </w:pPr>
    </w:p>
    <w:p w14:paraId="7A455010">
      <w:pPr>
        <w:spacing w:line="360" w:lineRule="auto"/>
        <w:jc w:val="left"/>
        <w:rPr>
          <w:rFonts w:hint="eastAsia" w:ascii="宋体" w:hAnsi="宋体"/>
          <w:b/>
          <w:bCs/>
          <w:color w:val="auto"/>
          <w:sz w:val="24"/>
          <w:highlight w:val="none"/>
        </w:rPr>
      </w:pPr>
      <w:r>
        <w:rPr>
          <w:rFonts w:hint="eastAsia" w:ascii="宋体" w:hAnsi="宋体"/>
          <w:color w:val="auto"/>
          <w:sz w:val="24"/>
          <w:highlight w:val="none"/>
        </w:rPr>
        <w:t>注：1.供应商须在投标文件中按此模板提供承诺函，未提供视为未实质性响应招标文件要求，</w:t>
      </w:r>
      <w:r>
        <w:rPr>
          <w:rFonts w:hint="eastAsia" w:ascii="宋体" w:hAnsi="宋体"/>
          <w:b/>
          <w:bCs/>
          <w:color w:val="auto"/>
          <w:sz w:val="24"/>
          <w:highlight w:val="none"/>
        </w:rPr>
        <w:t>按无效响应处理。</w:t>
      </w:r>
    </w:p>
    <w:p w14:paraId="28BC0340">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4BDF9101">
      <w:pPr>
        <w:spacing w:before="120" w:after="50"/>
        <w:jc w:val="left"/>
        <w:rPr>
          <w:rFonts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4.</w:t>
      </w:r>
      <w:r>
        <w:rPr>
          <w:rFonts w:hint="eastAsia" w:ascii="宋体" w:hAnsi="宋体"/>
          <w:b/>
          <w:color w:val="auto"/>
          <w:sz w:val="28"/>
          <w:szCs w:val="28"/>
          <w:highlight w:val="none"/>
        </w:rPr>
        <w:t>投标人直接控股股东信息表</w:t>
      </w:r>
    </w:p>
    <w:p w14:paraId="6FD291E9">
      <w:pPr>
        <w:spacing w:before="50" w:after="120"/>
        <w:jc w:val="center"/>
        <w:rPr>
          <w:rFonts w:hint="eastAsia" w:ascii="宋体" w:hAnsi="宋体"/>
          <w:b/>
          <w:color w:val="auto"/>
          <w:sz w:val="28"/>
          <w:szCs w:val="28"/>
          <w:highlight w:val="none"/>
        </w:rPr>
      </w:pPr>
    </w:p>
    <w:p w14:paraId="627BE62C">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0"/>
        <w:tblW w:w="0" w:type="auto"/>
        <w:jc w:val="center"/>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32483A12">
        <w:tblPrEx>
          <w:shd w:val="clear" w:color="auto" w:fill="FBFBFB"/>
          <w:tblCellMar>
            <w:top w:w="120" w:type="dxa"/>
            <w:left w:w="120" w:type="dxa"/>
            <w:bottom w:w="120" w:type="dxa"/>
            <w:right w:w="12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69F381">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9AA75D">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DC287A9">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0C1540">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087D06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51C4239B">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E77C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852FBD">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77B1B6">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ADC044">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E550B2">
            <w:pPr>
              <w:spacing w:line="360" w:lineRule="auto"/>
              <w:jc w:val="center"/>
              <w:rPr>
                <w:rFonts w:ascii="宋体" w:hAnsi="宋体" w:cs="宋体"/>
                <w:color w:val="auto"/>
                <w:sz w:val="24"/>
                <w:highlight w:val="none"/>
              </w:rPr>
            </w:pPr>
          </w:p>
        </w:tc>
      </w:tr>
      <w:tr w14:paraId="0F9BF575">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4A70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0EFF4A">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1588EF">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0CABF4">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C46D42">
            <w:pPr>
              <w:spacing w:line="360" w:lineRule="auto"/>
              <w:jc w:val="center"/>
              <w:rPr>
                <w:rFonts w:ascii="宋体" w:hAnsi="宋体" w:cs="宋体"/>
                <w:color w:val="auto"/>
                <w:sz w:val="24"/>
                <w:highlight w:val="none"/>
              </w:rPr>
            </w:pPr>
          </w:p>
        </w:tc>
      </w:tr>
      <w:tr w14:paraId="7C84036F">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1728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3C0604">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355C27">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637594">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0C4F46">
            <w:pPr>
              <w:spacing w:line="360" w:lineRule="auto"/>
              <w:jc w:val="center"/>
              <w:rPr>
                <w:rFonts w:ascii="宋体" w:hAnsi="宋体" w:cs="宋体"/>
                <w:color w:val="auto"/>
                <w:sz w:val="24"/>
                <w:highlight w:val="none"/>
              </w:rPr>
            </w:pPr>
          </w:p>
        </w:tc>
      </w:tr>
      <w:tr w14:paraId="6D109F53">
        <w:tblPrEx>
          <w:tblCellMar>
            <w:top w:w="120" w:type="dxa"/>
            <w:left w:w="120" w:type="dxa"/>
            <w:bottom w:w="120" w:type="dxa"/>
            <w:right w:w="12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8D2B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F3BAA6">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C7BFFD">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E553D7">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62CBED">
            <w:pPr>
              <w:spacing w:line="360" w:lineRule="auto"/>
              <w:jc w:val="center"/>
              <w:rPr>
                <w:rFonts w:ascii="宋体" w:hAnsi="宋体" w:cs="宋体"/>
                <w:color w:val="auto"/>
                <w:sz w:val="24"/>
                <w:highlight w:val="none"/>
              </w:rPr>
            </w:pPr>
          </w:p>
        </w:tc>
      </w:tr>
    </w:tbl>
    <w:p w14:paraId="0F7E9D01">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8E4A530">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9EDA90">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F791003">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5E63D2EA">
      <w:pPr>
        <w:spacing w:line="360" w:lineRule="auto"/>
        <w:jc w:val="left"/>
        <w:rPr>
          <w:rFonts w:hint="eastAsia" w:ascii="宋体" w:hAnsi="宋体"/>
          <w:color w:val="auto"/>
          <w:sz w:val="24"/>
          <w:highlight w:val="none"/>
        </w:rPr>
      </w:pPr>
    </w:p>
    <w:p w14:paraId="2673718E">
      <w:pPr>
        <w:spacing w:line="360" w:lineRule="auto"/>
        <w:jc w:val="left"/>
        <w:rPr>
          <w:rFonts w:hint="eastAsia" w:ascii="宋体" w:hAnsi="宋体"/>
          <w:color w:val="auto"/>
          <w:sz w:val="24"/>
          <w:highlight w:val="none"/>
        </w:rPr>
      </w:pPr>
    </w:p>
    <w:p w14:paraId="57A16FEF">
      <w:pPr>
        <w:spacing w:line="360" w:lineRule="auto"/>
        <w:jc w:val="left"/>
        <w:rPr>
          <w:rFonts w:hint="eastAsia" w:ascii="宋体" w:hAnsi="宋体"/>
          <w:color w:val="auto"/>
          <w:sz w:val="24"/>
          <w:highlight w:val="none"/>
        </w:rPr>
      </w:pPr>
    </w:p>
    <w:p w14:paraId="77994A3F">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BA96E1D">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718A219D">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EE09EAC">
      <w:pPr>
        <w:jc w:val="center"/>
        <w:rPr>
          <w:rFonts w:hint="eastAsia" w:ascii="宋体" w:hAnsi="宋体"/>
          <w:b/>
          <w:color w:val="auto"/>
          <w:sz w:val="28"/>
          <w:szCs w:val="28"/>
          <w:highlight w:val="none"/>
        </w:rPr>
      </w:pPr>
    </w:p>
    <w:p w14:paraId="0082187C">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br w:type="page" w:clear="all"/>
      </w:r>
      <w:r>
        <w:rPr>
          <w:rFonts w:hint="eastAsia" w:ascii="宋体" w:hAnsi="宋体"/>
          <w:b/>
          <w:color w:val="auto"/>
          <w:sz w:val="24"/>
          <w:highlight w:val="none"/>
        </w:rPr>
        <w:t>5.</w:t>
      </w:r>
      <w:r>
        <w:rPr>
          <w:color w:val="auto"/>
          <w:highlight w:val="none"/>
        </w:rPr>
        <w:t xml:space="preserve"> </w:t>
      </w:r>
      <w:r>
        <w:rPr>
          <w:rFonts w:hint="eastAsia" w:ascii="宋体" w:hAnsi="宋体"/>
          <w:b/>
          <w:color w:val="auto"/>
          <w:sz w:val="28"/>
          <w:szCs w:val="28"/>
          <w:highlight w:val="none"/>
        </w:rPr>
        <w:t>投标人直接管理关系信息表</w:t>
      </w:r>
    </w:p>
    <w:p w14:paraId="01B5210E">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0"/>
        <w:tblW w:w="0" w:type="auto"/>
        <w:jc w:val="center"/>
        <w:shd w:val="clear" w:color="auto" w:fill="FBFBFB"/>
        <w:tblLayout w:type="fixed"/>
        <w:tblCellMar>
          <w:top w:w="120" w:type="dxa"/>
          <w:left w:w="120" w:type="dxa"/>
          <w:bottom w:w="120" w:type="dxa"/>
          <w:right w:w="120" w:type="dxa"/>
        </w:tblCellMar>
      </w:tblPr>
      <w:tblGrid>
        <w:gridCol w:w="1005"/>
        <w:gridCol w:w="2659"/>
        <w:gridCol w:w="3924"/>
        <w:gridCol w:w="2064"/>
      </w:tblGrid>
      <w:tr w14:paraId="2CF5613F">
        <w:tblPrEx>
          <w:shd w:val="clear" w:color="auto" w:fill="FBFBFB"/>
          <w:tblCellMar>
            <w:top w:w="120" w:type="dxa"/>
            <w:left w:w="120" w:type="dxa"/>
            <w:bottom w:w="120" w:type="dxa"/>
            <w:right w:w="12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2A34BF">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0B74F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2E6177D">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241B78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43A3A748">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0F25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D57075">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E6A90F">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36C11C">
            <w:pPr>
              <w:spacing w:line="360" w:lineRule="auto"/>
              <w:jc w:val="center"/>
              <w:rPr>
                <w:rFonts w:ascii="宋体" w:hAnsi="宋体" w:cs="宋体"/>
                <w:color w:val="auto"/>
                <w:sz w:val="24"/>
                <w:highlight w:val="none"/>
              </w:rPr>
            </w:pPr>
          </w:p>
        </w:tc>
      </w:tr>
      <w:tr w14:paraId="0D9C2265">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25E0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CD12F7">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BD46D">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3BC70B">
            <w:pPr>
              <w:spacing w:line="360" w:lineRule="auto"/>
              <w:jc w:val="center"/>
              <w:rPr>
                <w:rFonts w:ascii="宋体" w:hAnsi="宋体" w:cs="宋体"/>
                <w:color w:val="auto"/>
                <w:sz w:val="24"/>
                <w:highlight w:val="none"/>
              </w:rPr>
            </w:pPr>
          </w:p>
        </w:tc>
      </w:tr>
      <w:tr w14:paraId="0685029E">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66EEA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BDD1FD">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F15CE8">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CE3901">
            <w:pPr>
              <w:spacing w:line="360" w:lineRule="auto"/>
              <w:jc w:val="center"/>
              <w:rPr>
                <w:rFonts w:ascii="宋体" w:hAnsi="宋体" w:cs="宋体"/>
                <w:color w:val="auto"/>
                <w:sz w:val="24"/>
                <w:highlight w:val="none"/>
              </w:rPr>
            </w:pPr>
          </w:p>
        </w:tc>
      </w:tr>
      <w:tr w14:paraId="1B7869AB">
        <w:tblPrEx>
          <w:tblCellMar>
            <w:top w:w="120" w:type="dxa"/>
            <w:left w:w="120" w:type="dxa"/>
            <w:bottom w:w="120" w:type="dxa"/>
            <w:right w:w="12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B7D45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923DB0">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C352A2">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F48CC7">
            <w:pPr>
              <w:spacing w:line="360" w:lineRule="auto"/>
              <w:jc w:val="center"/>
              <w:rPr>
                <w:rFonts w:ascii="宋体" w:hAnsi="宋体" w:cs="宋体"/>
                <w:color w:val="auto"/>
                <w:sz w:val="24"/>
                <w:highlight w:val="none"/>
              </w:rPr>
            </w:pPr>
          </w:p>
        </w:tc>
      </w:tr>
    </w:tbl>
    <w:p w14:paraId="2396529C">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B8113E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519BDED">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781BDA0">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22880DDD">
      <w:pPr>
        <w:spacing w:line="360" w:lineRule="auto"/>
        <w:jc w:val="left"/>
        <w:rPr>
          <w:rFonts w:hint="eastAsia" w:ascii="宋体" w:hAnsi="宋体"/>
          <w:color w:val="auto"/>
          <w:sz w:val="24"/>
          <w:highlight w:val="none"/>
        </w:rPr>
      </w:pPr>
    </w:p>
    <w:p w14:paraId="6D3B9642">
      <w:pPr>
        <w:spacing w:line="360" w:lineRule="auto"/>
        <w:jc w:val="left"/>
        <w:rPr>
          <w:rFonts w:hint="eastAsia" w:ascii="宋体" w:hAnsi="宋体"/>
          <w:color w:val="auto"/>
          <w:sz w:val="24"/>
          <w:highlight w:val="none"/>
        </w:rPr>
      </w:pPr>
    </w:p>
    <w:p w14:paraId="0ABAF9A5">
      <w:pPr>
        <w:spacing w:line="360" w:lineRule="auto"/>
        <w:jc w:val="left"/>
        <w:rPr>
          <w:rFonts w:hint="eastAsia" w:ascii="宋体" w:hAnsi="宋体"/>
          <w:color w:val="auto"/>
          <w:sz w:val="24"/>
          <w:highlight w:val="none"/>
        </w:rPr>
      </w:pPr>
    </w:p>
    <w:p w14:paraId="57F8C518">
      <w:pPr>
        <w:spacing w:line="360" w:lineRule="auto"/>
        <w:jc w:val="left"/>
        <w:rPr>
          <w:rFonts w:hint="eastAsia"/>
          <w:color w:val="auto"/>
          <w:sz w:val="24"/>
          <w:highlight w:val="none"/>
        </w:rPr>
      </w:pPr>
    </w:p>
    <w:p w14:paraId="2132165B">
      <w:pPr>
        <w:spacing w:line="360" w:lineRule="auto"/>
        <w:ind w:left="-2" w:right="-817"/>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005D8008">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06EA3C39">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235C0100">
      <w:pPr>
        <w:spacing w:before="120" w:after="50"/>
        <w:jc w:val="left"/>
        <w:rPr>
          <w:rFonts w:hint="eastAsia" w:ascii="宋体" w:hAnsi="宋体"/>
          <w:color w:val="auto"/>
          <w:sz w:val="24"/>
          <w:highlight w:val="none"/>
        </w:rPr>
      </w:pPr>
    </w:p>
    <w:p w14:paraId="4FD53A6E">
      <w:pPr>
        <w:spacing w:before="50" w:after="120"/>
        <w:jc w:val="left"/>
        <w:rPr>
          <w:rFonts w:hint="eastAsia" w:ascii="宋体" w:hAnsi="宋体"/>
          <w:color w:val="auto"/>
          <w:szCs w:val="21"/>
          <w:highlight w:val="none"/>
        </w:rPr>
      </w:pPr>
    </w:p>
    <w:p w14:paraId="1B70F065">
      <w:pPr>
        <w:spacing w:before="120" w:after="50"/>
        <w:jc w:val="left"/>
        <w:rPr>
          <w:rFonts w:hint="eastAsia" w:ascii="宋体" w:hAnsi="宋体"/>
          <w:b/>
          <w:color w:val="auto"/>
          <w:sz w:val="24"/>
          <w:szCs w:val="20"/>
          <w:highlight w:val="none"/>
        </w:rPr>
      </w:pPr>
    </w:p>
    <w:p w14:paraId="2E978B47">
      <w:pPr>
        <w:spacing w:before="120" w:after="50"/>
        <w:ind w:left="142"/>
        <w:jc w:val="left"/>
        <w:rPr>
          <w:rFonts w:hint="eastAsia" w:ascii="宋体" w:hAnsi="宋体"/>
          <w:b/>
          <w:color w:val="auto"/>
          <w:sz w:val="24"/>
          <w:highlight w:val="none"/>
        </w:rPr>
      </w:pPr>
    </w:p>
    <w:p w14:paraId="77827B76">
      <w:pPr>
        <w:spacing w:before="120" w:after="50"/>
        <w:ind w:left="142"/>
        <w:jc w:val="left"/>
        <w:rPr>
          <w:rFonts w:hint="eastAsia" w:ascii="宋体" w:hAnsi="宋体"/>
          <w:b/>
          <w:color w:val="auto"/>
          <w:sz w:val="24"/>
          <w:highlight w:val="none"/>
        </w:rPr>
      </w:pPr>
    </w:p>
    <w:p w14:paraId="0884200E">
      <w:pPr>
        <w:spacing w:before="120" w:after="50"/>
        <w:ind w:left="142"/>
        <w:jc w:val="left"/>
        <w:rPr>
          <w:rFonts w:hint="eastAsia" w:ascii="宋体" w:hAnsi="宋体"/>
          <w:b/>
          <w:color w:val="auto"/>
          <w:sz w:val="24"/>
          <w:highlight w:val="none"/>
        </w:rPr>
      </w:pPr>
    </w:p>
    <w:p w14:paraId="6A553BB6">
      <w:pPr>
        <w:spacing w:before="120" w:after="50"/>
        <w:ind w:left="142"/>
        <w:jc w:val="left"/>
        <w:rPr>
          <w:rFonts w:hint="eastAsia" w:ascii="宋体" w:hAnsi="宋体"/>
          <w:b/>
          <w:color w:val="auto"/>
          <w:sz w:val="24"/>
          <w:highlight w:val="none"/>
        </w:rPr>
      </w:pPr>
    </w:p>
    <w:p w14:paraId="502D2434">
      <w:pPr>
        <w:spacing w:before="120" w:after="50"/>
        <w:ind w:left="142"/>
        <w:jc w:val="left"/>
        <w:rPr>
          <w:rFonts w:hint="eastAsia" w:ascii="宋体" w:hAnsi="宋体"/>
          <w:b/>
          <w:color w:val="auto"/>
          <w:sz w:val="24"/>
          <w:szCs w:val="20"/>
          <w:highlight w:val="none"/>
        </w:rPr>
      </w:pPr>
      <w:r>
        <w:rPr>
          <w:rFonts w:hint="eastAsia" w:ascii="宋体" w:hAnsi="宋体"/>
          <w:b/>
          <w:color w:val="auto"/>
          <w:sz w:val="24"/>
          <w:highlight w:val="none"/>
        </w:rPr>
        <w:t>6.投标声明</w:t>
      </w:r>
    </w:p>
    <w:p w14:paraId="2BF4AF59">
      <w:pPr>
        <w:spacing w:before="50" w:after="120"/>
        <w:jc w:val="left"/>
        <w:rPr>
          <w:rFonts w:hint="eastAsia" w:ascii="宋体" w:hAnsi="宋体"/>
          <w:color w:val="auto"/>
          <w:highlight w:val="none"/>
        </w:rPr>
      </w:pPr>
    </w:p>
    <w:p w14:paraId="777A6B95">
      <w:pPr>
        <w:spacing w:before="50" w:after="12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3C8DBE0C">
      <w:pPr>
        <w:spacing w:line="400" w:lineRule="exact"/>
        <w:contextualSpacing/>
        <w:jc w:val="left"/>
        <w:rPr>
          <w:rFonts w:hint="eastAsia"/>
          <w:color w:val="auto"/>
          <w:sz w:val="24"/>
          <w:highlight w:val="none"/>
        </w:rPr>
      </w:pPr>
      <w:r>
        <w:rPr>
          <w:rFonts w:hint="eastAsia"/>
          <w:color w:val="auto"/>
          <w:sz w:val="24"/>
          <w:highlight w:val="none"/>
          <w:u w:val="single"/>
        </w:rPr>
        <w:t>（采购人名称）</w:t>
      </w:r>
      <w:r>
        <w:rPr>
          <w:rFonts w:hint="eastAsia"/>
          <w:color w:val="auto"/>
          <w:sz w:val="24"/>
          <w:highlight w:val="none"/>
        </w:rPr>
        <w:t>：</w:t>
      </w:r>
    </w:p>
    <w:p w14:paraId="4C7EBD22">
      <w:pPr>
        <w:spacing w:line="400" w:lineRule="exact"/>
        <w:ind w:firstLine="523"/>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5307D1B0">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D9DFC35">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3FAA595C">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5C7B780D">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6ED574F2">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55E96209">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204BED83">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7D9ED228">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25A774CF">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08954197">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3F0AD7EA">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2DD1A9D5">
      <w:pPr>
        <w:spacing w:before="50" w:after="50"/>
        <w:ind w:firstLine="1063"/>
        <w:rPr>
          <w:rFonts w:ascii="宋体" w:hAnsi="宋体"/>
          <w:b/>
          <w:color w:val="auto"/>
          <w:sz w:val="24"/>
          <w:highlight w:val="none"/>
        </w:rPr>
      </w:pPr>
      <w:r>
        <w:rPr>
          <w:rFonts w:hint="eastAsia" w:ascii="宋体" w:hAnsi="宋体"/>
          <w:b/>
          <w:color w:val="auto"/>
          <w:sz w:val="24"/>
          <w:highlight w:val="none"/>
        </w:rPr>
        <w:t xml:space="preserve"> </w:t>
      </w:r>
    </w:p>
    <w:p w14:paraId="0ADD3C30">
      <w:pPr>
        <w:spacing w:before="50" w:after="50"/>
        <w:ind w:firstLine="1058"/>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54875B2">
      <w:pPr>
        <w:spacing w:line="400" w:lineRule="exact"/>
        <w:contextualSpacing/>
        <w:jc w:val="left"/>
        <w:rPr>
          <w:rFonts w:hint="eastAsia" w:ascii="宋体" w:hAnsi="宋体"/>
          <w:color w:val="auto"/>
          <w:sz w:val="24"/>
          <w:highlight w:val="none"/>
        </w:rPr>
      </w:pPr>
    </w:p>
    <w:p w14:paraId="3C6D59EF">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A8F3B54">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2314B1C2">
      <w:pPr>
        <w:spacing w:line="400" w:lineRule="exact"/>
        <w:contextualSpacing/>
        <w:jc w:val="left"/>
        <w:rPr>
          <w:rFonts w:hint="eastAsia" w:ascii="宋体" w:hAnsi="宋体"/>
          <w:b/>
          <w:color w:val="auto"/>
          <w:sz w:val="24"/>
          <w:highlight w:val="none"/>
        </w:rPr>
      </w:pPr>
    </w:p>
    <w:p w14:paraId="520DD40C">
      <w:pPr>
        <w:spacing w:line="400" w:lineRule="exact"/>
        <w:contextualSpacing/>
        <w:jc w:val="left"/>
        <w:rPr>
          <w:rFonts w:hint="eastAsia" w:ascii="宋体" w:hAnsi="宋体"/>
          <w:b/>
          <w:color w:val="auto"/>
          <w:sz w:val="24"/>
          <w:highlight w:val="none"/>
        </w:rPr>
      </w:pPr>
    </w:p>
    <w:p w14:paraId="7F39FF2D">
      <w:pPr>
        <w:spacing w:line="400" w:lineRule="exact"/>
        <w:contextualSpacing/>
        <w:jc w:val="left"/>
        <w:rPr>
          <w:rFonts w:hint="eastAsia" w:ascii="宋体" w:hAnsi="宋体"/>
          <w:color w:val="auto"/>
          <w:sz w:val="24"/>
          <w:highlight w:val="none"/>
        </w:rPr>
      </w:pPr>
    </w:p>
    <w:p w14:paraId="1E9F8A84">
      <w:pPr>
        <w:spacing w:line="400" w:lineRule="exact"/>
        <w:contextualSpacing/>
        <w:jc w:val="left"/>
        <w:rPr>
          <w:rFonts w:hint="eastAsia" w:ascii="宋体" w:hAnsi="宋体"/>
          <w:color w:val="auto"/>
          <w:sz w:val="24"/>
          <w:highlight w:val="none"/>
        </w:rPr>
      </w:pPr>
    </w:p>
    <w:p w14:paraId="09A12E06">
      <w:pPr>
        <w:spacing w:line="400" w:lineRule="exact"/>
        <w:contextualSpacing/>
        <w:jc w:val="left"/>
        <w:rPr>
          <w:rFonts w:hint="eastAsia" w:ascii="宋体" w:hAnsi="宋体"/>
          <w:color w:val="auto"/>
          <w:sz w:val="24"/>
          <w:highlight w:val="none"/>
        </w:rPr>
      </w:pPr>
      <w:r>
        <w:rPr>
          <w:rFonts w:ascii="宋体" w:hAnsi="宋体"/>
          <w:color w:val="auto"/>
          <w:sz w:val="24"/>
          <w:highlight w:val="none"/>
        </w:rPr>
        <w:br w:type="page" w:clear="all"/>
      </w:r>
    </w:p>
    <w:p w14:paraId="28995A58">
      <w:pPr>
        <w:rPr>
          <w:rFonts w:hint="eastAsia"/>
          <w:b/>
          <w:color w:val="auto"/>
          <w:sz w:val="28"/>
          <w:szCs w:val="28"/>
          <w:highlight w:val="none"/>
        </w:rPr>
      </w:pPr>
      <w:r>
        <w:rPr>
          <w:rFonts w:hint="eastAsia"/>
          <w:b/>
          <w:color w:val="auto"/>
          <w:sz w:val="28"/>
          <w:szCs w:val="28"/>
          <w:highlight w:val="none"/>
        </w:rPr>
        <w:t>三、商务及技术文件格式</w:t>
      </w:r>
    </w:p>
    <w:p w14:paraId="2F038CDB">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240DA11F">
      <w:pPr>
        <w:spacing w:before="120" w:after="50"/>
        <w:jc w:val="center"/>
        <w:rPr>
          <w:rFonts w:hint="eastAsia" w:ascii="宋体" w:hAnsi="宋体"/>
          <w:color w:val="auto"/>
          <w:sz w:val="24"/>
          <w:highlight w:val="none"/>
        </w:rPr>
      </w:pPr>
      <w:r>
        <w:rPr>
          <w:rFonts w:hint="eastAsia" w:ascii="宋体" w:hAnsi="宋体"/>
          <w:bCs/>
          <w:color w:val="auto"/>
          <w:sz w:val="48"/>
          <w:szCs w:val="48"/>
          <w:highlight w:val="none"/>
        </w:rPr>
        <w:t>电子投标文件</w:t>
      </w:r>
    </w:p>
    <w:p w14:paraId="5A528C13">
      <w:pPr>
        <w:spacing w:before="12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37D0505D">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商务及技术文件</w:t>
      </w:r>
    </w:p>
    <w:p w14:paraId="3A72728D">
      <w:pPr>
        <w:spacing w:before="120" w:after="50"/>
        <w:rPr>
          <w:rFonts w:hint="eastAsia" w:ascii="宋体" w:hAnsi="宋体"/>
          <w:bCs/>
          <w:color w:val="auto"/>
          <w:sz w:val="24"/>
          <w:szCs w:val="20"/>
          <w:highlight w:val="none"/>
        </w:rPr>
      </w:pPr>
    </w:p>
    <w:p w14:paraId="35EB6E4B">
      <w:pPr>
        <w:spacing w:before="120" w:after="50"/>
        <w:ind w:firstLine="540"/>
        <w:rPr>
          <w:rFonts w:hint="eastAsia" w:ascii="宋体" w:hAnsi="宋体"/>
          <w:bCs/>
          <w:color w:val="auto"/>
          <w:sz w:val="24"/>
          <w:highlight w:val="none"/>
        </w:rPr>
      </w:pPr>
    </w:p>
    <w:p w14:paraId="3FDD9FB7">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155C025E">
      <w:pPr>
        <w:spacing w:before="120" w:after="50"/>
        <w:ind w:firstLine="540"/>
        <w:rPr>
          <w:rFonts w:hint="eastAsia" w:ascii="宋体" w:hAnsi="宋体"/>
          <w:bCs/>
          <w:color w:val="auto"/>
          <w:sz w:val="24"/>
          <w:szCs w:val="20"/>
          <w:highlight w:val="none"/>
        </w:rPr>
      </w:pPr>
    </w:p>
    <w:p w14:paraId="5B41529A">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4774CCF5">
      <w:pPr>
        <w:spacing w:before="120" w:after="5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0E55EC9A">
      <w:pPr>
        <w:pStyle w:val="197"/>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5F1EC6CB">
      <w:pPr>
        <w:pStyle w:val="197"/>
        <w:spacing w:before="50" w:after="50"/>
        <w:ind w:firstLine="540"/>
        <w:rPr>
          <w:rFonts w:hint="eastAsia" w:ascii="宋体" w:hAnsi="宋体"/>
          <w:bCs/>
          <w:color w:val="auto"/>
          <w:sz w:val="24"/>
          <w:szCs w:val="24"/>
          <w:highlight w:val="none"/>
        </w:rPr>
      </w:pPr>
    </w:p>
    <w:p w14:paraId="438F449C">
      <w:pPr>
        <w:pStyle w:val="197"/>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4C9B554C">
      <w:pPr>
        <w:pStyle w:val="197"/>
        <w:spacing w:before="50" w:after="50"/>
        <w:ind w:firstLine="960"/>
        <w:rPr>
          <w:rFonts w:hint="eastAsia" w:ascii="宋体" w:hAnsi="宋体"/>
          <w:bCs/>
          <w:color w:val="auto"/>
          <w:sz w:val="24"/>
          <w:szCs w:val="24"/>
          <w:highlight w:val="none"/>
        </w:rPr>
      </w:pPr>
    </w:p>
    <w:p w14:paraId="3A26DDFD">
      <w:pPr>
        <w:spacing w:before="12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59632A10">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64A2D8A9">
      <w:pPr>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clear="all"/>
      </w:r>
      <w:r>
        <w:rPr>
          <w:rFonts w:hint="eastAsia" w:ascii="宋体" w:hAnsi="宋体"/>
          <w:b/>
          <w:bCs/>
          <w:color w:val="auto"/>
          <w:sz w:val="28"/>
          <w:szCs w:val="28"/>
          <w:highlight w:val="none"/>
        </w:rPr>
        <w:t>2.商务及技术文件目录</w:t>
      </w:r>
    </w:p>
    <w:p w14:paraId="3D6D1A57">
      <w:pPr>
        <w:spacing w:before="50" w:after="12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2A257BF9">
      <w:pPr>
        <w:spacing w:before="50" w:after="120"/>
        <w:jc w:val="left"/>
        <w:rPr>
          <w:rFonts w:hint="eastAsia" w:ascii="宋体" w:hAnsi="宋体"/>
          <w:color w:val="auto"/>
          <w:highlight w:val="none"/>
        </w:rPr>
      </w:pPr>
    </w:p>
    <w:p w14:paraId="3305B2A0">
      <w:pPr>
        <w:spacing w:before="120" w:after="50"/>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3.投标人参加本项目无围标串标行为的承诺</w:t>
      </w:r>
    </w:p>
    <w:p w14:paraId="0862101A">
      <w:pPr>
        <w:spacing w:before="120" w:after="50"/>
        <w:jc w:val="left"/>
        <w:rPr>
          <w:rFonts w:hint="eastAsia" w:ascii="宋体" w:hAnsi="宋体"/>
          <w:b/>
          <w:color w:val="auto"/>
          <w:sz w:val="24"/>
          <w:highlight w:val="none"/>
        </w:rPr>
      </w:pPr>
    </w:p>
    <w:p w14:paraId="17AB4721">
      <w:pPr>
        <w:spacing w:before="120" w:after="50"/>
        <w:ind w:left="420"/>
        <w:jc w:val="center"/>
        <w:rPr>
          <w:rFonts w:hint="eastAsia" w:ascii="宋体" w:hAnsi="宋体"/>
          <w:b/>
          <w:color w:val="auto"/>
          <w:spacing w:val="-17"/>
          <w:sz w:val="32"/>
          <w:szCs w:val="32"/>
          <w:highlight w:val="none"/>
        </w:rPr>
      </w:pPr>
      <w:r>
        <w:rPr>
          <w:rFonts w:hint="eastAsia" w:ascii="宋体" w:hAnsi="宋体" w:cs="宋体"/>
          <w:bCs/>
          <w:color w:val="auto"/>
          <w:spacing w:val="-17"/>
          <w:sz w:val="44"/>
          <w:szCs w:val="44"/>
          <w:highlight w:val="none"/>
        </w:rPr>
        <w:t>投标人参加本项目无围标串标行为的承诺函</w:t>
      </w:r>
    </w:p>
    <w:p w14:paraId="5E4F22D0">
      <w:pPr>
        <w:spacing w:before="120" w:after="50"/>
        <w:rPr>
          <w:rFonts w:ascii="宋体" w:hAnsi="宋体"/>
          <w:b/>
          <w:color w:val="auto"/>
          <w:sz w:val="24"/>
          <w:highlight w:val="none"/>
        </w:rPr>
      </w:pPr>
    </w:p>
    <w:p w14:paraId="2C064DD2">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4D292292">
      <w:pPr>
        <w:spacing w:line="400" w:lineRule="exact"/>
        <w:ind w:firstLine="47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1.不同投标人的投标文件由同一单位或者个人编制</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 xml:space="preserve">或不同供应商报名的IP地址一致的； </w:t>
      </w:r>
    </w:p>
    <w:p w14:paraId="7F5D0A1B">
      <w:pPr>
        <w:spacing w:line="400" w:lineRule="exact"/>
        <w:ind w:firstLine="47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2.不同投标人委托同一单位或者个人办理投标事宜；</w:t>
      </w:r>
    </w:p>
    <w:p w14:paraId="08DCEAD2">
      <w:pPr>
        <w:spacing w:line="400" w:lineRule="exact"/>
        <w:ind w:firstLine="47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3.不同的投标人的投标文件载明的项目管理员为同一个人；</w:t>
      </w:r>
    </w:p>
    <w:p w14:paraId="491C9623">
      <w:pPr>
        <w:spacing w:line="400" w:lineRule="exact"/>
        <w:ind w:firstLine="47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4.不同投标人的投标文件异常一致或者投标报价呈规律性差异；</w:t>
      </w:r>
    </w:p>
    <w:p w14:paraId="684465BF">
      <w:pPr>
        <w:spacing w:line="400" w:lineRule="exact"/>
        <w:ind w:firstLine="470"/>
        <w:contextualSpacing/>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5.不同投标人的投标文件相互混装；</w:t>
      </w:r>
    </w:p>
    <w:p w14:paraId="775E329E">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3299742D">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39272B6C">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w:t>
      </w:r>
    </w:p>
    <w:p w14:paraId="76F8DAB0">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w:t>
      </w:r>
      <w:r>
        <w:rPr>
          <w:rFonts w:hint="eastAsia" w:ascii="宋体" w:hAnsi="宋体"/>
          <w:color w:val="auto"/>
          <w:sz w:val="24"/>
          <w:highlight w:val="none"/>
          <w:lang w:eastAsia="zh-CN"/>
        </w:rPr>
        <w:t>投标文件</w:t>
      </w:r>
      <w:r>
        <w:rPr>
          <w:rFonts w:hint="eastAsia" w:ascii="宋体" w:hAnsi="宋体"/>
          <w:color w:val="auto"/>
          <w:sz w:val="24"/>
          <w:highlight w:val="none"/>
        </w:rPr>
        <w:t>的实质性内容；</w:t>
      </w:r>
    </w:p>
    <w:p w14:paraId="79DA4EEA">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3462BA42">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76917398">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39CDB4F9">
      <w:pPr>
        <w:spacing w:line="40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D00E0A0">
      <w:pPr>
        <w:spacing w:line="400" w:lineRule="exact"/>
        <w:ind w:firstLine="472"/>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225A318">
      <w:pPr>
        <w:spacing w:line="400" w:lineRule="exact"/>
        <w:ind w:firstLine="472"/>
        <w:contextualSpacing/>
        <w:jc w:val="left"/>
        <w:rPr>
          <w:rFonts w:hint="eastAsia" w:ascii="宋体" w:hAnsi="宋体"/>
          <w:b/>
          <w:color w:val="auto"/>
          <w:sz w:val="24"/>
          <w:highlight w:val="none"/>
        </w:rPr>
      </w:pPr>
    </w:p>
    <w:p w14:paraId="73731758">
      <w:pPr>
        <w:pStyle w:val="228"/>
        <w:spacing w:line="440" w:lineRule="exact"/>
        <w:ind w:firstLine="960"/>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0737D204">
      <w:pPr>
        <w:pStyle w:val="228"/>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6F91317C">
      <w:pPr>
        <w:pStyle w:val="228"/>
        <w:spacing w:line="40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217DD172">
      <w:pPr>
        <w:spacing w:before="120" w:after="50"/>
        <w:ind w:firstLine="472"/>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4.法定代表人身份证明</w:t>
      </w:r>
    </w:p>
    <w:p w14:paraId="2FD7B6DF">
      <w:pPr>
        <w:spacing w:before="240" w:after="120"/>
        <w:ind w:left="540"/>
        <w:jc w:val="center"/>
        <w:rPr>
          <w:rFonts w:hint="eastAsia" w:ascii="宋体" w:hAnsi="Courier New"/>
          <w:b/>
          <w:color w:val="auto"/>
          <w:sz w:val="32"/>
          <w:szCs w:val="32"/>
          <w:highlight w:val="none"/>
        </w:rPr>
      </w:pPr>
    </w:p>
    <w:p w14:paraId="666954F2">
      <w:pPr>
        <w:spacing w:before="240" w:after="120"/>
        <w:ind w:left="54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法定代表人身份证明</w:t>
      </w:r>
    </w:p>
    <w:p w14:paraId="083C42B0">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466F4A2A">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1AE29174">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1C495DDD">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2FCFF1C0">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7C4B523">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6EBE133D">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1D68FB2A">
      <w:pPr>
        <w:spacing w:line="500" w:lineRule="exact"/>
        <w:ind w:left="540"/>
        <w:rPr>
          <w:rFonts w:hint="eastAsia" w:ascii="宋体" w:hAnsi="宋体"/>
          <w:color w:val="auto"/>
          <w:sz w:val="24"/>
          <w:highlight w:val="none"/>
        </w:rPr>
      </w:pPr>
    </w:p>
    <w:p w14:paraId="2EE42CD4">
      <w:pPr>
        <w:spacing w:line="500" w:lineRule="exact"/>
        <w:ind w:left="540"/>
        <w:rPr>
          <w:rFonts w:hint="eastAsia" w:ascii="宋体" w:hAnsi="宋体"/>
          <w:color w:val="auto"/>
          <w:sz w:val="24"/>
          <w:highlight w:val="none"/>
        </w:rPr>
      </w:pPr>
    </w:p>
    <w:p w14:paraId="76596F20">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78297110">
      <w:pPr>
        <w:spacing w:line="500" w:lineRule="exact"/>
        <w:ind w:left="540"/>
        <w:rPr>
          <w:rFonts w:hint="eastAsia" w:ascii="宋体" w:hAnsi="宋体"/>
          <w:color w:val="auto"/>
          <w:sz w:val="24"/>
          <w:highlight w:val="none"/>
        </w:rPr>
      </w:pPr>
    </w:p>
    <w:p w14:paraId="46D1A637">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673D9121">
      <w:pPr>
        <w:spacing w:before="12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161647E">
      <w:pPr>
        <w:spacing w:before="120" w:after="50"/>
        <w:jc w:val="center"/>
        <w:rPr>
          <w:rFonts w:hint="eastAsia" w:ascii="宋体" w:hAnsi="宋体"/>
          <w:b/>
          <w:color w:val="auto"/>
          <w:sz w:val="24"/>
          <w:highlight w:val="none"/>
        </w:rPr>
      </w:pPr>
    </w:p>
    <w:p w14:paraId="403CB707">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5.授权委托书格式</w:t>
      </w:r>
    </w:p>
    <w:p w14:paraId="650EE19B">
      <w:pPr>
        <w:spacing w:before="120" w:after="50"/>
        <w:jc w:val="center"/>
        <w:rPr>
          <w:rFonts w:hint="eastAsia" w:ascii="宋体" w:hAnsi="宋体"/>
          <w:b/>
          <w:color w:val="auto"/>
          <w:sz w:val="44"/>
          <w:szCs w:val="44"/>
          <w:highlight w:val="none"/>
        </w:rPr>
      </w:pPr>
    </w:p>
    <w:p w14:paraId="3A166C68">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授权委托书</w:t>
      </w:r>
    </w:p>
    <w:p w14:paraId="1162B72C">
      <w:pPr>
        <w:spacing w:before="12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64CFB736">
      <w:pPr>
        <w:spacing w:before="120" w:after="50"/>
        <w:jc w:val="center"/>
        <w:rPr>
          <w:rFonts w:hint="eastAsia" w:ascii="宋体" w:hAnsi="宋体"/>
          <w:b/>
          <w:color w:val="auto"/>
          <w:sz w:val="24"/>
          <w:highlight w:val="none"/>
        </w:rPr>
      </w:pPr>
    </w:p>
    <w:p w14:paraId="1C76098E">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10E696F">
      <w:pPr>
        <w:spacing w:line="360" w:lineRule="auto"/>
        <w:ind w:firstLine="56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DA5F220">
      <w:pPr>
        <w:spacing w:line="360" w:lineRule="auto"/>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473DCBC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ABF3BBC">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F4B0294">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BBABB1B">
      <w:pPr>
        <w:spacing w:line="360" w:lineRule="auto"/>
        <w:contextualSpacing/>
        <w:rPr>
          <w:rFonts w:hint="eastAsia" w:ascii="宋体" w:hAnsi="宋体"/>
          <w:color w:val="auto"/>
          <w:sz w:val="24"/>
          <w:highlight w:val="none"/>
        </w:rPr>
      </w:pPr>
    </w:p>
    <w:p w14:paraId="765F7655">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B26A3CE">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5F870814">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67CC6B96">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753A998E">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4DE2B8B">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7A692422">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38EFEE6F">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w:t>
      </w:r>
    </w:p>
    <w:p w14:paraId="263C9BCA">
      <w:pPr>
        <w:spacing w:before="120" w:after="50"/>
        <w:ind w:firstLine="566"/>
        <w:jc w:val="center"/>
        <w:rPr>
          <w:rFonts w:hint="eastAsia" w:ascii="宋体" w:hAnsi="宋体"/>
          <w:color w:val="auto"/>
          <w:sz w:val="24"/>
          <w:highlight w:val="none"/>
        </w:rPr>
      </w:pPr>
      <w:r>
        <w:rPr>
          <w:rFonts w:ascii="宋体" w:hAnsi="宋体"/>
          <w:color w:val="auto"/>
          <w:sz w:val="24"/>
          <w:highlight w:val="none"/>
        </w:rPr>
        <w:br w:type="page" w:clear="all"/>
      </w:r>
    </w:p>
    <w:p w14:paraId="568F8BA5">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44515562">
      <w:pPr>
        <w:spacing w:before="50"/>
        <w:jc w:val="left"/>
        <w:rPr>
          <w:rFonts w:hint="eastAsia" w:ascii="宋体" w:hAnsi="宋体"/>
          <w:color w:val="auto"/>
          <w:sz w:val="24"/>
          <w:highlight w:val="none"/>
        </w:rPr>
      </w:pPr>
    </w:p>
    <w:tbl>
      <w:tblPr>
        <w:tblStyle w:val="30"/>
        <w:tblW w:w="8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8AC9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top"/>
          </w:tcPr>
          <w:p w14:paraId="6F3578E7">
            <w:pPr>
              <w:spacing w:before="12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13E5D42F">
            <w:pPr>
              <w:spacing w:before="12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6239FC63">
            <w:pPr>
              <w:spacing w:before="12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7F97E673">
            <w:pPr>
              <w:spacing w:before="120"/>
              <w:jc w:val="center"/>
              <w:rPr>
                <w:rFonts w:hint="eastAsia" w:ascii="宋体" w:hAnsi="宋体"/>
                <w:color w:val="auto"/>
                <w:sz w:val="24"/>
                <w:highlight w:val="none"/>
              </w:rPr>
            </w:pPr>
            <w:r>
              <w:rPr>
                <w:rFonts w:hint="eastAsia" w:ascii="宋体" w:hAnsi="宋体"/>
                <w:color w:val="auto"/>
                <w:sz w:val="24"/>
                <w:highlight w:val="none"/>
              </w:rPr>
              <w:t>偏离说明</w:t>
            </w:r>
          </w:p>
        </w:tc>
      </w:tr>
      <w:tr w14:paraId="644D6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7C240DA7">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报价要求</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9F24039">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AEC9785">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E9CDE98">
            <w:pPr>
              <w:spacing w:before="120"/>
              <w:jc w:val="center"/>
              <w:rPr>
                <w:rFonts w:hint="eastAsia" w:ascii="宋体" w:hAnsi="宋体"/>
                <w:color w:val="auto"/>
                <w:sz w:val="24"/>
                <w:highlight w:val="none"/>
              </w:rPr>
            </w:pPr>
          </w:p>
        </w:tc>
      </w:tr>
      <w:tr w14:paraId="0C1AD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70CA293D">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服务时间及地点</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680ED69F">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F8773A8">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6757701">
            <w:pPr>
              <w:spacing w:before="120"/>
              <w:ind w:left="43"/>
              <w:jc w:val="center"/>
              <w:rPr>
                <w:rFonts w:hint="eastAsia" w:ascii="宋体" w:hAnsi="宋体"/>
                <w:color w:val="auto"/>
                <w:sz w:val="24"/>
                <w:highlight w:val="none"/>
              </w:rPr>
            </w:pPr>
          </w:p>
        </w:tc>
      </w:tr>
      <w:tr w14:paraId="3B6A3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2E40410F">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合同签订期</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020ED92">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D553341">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EC1B1D8">
            <w:pPr>
              <w:spacing w:before="120"/>
              <w:ind w:left="43"/>
              <w:jc w:val="center"/>
              <w:rPr>
                <w:rFonts w:hint="eastAsia" w:ascii="宋体" w:hAnsi="宋体"/>
                <w:color w:val="auto"/>
                <w:sz w:val="24"/>
                <w:highlight w:val="none"/>
              </w:rPr>
            </w:pPr>
          </w:p>
        </w:tc>
      </w:tr>
      <w:tr w14:paraId="4A1D2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5B7034D4">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付款条件</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728C92E8">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5C91393">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5D7324E">
            <w:pPr>
              <w:spacing w:before="120"/>
              <w:ind w:left="43"/>
              <w:jc w:val="center"/>
              <w:rPr>
                <w:rFonts w:hint="eastAsia" w:ascii="宋体" w:hAnsi="宋体"/>
                <w:color w:val="auto"/>
                <w:sz w:val="24"/>
                <w:highlight w:val="none"/>
              </w:rPr>
            </w:pPr>
          </w:p>
        </w:tc>
      </w:tr>
      <w:tr w14:paraId="09A9D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60B67339">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售后服务要求</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132198C6">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61C54C7">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3684C41">
            <w:pPr>
              <w:spacing w:before="120"/>
              <w:ind w:left="43"/>
              <w:jc w:val="center"/>
              <w:rPr>
                <w:rFonts w:hint="eastAsia" w:ascii="宋体" w:hAnsi="宋体"/>
                <w:color w:val="auto"/>
                <w:sz w:val="24"/>
                <w:highlight w:val="none"/>
              </w:rPr>
            </w:pPr>
          </w:p>
        </w:tc>
      </w:tr>
      <w:tr w14:paraId="71952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362A07E6">
            <w:pPr>
              <w:spacing w:line="360" w:lineRule="exact"/>
              <w:jc w:val="center"/>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验收标准</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2C8DEB3D">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D9ACBBD">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E03D54C">
            <w:pPr>
              <w:spacing w:before="120"/>
              <w:ind w:left="43"/>
              <w:jc w:val="center"/>
              <w:rPr>
                <w:rFonts w:hint="eastAsia" w:ascii="宋体" w:hAnsi="宋体"/>
                <w:color w:val="auto"/>
                <w:sz w:val="24"/>
                <w:highlight w:val="none"/>
              </w:rPr>
            </w:pPr>
          </w:p>
        </w:tc>
      </w:tr>
      <w:tr w14:paraId="6BD3A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2E7BE22C">
            <w:pPr>
              <w:spacing w:line="360" w:lineRule="exact"/>
              <w:ind w:firstLine="240"/>
              <w:jc w:val="left"/>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其他要求</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7AF27689">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5CAE9CB">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F999D07">
            <w:pPr>
              <w:spacing w:before="120"/>
              <w:ind w:left="43"/>
              <w:jc w:val="center"/>
              <w:rPr>
                <w:rFonts w:hint="eastAsia" w:ascii="宋体" w:hAnsi="宋体"/>
                <w:color w:val="auto"/>
                <w:sz w:val="24"/>
                <w:highlight w:val="none"/>
              </w:rPr>
            </w:pPr>
          </w:p>
        </w:tc>
      </w:tr>
      <w:tr w14:paraId="7527B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top"/>
          </w:tcPr>
          <w:p w14:paraId="7DA21895">
            <w:pPr>
              <w:spacing w:before="120"/>
              <w:jc w:val="center"/>
              <w:rPr>
                <w:rFonts w:ascii="宋体" w:hAnsi="宋体" w:eastAsia="宋体"/>
                <w:color w:val="auto"/>
                <w:sz w:val="24"/>
                <w:highlight w:val="none"/>
                <w:lang w:val="en-US" w:eastAsia="zh-CN"/>
              </w:rPr>
            </w:pPr>
            <w:r>
              <w:rPr>
                <w:rFonts w:hint="eastAsia" w:ascii="宋体" w:hAnsi="宋体"/>
                <w:color w:val="auto"/>
                <w:sz w:val="24"/>
                <w:highlight w:val="none"/>
                <w:lang w:val="en-US" w:eastAsia="zh-CN"/>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B330C55">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AF1DF4B">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8851E9D">
            <w:pPr>
              <w:spacing w:before="120"/>
              <w:jc w:val="center"/>
              <w:rPr>
                <w:rFonts w:hint="eastAsia" w:ascii="宋体" w:hAnsi="宋体"/>
                <w:color w:val="auto"/>
                <w:sz w:val="24"/>
                <w:highlight w:val="none"/>
              </w:rPr>
            </w:pPr>
          </w:p>
        </w:tc>
      </w:tr>
    </w:tbl>
    <w:p w14:paraId="0A88882C">
      <w:pPr>
        <w:pStyle w:val="217"/>
        <w:rPr>
          <w:rFonts w:hint="eastAsia" w:ascii="宋体" w:hAnsi="宋体"/>
          <w:color w:val="auto"/>
          <w:highlight w:val="none"/>
        </w:rPr>
      </w:pPr>
      <w:r>
        <w:rPr>
          <w:rFonts w:hint="eastAsia" w:ascii="宋体" w:hAnsi="宋体"/>
          <w:color w:val="auto"/>
          <w:highlight w:val="none"/>
        </w:rPr>
        <w:t>注：</w:t>
      </w:r>
    </w:p>
    <w:p w14:paraId="0C845A1D">
      <w:pPr>
        <w:pStyle w:val="221"/>
        <w:spacing w:line="520" w:lineRule="exact"/>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5E2B4307">
      <w:pPr>
        <w:pStyle w:val="217"/>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2FAC5A6">
      <w:pPr>
        <w:spacing w:before="50" w:after="50"/>
        <w:rPr>
          <w:rFonts w:ascii="宋体" w:hAnsi="宋体"/>
          <w:color w:val="auto"/>
          <w:sz w:val="24"/>
          <w:highlight w:val="none"/>
        </w:rPr>
      </w:pPr>
    </w:p>
    <w:p w14:paraId="787CBE2A">
      <w:pPr>
        <w:spacing w:before="50" w:after="50"/>
        <w:rPr>
          <w:rFonts w:ascii="宋体" w:hAnsi="宋体"/>
          <w:color w:val="auto"/>
          <w:sz w:val="24"/>
          <w:highlight w:val="none"/>
        </w:rPr>
      </w:pPr>
    </w:p>
    <w:p w14:paraId="79C9D2C1">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D9A718C">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3E6EBF2">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825A17F">
      <w:pPr>
        <w:spacing w:before="120" w:after="50"/>
        <w:jc w:val="left"/>
        <w:rPr>
          <w:rFonts w:ascii="宋体" w:hAnsi="宋体"/>
          <w:color w:val="auto"/>
          <w:sz w:val="24"/>
          <w:szCs w:val="20"/>
          <w:highlight w:val="none"/>
        </w:rPr>
        <w:sectPr>
          <w:footerReference r:id="rId9" w:type="first"/>
          <w:headerReference r:id="rId6" w:type="default"/>
          <w:footerReference r:id="rId7" w:type="default"/>
          <w:footerReference r:id="rId8" w:type="even"/>
          <w:pgSz w:w="11906" w:h="16838"/>
          <w:pgMar w:top="1440" w:right="1797" w:bottom="1440" w:left="1797" w:header="851" w:footer="992" w:gutter="0"/>
          <w:cols w:space="1701" w:num="1"/>
        </w:sectPr>
      </w:pPr>
    </w:p>
    <w:p w14:paraId="0672182B">
      <w:pPr>
        <w:spacing w:before="120" w:after="50"/>
        <w:jc w:val="left"/>
        <w:rPr>
          <w:rFonts w:hint="eastAsia" w:ascii="宋体" w:hAnsi="宋体"/>
          <w:b/>
          <w:color w:val="auto"/>
          <w:sz w:val="24"/>
          <w:highlight w:val="none"/>
        </w:rPr>
      </w:pPr>
      <w:r>
        <w:rPr>
          <w:rFonts w:hint="eastAsia" w:ascii="宋体" w:hAnsi="宋体"/>
          <w:b/>
          <w:color w:val="auto"/>
          <w:sz w:val="24"/>
          <w:highlight w:val="none"/>
        </w:rPr>
        <w:t>7.投标人业绩证明材料</w:t>
      </w:r>
    </w:p>
    <w:p w14:paraId="0C7BEC74">
      <w:pPr>
        <w:pStyle w:val="245"/>
        <w:ind w:left="480" w:hanging="480"/>
        <w:rPr>
          <w:rFonts w:hint="eastAsia" w:ascii="宋体" w:hAnsi="宋体"/>
          <w:color w:val="auto"/>
          <w:sz w:val="24"/>
          <w:highlight w:val="none"/>
        </w:rPr>
      </w:pPr>
    </w:p>
    <w:p w14:paraId="1977EB7F">
      <w:pPr>
        <w:pStyle w:val="245"/>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4F3A6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6DCF9A49">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227E51F">
            <w:pPr>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5578D7A1">
            <w:pPr>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4754C0B3">
            <w:pPr>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6F9AD47F">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0457C2C8">
            <w:pPr>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ACDE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7E400850">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30459F1">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FB43C32">
            <w:pPr>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A4DB315">
            <w:pPr>
              <w:spacing w:line="240" w:lineRule="exact"/>
              <w:jc w:val="left"/>
              <w:rPr>
                <w:rFonts w:hint="eastAsia" w:ascii="宋体" w:hAnsi="宋体"/>
                <w:color w:val="auto"/>
                <w:sz w:val="24"/>
                <w:highlight w:val="none"/>
              </w:rPr>
            </w:pPr>
          </w:p>
        </w:tc>
      </w:tr>
      <w:tr w14:paraId="5DE07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5926B713">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2FD1F3D">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2DEF569">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6B1E7E8">
            <w:pPr>
              <w:spacing w:before="50" w:after="120" w:line="400" w:lineRule="exact"/>
              <w:jc w:val="left"/>
              <w:rPr>
                <w:rFonts w:hint="eastAsia" w:ascii="宋体" w:hAnsi="宋体"/>
                <w:color w:val="auto"/>
                <w:sz w:val="24"/>
                <w:highlight w:val="none"/>
              </w:rPr>
            </w:pPr>
          </w:p>
        </w:tc>
      </w:tr>
      <w:tr w14:paraId="2DFF4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35771CE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EDEE141">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181E73D">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CD11116">
            <w:pPr>
              <w:spacing w:before="50" w:after="120" w:line="400" w:lineRule="exact"/>
              <w:jc w:val="left"/>
              <w:rPr>
                <w:rFonts w:hint="eastAsia" w:ascii="宋体" w:hAnsi="宋体"/>
                <w:color w:val="auto"/>
                <w:sz w:val="24"/>
                <w:highlight w:val="none"/>
              </w:rPr>
            </w:pPr>
          </w:p>
        </w:tc>
      </w:tr>
      <w:tr w14:paraId="3338D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5B8CBAA3">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7DD5D35">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0C89581">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51C5260">
            <w:pPr>
              <w:spacing w:before="50" w:after="120" w:line="400" w:lineRule="exact"/>
              <w:jc w:val="left"/>
              <w:rPr>
                <w:rFonts w:hint="eastAsia" w:ascii="宋体" w:hAnsi="宋体"/>
                <w:color w:val="auto"/>
                <w:sz w:val="24"/>
                <w:highlight w:val="none"/>
              </w:rPr>
            </w:pPr>
          </w:p>
        </w:tc>
      </w:tr>
      <w:tr w14:paraId="0C89C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758EAED0">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99EBDCF">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D154AE3">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21873B2">
            <w:pPr>
              <w:spacing w:before="50" w:after="120" w:line="400" w:lineRule="exact"/>
              <w:jc w:val="left"/>
              <w:rPr>
                <w:rFonts w:hint="eastAsia" w:ascii="宋体" w:hAnsi="宋体"/>
                <w:color w:val="auto"/>
                <w:sz w:val="24"/>
                <w:highlight w:val="none"/>
              </w:rPr>
            </w:pPr>
          </w:p>
        </w:tc>
      </w:tr>
    </w:tbl>
    <w:p w14:paraId="17CB912D">
      <w:pPr>
        <w:pStyle w:val="214"/>
        <w:spacing w:before="0" w:after="0" w:line="360" w:lineRule="auto"/>
        <w:contextualSpacing/>
        <w:rPr>
          <w:rFonts w:hint="eastAsia" w:ascii="宋体" w:hAnsi="宋体" w:eastAsia="宋体"/>
          <w:color w:val="auto"/>
          <w:sz w:val="24"/>
          <w:szCs w:val="24"/>
          <w:highlight w:val="none"/>
        </w:rPr>
      </w:pPr>
    </w:p>
    <w:p w14:paraId="71C23D34">
      <w:pPr>
        <w:pStyle w:val="214"/>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rPr>
        <w:t>投标人</w:t>
      </w:r>
      <w:r>
        <w:rPr>
          <w:rFonts w:hint="eastAsia" w:ascii="宋体" w:hAnsi="宋体"/>
          <w:color w:val="auto"/>
          <w:sz w:val="24"/>
          <w:highlight w:val="none"/>
        </w:rPr>
        <w:t>根据评标标准具体要求附业绩证明材料。</w:t>
      </w:r>
    </w:p>
    <w:p w14:paraId="208EE269">
      <w:pPr>
        <w:pStyle w:val="214"/>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3D3E670E">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485897DB">
      <w:pPr>
        <w:spacing w:before="120" w:after="50"/>
        <w:jc w:val="left"/>
        <w:rPr>
          <w:rFonts w:ascii="宋体" w:hAnsi="宋体" w:cs="宋体"/>
          <w:bCs/>
          <w:color w:val="auto"/>
          <w:szCs w:val="21"/>
          <w:highlight w:val="none"/>
        </w:rPr>
      </w:pPr>
      <w:r>
        <w:rPr>
          <w:rFonts w:ascii="宋体" w:hAnsi="宋体"/>
          <w:color w:val="auto"/>
          <w:sz w:val="24"/>
          <w:highlight w:val="none"/>
        </w:rPr>
        <w:br w:type="page" w:clear="all"/>
      </w:r>
      <w:r>
        <w:rPr>
          <w:rFonts w:hint="eastAsia" w:ascii="宋体" w:hAnsi="宋体"/>
          <w:color w:val="auto"/>
          <w:sz w:val="24"/>
          <w:highlight w:val="none"/>
        </w:rPr>
        <w:t>8.</w:t>
      </w:r>
      <w:r>
        <w:rPr>
          <w:rFonts w:hint="eastAsia" w:ascii="宋体" w:hAnsi="宋体" w:cs="宋体"/>
          <w:bCs/>
          <w:color w:val="auto"/>
          <w:szCs w:val="21"/>
          <w:highlight w:val="none"/>
        </w:rPr>
        <w:t xml:space="preserve"> 代理服务费承诺书（如本项目为采购人支付代理服务费的，无需提供）</w:t>
      </w:r>
    </w:p>
    <w:p w14:paraId="6DECBB32">
      <w:pPr>
        <w:spacing w:before="120" w:after="50"/>
        <w:jc w:val="left"/>
        <w:rPr>
          <w:rFonts w:hint="eastAsia" w:ascii="宋体" w:hAnsi="宋体" w:cs="宋体"/>
          <w:bCs/>
          <w:color w:val="auto"/>
          <w:szCs w:val="21"/>
          <w:highlight w:val="none"/>
        </w:rPr>
      </w:pPr>
    </w:p>
    <w:p w14:paraId="7762A8CC">
      <w:pPr>
        <w:spacing w:before="12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代理服务费承诺书</w:t>
      </w:r>
    </w:p>
    <w:p w14:paraId="4EAF01CA">
      <w:pPr>
        <w:spacing w:before="120" w:after="50"/>
        <w:jc w:val="center"/>
        <w:rPr>
          <w:rFonts w:hint="eastAsia" w:ascii="宋体" w:hAnsi="宋体"/>
          <w:b/>
          <w:color w:val="auto"/>
          <w:sz w:val="24"/>
          <w:highlight w:val="none"/>
        </w:rPr>
      </w:pPr>
    </w:p>
    <w:p w14:paraId="62952CA8">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1D19A291">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691D5FBF">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1.我方承诺，若本单位中标，保证在发出中标通知书之日起25日内，按本项目招标文件的规定标准向贵单位一次性足额支付代理服务费, 在领取中标通知书后，由于被质疑、投诉或者其他原因而导致中标结果改变，我方将放弃对已缴纳的</w:t>
      </w:r>
      <w:r>
        <w:rPr>
          <w:rFonts w:hint="eastAsia" w:ascii="宋体" w:hAnsi="宋体"/>
          <w:color w:val="auto"/>
          <w:sz w:val="24"/>
          <w:highlight w:val="none"/>
          <w:lang w:val="en-US" w:eastAsia="zh-CN"/>
        </w:rPr>
        <w:t>代理</w:t>
      </w:r>
      <w:r>
        <w:rPr>
          <w:rFonts w:hint="eastAsia" w:ascii="宋体" w:hAnsi="宋体"/>
          <w:color w:val="auto"/>
          <w:sz w:val="24"/>
          <w:highlight w:val="none"/>
        </w:rPr>
        <w:t>服务费追还的一切权利。</w:t>
      </w:r>
    </w:p>
    <w:p w14:paraId="7C0F4354">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268A405">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0C2EEE30">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554A081">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C154C95">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621E2D78">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06A57DE">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152BE8C">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9DF020E">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val="en-US"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1F1D2F4">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8D1653E">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9B02D8C">
      <w:pPr>
        <w:spacing w:line="440" w:lineRule="exact"/>
        <w:rPr>
          <w:rFonts w:hint="eastAsia" w:ascii="宋体" w:hAnsi="宋体"/>
          <w:color w:val="auto"/>
          <w:sz w:val="24"/>
          <w:highlight w:val="none"/>
        </w:rPr>
      </w:pPr>
    </w:p>
    <w:p w14:paraId="335B50DE">
      <w:pPr>
        <w:spacing w:line="440" w:lineRule="exact"/>
        <w:rPr>
          <w:rFonts w:hint="eastAsia" w:ascii="宋体" w:hAnsi="宋体"/>
          <w:color w:val="auto"/>
          <w:sz w:val="24"/>
          <w:highlight w:val="none"/>
        </w:rPr>
      </w:pPr>
    </w:p>
    <w:p w14:paraId="4C7B9485">
      <w:pPr>
        <w:spacing w:line="440" w:lineRule="exact"/>
        <w:rPr>
          <w:rFonts w:hint="eastAsia" w:ascii="宋体" w:hAnsi="宋体"/>
          <w:color w:val="auto"/>
          <w:sz w:val="24"/>
          <w:highlight w:val="none"/>
        </w:rPr>
      </w:pPr>
    </w:p>
    <w:p w14:paraId="4260305F">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192AF17E">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70433052">
      <w:pPr>
        <w:spacing w:line="360" w:lineRule="auto"/>
        <w:ind w:right="480" w:firstLine="240"/>
        <w:jc w:val="left"/>
        <w:rPr>
          <w:rFonts w:ascii="宋体" w:hAnsi="宋体"/>
          <w:color w:val="auto"/>
          <w:szCs w:val="21"/>
          <w:highlight w:val="none"/>
        </w:rPr>
        <w:sectPr>
          <w:pgSz w:w="11906" w:h="16838"/>
          <w:pgMar w:top="1440" w:right="1797" w:bottom="1440" w:left="1797" w:header="851" w:footer="992" w:gutter="0"/>
          <w:cols w:space="1701" w:num="1"/>
        </w:sectPr>
      </w:pPr>
      <w:r>
        <w:rPr>
          <w:rFonts w:hint="eastAsia" w:ascii="宋体" w:hAnsi="宋体"/>
          <w:color w:val="auto"/>
          <w:sz w:val="24"/>
          <w:highlight w:val="none"/>
        </w:rPr>
        <w:t xml:space="preserve">                                    日期：    年   月   日</w:t>
      </w:r>
    </w:p>
    <w:p w14:paraId="1ED6A663">
      <w:pPr>
        <w:spacing w:before="120" w:after="50"/>
        <w:jc w:val="left"/>
        <w:rPr>
          <w:rFonts w:hint="eastAsia" w:ascii="宋体" w:hAnsi="宋体"/>
          <w:b/>
          <w:color w:val="auto"/>
          <w:sz w:val="24"/>
          <w:highlight w:val="none"/>
        </w:rPr>
      </w:pPr>
      <w:r>
        <w:rPr>
          <w:rFonts w:hint="eastAsia" w:ascii="宋体" w:hAnsi="宋体"/>
          <w:b/>
          <w:color w:val="auto"/>
          <w:sz w:val="24"/>
          <w:highlight w:val="none"/>
        </w:rPr>
        <w:t>9.技术要求偏离表格式</w:t>
      </w:r>
    </w:p>
    <w:p w14:paraId="7CC9794C">
      <w:pPr>
        <w:spacing w:before="120" w:after="50"/>
        <w:ind w:left="142"/>
        <w:jc w:val="left"/>
        <w:rPr>
          <w:rFonts w:hint="eastAsia" w:ascii="宋体" w:hAnsi="宋体"/>
          <w:b/>
          <w:color w:val="auto"/>
          <w:sz w:val="24"/>
          <w:highlight w:val="none"/>
        </w:rPr>
      </w:pPr>
    </w:p>
    <w:p w14:paraId="26FFA1C7">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3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0C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4D681A36">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C892C5F">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48A71C7A">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86A2005">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投标响应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519E9AFF">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偏离说明</w:t>
            </w:r>
          </w:p>
        </w:tc>
      </w:tr>
      <w:tr w14:paraId="786F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8316F28">
            <w:pPr>
              <w:pStyle w:val="228"/>
              <w:spacing w:line="600" w:lineRule="exact"/>
              <w:jc w:val="center"/>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330C245">
            <w:pPr>
              <w:pStyle w:val="228"/>
              <w:spacing w:line="600" w:lineRule="exact"/>
              <w:jc w:val="center"/>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4CB1AA03">
            <w:pPr>
              <w:pStyle w:val="228"/>
              <w:spacing w:line="600" w:lineRule="exact"/>
              <w:jc w:val="center"/>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66C2DDA">
            <w:pPr>
              <w:pStyle w:val="228"/>
              <w:spacing w:line="600" w:lineRule="exact"/>
              <w:jc w:val="center"/>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607BD851">
            <w:pPr>
              <w:pStyle w:val="228"/>
              <w:spacing w:line="600" w:lineRule="exact"/>
              <w:jc w:val="center"/>
              <w:rPr>
                <w:rFonts w:hint="eastAsia" w:hAnsi="宋体" w:cs="Courier New"/>
                <w:color w:val="auto"/>
                <w:sz w:val="24"/>
                <w:szCs w:val="24"/>
                <w:highlight w:val="none"/>
                <w:lang w:val="en-US" w:eastAsia="zh-CN"/>
              </w:rPr>
            </w:pPr>
          </w:p>
        </w:tc>
      </w:tr>
      <w:tr w14:paraId="7EC1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385C85D9">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7844F4C">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394047D4">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471316DF">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D0ACB0B">
            <w:pPr>
              <w:pStyle w:val="228"/>
              <w:spacing w:line="600" w:lineRule="exact"/>
              <w:rPr>
                <w:rFonts w:hint="eastAsia" w:hAnsi="宋体" w:cs="Courier New"/>
                <w:color w:val="auto"/>
                <w:sz w:val="24"/>
                <w:szCs w:val="24"/>
                <w:highlight w:val="none"/>
                <w:lang w:val="en-US" w:eastAsia="zh-CN"/>
              </w:rPr>
            </w:pPr>
          </w:p>
        </w:tc>
      </w:tr>
      <w:tr w14:paraId="54DC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868E94D">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13E69404">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D6752EC">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F0A6FC3">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499D5C2">
            <w:pPr>
              <w:pStyle w:val="228"/>
              <w:spacing w:line="600" w:lineRule="exact"/>
              <w:rPr>
                <w:rFonts w:hint="eastAsia" w:hAnsi="宋体" w:cs="Courier New"/>
                <w:color w:val="auto"/>
                <w:sz w:val="24"/>
                <w:szCs w:val="24"/>
                <w:highlight w:val="none"/>
                <w:lang w:val="en-US" w:eastAsia="zh-CN"/>
              </w:rPr>
            </w:pPr>
          </w:p>
        </w:tc>
      </w:tr>
      <w:tr w14:paraId="6316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EE484EA">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009E7C1">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4CF3A7EC">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A069F76">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0A8C306F">
            <w:pPr>
              <w:pStyle w:val="228"/>
              <w:spacing w:line="600" w:lineRule="exact"/>
              <w:rPr>
                <w:rFonts w:hint="eastAsia" w:hAnsi="宋体" w:cs="Courier New"/>
                <w:color w:val="auto"/>
                <w:sz w:val="24"/>
                <w:szCs w:val="24"/>
                <w:highlight w:val="none"/>
                <w:lang w:val="en-US" w:eastAsia="zh-CN"/>
              </w:rPr>
            </w:pPr>
          </w:p>
        </w:tc>
      </w:tr>
      <w:tr w14:paraId="3678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1B3BDCD">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365A72AE">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6F1C8856">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2FF4812F">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CF665F1">
            <w:pPr>
              <w:pStyle w:val="228"/>
              <w:spacing w:line="600" w:lineRule="exact"/>
              <w:rPr>
                <w:rFonts w:hint="eastAsia" w:hAnsi="宋体" w:cs="Courier New"/>
                <w:color w:val="auto"/>
                <w:sz w:val="24"/>
                <w:szCs w:val="24"/>
                <w:highlight w:val="none"/>
                <w:lang w:val="en-US" w:eastAsia="zh-CN"/>
              </w:rPr>
            </w:pPr>
          </w:p>
        </w:tc>
      </w:tr>
      <w:tr w14:paraId="4690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1CAE9BD">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521C8D6">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0DC310E1">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17BF16FA">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AF5CB08">
            <w:pPr>
              <w:pStyle w:val="228"/>
              <w:spacing w:line="600" w:lineRule="exact"/>
              <w:rPr>
                <w:rFonts w:hint="eastAsia" w:hAnsi="宋体" w:cs="Courier New"/>
                <w:color w:val="auto"/>
                <w:sz w:val="24"/>
                <w:szCs w:val="24"/>
                <w:highlight w:val="none"/>
                <w:lang w:val="en-US" w:eastAsia="zh-CN"/>
              </w:rPr>
            </w:pPr>
          </w:p>
        </w:tc>
      </w:tr>
      <w:tr w14:paraId="7DF3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0E4A2A5">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5A434467">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EEE427E">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0CD5428C">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67CE052">
            <w:pPr>
              <w:pStyle w:val="228"/>
              <w:spacing w:line="600" w:lineRule="exact"/>
              <w:rPr>
                <w:rFonts w:hint="eastAsia" w:hAnsi="宋体" w:cs="Courier New"/>
                <w:color w:val="auto"/>
                <w:sz w:val="24"/>
                <w:szCs w:val="24"/>
                <w:highlight w:val="none"/>
                <w:lang w:val="en-US" w:eastAsia="zh-CN"/>
              </w:rPr>
            </w:pPr>
          </w:p>
        </w:tc>
      </w:tr>
    </w:tbl>
    <w:p w14:paraId="765355AB">
      <w:pPr>
        <w:pStyle w:val="217"/>
        <w:spacing w:line="360" w:lineRule="auto"/>
        <w:contextualSpacing/>
        <w:rPr>
          <w:rFonts w:hint="eastAsia" w:ascii="宋体" w:hAnsi="宋体"/>
          <w:color w:val="auto"/>
          <w:highlight w:val="none"/>
        </w:rPr>
      </w:pPr>
      <w:r>
        <w:rPr>
          <w:rFonts w:hint="eastAsia" w:ascii="宋体" w:hAnsi="宋体"/>
          <w:color w:val="auto"/>
          <w:highlight w:val="none"/>
        </w:rPr>
        <w:t>注：</w:t>
      </w:r>
    </w:p>
    <w:p w14:paraId="4F1C7BEF">
      <w:pPr>
        <w:pStyle w:val="221"/>
        <w:spacing w:line="360" w:lineRule="auto"/>
        <w:ind w:firstLine="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77624F4F">
      <w:pPr>
        <w:pStyle w:val="217"/>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BE363A9">
      <w:pPr>
        <w:pStyle w:val="217"/>
        <w:spacing w:line="360" w:lineRule="auto"/>
        <w:contextualSpacing/>
        <w:rPr>
          <w:rFonts w:hint="eastAsia" w:ascii="宋体" w:hAnsi="宋体"/>
          <w:color w:val="auto"/>
          <w:spacing w:val="20"/>
          <w:highlight w:val="none"/>
        </w:rPr>
      </w:pPr>
    </w:p>
    <w:p w14:paraId="3EAE9F2F">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593B187">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95B99CE">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034B325">
      <w:pPr>
        <w:spacing w:line="360" w:lineRule="auto"/>
        <w:contextualSpacing/>
        <w:rPr>
          <w:rFonts w:hint="eastAsia" w:ascii="宋体" w:hAnsi="宋体"/>
          <w:color w:val="auto"/>
          <w:spacing w:val="20"/>
          <w:sz w:val="24"/>
          <w:highlight w:val="none"/>
          <w:u w:val="single"/>
        </w:rPr>
      </w:pPr>
    </w:p>
    <w:p w14:paraId="46EB6D8A">
      <w:pPr>
        <w:spacing w:line="360" w:lineRule="auto"/>
        <w:contextualSpacing/>
        <w:rPr>
          <w:rFonts w:hint="eastAsia" w:ascii="宋体" w:hAnsi="宋体"/>
          <w:color w:val="auto"/>
          <w:sz w:val="24"/>
          <w:szCs w:val="20"/>
          <w:highlight w:val="none"/>
        </w:rPr>
      </w:pPr>
    </w:p>
    <w:p w14:paraId="4B798F9B">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10.项目实施人员一览表格式</w:t>
      </w:r>
    </w:p>
    <w:p w14:paraId="0A50C6B7">
      <w:pPr>
        <w:spacing w:before="120" w:after="50"/>
        <w:ind w:left="142"/>
        <w:jc w:val="left"/>
        <w:rPr>
          <w:rFonts w:hint="eastAsia" w:ascii="宋体" w:hAnsi="宋体"/>
          <w:b/>
          <w:color w:val="auto"/>
          <w:sz w:val="24"/>
          <w:highlight w:val="none"/>
        </w:rPr>
      </w:pPr>
    </w:p>
    <w:p w14:paraId="335588DD">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15B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33859D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7936E41">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EB73F90">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B6FBDC1">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6FFEFC12">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05FE55B6">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2C326F">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3A85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B63C6F6">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B0FB99C">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B541539">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52C3C5E">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526DE594">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945CF6">
            <w:pPr>
              <w:spacing w:before="50" w:after="120"/>
              <w:jc w:val="center"/>
              <w:rPr>
                <w:rFonts w:hint="eastAsia" w:ascii="宋体" w:hAnsi="宋体"/>
                <w:color w:val="auto"/>
                <w:sz w:val="24"/>
                <w:szCs w:val="20"/>
                <w:highlight w:val="none"/>
              </w:rPr>
            </w:pPr>
          </w:p>
        </w:tc>
      </w:tr>
      <w:tr w14:paraId="419A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2580521">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2C6C6A5">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F30CA62">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97672F6">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0BE2B12C">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2E0F9DE">
            <w:pPr>
              <w:spacing w:before="50" w:after="120"/>
              <w:jc w:val="center"/>
              <w:rPr>
                <w:rFonts w:hint="eastAsia" w:ascii="宋体" w:hAnsi="宋体"/>
                <w:color w:val="auto"/>
                <w:sz w:val="24"/>
                <w:szCs w:val="20"/>
                <w:highlight w:val="none"/>
              </w:rPr>
            </w:pPr>
          </w:p>
        </w:tc>
      </w:tr>
      <w:tr w14:paraId="1450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A35BF74">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08CA4FB">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ABD6001">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A2396D4">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6154C673">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019CA8D">
            <w:pPr>
              <w:spacing w:before="50" w:after="120"/>
              <w:jc w:val="center"/>
              <w:rPr>
                <w:rFonts w:hint="eastAsia" w:ascii="宋体" w:hAnsi="宋体"/>
                <w:color w:val="auto"/>
                <w:sz w:val="24"/>
                <w:szCs w:val="20"/>
                <w:highlight w:val="none"/>
              </w:rPr>
            </w:pPr>
          </w:p>
        </w:tc>
      </w:tr>
    </w:tbl>
    <w:p w14:paraId="548FB5F0">
      <w:pPr>
        <w:spacing w:before="50" w:after="120"/>
        <w:jc w:val="left"/>
        <w:rPr>
          <w:rFonts w:hint="eastAsia" w:ascii="宋体" w:hAnsi="宋体"/>
          <w:color w:val="auto"/>
          <w:sz w:val="24"/>
          <w:szCs w:val="20"/>
          <w:highlight w:val="none"/>
        </w:rPr>
      </w:pPr>
    </w:p>
    <w:p w14:paraId="33BA09B9">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7DC0178C">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5C67E876">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2.投标人应当附本表所列证书的复印件</w:t>
      </w:r>
      <w:r>
        <w:rPr>
          <w:rFonts w:hint="eastAsia" w:ascii="宋体" w:hAnsi="宋体"/>
          <w:color w:val="auto"/>
          <w:sz w:val="24"/>
          <w:szCs w:val="20"/>
          <w:highlight w:val="none"/>
          <w:lang w:val="en-US" w:eastAsia="zh-CN"/>
        </w:rPr>
        <w:t>或扫描件</w:t>
      </w:r>
      <w:r>
        <w:rPr>
          <w:rFonts w:hint="eastAsia" w:ascii="宋体" w:hAnsi="宋体"/>
          <w:color w:val="auto"/>
          <w:sz w:val="24"/>
          <w:szCs w:val="20"/>
          <w:highlight w:val="none"/>
        </w:rPr>
        <w:t>并加盖投标人电子签章。</w:t>
      </w:r>
    </w:p>
    <w:p w14:paraId="2611099C">
      <w:pPr>
        <w:spacing w:line="360" w:lineRule="auto"/>
        <w:contextualSpacing/>
        <w:jc w:val="left"/>
        <w:rPr>
          <w:rFonts w:hint="eastAsia" w:ascii="宋体" w:hAnsi="宋体"/>
          <w:color w:val="auto"/>
          <w:sz w:val="24"/>
          <w:szCs w:val="20"/>
          <w:highlight w:val="none"/>
        </w:rPr>
      </w:pPr>
    </w:p>
    <w:p w14:paraId="280144DD">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C8B51B9">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5B9C44F">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BF07731">
      <w:pPr>
        <w:spacing w:line="360" w:lineRule="auto"/>
        <w:contextualSpacing/>
        <w:jc w:val="left"/>
        <w:rPr>
          <w:rFonts w:hint="eastAsia" w:ascii="宋体" w:hAnsi="宋体"/>
          <w:color w:val="auto"/>
          <w:sz w:val="24"/>
          <w:szCs w:val="20"/>
          <w:highlight w:val="none"/>
        </w:rPr>
      </w:pPr>
    </w:p>
    <w:p w14:paraId="305757E2">
      <w:pPr>
        <w:spacing w:before="50" w:after="120"/>
        <w:jc w:val="left"/>
        <w:rPr>
          <w:rFonts w:hint="eastAsia" w:ascii="宋体" w:hAnsi="宋体"/>
          <w:color w:val="auto"/>
          <w:sz w:val="24"/>
          <w:szCs w:val="20"/>
          <w:highlight w:val="none"/>
        </w:rPr>
      </w:pPr>
    </w:p>
    <w:p w14:paraId="56AE18BF">
      <w:pPr>
        <w:spacing w:before="120" w:after="50"/>
        <w:jc w:val="left"/>
        <w:rPr>
          <w:rFonts w:hint="eastAsia" w:ascii="宋体" w:hAnsi="宋体"/>
          <w:color w:val="auto"/>
          <w:sz w:val="24"/>
          <w:szCs w:val="20"/>
          <w:highlight w:val="none"/>
        </w:rPr>
      </w:pPr>
    </w:p>
    <w:p w14:paraId="5269DFF8">
      <w:pPr>
        <w:spacing w:before="50" w:after="120"/>
        <w:jc w:val="left"/>
        <w:rPr>
          <w:rFonts w:hint="eastAsia" w:ascii="宋体" w:hAnsi="宋体"/>
          <w:color w:val="auto"/>
          <w:sz w:val="24"/>
          <w:szCs w:val="20"/>
          <w:highlight w:val="none"/>
        </w:rPr>
      </w:pPr>
    </w:p>
    <w:p w14:paraId="4ADA7444">
      <w:pPr>
        <w:rPr>
          <w:rFonts w:hint="eastAsia"/>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四、其他文书、文件格式</w:t>
      </w:r>
    </w:p>
    <w:p w14:paraId="375707B7">
      <w:pPr>
        <w:rPr>
          <w:rFonts w:hint="eastAsia" w:ascii="宋体" w:hAnsi="宋体" w:cs="宋体"/>
          <w:b/>
          <w:color w:val="auto"/>
          <w:sz w:val="24"/>
          <w:highlight w:val="none"/>
        </w:rPr>
      </w:pPr>
      <w:r>
        <w:rPr>
          <w:rFonts w:hint="eastAsia" w:ascii="宋体" w:hAnsi="宋体" w:cs="宋体"/>
          <w:b/>
          <w:color w:val="auto"/>
          <w:sz w:val="24"/>
          <w:highlight w:val="none"/>
        </w:rPr>
        <w:t>1. 中小企业声明函</w:t>
      </w:r>
    </w:p>
    <w:p w14:paraId="6C7F51E2">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40426505">
      <w:pPr>
        <w:spacing w:before="2" w:line="500" w:lineRule="exact"/>
        <w:rPr>
          <w:rFonts w:ascii="宋体" w:hAnsi="宋体" w:cs="宋体"/>
          <w:b/>
          <w:bCs/>
          <w:color w:val="auto"/>
          <w:sz w:val="24"/>
          <w:highlight w:val="none"/>
        </w:rPr>
      </w:pPr>
    </w:p>
    <w:p w14:paraId="2C310F52">
      <w:pPr>
        <w:pStyle w:val="219"/>
        <w:spacing w:line="500" w:lineRule="exact"/>
        <w:ind w:right="142" w:firstLine="48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2A41F47F">
      <w:pPr>
        <w:tabs>
          <w:tab w:val="left" w:pos="1384"/>
          <w:tab w:val="left" w:pos="4562"/>
          <w:tab w:val="left" w:pos="6803"/>
        </w:tabs>
        <w:spacing w:before="13" w:line="500" w:lineRule="exact"/>
        <w:ind w:right="142" w:firstLine="6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招标</w:t>
      </w:r>
      <w:r>
        <w:rPr>
          <w:rFonts w:ascii="宋体" w:hAnsi="宋体"/>
          <w:color w:val="auto"/>
          <w:sz w:val="24"/>
          <w:highlight w:val="none"/>
          <w:u w:val="single"/>
        </w:rPr>
        <w:t>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889BF48">
      <w:pPr>
        <w:tabs>
          <w:tab w:val="left" w:pos="1065"/>
          <w:tab w:val="left" w:pos="4262"/>
          <w:tab w:val="left" w:pos="6477"/>
        </w:tabs>
        <w:spacing w:before="20" w:line="500" w:lineRule="exact"/>
        <w:ind w:right="84" w:firstLine="6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招标</w:t>
      </w:r>
      <w:r>
        <w:rPr>
          <w:rFonts w:ascii="宋体" w:hAnsi="宋体"/>
          <w:color w:val="auto"/>
          <w:sz w:val="24"/>
          <w:highlight w:val="none"/>
          <w:u w:val="single"/>
        </w:rPr>
        <w:t>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57D7708">
      <w:pPr>
        <w:pStyle w:val="219"/>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060A4735">
      <w:pPr>
        <w:pStyle w:val="219"/>
        <w:spacing w:before="34" w:line="500" w:lineRule="exact"/>
        <w:ind w:right="142" w:firstLine="48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6DA09B31">
      <w:pPr>
        <w:pStyle w:val="219"/>
        <w:spacing w:before="34" w:line="500" w:lineRule="exact"/>
        <w:ind w:right="142" w:firstLine="48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6B9DDEB9">
      <w:pPr>
        <w:pStyle w:val="219"/>
        <w:spacing w:before="56" w:line="500" w:lineRule="exact"/>
        <w:ind w:left="3960" w:right="1808"/>
        <w:rPr>
          <w:rFonts w:ascii="宋体" w:hAnsi="宋体"/>
          <w:color w:val="auto"/>
          <w:highlight w:val="none"/>
        </w:rPr>
      </w:pPr>
      <w:r>
        <w:rPr>
          <w:rFonts w:ascii="宋体" w:hAnsi="宋体"/>
          <w:color w:val="auto"/>
          <w:highlight w:val="none"/>
        </w:rPr>
        <w:t>企业名称（</w:t>
      </w:r>
      <w:r>
        <w:rPr>
          <w:rFonts w:hint="eastAsia" w:ascii="宋体" w:hAnsi="宋体"/>
          <w:color w:val="auto"/>
          <w:highlight w:val="none"/>
        </w:rPr>
        <w:t>电子签章</w:t>
      </w:r>
      <w:r>
        <w:rPr>
          <w:rFonts w:ascii="宋体" w:hAnsi="宋体"/>
          <w:color w:val="auto"/>
          <w:highlight w:val="none"/>
        </w:rPr>
        <w:t xml:space="preserve">）： </w:t>
      </w:r>
    </w:p>
    <w:p w14:paraId="6113F96F">
      <w:pPr>
        <w:pStyle w:val="219"/>
        <w:spacing w:before="56" w:line="500" w:lineRule="exact"/>
        <w:ind w:left="3960" w:right="1808"/>
        <w:rPr>
          <w:rFonts w:hint="eastAsia" w:ascii="宋体" w:hAnsi="宋体"/>
          <w:color w:val="auto"/>
          <w:highlight w:val="none"/>
        </w:rPr>
      </w:pPr>
      <w:r>
        <w:rPr>
          <w:rFonts w:ascii="宋体" w:hAnsi="宋体"/>
          <w:color w:val="auto"/>
          <w:highlight w:val="none"/>
        </w:rPr>
        <w:t>日 期：</w:t>
      </w:r>
    </w:p>
    <w:p w14:paraId="720B0E68">
      <w:pPr>
        <w:rPr>
          <w:rFonts w:hint="eastAsia" w:ascii="宋体" w:hAnsi="宋体"/>
          <w:color w:val="auto"/>
          <w:sz w:val="24"/>
          <w:highlight w:val="none"/>
        </w:rPr>
      </w:pPr>
      <w:r>
        <w:rPr>
          <w:rFonts w:hint="eastAsia" w:ascii="宋体" w:hAnsi="宋体"/>
          <w:color w:val="auto"/>
          <w:spacing w:val="6"/>
          <w:sz w:val="24"/>
          <w:highlight w:val="none"/>
        </w:rPr>
        <w:t xml:space="preserve"> </w:t>
      </w:r>
    </w:p>
    <w:p w14:paraId="043A7A39">
      <w:pPr>
        <w:ind w:firstLine="480"/>
        <w:rPr>
          <w:rFonts w:hint="eastAsia" w:ascii="宋体" w:hAnsi="宋体"/>
          <w:b/>
          <w:color w:val="auto"/>
          <w:sz w:val="24"/>
          <w:highlight w:val="none"/>
        </w:rPr>
      </w:pPr>
      <w:r>
        <w:rPr>
          <w:rFonts w:hint="eastAsia" w:ascii="宋体" w:hAnsi="宋体"/>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auto"/>
          <w:highlight w:val="none"/>
        </w:rPr>
        <w:br w:type="page" w:clear="all"/>
      </w:r>
      <w:r>
        <w:rPr>
          <w:rFonts w:hint="eastAsia" w:ascii="宋体" w:hAnsi="宋体"/>
          <w:b/>
          <w:color w:val="auto"/>
          <w:sz w:val="24"/>
          <w:highlight w:val="none"/>
        </w:rPr>
        <w:t>2.残疾人福利性单位声明函格式</w:t>
      </w:r>
    </w:p>
    <w:p w14:paraId="222AA7A7">
      <w:pPr>
        <w:spacing w:line="588" w:lineRule="exact"/>
        <w:jc w:val="center"/>
        <w:rPr>
          <w:rFonts w:hint="eastAsia" w:ascii="仿宋_GB2312" w:eastAsia="仿宋_GB2312"/>
          <w:b/>
          <w:color w:val="auto"/>
          <w:spacing w:val="6"/>
          <w:sz w:val="32"/>
          <w:szCs w:val="32"/>
          <w:highlight w:val="none"/>
        </w:rPr>
      </w:pPr>
    </w:p>
    <w:p w14:paraId="4205F97B">
      <w:pPr>
        <w:spacing w:line="588" w:lineRule="exact"/>
        <w:jc w:val="center"/>
        <w:rPr>
          <w:rFonts w:hint="eastAsia" w:ascii="宋体" w:hAnsi="宋体" w:cs="宋体"/>
          <w:bCs/>
          <w:color w:val="auto"/>
          <w:spacing w:val="6"/>
          <w:sz w:val="44"/>
          <w:szCs w:val="44"/>
          <w:highlight w:val="none"/>
        </w:rPr>
      </w:pPr>
      <w:r>
        <w:rPr>
          <w:rFonts w:hint="eastAsia" w:ascii="宋体" w:hAnsi="宋体" w:cs="宋体"/>
          <w:bCs/>
          <w:color w:val="auto"/>
          <w:spacing w:val="6"/>
          <w:sz w:val="44"/>
          <w:szCs w:val="44"/>
          <w:highlight w:val="none"/>
        </w:rPr>
        <w:t>残疾人福利性单位声明函</w:t>
      </w:r>
    </w:p>
    <w:p w14:paraId="15EEAE71">
      <w:pPr>
        <w:spacing w:line="588" w:lineRule="exact"/>
        <w:rPr>
          <w:rFonts w:ascii="仿宋_GB2312" w:eastAsia="仿宋_GB2312"/>
          <w:b/>
          <w:color w:val="auto"/>
          <w:spacing w:val="6"/>
          <w:sz w:val="30"/>
          <w:szCs w:val="30"/>
          <w:highlight w:val="none"/>
        </w:rPr>
      </w:pPr>
    </w:p>
    <w:p w14:paraId="22C17F75">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07EFB767">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4750659">
      <w:pPr>
        <w:spacing w:line="360" w:lineRule="auto"/>
        <w:ind w:firstLine="504"/>
        <w:contextualSpacing/>
        <w:rPr>
          <w:rFonts w:ascii="宋体" w:hAnsi="宋体"/>
          <w:color w:val="auto"/>
          <w:spacing w:val="6"/>
          <w:sz w:val="24"/>
          <w:highlight w:val="none"/>
        </w:rPr>
      </w:pPr>
    </w:p>
    <w:p w14:paraId="0C119F01">
      <w:pPr>
        <w:spacing w:line="360" w:lineRule="auto"/>
        <w:ind w:firstLine="504"/>
        <w:contextualSpacing/>
        <w:rPr>
          <w:rFonts w:ascii="宋体" w:hAnsi="宋体"/>
          <w:color w:val="auto"/>
          <w:spacing w:val="6"/>
          <w:sz w:val="24"/>
          <w:highlight w:val="none"/>
        </w:rPr>
      </w:pPr>
    </w:p>
    <w:p w14:paraId="754D4CC9">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604C1380">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73BA8917">
      <w:pPr>
        <w:spacing w:line="360" w:lineRule="auto"/>
        <w:contextualSpacing/>
        <w:rPr>
          <w:rFonts w:ascii="宋体" w:hAnsi="宋体"/>
          <w:color w:val="auto"/>
          <w:sz w:val="24"/>
          <w:highlight w:val="none"/>
        </w:rPr>
      </w:pPr>
    </w:p>
    <w:p w14:paraId="4DC6C43B">
      <w:pPr>
        <w:spacing w:line="360" w:lineRule="auto"/>
        <w:contextualSpacing/>
        <w:rPr>
          <w:rFonts w:hint="eastAsia" w:ascii="宋体" w:hAnsi="宋体"/>
          <w:color w:val="auto"/>
          <w:sz w:val="24"/>
          <w:highlight w:val="none"/>
        </w:rPr>
      </w:pPr>
    </w:p>
    <w:p w14:paraId="5ACF8BC4">
      <w:pPr>
        <w:spacing w:line="360" w:lineRule="auto"/>
        <w:contextualSpacing/>
        <w:rPr>
          <w:rFonts w:ascii="宋体" w:hAnsi="宋体"/>
          <w:color w:val="auto"/>
          <w:sz w:val="24"/>
          <w:highlight w:val="none"/>
        </w:rPr>
      </w:pPr>
    </w:p>
    <w:p w14:paraId="32E91071">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A4330EB">
      <w:pPr>
        <w:spacing w:before="120" w:after="120" w:line="400" w:lineRule="exact"/>
        <w:rPr>
          <w:rFonts w:hint="eastAsia" w:ascii="宋体" w:hAnsi="宋体"/>
          <w:color w:val="auto"/>
          <w:sz w:val="24"/>
          <w:highlight w:val="none"/>
        </w:rPr>
      </w:pPr>
    </w:p>
    <w:p w14:paraId="154A621C">
      <w:pPr>
        <w:spacing w:before="120" w:after="120" w:line="400" w:lineRule="exact"/>
        <w:rPr>
          <w:rFonts w:hint="eastAsia" w:ascii="宋体" w:hAnsi="宋体"/>
          <w:color w:val="auto"/>
          <w:sz w:val="24"/>
          <w:highlight w:val="none"/>
        </w:rPr>
      </w:pPr>
    </w:p>
    <w:p w14:paraId="7EAC230B">
      <w:pPr>
        <w:spacing w:before="120" w:after="120" w:line="400" w:lineRule="exact"/>
        <w:rPr>
          <w:rFonts w:hint="eastAsia" w:ascii="宋体" w:hAnsi="宋体"/>
          <w:color w:val="auto"/>
          <w:sz w:val="24"/>
          <w:highlight w:val="none"/>
        </w:rPr>
      </w:pPr>
    </w:p>
    <w:p w14:paraId="649AAFF0">
      <w:pPr>
        <w:spacing w:before="120" w:after="120" w:line="400" w:lineRule="exact"/>
        <w:rPr>
          <w:rFonts w:hint="eastAsia" w:ascii="宋体" w:hAnsi="宋体"/>
          <w:color w:val="auto"/>
          <w:sz w:val="24"/>
          <w:highlight w:val="none"/>
        </w:rPr>
      </w:pPr>
    </w:p>
    <w:p w14:paraId="652E89F0">
      <w:pPr>
        <w:spacing w:before="120" w:after="120" w:line="400" w:lineRule="exact"/>
        <w:rPr>
          <w:rFonts w:hint="eastAsia" w:ascii="宋体" w:hAnsi="宋体"/>
          <w:color w:val="auto"/>
          <w:sz w:val="24"/>
          <w:highlight w:val="none"/>
        </w:rPr>
      </w:pPr>
    </w:p>
    <w:p w14:paraId="70676322">
      <w:pPr>
        <w:spacing w:before="120" w:after="120" w:line="400" w:lineRule="exact"/>
        <w:rPr>
          <w:rFonts w:hint="eastAsia" w:ascii="宋体" w:hAnsi="宋体"/>
          <w:color w:val="auto"/>
          <w:sz w:val="24"/>
          <w:highlight w:val="none"/>
        </w:rPr>
      </w:pPr>
    </w:p>
    <w:p w14:paraId="5E28DF56">
      <w:pPr>
        <w:spacing w:before="120" w:after="120" w:line="400" w:lineRule="exact"/>
        <w:rPr>
          <w:rFonts w:hint="eastAsia" w:ascii="宋体" w:hAnsi="宋体"/>
          <w:color w:val="auto"/>
          <w:sz w:val="24"/>
          <w:highlight w:val="none"/>
        </w:rPr>
      </w:pPr>
    </w:p>
    <w:p w14:paraId="511AC9CE">
      <w:pPr>
        <w:spacing w:before="120" w:after="120" w:line="400" w:lineRule="exact"/>
        <w:rPr>
          <w:rFonts w:hint="eastAsia" w:ascii="宋体" w:hAnsi="宋体"/>
          <w:color w:val="auto"/>
          <w:sz w:val="24"/>
          <w:highlight w:val="none"/>
        </w:rPr>
      </w:pPr>
    </w:p>
    <w:p w14:paraId="3C5D9DCA">
      <w:pPr>
        <w:pStyle w:val="219"/>
        <w:rPr>
          <w:rFonts w:ascii="宋体" w:hAnsi="宋体"/>
          <w:b/>
          <w:color w:val="auto"/>
          <w:highlight w:val="none"/>
        </w:rPr>
      </w:pPr>
      <w:r>
        <w:rPr>
          <w:rFonts w:hint="eastAsia" w:ascii="宋体" w:hAnsi="宋体"/>
          <w:b/>
          <w:color w:val="auto"/>
          <w:highlight w:val="none"/>
          <w:lang w:val="en-US" w:eastAsia="zh-CN"/>
        </w:rPr>
        <w:t>3</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64B7F621">
      <w:pPr>
        <w:pStyle w:val="219"/>
        <w:rPr>
          <w:color w:val="auto"/>
          <w:highlight w:val="none"/>
        </w:rPr>
      </w:pPr>
    </w:p>
    <w:p w14:paraId="3038053E">
      <w:pPr>
        <w:widowControl/>
        <w:shd w:val="clear" w:color="auto" w:fill="FFFFFF"/>
        <w:jc w:val="center"/>
        <w:rPr>
          <w:rFonts w:hint="eastAsia" w:ascii="宋体" w:hAnsi="宋体" w:cs="宋体"/>
          <w:b/>
          <w:bCs/>
          <w:color w:val="auto"/>
          <w:sz w:val="36"/>
          <w:szCs w:val="36"/>
          <w:highlight w:val="none"/>
        </w:rPr>
      </w:pPr>
    </w:p>
    <w:p w14:paraId="33C13EA6">
      <w:pPr>
        <w:widowControl/>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4A21BEA1">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140B8B00">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2C5B14ED">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（产品名称1）</w:t>
      </w:r>
      <w:r>
        <w:rPr>
          <w:rFonts w:hint="eastAsia" w:ascii="宋体" w:hAnsi="宋体" w:cs="宋体"/>
          <w:i/>
          <w:iCs/>
          <w:color w:val="auto"/>
          <w:sz w:val="18"/>
          <w:szCs w:val="18"/>
          <w:highlight w:val="none"/>
          <w:vertAlign w:val="superscript"/>
        </w:rPr>
        <w:t>1</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18"/>
          <w:szCs w:val="18"/>
          <w:highlight w:val="none"/>
          <w:u w:val="single"/>
          <w:vertAlign w:val="superscript"/>
        </w:rPr>
        <w:t>2</w:t>
      </w:r>
      <w:r>
        <w:rPr>
          <w:rFonts w:hint="eastAsia" w:ascii="宋体" w:hAnsi="宋体" w:cs="宋体"/>
          <w:color w:val="auto"/>
          <w:sz w:val="24"/>
          <w:highlight w:val="none"/>
        </w:rPr>
        <w:t>，厂址为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i/>
          <w:iCs/>
          <w:color w:val="auto"/>
          <w:sz w:val="18"/>
          <w:szCs w:val="18"/>
          <w:highlight w:val="none"/>
          <w:vertAlign w:val="superscript"/>
        </w:rPr>
        <w:t>3</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i/>
          <w:iCs/>
          <w:color w:val="auto"/>
          <w:sz w:val="18"/>
          <w:szCs w:val="18"/>
          <w:highlight w:val="none"/>
          <w:vertAlign w:val="superscript"/>
        </w:rPr>
        <w:t>4</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i/>
          <w:iCs/>
          <w:color w:val="auto"/>
          <w:sz w:val="18"/>
          <w:szCs w:val="18"/>
          <w:highlight w:val="none"/>
          <w:vertAlign w:val="superscript"/>
        </w:rPr>
        <w:t>5</w:t>
      </w:r>
      <w:r>
        <w:rPr>
          <w:rFonts w:hint="eastAsia" w:ascii="宋体" w:hAnsi="宋体" w:cs="宋体"/>
          <w:color w:val="auto"/>
          <w:sz w:val="24"/>
          <w:highlight w:val="none"/>
        </w:rPr>
        <w:t>在中国境内完成。</w:t>
      </w:r>
    </w:p>
    <w:p w14:paraId="2B1AF100">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，厂址为</w:t>
      </w:r>
      <w:r>
        <w:rPr>
          <w:rFonts w:hint="eastAsia" w:ascii="宋体" w:hAnsi="宋体" w:cs="宋体"/>
          <w:i/>
          <w:iCs/>
          <w:color w:val="auto"/>
          <w:sz w:val="24"/>
          <w:highlight w:val="none"/>
        </w:rPr>
        <w:t>（</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在中国境内完成。</w:t>
      </w:r>
    </w:p>
    <w:p w14:paraId="0F3120F7">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p>
    <w:p w14:paraId="1DD6D1A6">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5A7A05D2">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 </w:t>
      </w:r>
    </w:p>
    <w:p w14:paraId="0D4C03AD">
      <w:pPr>
        <w:widowControl/>
        <w:shd w:val="clear" w:color="auto" w:fill="FFFFFF"/>
        <w:spacing w:before="30" w:after="30"/>
        <w:jc w:val="right"/>
        <w:rPr>
          <w:rFonts w:hint="eastAsia" w:ascii="宋体" w:hAnsi="宋体" w:cs="宋体"/>
          <w:color w:val="auto"/>
          <w:sz w:val="24"/>
          <w:highlight w:val="none"/>
        </w:rPr>
      </w:pPr>
      <w:r>
        <w:rPr>
          <w:rFonts w:hint="eastAsia" w:ascii="宋体" w:hAnsi="宋体" w:cs="宋体"/>
          <w:color w:val="auto"/>
          <w:sz w:val="24"/>
          <w:highlight w:val="none"/>
        </w:rPr>
        <w:t>公司（单位）名称（盖章）：　        </w:t>
      </w:r>
    </w:p>
    <w:p w14:paraId="21D9044E">
      <w:pPr>
        <w:widowControl/>
        <w:shd w:val="clear" w:color="auto" w:fill="FFFFFF"/>
        <w:jc w:val="right"/>
        <w:rPr>
          <w:rFonts w:hint="eastAsia" w:ascii="宋体" w:hAnsi="宋体" w:cs="宋体"/>
          <w:color w:val="auto"/>
          <w:sz w:val="24"/>
          <w:highlight w:val="none"/>
        </w:rPr>
      </w:pPr>
      <w:r>
        <w:rPr>
          <w:rFonts w:hint="eastAsia" w:ascii="宋体" w:hAnsi="宋体" w:cs="宋体"/>
          <w:color w:val="auto"/>
          <w:sz w:val="24"/>
          <w:highlight w:val="none"/>
        </w:rPr>
        <w:t>日期：　     年　  月　  日         </w:t>
      </w:r>
    </w:p>
    <w:p w14:paraId="4F625EF5">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__________________</w:t>
      </w:r>
    </w:p>
    <w:p w14:paraId="49E5C8A8">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307FFF9E">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773EBB32">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6AEF7347">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2730DF6B">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61F297A0">
      <w:pPr>
        <w:pStyle w:val="219"/>
        <w:rPr>
          <w:color w:val="auto"/>
          <w:highlight w:val="none"/>
        </w:rPr>
      </w:pPr>
    </w:p>
    <w:p w14:paraId="27B24A6D">
      <w:pPr>
        <w:spacing w:before="120" w:after="120" w:line="400" w:lineRule="exact"/>
        <w:rPr>
          <w:rFonts w:hint="eastAsia" w:ascii="宋体" w:hAnsi="宋体"/>
          <w:color w:val="auto"/>
          <w:sz w:val="24"/>
          <w:highlight w:val="none"/>
        </w:rPr>
      </w:pPr>
    </w:p>
    <w:p w14:paraId="3B3F08A7">
      <w:pPr>
        <w:spacing w:line="360" w:lineRule="auto"/>
        <w:jc w:val="left"/>
        <w:rPr>
          <w:rFonts w:hint="eastAsia" w:ascii="宋体" w:hAnsi="宋体"/>
          <w:b/>
          <w:color w:val="auto"/>
          <w:sz w:val="24"/>
          <w:highlight w:val="none"/>
        </w:rPr>
      </w:pPr>
    </w:p>
    <w:p w14:paraId="206A5CAD">
      <w:pPr>
        <w:spacing w:line="360" w:lineRule="auto"/>
        <w:jc w:val="left"/>
        <w:rPr>
          <w:rFonts w:hint="eastAsia" w:ascii="宋体" w:hAnsi="宋体"/>
          <w:b/>
          <w:color w:val="auto"/>
          <w:sz w:val="24"/>
          <w:highlight w:val="none"/>
        </w:rPr>
      </w:pPr>
    </w:p>
    <w:p w14:paraId="508A35F1">
      <w:pPr>
        <w:spacing w:line="360" w:lineRule="auto"/>
        <w:jc w:val="left"/>
        <w:rPr>
          <w:rFonts w:hint="eastAsia" w:ascii="宋体" w:hAnsi="宋体"/>
          <w:b/>
          <w:color w:val="auto"/>
          <w:sz w:val="24"/>
          <w:highlight w:val="none"/>
        </w:rPr>
      </w:pPr>
    </w:p>
    <w:p w14:paraId="560FCE34">
      <w:pPr>
        <w:spacing w:line="360" w:lineRule="auto"/>
        <w:jc w:val="left"/>
        <w:rPr>
          <w:rFonts w:hint="eastAsia" w:ascii="宋体" w:hAnsi="宋体"/>
          <w:b/>
          <w:color w:val="auto"/>
          <w:sz w:val="24"/>
          <w:highlight w:val="none"/>
        </w:rPr>
      </w:pPr>
    </w:p>
    <w:p w14:paraId="71B6822D">
      <w:pPr>
        <w:spacing w:line="360" w:lineRule="auto"/>
        <w:jc w:val="left"/>
        <w:rPr>
          <w:rFonts w:hint="eastAsia" w:ascii="宋体" w:hAnsi="宋体"/>
          <w:b/>
          <w:color w:val="auto"/>
          <w:sz w:val="24"/>
          <w:highlight w:val="none"/>
        </w:rPr>
      </w:pPr>
    </w:p>
    <w:p w14:paraId="1725000A">
      <w:pPr>
        <w:spacing w:line="360" w:lineRule="auto"/>
        <w:jc w:val="left"/>
        <w:rPr>
          <w:rFonts w:hint="eastAsia" w:ascii="宋体" w:hAnsi="宋体"/>
          <w:b/>
          <w:color w:val="auto"/>
          <w:sz w:val="24"/>
          <w:highlight w:val="none"/>
        </w:rPr>
      </w:pPr>
    </w:p>
    <w:p w14:paraId="1351E3B7">
      <w:pPr>
        <w:spacing w:line="360" w:lineRule="auto"/>
        <w:jc w:val="left"/>
        <w:rPr>
          <w:rFonts w:hint="eastAsia" w:ascii="宋体" w:hAnsi="宋体"/>
          <w:b/>
          <w:color w:val="auto"/>
          <w:sz w:val="24"/>
          <w:highlight w:val="none"/>
        </w:rPr>
      </w:pPr>
    </w:p>
    <w:p w14:paraId="344A484A">
      <w:pPr>
        <w:spacing w:line="360" w:lineRule="auto"/>
        <w:jc w:val="left"/>
        <w:rPr>
          <w:rFonts w:hint="eastAsia" w:ascii="宋体" w:hAnsi="宋体"/>
          <w:b/>
          <w:color w:val="auto"/>
          <w:sz w:val="24"/>
          <w:highlight w:val="none"/>
        </w:rPr>
      </w:pPr>
    </w:p>
    <w:p w14:paraId="5AC511BA">
      <w:pPr>
        <w:spacing w:line="360" w:lineRule="auto"/>
        <w:jc w:val="left"/>
        <w:rPr>
          <w:rFonts w:hint="eastAsia" w:ascii="宋体" w:hAnsi="宋体"/>
          <w:b/>
          <w:color w:val="auto"/>
          <w:sz w:val="24"/>
          <w:highlight w:val="none"/>
        </w:rPr>
      </w:pPr>
    </w:p>
    <w:p w14:paraId="5614BC68">
      <w:pPr>
        <w:spacing w:line="360" w:lineRule="auto"/>
        <w:jc w:val="left"/>
        <w:rPr>
          <w:rFonts w:hint="eastAsia" w:ascii="宋体" w:hAnsi="宋体"/>
          <w:b/>
          <w:bCs/>
          <w:color w:val="auto"/>
          <w:sz w:val="32"/>
          <w:szCs w:val="32"/>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.质疑函（格式）</w:t>
      </w:r>
    </w:p>
    <w:p w14:paraId="37E232A1">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质疑函（格式）</w:t>
      </w:r>
    </w:p>
    <w:p w14:paraId="6EE98692">
      <w:pPr>
        <w:pStyle w:val="228"/>
        <w:spacing w:line="360" w:lineRule="auto"/>
        <w:ind w:firstLine="482"/>
        <w:rPr>
          <w:rFonts w:hAnsi="宋体"/>
          <w:b/>
          <w:bCs/>
          <w:color w:val="auto"/>
          <w:sz w:val="24"/>
          <w:szCs w:val="24"/>
          <w:highlight w:val="none"/>
        </w:rPr>
      </w:pPr>
      <w:r>
        <w:rPr>
          <w:rFonts w:hint="eastAsia" w:hAnsi="宋体"/>
          <w:b/>
          <w:bCs/>
          <w:color w:val="auto"/>
          <w:sz w:val="24"/>
          <w:szCs w:val="24"/>
          <w:highlight w:val="none"/>
        </w:rPr>
        <w:t>一、质疑供应商基本信息：</w:t>
      </w:r>
    </w:p>
    <w:p w14:paraId="2F4645BC">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E7B32EB">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DF4FE62">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F236432">
      <w:pPr>
        <w:pStyle w:val="228"/>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1EA7810">
      <w:pPr>
        <w:pStyle w:val="228"/>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41D7724">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00E469B">
      <w:pPr>
        <w:pStyle w:val="228"/>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0191FE99">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45AA7DE">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35A9CB5">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9F871D2">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w:t>
      </w:r>
    </w:p>
    <w:p w14:paraId="1D27BF2A">
      <w:pPr>
        <w:pStyle w:val="228"/>
        <w:spacing w:line="360" w:lineRule="auto"/>
        <w:ind w:left="25" w:firstLine="352"/>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3575B0C2">
      <w:pPr>
        <w:pStyle w:val="228"/>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 xml:space="preserve">□招标过程   </w:t>
      </w:r>
    </w:p>
    <w:p w14:paraId="56E87F73">
      <w:pPr>
        <w:pStyle w:val="228"/>
        <w:spacing w:line="360" w:lineRule="auto"/>
        <w:ind w:left="25" w:firstLine="352"/>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297CFD4B">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三、质疑事项具体内容</w:t>
      </w:r>
    </w:p>
    <w:p w14:paraId="36B7DDAE">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6115E34">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25BA87DE">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19163228">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质疑事项2</w:t>
      </w:r>
    </w:p>
    <w:p w14:paraId="3A72B22B">
      <w:pPr>
        <w:pStyle w:val="228"/>
        <w:spacing w:line="360" w:lineRule="auto"/>
        <w:ind w:left="25" w:firstLine="472"/>
        <w:rPr>
          <w:rFonts w:hint="eastAsia" w:hAnsi="宋体"/>
          <w:color w:val="auto"/>
          <w:sz w:val="24"/>
          <w:szCs w:val="24"/>
          <w:highlight w:val="none"/>
        </w:rPr>
      </w:pPr>
      <w:r>
        <w:rPr>
          <w:rFonts w:hAnsi="宋体"/>
          <w:color w:val="auto"/>
          <w:sz w:val="24"/>
          <w:szCs w:val="24"/>
          <w:highlight w:val="none"/>
        </w:rPr>
        <w:t>……</w:t>
      </w:r>
    </w:p>
    <w:p w14:paraId="50A6883F">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081DAEA8">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EDDA66E">
      <w:pPr>
        <w:pStyle w:val="228"/>
        <w:spacing w:line="360" w:lineRule="auto"/>
        <w:ind w:left="25" w:firstLine="352"/>
        <w:rPr>
          <w:rFonts w:hint="eastAsia" w:hAnsi="宋体"/>
          <w:color w:val="auto"/>
          <w:sz w:val="24"/>
          <w:szCs w:val="24"/>
          <w:highlight w:val="none"/>
        </w:rPr>
      </w:pPr>
    </w:p>
    <w:p w14:paraId="5106190D">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55AC8468">
      <w:pPr>
        <w:pStyle w:val="228"/>
        <w:spacing w:line="360" w:lineRule="auto"/>
        <w:ind w:left="25" w:firstLine="352"/>
        <w:rPr>
          <w:rFonts w:hint="eastAsia" w:hAnsi="宋体"/>
          <w:color w:val="auto"/>
          <w:sz w:val="24"/>
          <w:szCs w:val="24"/>
          <w:highlight w:val="none"/>
        </w:rPr>
      </w:pPr>
    </w:p>
    <w:p w14:paraId="49CA24FF">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4E8ADF84">
      <w:pPr>
        <w:pStyle w:val="228"/>
        <w:spacing w:line="360" w:lineRule="auto"/>
        <w:rPr>
          <w:rFonts w:hint="eastAsia" w:hAnsi="宋体"/>
          <w:b/>
          <w:color w:val="auto"/>
          <w:sz w:val="24"/>
          <w:szCs w:val="24"/>
          <w:highlight w:val="none"/>
        </w:rPr>
      </w:pPr>
    </w:p>
    <w:p w14:paraId="0FDD43EE">
      <w:pPr>
        <w:pStyle w:val="228"/>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3DEB7A06">
      <w:pPr>
        <w:pStyle w:val="228"/>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6E31369E">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A89C5D">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5323A86">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7070C6C4">
      <w:pPr>
        <w:pStyle w:val="228"/>
        <w:spacing w:line="360" w:lineRule="auto"/>
        <w:ind w:left="25" w:firstLine="354"/>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70A6C8C">
      <w:pPr>
        <w:spacing w:line="460" w:lineRule="exact"/>
        <w:rPr>
          <w:rFonts w:hint="eastAsia" w:eastAsia="隶书"/>
          <w:color w:val="auto"/>
          <w:sz w:val="44"/>
          <w:highlight w:val="none"/>
        </w:rPr>
      </w:pPr>
    </w:p>
    <w:p w14:paraId="1E047A73">
      <w:pPr>
        <w:spacing w:line="360" w:lineRule="auto"/>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5</w:t>
      </w:r>
      <w:r>
        <w:rPr>
          <w:rFonts w:hint="eastAsia" w:ascii="宋体" w:hAnsi="宋体"/>
          <w:b/>
          <w:color w:val="auto"/>
          <w:sz w:val="24"/>
          <w:highlight w:val="none"/>
        </w:rPr>
        <w:t>.投诉书（格式）</w:t>
      </w:r>
    </w:p>
    <w:p w14:paraId="43DDF160">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4C30E0CC">
      <w:pPr>
        <w:pStyle w:val="228"/>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28709AE8">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1EDD6C5">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0D6460A">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6453FE3">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2E723C8">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9EB03CF">
      <w:pPr>
        <w:pStyle w:val="228"/>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34D047B">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8A194B8">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被投诉人1：</w:t>
      </w:r>
    </w:p>
    <w:p w14:paraId="00B456FC">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5FA54B9">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9BE9973">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65A53BD">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被投诉人2：</w:t>
      </w:r>
    </w:p>
    <w:p w14:paraId="6516816B">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w:t>
      </w:r>
    </w:p>
    <w:p w14:paraId="092CC07E">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92C5DBD">
      <w:pPr>
        <w:pStyle w:val="228"/>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6CC33C5">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AC78AB8">
      <w:pPr>
        <w:pStyle w:val="228"/>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90A0A2D">
      <w:pPr>
        <w:pStyle w:val="228"/>
        <w:spacing w:line="360" w:lineRule="auto"/>
        <w:ind w:left="25" w:firstLine="472"/>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6F557407">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71073215">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D929161">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4449AEC">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EF5F9BF">
      <w:pPr>
        <w:pStyle w:val="228"/>
        <w:spacing w:line="360" w:lineRule="auto"/>
        <w:ind w:left="25" w:firstLine="472"/>
        <w:rPr>
          <w:rFonts w:hint="eastAsia"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4184FA50">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29C285EE">
      <w:pPr>
        <w:pStyle w:val="228"/>
        <w:spacing w:line="360" w:lineRule="auto"/>
        <w:ind w:left="25"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78FDEE65">
      <w:pPr>
        <w:pStyle w:val="228"/>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2394631">
      <w:pPr>
        <w:pStyle w:val="228"/>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4DD6E6A">
      <w:pPr>
        <w:pStyle w:val="228"/>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43E45C2">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64B3B960">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52410617">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F3B9514">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7BF8A042">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9362655">
      <w:pPr>
        <w:pStyle w:val="228"/>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E244CA2">
      <w:pPr>
        <w:pStyle w:val="228"/>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A63F8E5">
      <w:pPr>
        <w:pStyle w:val="228"/>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5EF14049">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2BD138F">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91A5430">
      <w:pPr>
        <w:pStyle w:val="228"/>
        <w:spacing w:line="360" w:lineRule="auto"/>
        <w:ind w:left="25" w:firstLine="352"/>
        <w:rPr>
          <w:rFonts w:hint="eastAsia" w:hAnsi="宋体"/>
          <w:color w:val="auto"/>
          <w:sz w:val="24"/>
          <w:szCs w:val="24"/>
          <w:highlight w:val="none"/>
        </w:rPr>
      </w:pPr>
    </w:p>
    <w:p w14:paraId="0162304B">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29A5F55F">
      <w:pPr>
        <w:pStyle w:val="228"/>
        <w:spacing w:line="360" w:lineRule="auto"/>
        <w:ind w:left="25" w:firstLine="352"/>
        <w:rPr>
          <w:rFonts w:hint="eastAsia" w:hAnsi="宋体"/>
          <w:color w:val="auto"/>
          <w:sz w:val="24"/>
          <w:szCs w:val="24"/>
          <w:highlight w:val="none"/>
        </w:rPr>
      </w:pPr>
    </w:p>
    <w:p w14:paraId="34A4E0C2">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32D19A6D">
      <w:pPr>
        <w:pStyle w:val="228"/>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1CB7B7E4">
      <w:pPr>
        <w:pStyle w:val="228"/>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AEECC2F">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D683C49">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9867B42">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A8AF474">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7DD6D1C4">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3" w:type="first"/>
      <w:headerReference r:id="rId10" w:type="default"/>
      <w:footerReference r:id="rId11" w:type="default"/>
      <w:footerReference r:id="rId12" w:type="even"/>
      <w:pgSz w:w="11906" w:h="16838"/>
      <w:pgMar w:top="1134" w:right="1503" w:bottom="1559" w:left="1678" w:header="851" w:footer="992"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auto"/>
    <w:pitch w:val="default"/>
    <w:sig w:usb0="00000287" w:usb1="00000000" w:usb2="00000000" w:usb3="00000000" w:csb0="2000009F" w:csb1="DFD7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隶书">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76AF0">
    <w:pPr>
      <w:pStyle w:val="2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307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668CEAC">
                          <w:pPr>
                            <w:pStyle w:val="239"/>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rCJpwxgEAAKgDAAAOAAAAAAAAAAEAIAAAAB4BAABkcnMvZTJvRG9jLnht&#10;bFBLBQYAAAAABgAGAFkBAABWBQAAAAA=&#10;">
              <v:fill on="f" focussize="0,0"/>
              <v:stroke on="f"/>
              <v:imagedata o:title=""/>
              <o:lock v:ext="edit" aspectratio="f"/>
              <v:textbox inset="0mm,0mm,0mm,0mm" style="mso-fit-shape-to-text:t;">
                <w:txbxContent>
                  <w:p w14:paraId="4668CEAC">
                    <w:pPr>
                      <w:pStyle w:val="239"/>
                    </w:pPr>
                    <w:r>
                      <w:fldChar w:fldCharType="begin"/>
                    </w:r>
                    <w:r>
                      <w:instrText xml:space="preserve"> PAGE  \* MERGEFORMAT </w:instrText>
                    </w:r>
                    <w:r>
                      <w:fldChar w:fldCharType="separate"/>
                    </w:r>
                    <w:r>
                      <w:t>33</w:t>
                    </w:r>
                    <w:r>
                      <w:fldChar w:fldCharType="end"/>
                    </w:r>
                  </w:p>
                </w:txbxContent>
              </v:textbox>
            </v:shape>
          </w:pict>
        </mc:Fallback>
      </mc:AlternateContent>
    </w:r>
  </w:p>
  <w:p w14:paraId="398FCC35">
    <w:pPr>
      <w:pStyle w:val="2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2A784">
    <w:pPr>
      <w:pStyle w:val="2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308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068F23">
                          <w:pPr>
                            <w:pStyle w:val="239"/>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_x0000_s308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OHINubFAQAAqAMAAA4AAAAAAAAAAQAgAAAAHgEAAGRycy9lMm9Eb2MueG1s&#10;UEsFBgAAAAAGAAYAWQEAAFUFAAAAAA==&#10;">
              <v:fill on="f" focussize="0,0"/>
              <v:stroke on="f"/>
              <v:imagedata o:title=""/>
              <o:lock v:ext="edit" aspectratio="f"/>
              <v:textbox inset="0mm,0mm,0mm,0mm" style="mso-fit-shape-to-text:t;">
                <w:txbxContent>
                  <w:p w14:paraId="18068F23">
                    <w:pPr>
                      <w:pStyle w:val="239"/>
                    </w:pPr>
                    <w:r>
                      <w:fldChar w:fldCharType="begin"/>
                    </w:r>
                    <w:r>
                      <w:instrText xml:space="preserve"> PAGE  \* MERGEFORMAT </w:instrText>
                    </w:r>
                    <w:r>
                      <w:fldChar w:fldCharType="separate"/>
                    </w:r>
                    <w:r>
                      <w:t>31</w:t>
                    </w:r>
                    <w:r>
                      <w:fldChar w:fldCharType="end"/>
                    </w:r>
                  </w:p>
                </w:txbxContent>
              </v:textbox>
            </v:shape>
          </w:pict>
        </mc:Fallback>
      </mc:AlternateContent>
    </w:r>
  </w:p>
  <w:p w14:paraId="7C4384CA">
    <w:pPr>
      <w:pStyle w:val="2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0A9C">
    <w:pPr>
      <w:pStyle w:val="2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307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4EC9790">
                          <w:pPr>
                            <w:pStyle w:val="239"/>
                          </w:pPr>
                          <w:r>
                            <w:fldChar w:fldCharType="begin"/>
                          </w:r>
                          <w:r>
                            <w:instrText xml:space="preserve"> PAGE  \* MERGEFORMAT </w:instrText>
                          </w:r>
                          <w:r>
                            <w:fldChar w:fldCharType="separate"/>
                          </w:r>
                          <w:r>
                            <w:t>89</w:t>
                          </w:r>
                          <w:r>
                            <w:fldChar w:fldCharType="end"/>
                          </w:r>
                        </w:p>
                      </w:txbxContent>
                    </wps:txbx>
                    <wps:bodyPr wrap="none" lIns="0" tIns="0" rIns="0" bIns="0" upright="1">
                      <a:spAutoFit/>
                    </wps:bodyPr>
                  </wps:wsp>
                </a:graphicData>
              </a:graphic>
            </wp:anchor>
          </w:drawing>
        </mc:Choice>
        <mc:Fallback>
          <w:pict>
            <v:shape id="_x0000_s307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HDmtccBAACoAwAADgAAAAAAAAABACAAAAAeAQAAZHJzL2Uyb0RvYy54&#10;bWxQSwUGAAAAAAYABgBZAQAAVwUAAAAA&#10;">
              <v:fill on="f" focussize="0,0"/>
              <v:stroke on="f"/>
              <v:imagedata o:title=""/>
              <o:lock v:ext="edit" aspectratio="f"/>
              <v:textbox inset="0mm,0mm,0mm,0mm" style="mso-fit-shape-to-text:t;">
                <w:txbxContent>
                  <w:p w14:paraId="64EC9790">
                    <w:pPr>
                      <w:pStyle w:val="239"/>
                    </w:pPr>
                    <w:r>
                      <w:fldChar w:fldCharType="begin"/>
                    </w:r>
                    <w:r>
                      <w:instrText xml:space="preserve"> PAGE  \* MERGEFORMAT </w:instrText>
                    </w:r>
                    <w:r>
                      <w:fldChar w:fldCharType="separate"/>
                    </w:r>
                    <w:r>
                      <w:t>89</w:t>
                    </w:r>
                    <w:r>
                      <w:fldChar w:fldCharType="end"/>
                    </w:r>
                  </w:p>
                </w:txbxContent>
              </v:textbox>
            </v:shape>
          </w:pict>
        </mc:Fallback>
      </mc:AlternateContent>
    </w:r>
  </w:p>
  <w:p w14:paraId="683A0BF0">
    <w:pPr>
      <w:pStyle w:val="23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D74">
    <w:pPr>
      <w:pStyle w:val="239"/>
      <w:framePr w:wrap="around" w:vAnchor="text" w:hAnchor="margin" w:xAlign="center" w:y="1"/>
      <w:rPr>
        <w:rStyle w:val="267"/>
      </w:rPr>
    </w:pPr>
    <w:r>
      <w:fldChar w:fldCharType="begin"/>
    </w:r>
    <w:r>
      <w:rPr>
        <w:rStyle w:val="267"/>
      </w:rPr>
      <w:instrText xml:space="preserve">PAGE  </w:instrText>
    </w:r>
    <w:r>
      <w:fldChar w:fldCharType="end"/>
    </w:r>
  </w:p>
  <w:p w14:paraId="64918D90">
    <w:pPr>
      <w:pStyle w:val="2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E738">
    <w:pPr>
      <w:pStyle w:val="239"/>
      <w:framePr w:wrap="around" w:vAnchor="text" w:hAnchor="margin" w:xAlign="right" w:y="1"/>
      <w:rPr>
        <w:rStyle w:val="267"/>
      </w:rPr>
    </w:pPr>
    <w:r>
      <w:fldChar w:fldCharType="begin"/>
    </w:r>
    <w:r>
      <w:rPr>
        <w:rStyle w:val="267"/>
      </w:rPr>
      <w:instrText xml:space="preserve">PAGE  </w:instrText>
    </w:r>
    <w:r>
      <w:fldChar w:fldCharType="separate"/>
    </w:r>
    <w:r>
      <w:rPr>
        <w:rStyle w:val="267"/>
      </w:rPr>
      <w:t>122</w:t>
    </w:r>
    <w:r>
      <w:fldChar w:fldCharType="end"/>
    </w:r>
  </w:p>
  <w:p w14:paraId="0E4B5B5E">
    <w:pPr>
      <w:pStyle w:val="239"/>
      <w:ind w:right="360"/>
      <w:jc w:val="both"/>
      <w:rPr>
        <w:rFonts w:hint="eastAsia"/>
      </w:rPr>
    </w:pPr>
    <w:r>
      <w:rPr>
        <w:rFonts w:hint="eastAsia"/>
      </w:rPr>
      <w:t>121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C51BB">
    <w:pPr>
      <w:pStyle w:val="2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3077"/>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85A2681">
                          <w:pPr>
                            <w:pStyle w:val="239"/>
                          </w:pPr>
                          <w:r>
                            <w:fldChar w:fldCharType="begin"/>
                          </w:r>
                          <w:r>
                            <w:instrText xml:space="preserve"> PAGE  \* MERGEFORMAT </w:instrText>
                          </w:r>
                          <w:r>
                            <w:fldChar w:fldCharType="separate"/>
                          </w:r>
                          <w:r>
                            <w:t>125</w:t>
                          </w:r>
                          <w:r>
                            <w:fldChar w:fldCharType="end"/>
                          </w:r>
                        </w:p>
                      </w:txbxContent>
                    </wps:txbx>
                    <wps:bodyPr wrap="none" lIns="0" tIns="0" rIns="0" bIns="0" upright="1">
                      <a:spAutoFit/>
                    </wps:bodyPr>
                  </wps:wsp>
                </a:graphicData>
              </a:graphic>
            </wp:anchor>
          </w:drawing>
        </mc:Choice>
        <mc:Fallback>
          <w:pict>
            <v:shape id="_x0000_s307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80wNfIAQAAqAMAAA4AAAAAAAAAAQAgAAAAHgEAAGRycy9lMm9Eb2Mu&#10;eG1sUEsFBgAAAAAGAAYAWQEAAFgFAAAAAA==&#10;">
              <v:fill on="f" focussize="0,0"/>
              <v:stroke on="f"/>
              <v:imagedata o:title=""/>
              <o:lock v:ext="edit" aspectratio="f"/>
              <v:textbox inset="0mm,0mm,0mm,0mm" style="mso-fit-shape-to-text:t;">
                <w:txbxContent>
                  <w:p w14:paraId="185A2681">
                    <w:pPr>
                      <w:pStyle w:val="239"/>
                    </w:pPr>
                    <w:r>
                      <w:fldChar w:fldCharType="begin"/>
                    </w:r>
                    <w:r>
                      <w:instrText xml:space="preserve"> PAGE  \* MERGEFORMAT </w:instrText>
                    </w:r>
                    <w:r>
                      <w:fldChar w:fldCharType="separate"/>
                    </w:r>
                    <w:r>
                      <w:t>125</w:t>
                    </w:r>
                    <w:r>
                      <w:fldChar w:fldCharType="end"/>
                    </w:r>
                  </w:p>
                </w:txbxContent>
              </v:textbox>
            </v:shape>
          </w:pict>
        </mc:Fallback>
      </mc:AlternateContent>
    </w:r>
  </w:p>
  <w:p w14:paraId="1032EB1D">
    <w:pPr>
      <w:pStyle w:val="23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B670">
    <w:pPr>
      <w:pStyle w:val="239"/>
      <w:framePr w:wrap="around" w:vAnchor="text" w:hAnchor="margin" w:xAlign="center" w:y="1"/>
      <w:rPr>
        <w:rStyle w:val="267"/>
      </w:rPr>
    </w:pPr>
    <w:r>
      <w:fldChar w:fldCharType="begin"/>
    </w:r>
    <w:r>
      <w:rPr>
        <w:rStyle w:val="267"/>
      </w:rPr>
      <w:instrText xml:space="preserve">PAGE  </w:instrText>
    </w:r>
    <w:r>
      <w:fldChar w:fldCharType="end"/>
    </w:r>
  </w:p>
  <w:p w14:paraId="4ACDA10C">
    <w:pPr>
      <w:pStyle w:val="23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AD83">
    <w:pPr>
      <w:pStyle w:val="239"/>
      <w:ind w:right="36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307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7E1F1FD">
                          <w:pPr>
                            <w:pStyle w:val="239"/>
                          </w:pPr>
                          <w:r>
                            <w:fldChar w:fldCharType="begin"/>
                          </w:r>
                          <w:r>
                            <w:instrText xml:space="preserve"> PAGE  \* MERGEFORMAT </w:instrText>
                          </w:r>
                          <w:r>
                            <w:fldChar w:fldCharType="separate"/>
                          </w:r>
                          <w:r>
                            <w:t>121</w:t>
                          </w:r>
                          <w:r>
                            <w:fldChar w:fldCharType="end"/>
                          </w:r>
                        </w:p>
                      </w:txbxContent>
                    </wps:txbx>
                    <wps:bodyPr wrap="none" lIns="0" tIns="0" rIns="0" bIns="0" upright="1">
                      <a:spAutoFit/>
                    </wps:bodyPr>
                  </wps:wsp>
                </a:graphicData>
              </a:graphic>
            </wp:anchor>
          </w:drawing>
        </mc:Choice>
        <mc:Fallback>
          <w:pict>
            <v:shape id="_x0000_s3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n2jNrIAQAAqAMAAA4AAAAAAAAAAQAgAAAAHgEAAGRycy9lMm9Eb2Mu&#10;eG1sUEsFBgAAAAAGAAYAWQEAAFgFAAAAAA==&#10;">
              <v:fill on="f" focussize="0,0"/>
              <v:stroke on="f"/>
              <v:imagedata o:title=""/>
              <o:lock v:ext="edit" aspectratio="f"/>
              <v:textbox inset="0mm,0mm,0mm,0mm" style="mso-fit-shape-to-text:t;">
                <w:txbxContent>
                  <w:p w14:paraId="27E1F1FD">
                    <w:pPr>
                      <w:pStyle w:val="239"/>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92C4">
    <w:pPr>
      <w:pStyle w:val="241"/>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5818">
    <w:pPr>
      <w:pStyle w:val="241"/>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AC87">
    <w:pPr>
      <w:pStyle w:val="24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decimal"/>
      <w:pStyle w:val="223"/>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23C5C101"/>
    <w:multiLevelType w:val="multilevel"/>
    <w:tmpl w:val="23C5C101"/>
    <w:lvl w:ilvl="0" w:tentative="0">
      <w:start w:val="1"/>
      <w:numFmt w:val="decimal"/>
      <w:pStyle w:val="336"/>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6"/>
      <w:suff w:val="nothing"/>
      <w:lvlText w:val=""/>
      <w:lvlJc w:val="left"/>
      <w:pPr>
        <w:ind w:left="0" w:firstLine="0"/>
      </w:pPr>
      <w:rPr>
        <w:rFonts w:hint="eastAsia"/>
      </w:rPr>
    </w:lvl>
    <w:lvl w:ilvl="5" w:tentative="0">
      <w:start w:val="1"/>
      <w:numFmt w:val="decimal"/>
      <w:pStyle w:val="198"/>
      <w:suff w:val="nothing"/>
      <w:lvlText w:val=""/>
      <w:lvlJc w:val="left"/>
      <w:pPr>
        <w:ind w:left="0" w:firstLine="0"/>
      </w:pPr>
      <w:rPr>
        <w:rFonts w:hint="eastAsia"/>
      </w:rPr>
    </w:lvl>
    <w:lvl w:ilvl="6" w:tentative="0">
      <w:start w:val="1"/>
      <w:numFmt w:val="decimal"/>
      <w:pStyle w:val="199"/>
      <w:suff w:val="nothing"/>
      <w:lvlText w:val=""/>
      <w:lvlJc w:val="left"/>
      <w:pPr>
        <w:ind w:left="0" w:firstLine="0"/>
      </w:pPr>
      <w:rPr>
        <w:rFonts w:hint="eastAsia"/>
      </w:rPr>
    </w:lvl>
    <w:lvl w:ilvl="7" w:tentative="0">
      <w:start w:val="1"/>
      <w:numFmt w:val="decimal"/>
      <w:pStyle w:val="200"/>
      <w:suff w:val="nothing"/>
      <w:lvlText w:val=""/>
      <w:lvlJc w:val="left"/>
      <w:pPr>
        <w:ind w:left="0" w:firstLine="0"/>
      </w:pPr>
      <w:rPr>
        <w:rFonts w:hint="eastAsia"/>
      </w:rPr>
    </w:lvl>
    <w:lvl w:ilvl="8" w:tentative="0">
      <w:start w:val="1"/>
      <w:numFmt w:val="decimal"/>
      <w:pStyle w:val="201"/>
      <w:suff w:val="nothing"/>
      <w:lvlText w:val=""/>
      <w:lvlJc w:val="left"/>
      <w:pPr>
        <w:ind w:left="0" w:firstLine="0"/>
      </w:pPr>
      <w:rPr>
        <w:rFonts w:hint="eastAsia"/>
      </w:rPr>
    </w:lvl>
  </w:abstractNum>
  <w:abstractNum w:abstractNumId="3">
    <w:nsid w:val="4C601917"/>
    <w:multiLevelType w:val="multilevel"/>
    <w:tmpl w:val="4C601917"/>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7950"/>
    <w:rsid w:val="010A241D"/>
    <w:rsid w:val="030755BA"/>
    <w:rsid w:val="064C4F60"/>
    <w:rsid w:val="06956028"/>
    <w:rsid w:val="0722062B"/>
    <w:rsid w:val="08D5567E"/>
    <w:rsid w:val="09A569DC"/>
    <w:rsid w:val="0E5E76E2"/>
    <w:rsid w:val="0E945C8F"/>
    <w:rsid w:val="10540B41"/>
    <w:rsid w:val="11D171F4"/>
    <w:rsid w:val="12394ECF"/>
    <w:rsid w:val="12FB2185"/>
    <w:rsid w:val="14431CAE"/>
    <w:rsid w:val="16116DCE"/>
    <w:rsid w:val="187622AE"/>
    <w:rsid w:val="1A9743E4"/>
    <w:rsid w:val="1AD0039B"/>
    <w:rsid w:val="1B2A6A61"/>
    <w:rsid w:val="1D6369AD"/>
    <w:rsid w:val="1EF81FE6"/>
    <w:rsid w:val="285C501C"/>
    <w:rsid w:val="2BE45E72"/>
    <w:rsid w:val="2D3E1132"/>
    <w:rsid w:val="300F2B8E"/>
    <w:rsid w:val="30CA5427"/>
    <w:rsid w:val="316705C4"/>
    <w:rsid w:val="3A285DED"/>
    <w:rsid w:val="3DD40DE4"/>
    <w:rsid w:val="3EC554D5"/>
    <w:rsid w:val="3FF51B41"/>
    <w:rsid w:val="40A56CEF"/>
    <w:rsid w:val="459E762D"/>
    <w:rsid w:val="45E4342C"/>
    <w:rsid w:val="4A315A3C"/>
    <w:rsid w:val="4DBE5CAD"/>
    <w:rsid w:val="4E41068C"/>
    <w:rsid w:val="51FF4D25"/>
    <w:rsid w:val="53213741"/>
    <w:rsid w:val="53DB172D"/>
    <w:rsid w:val="57552409"/>
    <w:rsid w:val="57F66B13"/>
    <w:rsid w:val="582E78D1"/>
    <w:rsid w:val="5A6C083F"/>
    <w:rsid w:val="5B7A6F8C"/>
    <w:rsid w:val="5BA504EF"/>
    <w:rsid w:val="5CB91C4D"/>
    <w:rsid w:val="5F397708"/>
    <w:rsid w:val="60E750C3"/>
    <w:rsid w:val="61374929"/>
    <w:rsid w:val="6221048F"/>
    <w:rsid w:val="66B251F5"/>
    <w:rsid w:val="66BE423A"/>
    <w:rsid w:val="6B581B9E"/>
    <w:rsid w:val="6B7F629E"/>
    <w:rsid w:val="6D1056EB"/>
    <w:rsid w:val="6D1378AC"/>
    <w:rsid w:val="6EE844E0"/>
    <w:rsid w:val="6F0D6DDA"/>
    <w:rsid w:val="6F7736CD"/>
    <w:rsid w:val="70A3300B"/>
    <w:rsid w:val="70D5059D"/>
    <w:rsid w:val="71F12E00"/>
    <w:rsid w:val="728C3273"/>
    <w:rsid w:val="73261A7B"/>
    <w:rsid w:val="73A21C13"/>
    <w:rsid w:val="73B2239B"/>
    <w:rsid w:val="77C655DB"/>
    <w:rsid w:val="78455B7B"/>
    <w:rsid w:val="7B5C2A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80"/>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4"/>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5"/>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6"/>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7"/>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8"/>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69"/>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0"/>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1"/>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2"/>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Plain Text"/>
    <w:basedOn w:val="1"/>
    <w:qFormat/>
    <w:uiPriority w:val="0"/>
    <w:rPr>
      <w:rFonts w:ascii="宋体" w:hAnsi="Courier New" w:cs="Century"/>
      <w:szCs w:val="21"/>
    </w:rPr>
  </w:style>
  <w:style w:type="paragraph" w:styleId="17">
    <w:name w:val="toc 8"/>
    <w:basedOn w:val="1"/>
    <w:next w:val="1"/>
    <w:unhideWhenUsed/>
    <w:qFormat/>
    <w:uiPriority w:val="39"/>
    <w:pPr>
      <w:spacing w:after="100"/>
      <w:ind w:left="1540"/>
    </w:pPr>
  </w:style>
  <w:style w:type="paragraph" w:styleId="18">
    <w:name w:val="endnote text"/>
    <w:basedOn w:val="1"/>
    <w:link w:val="189"/>
    <w:semiHidden/>
    <w:unhideWhenUsed/>
    <w:qFormat/>
    <w:uiPriority w:val="99"/>
    <w:pPr>
      <w:spacing w:after="0" w:line="240" w:lineRule="auto"/>
    </w:pPr>
    <w:rPr>
      <w:sz w:val="20"/>
      <w:szCs w:val="20"/>
    </w:rPr>
  </w:style>
  <w:style w:type="paragraph" w:styleId="19">
    <w:name w:val="footer"/>
    <w:basedOn w:val="1"/>
    <w:link w:val="187"/>
    <w:unhideWhenUsed/>
    <w:qFormat/>
    <w:uiPriority w:val="99"/>
    <w:pPr>
      <w:tabs>
        <w:tab w:val="center" w:pos="4844"/>
        <w:tab w:val="right" w:pos="9689"/>
      </w:tabs>
      <w:spacing w:after="0" w:line="240" w:lineRule="auto"/>
    </w:pPr>
  </w:style>
  <w:style w:type="paragraph" w:styleId="20">
    <w:name w:val="header"/>
    <w:basedOn w:val="1"/>
    <w:link w:val="186"/>
    <w:unhideWhenUsed/>
    <w:qFormat/>
    <w:uiPriority w:val="99"/>
    <w:pPr>
      <w:tabs>
        <w:tab w:val="center" w:pos="4844"/>
        <w:tab w:val="right" w:pos="9689"/>
      </w:tabs>
      <w:spacing w:after="0" w:line="240" w:lineRule="auto"/>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4"/>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88"/>
    <w:semiHidden/>
    <w:unhideWhenUsed/>
    <w:qFormat/>
    <w:uiPriority w:val="99"/>
    <w:pPr>
      <w:spacing w:after="0" w:line="240" w:lineRule="auto"/>
    </w:pPr>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3"/>
    <w:qFormat/>
    <w:uiPriority w:val="10"/>
    <w:pPr>
      <w:spacing w:after="80" w:line="240" w:lineRule="auto"/>
      <w:contextualSpacing/>
    </w:pPr>
    <w:rPr>
      <w:rFonts w:ascii="Arial" w:hAnsi="Arial" w:eastAsia="Arial" w:cs="Arial"/>
      <w:spacing w:val="-10"/>
      <w:sz w:val="56"/>
      <w:szCs w:val="56"/>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footnote reference"/>
    <w:basedOn w:val="32"/>
    <w:semiHidden/>
    <w:unhideWhenUsed/>
    <w:qFormat/>
    <w:uiPriority w:val="99"/>
    <w:rPr>
      <w:vertAlign w:val="superscript"/>
    </w:rPr>
  </w:style>
  <w:style w:type="table" w:customStyle="1" w:styleId="39">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0">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1">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2">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6">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7">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8">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49">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0">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1">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2">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3">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4">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5">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6">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7">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8">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59">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0">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1">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2">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3">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4">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5">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6">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7">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8">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9">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0">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1">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2">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3">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4">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5">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6">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7">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8">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79">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0">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1">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3">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4">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5">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6">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8">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0">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1">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2">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3">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4">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5">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6">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7">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8">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99">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0">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1">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2">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3">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4">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5">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6">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7">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8">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09">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0">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1">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2">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3">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4">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5">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6">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7">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8">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9">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0">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1">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2">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3">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4">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5">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6">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7">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8">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29">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0">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1">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2">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3">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6">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7">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8">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9">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0">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3">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4">
    <w:name w:val="Lined - Accent 1"/>
    <w:basedOn w:val="3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5">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6">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7">
    <w:name w:val="Lined - Accent 4"/>
    <w:basedOn w:val="3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8">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49">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0">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1">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2">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3">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4">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5">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6">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7">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8">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59">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0">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1">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2">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3">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4">
    <w:name w:val="Heading 1 Char"/>
    <w:basedOn w:val="32"/>
    <w:link w:val="2"/>
    <w:qFormat/>
    <w:uiPriority w:val="9"/>
    <w:rPr>
      <w:rFonts w:ascii="Arial" w:hAnsi="Arial" w:eastAsia="Arial" w:cs="Arial"/>
      <w:color w:val="376092" w:themeColor="accent1" w:themeShade="BF"/>
      <w:sz w:val="40"/>
      <w:szCs w:val="40"/>
    </w:rPr>
  </w:style>
  <w:style w:type="character" w:customStyle="1" w:styleId="165">
    <w:name w:val="Heading 2 Char"/>
    <w:basedOn w:val="32"/>
    <w:link w:val="3"/>
    <w:qFormat/>
    <w:uiPriority w:val="9"/>
    <w:rPr>
      <w:rFonts w:ascii="Arial" w:hAnsi="Arial" w:eastAsia="Arial" w:cs="Arial"/>
      <w:color w:val="376092" w:themeColor="accent1" w:themeShade="BF"/>
      <w:sz w:val="32"/>
      <w:szCs w:val="32"/>
    </w:rPr>
  </w:style>
  <w:style w:type="character" w:customStyle="1" w:styleId="166">
    <w:name w:val="Heading 3 Char"/>
    <w:basedOn w:val="32"/>
    <w:link w:val="4"/>
    <w:qFormat/>
    <w:uiPriority w:val="9"/>
    <w:rPr>
      <w:rFonts w:ascii="Arial" w:hAnsi="Arial" w:eastAsia="Arial" w:cs="Arial"/>
      <w:color w:val="376092" w:themeColor="accent1" w:themeShade="BF"/>
      <w:sz w:val="28"/>
      <w:szCs w:val="28"/>
    </w:rPr>
  </w:style>
  <w:style w:type="character" w:customStyle="1" w:styleId="167">
    <w:name w:val="Heading 4 Char"/>
    <w:basedOn w:val="32"/>
    <w:link w:val="5"/>
    <w:qFormat/>
    <w:uiPriority w:val="9"/>
    <w:rPr>
      <w:rFonts w:ascii="Arial" w:hAnsi="Arial" w:eastAsia="Arial" w:cs="Arial"/>
      <w:i/>
      <w:iCs/>
      <w:color w:val="376092" w:themeColor="accent1" w:themeShade="BF"/>
    </w:rPr>
  </w:style>
  <w:style w:type="character" w:customStyle="1" w:styleId="168">
    <w:name w:val="Heading 5 Char"/>
    <w:basedOn w:val="32"/>
    <w:link w:val="6"/>
    <w:qFormat/>
    <w:uiPriority w:val="9"/>
    <w:rPr>
      <w:rFonts w:ascii="Arial" w:hAnsi="Arial" w:eastAsia="Arial" w:cs="Arial"/>
      <w:color w:val="376092" w:themeColor="accent1" w:themeShade="BF"/>
    </w:rPr>
  </w:style>
  <w:style w:type="character" w:customStyle="1" w:styleId="169">
    <w:name w:val="Heading 6 Char"/>
    <w:basedOn w:val="32"/>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0">
    <w:name w:val="Heading 7 Char"/>
    <w:basedOn w:val="32"/>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1">
    <w:name w:val="Heading 8 Char"/>
    <w:basedOn w:val="32"/>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2">
    <w:name w:val="Heading 9 Char"/>
    <w:basedOn w:val="32"/>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Title Char"/>
    <w:basedOn w:val="32"/>
    <w:link w:val="29"/>
    <w:qFormat/>
    <w:uiPriority w:val="10"/>
    <w:rPr>
      <w:rFonts w:ascii="Arial" w:hAnsi="Arial" w:eastAsia="Arial" w:cs="Arial"/>
      <w:spacing w:val="-10"/>
      <w:sz w:val="56"/>
      <w:szCs w:val="56"/>
    </w:rPr>
  </w:style>
  <w:style w:type="character" w:customStyle="1" w:styleId="174">
    <w:name w:val="Subtitle Char"/>
    <w:basedOn w:val="32"/>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5">
    <w:name w:val="Quote"/>
    <w:basedOn w:val="1"/>
    <w:next w:val="1"/>
    <w:link w:val="17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6">
    <w:name w:val="Quote Char"/>
    <w:basedOn w:val="32"/>
    <w:link w:val="175"/>
    <w:qFormat/>
    <w:uiPriority w:val="29"/>
    <w:rPr>
      <w:i/>
      <w:iCs/>
      <w:color w:val="404040" w:themeColor="text1" w:themeTint="BF"/>
      <w14:textFill>
        <w14:solidFill>
          <w14:schemeClr w14:val="tx1">
            <w14:lumMod w14:val="75000"/>
            <w14:lumOff w14:val="25000"/>
          </w14:schemeClr>
        </w14:solidFill>
      </w14:textFill>
    </w:rPr>
  </w:style>
  <w:style w:type="paragraph" w:styleId="177">
    <w:name w:val="List Paragraph"/>
    <w:basedOn w:val="1"/>
    <w:qFormat/>
    <w:uiPriority w:val="34"/>
    <w:pPr>
      <w:ind w:left="720"/>
      <w:contextualSpacing/>
    </w:pPr>
  </w:style>
  <w:style w:type="character" w:customStyle="1" w:styleId="178">
    <w:name w:val="Intense Emphasis"/>
    <w:basedOn w:val="32"/>
    <w:qFormat/>
    <w:uiPriority w:val="21"/>
    <w:rPr>
      <w:i/>
      <w:iCs/>
      <w:color w:val="376092" w:themeColor="accent1" w:themeShade="BF"/>
    </w:rPr>
  </w:style>
  <w:style w:type="paragraph" w:styleId="179">
    <w:name w:val="Intense Quote"/>
    <w:basedOn w:val="1"/>
    <w:next w:val="1"/>
    <w:link w:val="180"/>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0">
    <w:name w:val="Intense Quote Char"/>
    <w:basedOn w:val="32"/>
    <w:link w:val="179"/>
    <w:qFormat/>
    <w:uiPriority w:val="30"/>
    <w:rPr>
      <w:i/>
      <w:iCs/>
      <w:color w:val="376092" w:themeColor="accent1" w:themeShade="BF"/>
    </w:rPr>
  </w:style>
  <w:style w:type="character" w:customStyle="1" w:styleId="181">
    <w:name w:val="Intense Reference"/>
    <w:basedOn w:val="32"/>
    <w:qFormat/>
    <w:uiPriority w:val="32"/>
    <w:rPr>
      <w:b/>
      <w:bCs/>
      <w:smallCaps/>
      <w:color w:val="376092" w:themeColor="accent1" w:themeShade="BF"/>
      <w:spacing w:val="5"/>
    </w:rPr>
  </w:style>
  <w:style w:type="paragraph" w:styleId="182">
    <w:name w:val="No Spacing"/>
    <w:basedOn w:val="1"/>
    <w:qFormat/>
    <w:uiPriority w:val="1"/>
    <w:pPr>
      <w:spacing w:after="0" w:line="240" w:lineRule="auto"/>
    </w:pPr>
  </w:style>
  <w:style w:type="character" w:customStyle="1" w:styleId="183">
    <w:name w:val="Subtle Emphasis"/>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84">
    <w:name w:val="Subtle Reference"/>
    <w:basedOn w:val="3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5">
    <w:name w:val="Book Title"/>
    <w:basedOn w:val="32"/>
    <w:qFormat/>
    <w:uiPriority w:val="33"/>
    <w:rPr>
      <w:b/>
      <w:bCs/>
      <w:i/>
      <w:iCs/>
      <w:spacing w:val="5"/>
    </w:rPr>
  </w:style>
  <w:style w:type="character" w:customStyle="1" w:styleId="186">
    <w:name w:val="Header Char"/>
    <w:basedOn w:val="32"/>
    <w:link w:val="20"/>
    <w:qFormat/>
    <w:uiPriority w:val="99"/>
  </w:style>
  <w:style w:type="character" w:customStyle="1" w:styleId="187">
    <w:name w:val="Footer Char"/>
    <w:basedOn w:val="32"/>
    <w:link w:val="19"/>
    <w:qFormat/>
    <w:uiPriority w:val="99"/>
  </w:style>
  <w:style w:type="character" w:customStyle="1" w:styleId="188">
    <w:name w:val="Footnote Text Char"/>
    <w:basedOn w:val="32"/>
    <w:link w:val="24"/>
    <w:semiHidden/>
    <w:qFormat/>
    <w:uiPriority w:val="99"/>
    <w:rPr>
      <w:sz w:val="20"/>
      <w:szCs w:val="20"/>
    </w:rPr>
  </w:style>
  <w:style w:type="character" w:customStyle="1" w:styleId="189">
    <w:name w:val="Endnote Text Char"/>
    <w:basedOn w:val="32"/>
    <w:link w:val="18"/>
    <w:semiHidden/>
    <w:qFormat/>
    <w:uiPriority w:val="99"/>
    <w:rPr>
      <w:sz w:val="20"/>
      <w:szCs w:val="20"/>
    </w:rPr>
  </w:style>
  <w:style w:type="character" w:styleId="190">
    <w:name w:val="Placeholder Text"/>
    <w:basedOn w:val="32"/>
    <w:semiHidden/>
    <w:qFormat/>
    <w:uiPriority w:val="99"/>
    <w:rPr>
      <w:color w:val="666666"/>
    </w:rPr>
  </w:style>
  <w:style w:type="paragraph" w:customStyle="1" w:styleId="191">
    <w:name w:val="TOC Heading"/>
    <w:unhideWhenUsed/>
    <w:qFormat/>
    <w:uiPriority w:val="39"/>
    <w:rPr>
      <w:rFonts w:hint="default" w:ascii="Times New Roman" w:hAnsi="Times New Roman" w:eastAsia="宋体" w:cs="Times New Roman"/>
    </w:rPr>
  </w:style>
  <w:style w:type="paragraph" w:customStyle="1" w:styleId="192">
    <w:name w:val="标题 11"/>
    <w:basedOn w:val="1"/>
    <w:next w:val="1"/>
    <w:link w:val="204"/>
    <w:qFormat/>
    <w:uiPriority w:val="99"/>
    <w:pPr>
      <w:keepNext/>
      <w:keepLines/>
      <w:spacing w:before="340" w:after="330" w:line="578" w:lineRule="auto"/>
      <w:outlineLvl w:val="0"/>
    </w:pPr>
    <w:rPr>
      <w:b/>
      <w:bCs/>
      <w:sz w:val="44"/>
      <w:szCs w:val="44"/>
    </w:rPr>
  </w:style>
  <w:style w:type="paragraph" w:customStyle="1" w:styleId="193">
    <w:name w:val="标题 21"/>
    <w:basedOn w:val="1"/>
    <w:next w:val="1"/>
    <w:link w:val="205"/>
    <w:qFormat/>
    <w:uiPriority w:val="99"/>
    <w:pPr>
      <w:keepNext/>
      <w:keepLines/>
      <w:spacing w:before="260" w:after="260" w:line="416" w:lineRule="auto"/>
      <w:outlineLvl w:val="1"/>
    </w:pPr>
    <w:rPr>
      <w:rFonts w:ascii="Arial" w:hAnsi="Arial" w:eastAsia="黑体"/>
      <w:b/>
      <w:bCs/>
      <w:sz w:val="32"/>
      <w:szCs w:val="32"/>
    </w:rPr>
  </w:style>
  <w:style w:type="paragraph" w:customStyle="1" w:styleId="194">
    <w:name w:val="标题 31"/>
    <w:basedOn w:val="1"/>
    <w:next w:val="1"/>
    <w:link w:val="206"/>
    <w:qFormat/>
    <w:uiPriority w:val="99"/>
    <w:pPr>
      <w:keepNext/>
      <w:keepLines/>
      <w:spacing w:before="260" w:after="260" w:line="416" w:lineRule="auto"/>
      <w:outlineLvl w:val="2"/>
    </w:pPr>
    <w:rPr>
      <w:b/>
      <w:bCs/>
      <w:sz w:val="32"/>
      <w:szCs w:val="32"/>
    </w:rPr>
  </w:style>
  <w:style w:type="paragraph" w:customStyle="1" w:styleId="195">
    <w:name w:val="标题 41"/>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paragraph" w:customStyle="1" w:styleId="196">
    <w:name w:val="标题 51"/>
    <w:basedOn w:val="1"/>
    <w:next w:val="197"/>
    <w:link w:val="207"/>
    <w:qFormat/>
    <w:uiPriority w:val="99"/>
    <w:pPr>
      <w:keepNext/>
      <w:keepLines/>
      <w:numPr>
        <w:ilvl w:val="4"/>
        <w:numId w:val="1"/>
      </w:numPr>
      <w:spacing w:before="280" w:after="290" w:line="376" w:lineRule="auto"/>
      <w:outlineLvl w:val="4"/>
    </w:pPr>
    <w:rPr>
      <w:b/>
      <w:sz w:val="28"/>
    </w:rPr>
  </w:style>
  <w:style w:type="paragraph" w:customStyle="1" w:styleId="197">
    <w:name w:val="正文缩进1"/>
    <w:basedOn w:val="1"/>
    <w:qFormat/>
    <w:uiPriority w:val="99"/>
    <w:pPr>
      <w:ind w:firstLine="420"/>
    </w:pPr>
    <w:rPr>
      <w:szCs w:val="20"/>
    </w:rPr>
  </w:style>
  <w:style w:type="paragraph" w:customStyle="1" w:styleId="198">
    <w:name w:val="标题 61"/>
    <w:basedOn w:val="1"/>
    <w:next w:val="197"/>
    <w:link w:val="208"/>
    <w:qFormat/>
    <w:uiPriority w:val="99"/>
    <w:pPr>
      <w:keepNext/>
      <w:keepLines/>
      <w:numPr>
        <w:ilvl w:val="5"/>
        <w:numId w:val="1"/>
      </w:numPr>
      <w:spacing w:before="240" w:after="64" w:line="320" w:lineRule="auto"/>
      <w:outlineLvl w:val="5"/>
    </w:pPr>
    <w:rPr>
      <w:rFonts w:ascii="Arial" w:hAnsi="Arial" w:eastAsia="黑体"/>
      <w:b/>
      <w:sz w:val="24"/>
    </w:rPr>
  </w:style>
  <w:style w:type="paragraph" w:customStyle="1" w:styleId="199">
    <w:name w:val="标题 71"/>
    <w:basedOn w:val="1"/>
    <w:next w:val="197"/>
    <w:link w:val="209"/>
    <w:qFormat/>
    <w:uiPriority w:val="99"/>
    <w:pPr>
      <w:keepNext/>
      <w:keepLines/>
      <w:numPr>
        <w:ilvl w:val="6"/>
        <w:numId w:val="1"/>
      </w:numPr>
      <w:spacing w:before="240" w:after="64" w:line="320" w:lineRule="auto"/>
      <w:outlineLvl w:val="6"/>
    </w:pPr>
    <w:rPr>
      <w:b/>
      <w:sz w:val="24"/>
    </w:rPr>
  </w:style>
  <w:style w:type="paragraph" w:customStyle="1" w:styleId="200">
    <w:name w:val="标题 81"/>
    <w:basedOn w:val="1"/>
    <w:next w:val="197"/>
    <w:link w:val="210"/>
    <w:qFormat/>
    <w:uiPriority w:val="99"/>
    <w:pPr>
      <w:keepNext/>
      <w:keepLines/>
      <w:numPr>
        <w:ilvl w:val="7"/>
        <w:numId w:val="1"/>
      </w:numPr>
      <w:spacing w:before="240" w:after="64" w:line="320" w:lineRule="auto"/>
      <w:outlineLvl w:val="7"/>
    </w:pPr>
    <w:rPr>
      <w:rFonts w:ascii="Arial" w:hAnsi="Arial" w:eastAsia="黑体"/>
      <w:sz w:val="24"/>
    </w:rPr>
  </w:style>
  <w:style w:type="paragraph" w:customStyle="1" w:styleId="201">
    <w:name w:val="标题 91"/>
    <w:basedOn w:val="1"/>
    <w:next w:val="197"/>
    <w:link w:val="211"/>
    <w:qFormat/>
    <w:uiPriority w:val="99"/>
    <w:pPr>
      <w:keepNext/>
      <w:keepLines/>
      <w:numPr>
        <w:ilvl w:val="8"/>
        <w:numId w:val="1"/>
      </w:numPr>
      <w:spacing w:before="240" w:after="64" w:line="320" w:lineRule="auto"/>
      <w:outlineLvl w:val="8"/>
    </w:pPr>
    <w:rPr>
      <w:rFonts w:ascii="Arial" w:hAnsi="Arial" w:eastAsia="黑体"/>
    </w:rPr>
  </w:style>
  <w:style w:type="character" w:customStyle="1" w:styleId="202">
    <w:name w:val="默认段落字体1"/>
    <w:link w:val="1"/>
    <w:unhideWhenUsed/>
    <w:qFormat/>
    <w:uiPriority w:val="1"/>
  </w:style>
  <w:style w:type="table" w:customStyle="1" w:styleId="203">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4">
    <w:name w:val="标题 1 Char"/>
    <w:link w:val="192"/>
    <w:qFormat/>
    <w:uiPriority w:val="99"/>
    <w:rPr>
      <w:rFonts w:ascii="Times New Roman" w:hAnsi="Times New Roman" w:eastAsia="宋体" w:cs="Times New Roman"/>
      <w:b/>
      <w:bCs/>
      <w:sz w:val="44"/>
      <w:szCs w:val="44"/>
    </w:rPr>
  </w:style>
  <w:style w:type="character" w:customStyle="1" w:styleId="205">
    <w:name w:val="标题 2 Char"/>
    <w:link w:val="193"/>
    <w:qFormat/>
    <w:uiPriority w:val="99"/>
    <w:rPr>
      <w:rFonts w:ascii="Arial" w:hAnsi="Arial" w:eastAsia="黑体" w:cs="Times New Roman"/>
      <w:b/>
      <w:bCs/>
      <w:sz w:val="32"/>
      <w:szCs w:val="32"/>
    </w:rPr>
  </w:style>
  <w:style w:type="character" w:customStyle="1" w:styleId="206">
    <w:name w:val="标题 3 Char"/>
    <w:link w:val="194"/>
    <w:qFormat/>
    <w:uiPriority w:val="99"/>
    <w:rPr>
      <w:rFonts w:ascii="Times New Roman" w:hAnsi="Times New Roman" w:eastAsia="宋体" w:cs="Times New Roman"/>
      <w:b/>
      <w:bCs/>
      <w:sz w:val="32"/>
      <w:szCs w:val="32"/>
    </w:rPr>
  </w:style>
  <w:style w:type="character" w:customStyle="1" w:styleId="207">
    <w:name w:val="标题 5 Char2"/>
    <w:link w:val="196"/>
    <w:qFormat/>
    <w:uiPriority w:val="99"/>
    <w:rPr>
      <w:b/>
      <w:sz w:val="28"/>
      <w:szCs w:val="24"/>
    </w:rPr>
  </w:style>
  <w:style w:type="character" w:customStyle="1" w:styleId="208">
    <w:name w:val="标题 6 Char"/>
    <w:link w:val="198"/>
    <w:qFormat/>
    <w:uiPriority w:val="99"/>
    <w:rPr>
      <w:rFonts w:ascii="Arial" w:hAnsi="Arial" w:eastAsia="黑体"/>
      <w:b/>
      <w:sz w:val="24"/>
      <w:szCs w:val="24"/>
    </w:rPr>
  </w:style>
  <w:style w:type="character" w:customStyle="1" w:styleId="209">
    <w:name w:val="标题 7 Char"/>
    <w:link w:val="199"/>
    <w:qFormat/>
    <w:uiPriority w:val="99"/>
    <w:rPr>
      <w:rFonts w:ascii="Times New Roman" w:hAnsi="Times New Roman"/>
      <w:b/>
      <w:sz w:val="24"/>
      <w:szCs w:val="24"/>
    </w:rPr>
  </w:style>
  <w:style w:type="character" w:customStyle="1" w:styleId="210">
    <w:name w:val="标题 8 Char"/>
    <w:link w:val="200"/>
    <w:qFormat/>
    <w:uiPriority w:val="99"/>
    <w:rPr>
      <w:rFonts w:ascii="Arial" w:hAnsi="Arial" w:eastAsia="黑体"/>
      <w:sz w:val="24"/>
      <w:szCs w:val="24"/>
    </w:rPr>
  </w:style>
  <w:style w:type="character" w:customStyle="1" w:styleId="211">
    <w:name w:val="标题 9 Char"/>
    <w:link w:val="201"/>
    <w:qFormat/>
    <w:uiPriority w:val="99"/>
    <w:rPr>
      <w:rFonts w:ascii="Arial" w:hAnsi="Arial" w:eastAsia="黑体"/>
      <w:sz w:val="21"/>
      <w:szCs w:val="24"/>
    </w:rPr>
  </w:style>
  <w:style w:type="paragraph" w:customStyle="1" w:styleId="212">
    <w:name w:val="目录 71"/>
    <w:basedOn w:val="1"/>
    <w:next w:val="1"/>
    <w:unhideWhenUsed/>
    <w:qFormat/>
    <w:uiPriority w:val="39"/>
    <w:pPr>
      <w:ind w:left="2520"/>
    </w:pPr>
    <w:rPr>
      <w:rFonts w:ascii="Calibri" w:hAnsi="Calibri" w:eastAsia="宋体" w:cs="Times New Roman"/>
      <w:szCs w:val="22"/>
    </w:rPr>
  </w:style>
  <w:style w:type="paragraph" w:customStyle="1" w:styleId="213">
    <w:name w:val="列表编号1"/>
    <w:basedOn w:val="1"/>
    <w:qFormat/>
    <w:uiPriority w:val="99"/>
    <w:pPr>
      <w:widowControl/>
      <w:tabs>
        <w:tab w:val="left" w:pos="454"/>
        <w:tab w:val="left" w:pos="720"/>
        <w:tab w:val="left" w:pos="840"/>
      </w:tabs>
      <w:spacing w:after="50"/>
      <w:ind w:left="454" w:hanging="284"/>
      <w:jc w:val="left"/>
    </w:pPr>
    <w:rPr>
      <w:sz w:val="24"/>
      <w:szCs w:val="20"/>
    </w:rPr>
  </w:style>
  <w:style w:type="paragraph" w:customStyle="1" w:styleId="214">
    <w:name w:val="题注1"/>
    <w:basedOn w:val="1"/>
    <w:next w:val="1"/>
    <w:qFormat/>
    <w:uiPriority w:val="99"/>
    <w:pPr>
      <w:spacing w:before="152" w:after="160"/>
    </w:pPr>
    <w:rPr>
      <w:rFonts w:ascii="Arial" w:hAnsi="Arial" w:eastAsia="黑体" w:cs="Arial"/>
      <w:sz w:val="20"/>
      <w:szCs w:val="20"/>
    </w:rPr>
  </w:style>
  <w:style w:type="paragraph" w:customStyle="1" w:styleId="215">
    <w:name w:val="批注文字1"/>
    <w:basedOn w:val="1"/>
    <w:link w:val="216"/>
    <w:unhideWhenUsed/>
    <w:qFormat/>
    <w:uiPriority w:val="99"/>
    <w:pPr>
      <w:jc w:val="left"/>
    </w:pPr>
  </w:style>
  <w:style w:type="character" w:customStyle="1" w:styleId="216">
    <w:name w:val="批注文字 Char2"/>
    <w:link w:val="215"/>
    <w:qFormat/>
    <w:uiPriority w:val="99"/>
    <w:rPr>
      <w:rFonts w:ascii="Times New Roman" w:hAnsi="Times New Roman"/>
      <w:sz w:val="21"/>
      <w:szCs w:val="24"/>
    </w:rPr>
  </w:style>
  <w:style w:type="paragraph" w:customStyle="1" w:styleId="217">
    <w:name w:val="正文文本 31"/>
    <w:basedOn w:val="1"/>
    <w:link w:val="218"/>
    <w:qFormat/>
    <w:uiPriority w:val="99"/>
    <w:pPr>
      <w:spacing w:line="500" w:lineRule="exact"/>
    </w:pPr>
    <w:rPr>
      <w:b/>
      <w:bCs/>
      <w:sz w:val="24"/>
    </w:rPr>
  </w:style>
  <w:style w:type="character" w:customStyle="1" w:styleId="218">
    <w:name w:val="正文文本 3 Char"/>
    <w:link w:val="217"/>
    <w:qFormat/>
    <w:uiPriority w:val="99"/>
    <w:rPr>
      <w:rFonts w:ascii="Times New Roman" w:hAnsi="Times New Roman" w:eastAsia="宋体" w:cs="Times New Roman"/>
      <w:b/>
      <w:bCs/>
      <w:sz w:val="24"/>
      <w:szCs w:val="24"/>
    </w:rPr>
  </w:style>
  <w:style w:type="paragraph" w:customStyle="1" w:styleId="219">
    <w:name w:val="正文文本1"/>
    <w:basedOn w:val="1"/>
    <w:next w:val="1"/>
    <w:link w:val="220"/>
    <w:qFormat/>
    <w:uiPriority w:val="99"/>
    <w:pPr>
      <w:spacing w:line="380" w:lineRule="exact"/>
    </w:pPr>
    <w:rPr>
      <w:sz w:val="24"/>
    </w:rPr>
  </w:style>
  <w:style w:type="character" w:customStyle="1" w:styleId="220">
    <w:name w:val="正文文本 Char"/>
    <w:link w:val="219"/>
    <w:qFormat/>
    <w:uiPriority w:val="99"/>
    <w:rPr>
      <w:rFonts w:ascii="Times New Roman" w:hAnsi="Times New Roman" w:eastAsia="宋体" w:cs="Times New Roman"/>
      <w:sz w:val="24"/>
      <w:szCs w:val="24"/>
    </w:rPr>
  </w:style>
  <w:style w:type="paragraph" w:customStyle="1" w:styleId="221">
    <w:name w:val="正文文本缩进1"/>
    <w:basedOn w:val="1"/>
    <w:link w:val="222"/>
    <w:qFormat/>
    <w:uiPriority w:val="99"/>
    <w:pPr>
      <w:ind w:firstLine="830"/>
    </w:pPr>
    <w:rPr>
      <w:rFonts w:ascii="仿宋_GB2312" w:eastAsia="仿宋_GB2312"/>
      <w:sz w:val="32"/>
      <w:szCs w:val="20"/>
    </w:rPr>
  </w:style>
  <w:style w:type="character" w:customStyle="1" w:styleId="222">
    <w:name w:val="正文文本缩进 Char"/>
    <w:link w:val="221"/>
    <w:qFormat/>
    <w:uiPriority w:val="99"/>
    <w:rPr>
      <w:rFonts w:ascii="仿宋_GB2312" w:hAnsi="Times New Roman" w:eastAsia="仿宋_GB2312" w:cs="Times New Roman"/>
      <w:sz w:val="32"/>
      <w:szCs w:val="20"/>
    </w:rPr>
  </w:style>
  <w:style w:type="paragraph" w:customStyle="1" w:styleId="223">
    <w:name w:val="列表编号 31"/>
    <w:basedOn w:val="1"/>
    <w:qFormat/>
    <w:uiPriority w:val="99"/>
    <w:pPr>
      <w:numPr>
        <w:ilvl w:val="0"/>
        <w:numId w:val="2"/>
      </w:numPr>
    </w:pPr>
  </w:style>
  <w:style w:type="paragraph" w:customStyle="1" w:styleId="224">
    <w:name w:val="列表 21"/>
    <w:basedOn w:val="1"/>
    <w:qFormat/>
    <w:uiPriority w:val="99"/>
    <w:pPr>
      <w:ind w:left="100" w:hanging="200"/>
    </w:pPr>
    <w:rPr>
      <w:sz w:val="28"/>
    </w:rPr>
  </w:style>
  <w:style w:type="paragraph" w:customStyle="1" w:styleId="225">
    <w:name w:val="文本块1"/>
    <w:basedOn w:val="1"/>
    <w:qFormat/>
    <w:uiPriority w:val="0"/>
    <w:pPr>
      <w:spacing w:line="240" w:lineRule="auto"/>
      <w:ind w:left="420" w:right="33" w:firstLine="0"/>
      <w:jc w:val="left"/>
    </w:pPr>
    <w:rPr>
      <w:szCs w:val="20"/>
    </w:rPr>
  </w:style>
  <w:style w:type="paragraph" w:customStyle="1" w:styleId="226">
    <w:name w:val="目录 51"/>
    <w:basedOn w:val="1"/>
    <w:next w:val="1"/>
    <w:unhideWhenUsed/>
    <w:qFormat/>
    <w:uiPriority w:val="39"/>
    <w:pPr>
      <w:ind w:left="1680"/>
    </w:pPr>
    <w:rPr>
      <w:rFonts w:ascii="Calibri" w:hAnsi="Calibri" w:eastAsia="宋体" w:cs="Times New Roman"/>
      <w:szCs w:val="22"/>
    </w:rPr>
  </w:style>
  <w:style w:type="paragraph" w:customStyle="1" w:styleId="227">
    <w:name w:val="目录 31"/>
    <w:basedOn w:val="1"/>
    <w:next w:val="1"/>
    <w:unhideWhenUsed/>
    <w:qFormat/>
    <w:uiPriority w:val="39"/>
    <w:pPr>
      <w:ind w:left="840"/>
    </w:pPr>
    <w:rPr>
      <w:rFonts w:ascii="Calibri" w:hAnsi="Calibri" w:eastAsia="宋体" w:cs="Times New Roman"/>
      <w:szCs w:val="22"/>
    </w:rPr>
  </w:style>
  <w:style w:type="paragraph" w:customStyle="1" w:styleId="228">
    <w:name w:val="纯文本111"/>
    <w:basedOn w:val="1"/>
    <w:next w:val="1"/>
    <w:link w:val="229"/>
    <w:qFormat/>
    <w:uiPriority w:val="99"/>
    <w:rPr>
      <w:rFonts w:ascii="宋体" w:hAnsi="Courier New"/>
      <w:sz w:val="20"/>
      <w:szCs w:val="21"/>
    </w:rPr>
  </w:style>
  <w:style w:type="character" w:customStyle="1" w:styleId="229">
    <w:name w:val="纯文本 Char2"/>
    <w:link w:val="228"/>
    <w:qFormat/>
    <w:uiPriority w:val="99"/>
    <w:rPr>
      <w:rFonts w:ascii="宋体" w:hAnsi="Courier New" w:eastAsia="宋体" w:cs="Courier New"/>
      <w:szCs w:val="21"/>
    </w:rPr>
  </w:style>
  <w:style w:type="paragraph" w:customStyle="1" w:styleId="230">
    <w:name w:val="目录 81"/>
    <w:basedOn w:val="1"/>
    <w:next w:val="1"/>
    <w:unhideWhenUsed/>
    <w:qFormat/>
    <w:uiPriority w:val="39"/>
    <w:pPr>
      <w:ind w:left="2940"/>
    </w:pPr>
    <w:rPr>
      <w:rFonts w:ascii="Calibri" w:hAnsi="Calibri" w:eastAsia="宋体" w:cs="Times New Roman"/>
      <w:szCs w:val="22"/>
    </w:rPr>
  </w:style>
  <w:style w:type="paragraph" w:customStyle="1" w:styleId="231">
    <w:name w:val="日期1"/>
    <w:basedOn w:val="1"/>
    <w:next w:val="1"/>
    <w:link w:val="232"/>
    <w:qFormat/>
    <w:uiPriority w:val="99"/>
    <w:pPr>
      <w:ind w:left="100"/>
    </w:pPr>
    <w:rPr>
      <w:rFonts w:ascii="宋体" w:hAnsi="Courier New"/>
      <w:sz w:val="20"/>
      <w:szCs w:val="21"/>
    </w:rPr>
  </w:style>
  <w:style w:type="character" w:customStyle="1" w:styleId="232">
    <w:name w:val="日期 Char"/>
    <w:link w:val="231"/>
    <w:qFormat/>
    <w:uiPriority w:val="99"/>
    <w:rPr>
      <w:rFonts w:ascii="宋体" w:hAnsi="Courier New" w:eastAsia="宋体" w:cs="Courier New"/>
      <w:szCs w:val="21"/>
    </w:rPr>
  </w:style>
  <w:style w:type="paragraph" w:customStyle="1" w:styleId="233">
    <w:name w:val="正文文本缩进 21"/>
    <w:basedOn w:val="1"/>
    <w:link w:val="234"/>
    <w:qFormat/>
    <w:uiPriority w:val="99"/>
    <w:pPr>
      <w:ind w:firstLine="630"/>
    </w:pPr>
    <w:rPr>
      <w:sz w:val="32"/>
      <w:szCs w:val="20"/>
    </w:rPr>
  </w:style>
  <w:style w:type="character" w:customStyle="1" w:styleId="234">
    <w:name w:val="正文文本缩进 2 Char"/>
    <w:link w:val="233"/>
    <w:qFormat/>
    <w:uiPriority w:val="99"/>
    <w:rPr>
      <w:rFonts w:ascii="Times New Roman" w:hAnsi="Times New Roman" w:eastAsia="宋体" w:cs="Times New Roman"/>
      <w:sz w:val="32"/>
      <w:szCs w:val="20"/>
    </w:rPr>
  </w:style>
  <w:style w:type="paragraph" w:customStyle="1" w:styleId="235">
    <w:name w:val="尾注文本1"/>
    <w:basedOn w:val="1"/>
    <w:link w:val="236"/>
    <w:unhideWhenUsed/>
    <w:qFormat/>
    <w:uiPriority w:val="99"/>
    <w:pPr>
      <w:jc w:val="left"/>
    </w:pPr>
  </w:style>
  <w:style w:type="character" w:customStyle="1" w:styleId="236">
    <w:name w:val="尾注文本 Char"/>
    <w:link w:val="235"/>
    <w:qFormat/>
    <w:uiPriority w:val="99"/>
    <w:rPr>
      <w:rFonts w:ascii="Times New Roman" w:hAnsi="Times New Roman"/>
      <w:sz w:val="21"/>
      <w:szCs w:val="24"/>
    </w:rPr>
  </w:style>
  <w:style w:type="paragraph" w:customStyle="1" w:styleId="237">
    <w:name w:val="批注框文本1"/>
    <w:basedOn w:val="1"/>
    <w:link w:val="238"/>
    <w:qFormat/>
    <w:uiPriority w:val="99"/>
    <w:rPr>
      <w:sz w:val="18"/>
      <w:szCs w:val="18"/>
    </w:rPr>
  </w:style>
  <w:style w:type="character" w:customStyle="1" w:styleId="238">
    <w:name w:val="批注框文本 Char"/>
    <w:link w:val="237"/>
    <w:qFormat/>
    <w:uiPriority w:val="99"/>
    <w:rPr>
      <w:rFonts w:ascii="Times New Roman" w:hAnsi="Times New Roman" w:eastAsia="宋体" w:cs="Times New Roman"/>
      <w:sz w:val="18"/>
      <w:szCs w:val="18"/>
    </w:rPr>
  </w:style>
  <w:style w:type="paragraph" w:customStyle="1" w:styleId="239">
    <w:name w:val="页脚1"/>
    <w:basedOn w:val="1"/>
    <w:link w:val="240"/>
    <w:unhideWhenUsed/>
    <w:qFormat/>
    <w:uiPriority w:val="99"/>
    <w:pPr>
      <w:tabs>
        <w:tab w:val="center" w:pos="4153"/>
        <w:tab w:val="right" w:pos="8306"/>
      </w:tabs>
      <w:jc w:val="left"/>
    </w:pPr>
    <w:rPr>
      <w:sz w:val="18"/>
      <w:szCs w:val="18"/>
    </w:rPr>
  </w:style>
  <w:style w:type="character" w:customStyle="1" w:styleId="240">
    <w:name w:val="页脚 Char"/>
    <w:link w:val="239"/>
    <w:qFormat/>
    <w:uiPriority w:val="99"/>
    <w:rPr>
      <w:sz w:val="18"/>
      <w:szCs w:val="18"/>
    </w:rPr>
  </w:style>
  <w:style w:type="paragraph" w:customStyle="1" w:styleId="241">
    <w:name w:val="页眉1"/>
    <w:basedOn w:val="1"/>
    <w:link w:val="242"/>
    <w:unhideWhenUsed/>
    <w:qFormat/>
    <w:uiPriority w:val="99"/>
    <w:pPr>
      <w:pBdr>
        <w:bottom w:val="single" w:color="000000" w:sz="6" w:space="1"/>
      </w:pBdr>
      <w:tabs>
        <w:tab w:val="center" w:pos="0"/>
        <w:tab w:val="left" w:pos="8306"/>
      </w:tabs>
      <w:jc w:val="center"/>
    </w:pPr>
    <w:rPr>
      <w:sz w:val="18"/>
      <w:szCs w:val="18"/>
    </w:rPr>
  </w:style>
  <w:style w:type="character" w:customStyle="1" w:styleId="242">
    <w:name w:val="页眉 Char"/>
    <w:link w:val="241"/>
    <w:qFormat/>
    <w:uiPriority w:val="99"/>
    <w:rPr>
      <w:rFonts w:ascii="Times New Roman" w:hAnsi="Times New Roman"/>
      <w:sz w:val="18"/>
      <w:szCs w:val="18"/>
    </w:rPr>
  </w:style>
  <w:style w:type="paragraph" w:customStyle="1" w:styleId="243">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4">
    <w:name w:val="目录 41"/>
    <w:basedOn w:val="1"/>
    <w:next w:val="1"/>
    <w:unhideWhenUsed/>
    <w:qFormat/>
    <w:uiPriority w:val="39"/>
    <w:pPr>
      <w:ind w:left="1260"/>
    </w:pPr>
    <w:rPr>
      <w:rFonts w:ascii="Calibri" w:hAnsi="Calibri" w:eastAsia="宋体" w:cs="Times New Roman"/>
      <w:szCs w:val="22"/>
    </w:rPr>
  </w:style>
  <w:style w:type="paragraph" w:customStyle="1" w:styleId="245">
    <w:name w:val="列表1"/>
    <w:basedOn w:val="1"/>
    <w:qFormat/>
    <w:uiPriority w:val="99"/>
    <w:pPr>
      <w:ind w:left="200" w:hanging="200"/>
    </w:pPr>
    <w:rPr>
      <w:sz w:val="28"/>
    </w:rPr>
  </w:style>
  <w:style w:type="paragraph" w:customStyle="1" w:styleId="246">
    <w:name w:val="脚注文本1"/>
    <w:basedOn w:val="1"/>
    <w:link w:val="247"/>
    <w:unhideWhenUsed/>
    <w:qFormat/>
    <w:uiPriority w:val="99"/>
    <w:pPr>
      <w:jc w:val="left"/>
    </w:pPr>
    <w:rPr>
      <w:sz w:val="18"/>
      <w:szCs w:val="18"/>
    </w:rPr>
  </w:style>
  <w:style w:type="character" w:customStyle="1" w:styleId="247">
    <w:name w:val="脚注文本 Char"/>
    <w:link w:val="246"/>
    <w:qFormat/>
    <w:uiPriority w:val="99"/>
    <w:rPr>
      <w:rFonts w:ascii="Times New Roman" w:hAnsi="Times New Roman"/>
      <w:sz w:val="18"/>
      <w:szCs w:val="18"/>
    </w:rPr>
  </w:style>
  <w:style w:type="paragraph" w:customStyle="1" w:styleId="248">
    <w:name w:val="目录 61"/>
    <w:basedOn w:val="1"/>
    <w:next w:val="1"/>
    <w:unhideWhenUsed/>
    <w:qFormat/>
    <w:uiPriority w:val="39"/>
    <w:pPr>
      <w:ind w:left="2100"/>
    </w:pPr>
    <w:rPr>
      <w:rFonts w:ascii="Calibri" w:hAnsi="Calibri" w:eastAsia="宋体" w:cs="Times New Roman"/>
      <w:szCs w:val="22"/>
    </w:rPr>
  </w:style>
  <w:style w:type="paragraph" w:customStyle="1" w:styleId="249">
    <w:name w:val="正文文本缩进 31"/>
    <w:basedOn w:val="1"/>
    <w:link w:val="250"/>
    <w:qFormat/>
    <w:uiPriority w:val="99"/>
    <w:pPr>
      <w:spacing w:after="120"/>
      <w:ind w:left="420"/>
    </w:pPr>
    <w:rPr>
      <w:sz w:val="16"/>
      <w:szCs w:val="16"/>
    </w:rPr>
  </w:style>
  <w:style w:type="character" w:customStyle="1" w:styleId="250">
    <w:name w:val="正文文本缩进 3 Char"/>
    <w:link w:val="249"/>
    <w:qFormat/>
    <w:uiPriority w:val="99"/>
    <w:rPr>
      <w:rFonts w:ascii="Times New Roman" w:hAnsi="Times New Roman" w:eastAsia="宋体" w:cs="Times New Roman"/>
      <w:sz w:val="16"/>
      <w:szCs w:val="16"/>
    </w:rPr>
  </w:style>
  <w:style w:type="paragraph" w:customStyle="1" w:styleId="251">
    <w:name w:val="目录 21"/>
    <w:basedOn w:val="1"/>
    <w:next w:val="1"/>
    <w:unhideWhenUsed/>
    <w:qFormat/>
    <w:uiPriority w:val="39"/>
    <w:pPr>
      <w:ind w:left="420"/>
    </w:pPr>
  </w:style>
  <w:style w:type="paragraph" w:customStyle="1" w:styleId="252">
    <w:name w:val="目录 91"/>
    <w:basedOn w:val="1"/>
    <w:next w:val="1"/>
    <w:unhideWhenUsed/>
    <w:qFormat/>
    <w:uiPriority w:val="39"/>
    <w:pPr>
      <w:ind w:left="3360"/>
    </w:pPr>
    <w:rPr>
      <w:rFonts w:ascii="Calibri" w:hAnsi="Calibri" w:eastAsia="宋体" w:cs="Times New Roman"/>
      <w:szCs w:val="22"/>
    </w:rPr>
  </w:style>
  <w:style w:type="paragraph" w:customStyle="1" w:styleId="253">
    <w:name w:val="正文文本 21"/>
    <w:basedOn w:val="1"/>
    <w:link w:val="254"/>
    <w:qFormat/>
    <w:uiPriority w:val="99"/>
    <w:pPr>
      <w:spacing w:after="120" w:line="480" w:lineRule="auto"/>
    </w:pPr>
    <w:rPr>
      <w:sz w:val="20"/>
    </w:rPr>
  </w:style>
  <w:style w:type="character" w:customStyle="1" w:styleId="254">
    <w:name w:val="正文文本 2 Char"/>
    <w:link w:val="253"/>
    <w:qFormat/>
    <w:uiPriority w:val="99"/>
    <w:rPr>
      <w:rFonts w:ascii="Times New Roman" w:hAnsi="Times New Roman" w:eastAsia="宋体" w:cs="Times New Roman"/>
      <w:szCs w:val="24"/>
    </w:rPr>
  </w:style>
  <w:style w:type="paragraph" w:customStyle="1" w:styleId="255">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56">
    <w:name w:val="索引 11"/>
    <w:basedOn w:val="1"/>
    <w:next w:val="1"/>
    <w:semiHidden/>
    <w:qFormat/>
    <w:uiPriority w:val="99"/>
    <w:pPr>
      <w:spacing w:line="400" w:lineRule="exact"/>
      <w:ind w:firstLine="420"/>
    </w:pPr>
    <w:rPr>
      <w:rFonts w:ascii="宋体" w:hAnsi="Courier New"/>
      <w:b/>
      <w:szCs w:val="20"/>
    </w:rPr>
  </w:style>
  <w:style w:type="paragraph" w:customStyle="1" w:styleId="257">
    <w:name w:val="标题1"/>
    <w:basedOn w:val="1"/>
    <w:next w:val="1"/>
    <w:link w:val="258"/>
    <w:qFormat/>
    <w:uiPriority w:val="99"/>
    <w:pPr>
      <w:spacing w:before="240" w:after="60"/>
      <w:jc w:val="center"/>
      <w:outlineLvl w:val="0"/>
    </w:pPr>
    <w:rPr>
      <w:rFonts w:ascii="Cambria" w:hAnsi="Cambria"/>
      <w:b/>
      <w:bCs/>
      <w:sz w:val="32"/>
      <w:szCs w:val="32"/>
    </w:rPr>
  </w:style>
  <w:style w:type="character" w:customStyle="1" w:styleId="258">
    <w:name w:val="标题 Char"/>
    <w:link w:val="257"/>
    <w:qFormat/>
    <w:uiPriority w:val="99"/>
    <w:rPr>
      <w:rFonts w:ascii="Cambria" w:hAnsi="Cambria" w:cs="Times New Roman"/>
      <w:b/>
      <w:bCs/>
      <w:sz w:val="32"/>
      <w:szCs w:val="32"/>
    </w:rPr>
  </w:style>
  <w:style w:type="paragraph" w:customStyle="1" w:styleId="259">
    <w:name w:val="批注主题1"/>
    <w:basedOn w:val="215"/>
    <w:next w:val="215"/>
    <w:link w:val="260"/>
    <w:unhideWhenUsed/>
    <w:qFormat/>
    <w:uiPriority w:val="99"/>
    <w:rPr>
      <w:b/>
      <w:bCs/>
    </w:rPr>
  </w:style>
  <w:style w:type="character" w:customStyle="1" w:styleId="260">
    <w:name w:val="批注主题 Char"/>
    <w:link w:val="259"/>
    <w:qFormat/>
    <w:uiPriority w:val="99"/>
    <w:rPr>
      <w:rFonts w:ascii="Times New Roman" w:hAnsi="Times New Roman"/>
      <w:b/>
      <w:bCs/>
      <w:sz w:val="21"/>
      <w:szCs w:val="24"/>
    </w:rPr>
  </w:style>
  <w:style w:type="paragraph" w:customStyle="1" w:styleId="261">
    <w:name w:val="正文首行缩进1"/>
    <w:basedOn w:val="219"/>
    <w:next w:val="1"/>
    <w:qFormat/>
    <w:uiPriority w:val="0"/>
    <w:pPr>
      <w:ind w:firstLine="420"/>
    </w:pPr>
  </w:style>
  <w:style w:type="paragraph" w:customStyle="1" w:styleId="262">
    <w:name w:val="正文首行缩进 21"/>
    <w:basedOn w:val="221"/>
    <w:link w:val="263"/>
    <w:unhideWhenUsed/>
    <w:qFormat/>
    <w:uiPriority w:val="99"/>
    <w:pPr>
      <w:spacing w:after="120"/>
      <w:ind w:left="420" w:firstLine="420"/>
    </w:pPr>
    <w:rPr>
      <w:rFonts w:ascii="Calibri" w:hAnsi="Calibri"/>
      <w:sz w:val="21"/>
      <w:szCs w:val="24"/>
    </w:rPr>
  </w:style>
  <w:style w:type="character" w:customStyle="1" w:styleId="263">
    <w:name w:val="正文首行缩进 2 Char"/>
    <w:link w:val="262"/>
    <w:qFormat/>
    <w:uiPriority w:val="99"/>
    <w:rPr>
      <w:rFonts w:ascii="Calibri" w:hAnsi="Calibri" w:eastAsia="仿宋_GB2312" w:cs="Times New Roman"/>
      <w:sz w:val="21"/>
      <w:szCs w:val="24"/>
    </w:rPr>
  </w:style>
  <w:style w:type="table" w:customStyle="1" w:styleId="264">
    <w:name w:val="网格型111"/>
    <w:basedOn w:val="203"/>
    <w:qFormat/>
    <w:uiPriority w:val="99"/>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5">
    <w:name w:val="要点1"/>
    <w:basedOn w:val="202"/>
    <w:link w:val="1"/>
    <w:qFormat/>
    <w:uiPriority w:val="22"/>
    <w:rPr>
      <w:b/>
    </w:rPr>
  </w:style>
  <w:style w:type="character" w:customStyle="1" w:styleId="266">
    <w:name w:val="尾注引用1"/>
    <w:link w:val="1"/>
    <w:unhideWhenUsed/>
    <w:qFormat/>
    <w:uiPriority w:val="99"/>
    <w:rPr>
      <w:vertAlign w:val="superscript"/>
    </w:rPr>
  </w:style>
  <w:style w:type="character" w:customStyle="1" w:styleId="267">
    <w:name w:val="页码1"/>
    <w:link w:val="1"/>
    <w:qFormat/>
    <w:uiPriority w:val="99"/>
  </w:style>
  <w:style w:type="character" w:customStyle="1" w:styleId="268">
    <w:name w:val="已访问的超链接1"/>
    <w:link w:val="1"/>
    <w:qFormat/>
    <w:uiPriority w:val="99"/>
    <w:rPr>
      <w:color w:val="800080"/>
      <w:u w:val="single"/>
    </w:rPr>
  </w:style>
  <w:style w:type="character" w:customStyle="1" w:styleId="269">
    <w:name w:val="超链接1"/>
    <w:link w:val="1"/>
    <w:qFormat/>
    <w:uiPriority w:val="99"/>
    <w:rPr>
      <w:color w:val="0000FF"/>
      <w:u w:val="single"/>
    </w:rPr>
  </w:style>
  <w:style w:type="character" w:customStyle="1" w:styleId="270">
    <w:name w:val="批注引用1"/>
    <w:link w:val="1"/>
    <w:unhideWhenUsed/>
    <w:qFormat/>
    <w:uiPriority w:val="99"/>
    <w:rPr>
      <w:sz w:val="21"/>
      <w:szCs w:val="21"/>
    </w:rPr>
  </w:style>
  <w:style w:type="character" w:customStyle="1" w:styleId="271">
    <w:name w:val="脚注引用1"/>
    <w:link w:val="1"/>
    <w:unhideWhenUsed/>
    <w:qFormat/>
    <w:uiPriority w:val="99"/>
    <w:rPr>
      <w:vertAlign w:val="superscript"/>
    </w:rPr>
  </w:style>
  <w:style w:type="paragraph" w:customStyle="1" w:styleId="272">
    <w:name w:val="Default"/>
    <w:basedOn w:val="273"/>
    <w:next w:val="1"/>
    <w:qFormat/>
    <w:uiPriority w:val="0"/>
    <w:pPr>
      <w:widowControl w:val="0"/>
    </w:pPr>
    <w:rPr>
      <w:rFonts w:ascii="黑体" w:eastAsia="黑体" w:cs="黑体"/>
      <w:color w:val="000000"/>
      <w:sz w:val="24"/>
      <w:szCs w:val="24"/>
      <w:lang w:val="en-US" w:eastAsia="zh-CN" w:bidi="ar-SA"/>
    </w:rPr>
  </w:style>
  <w:style w:type="paragraph" w:customStyle="1" w:styleId="273">
    <w:name w:val="正文1"/>
    <w:qFormat/>
    <w:uiPriority w:val="0"/>
    <w:pPr>
      <w:jc w:val="both"/>
    </w:pPr>
    <w:rPr>
      <w:rFonts w:hint="default" w:ascii="Times New Roman" w:hAnsi="Times New Roman" w:eastAsia="宋体" w:cs="Times New Roman"/>
      <w:sz w:val="21"/>
      <w:szCs w:val="21"/>
      <w:lang w:val="en-US" w:eastAsia="zh-CN" w:bidi="ar-SA"/>
    </w:rPr>
  </w:style>
  <w:style w:type="character" w:customStyle="1" w:styleId="274">
    <w:name w:val="脚注文本 Char1"/>
    <w:link w:val="1"/>
    <w:qFormat/>
    <w:uiPriority w:val="99"/>
    <w:rPr>
      <w:sz w:val="18"/>
      <w:lang w:val="zh-CN"/>
    </w:rPr>
  </w:style>
  <w:style w:type="character" w:customStyle="1" w:styleId="275">
    <w:name w:val="apple-style-span"/>
    <w:link w:val="1"/>
    <w:qFormat/>
    <w:uiPriority w:val="99"/>
  </w:style>
  <w:style w:type="character" w:customStyle="1" w:styleId="276">
    <w:name w:val="标题 Char1"/>
    <w:link w:val="1"/>
    <w:qFormat/>
    <w:uiPriority w:val="99"/>
    <w:rPr>
      <w:rFonts w:ascii="Cambria" w:hAnsi="Cambria"/>
      <w:b/>
      <w:sz w:val="32"/>
      <w:lang w:val="zh-CN"/>
    </w:rPr>
  </w:style>
  <w:style w:type="character" w:customStyle="1" w:styleId="277">
    <w:name w:val="textcontents"/>
    <w:link w:val="1"/>
    <w:qFormat/>
    <w:uiPriority w:val="99"/>
  </w:style>
  <w:style w:type="character" w:customStyle="1" w:styleId="278">
    <w:name w:val="纯文本 字符"/>
    <w:link w:val="1"/>
    <w:qFormat/>
    <w:uiPriority w:val="99"/>
    <w:rPr>
      <w:rFonts w:ascii="宋体" w:hAnsi="Courier New" w:eastAsia="宋体" w:cs="Courier New"/>
      <w:szCs w:val="21"/>
    </w:rPr>
  </w:style>
  <w:style w:type="character" w:customStyle="1" w:styleId="279">
    <w:name w:val="批注主题 Char1"/>
    <w:link w:val="1"/>
    <w:qFormat/>
    <w:uiPriority w:val="99"/>
    <w:rPr>
      <w:b/>
      <w:sz w:val="24"/>
      <w:lang w:val="zh-CN"/>
    </w:rPr>
  </w:style>
  <w:style w:type="character" w:customStyle="1" w:styleId="280">
    <w:name w:val="font21"/>
    <w:link w:val="1"/>
    <w:qFormat/>
    <w:uiPriority w:val="99"/>
    <w:rPr>
      <w:rFonts w:hint="eastAsia" w:ascii="仿宋_GB2312" w:eastAsia="仿宋_GB2312" w:cs="仿宋_GB2312"/>
      <w:b/>
      <w:bCs/>
      <w:color w:val="000000"/>
      <w:sz w:val="24"/>
      <w:szCs w:val="24"/>
      <w:u w:val="none"/>
    </w:rPr>
  </w:style>
  <w:style w:type="character" w:customStyle="1" w:styleId="281">
    <w:name w:val="标题 1 Char1"/>
    <w:link w:val="1"/>
    <w:qFormat/>
    <w:uiPriority w:val="99"/>
    <w:rPr>
      <w:b/>
      <w:sz w:val="44"/>
      <w:lang w:val="zh-CN"/>
    </w:rPr>
  </w:style>
  <w:style w:type="character" w:customStyle="1" w:styleId="282">
    <w:name w:val="批注文字 字符2"/>
    <w:link w:val="1"/>
    <w:qFormat/>
    <w:uiPriority w:val="99"/>
    <w:rPr>
      <w:rFonts w:ascii="Times New Roman" w:hAnsi="Times New Roman"/>
      <w:sz w:val="21"/>
      <w:szCs w:val="24"/>
    </w:rPr>
  </w:style>
  <w:style w:type="character" w:customStyle="1" w:styleId="283">
    <w:name w:val="正文文本缩进 Char1"/>
    <w:link w:val="1"/>
    <w:qFormat/>
    <w:uiPriority w:val="99"/>
    <w:rPr>
      <w:rFonts w:ascii="仿宋_GB2312" w:eastAsia="仿宋_GB2312"/>
      <w:lang w:val="zh-CN"/>
    </w:rPr>
  </w:style>
  <w:style w:type="character" w:customStyle="1" w:styleId="284">
    <w:name w:val="纯文本 字符2"/>
    <w:link w:val="1"/>
    <w:qFormat/>
    <w:uiPriority w:val="99"/>
    <w:rPr>
      <w:rFonts w:ascii="宋体" w:hAnsi="Courier New"/>
      <w:sz w:val="21"/>
    </w:rPr>
  </w:style>
  <w:style w:type="character" w:customStyle="1" w:styleId="285">
    <w:name w:val="标题 9 Char1"/>
    <w:link w:val="1"/>
    <w:qFormat/>
    <w:uiPriority w:val="99"/>
    <w:rPr>
      <w:rFonts w:ascii="Arial" w:hAnsi="Arial" w:eastAsia="黑体"/>
      <w:sz w:val="24"/>
      <w:lang w:val="zh-CN"/>
    </w:rPr>
  </w:style>
  <w:style w:type="character" w:customStyle="1" w:styleId="286">
    <w:name w:val="font41"/>
    <w:link w:val="1"/>
    <w:qFormat/>
    <w:uiPriority w:val="99"/>
    <w:rPr>
      <w:rFonts w:hint="eastAsia" w:ascii="宋体" w:hAnsi="宋体" w:eastAsia="宋体" w:cs="宋体"/>
      <w:b/>
      <w:bCs/>
      <w:color w:val="000000"/>
      <w:sz w:val="20"/>
      <w:szCs w:val="20"/>
      <w:u w:val="none"/>
    </w:rPr>
  </w:style>
  <w:style w:type="character" w:customStyle="1" w:styleId="287">
    <w:name w:val="纯文本 字符1"/>
    <w:link w:val="1"/>
    <w:qFormat/>
    <w:uiPriority w:val="99"/>
    <w:rPr>
      <w:rFonts w:ascii="宋体" w:hAnsi="Courier New"/>
    </w:rPr>
  </w:style>
  <w:style w:type="character" w:customStyle="1" w:styleId="288">
    <w:name w:val="正文文本 (26) + 间距 0 pt"/>
    <w:link w:val="1"/>
    <w:qFormat/>
    <w:uiPriority w:val="99"/>
    <w:rPr>
      <w:rFonts w:ascii="宋体" w:hAnsi="宋体" w:eastAsia="宋体" w:cs="宋体"/>
      <w:color w:val="000000"/>
      <w:spacing w:val="0"/>
      <w:position w:val="0"/>
      <w:sz w:val="22"/>
      <w:szCs w:val="22"/>
      <w:u w:val="none"/>
      <w:lang w:val="zh-CN" w:eastAsia="zh-CN" w:bidi="zh-CN"/>
    </w:rPr>
  </w:style>
  <w:style w:type="character" w:customStyle="1" w:styleId="289">
    <w:name w:val="NormalCharacter1"/>
    <w:link w:val="1"/>
    <w:qFormat/>
    <w:uiPriority w:val="0"/>
  </w:style>
  <w:style w:type="character" w:customStyle="1" w:styleId="290">
    <w:name w:val="批注框文本 Char1"/>
    <w:link w:val="1"/>
    <w:semiHidden/>
    <w:qFormat/>
    <w:uiPriority w:val="99"/>
    <w:rPr>
      <w:sz w:val="18"/>
      <w:lang w:val="zh-CN"/>
    </w:rPr>
  </w:style>
  <w:style w:type="character" w:customStyle="1" w:styleId="291">
    <w:name w:val="正文文本 Char1"/>
    <w:link w:val="1"/>
    <w:qFormat/>
    <w:uiPriority w:val="99"/>
    <w:rPr>
      <w:sz w:val="21"/>
      <w:szCs w:val="24"/>
    </w:rPr>
  </w:style>
  <w:style w:type="character" w:customStyle="1" w:styleId="292">
    <w:name w:val="批注文字 Char"/>
    <w:link w:val="1"/>
    <w:qFormat/>
    <w:uiPriority w:val="99"/>
    <w:rPr>
      <w:rFonts w:ascii="Times New Roman" w:hAnsi="Times New Roman"/>
      <w:sz w:val="21"/>
      <w:szCs w:val="24"/>
    </w:rPr>
  </w:style>
  <w:style w:type="character" w:customStyle="1" w:styleId="293">
    <w:name w:val="批注文字 Char1"/>
    <w:link w:val="1"/>
    <w:qFormat/>
    <w:uiPriority w:val="99"/>
    <w:rPr>
      <w:rFonts w:ascii="Times New Roman" w:hAnsi="Times New Roman"/>
      <w:sz w:val="21"/>
      <w:szCs w:val="24"/>
    </w:rPr>
  </w:style>
  <w:style w:type="character" w:customStyle="1" w:styleId="294">
    <w:name w:val="正文文本 3 Char1"/>
    <w:link w:val="1"/>
    <w:qFormat/>
    <w:uiPriority w:val="99"/>
    <w:rPr>
      <w:b/>
      <w:sz w:val="24"/>
      <w:lang w:val="zh-CN"/>
    </w:rPr>
  </w:style>
  <w:style w:type="character" w:customStyle="1" w:styleId="295">
    <w:name w:val="标题 6 Char1"/>
    <w:link w:val="1"/>
    <w:qFormat/>
    <w:uiPriority w:val="99"/>
    <w:rPr>
      <w:rFonts w:ascii="Arial" w:hAnsi="Arial" w:eastAsia="黑体"/>
      <w:b/>
      <w:sz w:val="24"/>
      <w:lang w:val="zh-CN"/>
    </w:rPr>
  </w:style>
  <w:style w:type="character" w:customStyle="1" w:styleId="296">
    <w:name w:val="标题 3 Char1"/>
    <w:link w:val="1"/>
    <w:qFormat/>
    <w:uiPriority w:val="99"/>
    <w:rPr>
      <w:b/>
      <w:sz w:val="32"/>
      <w:lang w:val="zh-CN"/>
    </w:rPr>
  </w:style>
  <w:style w:type="character" w:customStyle="1" w:styleId="297">
    <w:name w:val="标题 7 Char1"/>
    <w:link w:val="1"/>
    <w:qFormat/>
    <w:uiPriority w:val="99"/>
    <w:rPr>
      <w:b/>
      <w:sz w:val="24"/>
      <w:lang w:val="zh-CN"/>
    </w:rPr>
  </w:style>
  <w:style w:type="character" w:customStyle="1" w:styleId="298">
    <w:name w:val="普通文字 Char Char2"/>
    <w:link w:val="1"/>
    <w:qFormat/>
    <w:uiPriority w:val="99"/>
    <w:rPr>
      <w:rFonts w:ascii="宋体" w:hAnsi="Courier New" w:eastAsia="宋体"/>
      <w:sz w:val="21"/>
      <w:lang w:val="en-US" w:eastAsia="zh-CN" w:bidi="ar-SA"/>
    </w:rPr>
  </w:style>
  <w:style w:type="character" w:customStyle="1" w:styleId="299">
    <w:name w:val="标题 1 字符"/>
    <w:link w:val="1"/>
    <w:qFormat/>
    <w:uiPriority w:val="99"/>
    <w:rPr>
      <w:rFonts w:ascii="Times New Roman" w:hAnsi="Times New Roman" w:eastAsia="宋体" w:cs="Times New Roman"/>
      <w:b/>
      <w:bCs/>
      <w:sz w:val="44"/>
      <w:szCs w:val="44"/>
    </w:rPr>
  </w:style>
  <w:style w:type="character" w:customStyle="1" w:styleId="300">
    <w:name w:val="纯文本 Char1"/>
    <w:link w:val="1"/>
    <w:qFormat/>
    <w:uiPriority w:val="99"/>
    <w:rPr>
      <w:rFonts w:ascii="宋体" w:hAnsi="Courier New" w:eastAsia="宋体" w:cs="Courier New"/>
      <w:szCs w:val="21"/>
    </w:rPr>
  </w:style>
  <w:style w:type="character" w:customStyle="1" w:styleId="301">
    <w:name w:val="批注文字 字符"/>
    <w:link w:val="1"/>
    <w:qFormat/>
    <w:uiPriority w:val="99"/>
    <w:rPr>
      <w:rFonts w:ascii="Times New Roman" w:hAnsi="Times New Roman"/>
      <w:sz w:val="21"/>
      <w:szCs w:val="24"/>
    </w:rPr>
  </w:style>
  <w:style w:type="character" w:customStyle="1" w:styleId="302">
    <w:name w:val="标题 5 Char"/>
    <w:link w:val="1"/>
    <w:qFormat/>
    <w:uiPriority w:val="99"/>
    <w:rPr>
      <w:b/>
      <w:sz w:val="28"/>
      <w:szCs w:val="24"/>
    </w:rPr>
  </w:style>
  <w:style w:type="character" w:customStyle="1" w:styleId="303">
    <w:name w:val="页眉 字符"/>
    <w:link w:val="1"/>
    <w:qFormat/>
    <w:uiPriority w:val="99"/>
    <w:rPr>
      <w:rFonts w:ascii="Times New Roman" w:hAnsi="Times New Roman"/>
      <w:sz w:val="18"/>
    </w:rPr>
  </w:style>
  <w:style w:type="character" w:customStyle="1" w:styleId="304">
    <w:name w:val="font151"/>
    <w:link w:val="1"/>
    <w:qFormat/>
    <w:uiPriority w:val="99"/>
    <w:rPr>
      <w:rFonts w:hint="eastAsia" w:ascii="宋体" w:hAnsi="宋体" w:eastAsia="宋体" w:cs="宋体"/>
      <w:b/>
      <w:bCs/>
      <w:color w:val="000000"/>
      <w:sz w:val="18"/>
      <w:szCs w:val="18"/>
      <w:u w:val="none"/>
    </w:rPr>
  </w:style>
  <w:style w:type="character" w:customStyle="1" w:styleId="305">
    <w:name w:val="font141"/>
    <w:link w:val="1"/>
    <w:qFormat/>
    <w:uiPriority w:val="99"/>
    <w:rPr>
      <w:rFonts w:hint="eastAsia" w:ascii="仿宋_GB2312" w:eastAsia="仿宋_GB2312" w:cs="仿宋_GB2312"/>
      <w:color w:val="000000"/>
      <w:sz w:val="24"/>
      <w:szCs w:val="24"/>
      <w:u w:val="none"/>
    </w:rPr>
  </w:style>
  <w:style w:type="character" w:customStyle="1" w:styleId="306">
    <w:name w:val="尾注文本 Char1"/>
    <w:link w:val="1"/>
    <w:qFormat/>
    <w:uiPriority w:val="99"/>
    <w:rPr>
      <w:sz w:val="24"/>
      <w:lang w:val="zh-CN"/>
    </w:rPr>
  </w:style>
  <w:style w:type="character" w:customStyle="1" w:styleId="307">
    <w:name w:val="font11"/>
    <w:link w:val="1"/>
    <w:qFormat/>
    <w:uiPriority w:val="99"/>
    <w:rPr>
      <w:rFonts w:hint="eastAsia" w:ascii="宋体" w:hAnsi="宋体" w:eastAsia="宋体" w:cs="宋体"/>
      <w:color w:val="000000"/>
      <w:sz w:val="22"/>
      <w:szCs w:val="22"/>
      <w:u w:val="none"/>
    </w:rPr>
  </w:style>
  <w:style w:type="character" w:customStyle="1" w:styleId="308">
    <w:name w:val="正文文本缩进 2 Char1"/>
    <w:link w:val="1"/>
    <w:qFormat/>
    <w:uiPriority w:val="99"/>
    <w:rPr>
      <w:lang w:val="zh-CN"/>
    </w:rPr>
  </w:style>
  <w:style w:type="character" w:customStyle="1" w:styleId="309">
    <w:name w:val="标题 8 Char1"/>
    <w:link w:val="1"/>
    <w:qFormat/>
    <w:uiPriority w:val="99"/>
    <w:rPr>
      <w:rFonts w:ascii="Arial" w:hAnsi="Arial" w:eastAsia="黑体"/>
      <w:sz w:val="24"/>
      <w:lang w:val="zh-CN"/>
    </w:rPr>
  </w:style>
  <w:style w:type="character" w:customStyle="1" w:styleId="310">
    <w:name w:val="日期 Char1"/>
    <w:link w:val="1"/>
    <w:qFormat/>
    <w:uiPriority w:val="99"/>
    <w:rPr>
      <w:rFonts w:ascii="宋体" w:hAnsi="Courier New"/>
      <w:sz w:val="21"/>
      <w:lang w:val="zh-CN"/>
    </w:rPr>
  </w:style>
  <w:style w:type="character" w:customStyle="1" w:styleId="311">
    <w:name w:val="正文文本 2 Char1"/>
    <w:link w:val="1"/>
    <w:qFormat/>
    <w:uiPriority w:val="99"/>
    <w:rPr>
      <w:sz w:val="24"/>
      <w:lang w:val="zh-CN"/>
    </w:rPr>
  </w:style>
  <w:style w:type="character" w:customStyle="1" w:styleId="312">
    <w:name w:val="正文文本缩进 3 Char1"/>
    <w:link w:val="1"/>
    <w:qFormat/>
    <w:uiPriority w:val="99"/>
    <w:rPr>
      <w:sz w:val="16"/>
      <w:lang w:val="zh-CN"/>
    </w:rPr>
  </w:style>
  <w:style w:type="character" w:customStyle="1" w:styleId="313">
    <w:name w:val="case31"/>
    <w:link w:val="1"/>
    <w:qFormat/>
    <w:uiPriority w:val="99"/>
    <w:rPr>
      <w:sz w:val="21"/>
      <w:szCs w:val="21"/>
    </w:rPr>
  </w:style>
  <w:style w:type="character" w:customStyle="1" w:styleId="314">
    <w:name w:val="纯文本 Char"/>
    <w:link w:val="1"/>
    <w:qFormat/>
    <w:uiPriority w:val="99"/>
    <w:rPr>
      <w:rFonts w:ascii="宋体" w:hAnsi="Courier New" w:eastAsia="宋体" w:cs="Courier New"/>
      <w:szCs w:val="21"/>
    </w:rPr>
  </w:style>
  <w:style w:type="character" w:customStyle="1" w:styleId="315">
    <w:name w:val="headline-content4"/>
    <w:link w:val="1"/>
    <w:qFormat/>
    <w:uiPriority w:val="99"/>
  </w:style>
  <w:style w:type="character" w:customStyle="1" w:styleId="316">
    <w:name w:val="页脚 字符"/>
    <w:link w:val="1"/>
    <w:qFormat/>
    <w:uiPriority w:val="99"/>
    <w:rPr>
      <w:sz w:val="18"/>
    </w:rPr>
  </w:style>
  <w:style w:type="character" w:customStyle="1" w:styleId="317">
    <w:name w:val="标题 2 Char1"/>
    <w:link w:val="1"/>
    <w:qFormat/>
    <w:uiPriority w:val="99"/>
    <w:rPr>
      <w:rFonts w:ascii="Arial" w:hAnsi="Arial" w:eastAsia="黑体"/>
      <w:b/>
      <w:sz w:val="32"/>
      <w:lang w:val="zh-CN"/>
    </w:rPr>
  </w:style>
  <w:style w:type="character" w:customStyle="1" w:styleId="318">
    <w:name w:val="标题 5 Char1"/>
    <w:link w:val="1"/>
    <w:qFormat/>
    <w:uiPriority w:val="0"/>
    <w:rPr>
      <w:b/>
      <w:sz w:val="28"/>
      <w:szCs w:val="24"/>
    </w:rPr>
  </w:style>
  <w:style w:type="character" w:customStyle="1" w:styleId="319">
    <w:name w:val="正文文本缩进 字符"/>
    <w:link w:val="1"/>
    <w:qFormat/>
    <w:uiPriority w:val="99"/>
    <w:rPr>
      <w:rFonts w:ascii="仿宋_GB2312" w:hAnsi="Times New Roman" w:eastAsia="仿宋_GB2312" w:cs="Times New Roman"/>
      <w:sz w:val="32"/>
      <w:szCs w:val="20"/>
    </w:rPr>
  </w:style>
  <w:style w:type="paragraph" w:customStyle="1" w:styleId="320">
    <w:name w:val="xl67"/>
    <w:basedOn w:val="1"/>
    <w:qFormat/>
    <w:uiPriority w:val="99"/>
    <w:pPr>
      <w:widowControl/>
      <w:shd w:val="clear" w:color="000000" w:fill="FFFFFF"/>
      <w:spacing w:before="100" w:beforeAutospacing="1" w:after="100" w:afterAutospacing="1"/>
      <w:jc w:val="left"/>
    </w:pPr>
    <w:rPr>
      <w:rFonts w:ascii="宋体" w:hAnsi="宋体" w:cs="宋体"/>
      <w:sz w:val="24"/>
    </w:rPr>
  </w:style>
  <w:style w:type="paragraph" w:customStyle="1" w:styleId="321">
    <w:name w:val="xl86"/>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22">
    <w:name w:val="样式 标题 2 + Times New Roman 四号 非加粗 段前: 5 磅 段后: 0 磅 行距: 固定值 20..."/>
    <w:basedOn w:val="193"/>
    <w:qFormat/>
    <w:uiPriority w:val="99"/>
    <w:pPr>
      <w:spacing w:before="100" w:after="0" w:line="400" w:lineRule="exact"/>
    </w:pPr>
    <w:rPr>
      <w:rFonts w:ascii="Times New Roman" w:hAnsi="Times New Roman" w:cs="宋体"/>
      <w:b w:val="0"/>
      <w:bCs w:val="0"/>
      <w:sz w:val="28"/>
      <w:szCs w:val="20"/>
    </w:rPr>
  </w:style>
  <w:style w:type="paragraph" w:customStyle="1" w:styleId="323">
    <w:name w:val="xl74"/>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324">
    <w:name w:val="font5"/>
    <w:basedOn w:val="1"/>
    <w:qFormat/>
    <w:uiPriority w:val="99"/>
    <w:pPr>
      <w:widowControl/>
      <w:spacing w:before="100" w:beforeAutospacing="1" w:after="100" w:afterAutospacing="1"/>
      <w:jc w:val="left"/>
    </w:pPr>
    <w:rPr>
      <w:rFonts w:ascii="宋体" w:hAnsi="宋体" w:cs="宋体"/>
      <w:szCs w:val="21"/>
    </w:rPr>
  </w:style>
  <w:style w:type="paragraph" w:customStyle="1" w:styleId="325">
    <w:name w:val="xl82"/>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26">
    <w:name w:val="无间隔"/>
    <w:qFormat/>
    <w:uiPriority w:val="99"/>
    <w:pPr>
      <w:widowControl w:val="0"/>
      <w:jc w:val="both"/>
    </w:pPr>
    <w:rPr>
      <w:rFonts w:hint="default" w:ascii="Calibri" w:hAnsi="Calibri" w:eastAsia="宋体" w:cs="Times New Roman"/>
      <w:sz w:val="21"/>
      <w:szCs w:val="22"/>
      <w:lang w:val="en-US" w:eastAsia="zh-CN" w:bidi="ar-SA"/>
    </w:rPr>
  </w:style>
  <w:style w:type="paragraph" w:customStyle="1" w:styleId="327">
    <w:name w:val="xl65"/>
    <w:basedOn w:val="1"/>
    <w:qFormat/>
    <w:uiPriority w:val="99"/>
    <w:pPr>
      <w:widowControl/>
      <w:shd w:val="clear" w:color="000000" w:fill="FFFF00"/>
      <w:spacing w:before="100" w:beforeAutospacing="1" w:after="100" w:afterAutospacing="1"/>
      <w:jc w:val="left"/>
    </w:pPr>
    <w:rPr>
      <w:rFonts w:ascii="宋体" w:hAnsi="宋体" w:cs="宋体"/>
      <w:sz w:val="24"/>
    </w:rPr>
  </w:style>
  <w:style w:type="paragraph" w:customStyle="1" w:styleId="328">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29">
    <w:name w:val="xl8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30">
    <w:name w:val="正文2"/>
    <w:basedOn w:val="1"/>
    <w:qFormat/>
    <w:uiPriority w:val="99"/>
    <w:pPr>
      <w:spacing w:before="156" w:line="360" w:lineRule="auto"/>
      <w:ind w:firstLine="510"/>
    </w:pPr>
    <w:rPr>
      <w:sz w:val="24"/>
      <w:szCs w:val="20"/>
    </w:rPr>
  </w:style>
  <w:style w:type="paragraph" w:customStyle="1" w:styleId="331">
    <w:name w:val="列出段落"/>
    <w:basedOn w:val="1"/>
    <w:qFormat/>
    <w:uiPriority w:val="99"/>
    <w:pPr>
      <w:ind w:firstLine="420"/>
    </w:pPr>
  </w:style>
  <w:style w:type="paragraph" w:customStyle="1" w:styleId="332">
    <w:name w:val="正文首行缩进两字符"/>
    <w:basedOn w:val="1"/>
    <w:qFormat/>
    <w:uiPriority w:val="99"/>
    <w:pPr>
      <w:spacing w:line="360" w:lineRule="auto"/>
      <w:ind w:firstLine="200"/>
    </w:pPr>
  </w:style>
  <w:style w:type="paragraph" w:customStyle="1" w:styleId="333">
    <w:name w:val="样式"/>
    <w:qFormat/>
    <w:uiPriority w:val="99"/>
    <w:pPr>
      <w:widowControl w:val="0"/>
      <w:jc w:val="center"/>
    </w:pPr>
    <w:rPr>
      <w:rFonts w:hint="default" w:ascii="宋体" w:hAnsi="宋体" w:eastAsia="宋体" w:cs="宋体"/>
      <w:sz w:val="24"/>
      <w:szCs w:val="24"/>
      <w:lang w:val="en-US" w:eastAsia="zh-CN" w:bidi="ar-SA"/>
    </w:rPr>
  </w:style>
  <w:style w:type="paragraph" w:customStyle="1" w:styleId="334">
    <w:name w:val="表格"/>
    <w:basedOn w:val="1"/>
    <w:qFormat/>
    <w:uiPriority w:val="99"/>
    <w:pPr>
      <w:spacing w:line="400" w:lineRule="exact"/>
    </w:pPr>
    <w:rPr>
      <w:sz w:val="24"/>
    </w:rPr>
  </w:style>
  <w:style w:type="paragraph" w:customStyle="1" w:styleId="335">
    <w:name w:val="xl66"/>
    <w:basedOn w:val="1"/>
    <w:qFormat/>
    <w:uiPriority w:val="99"/>
    <w:pPr>
      <w:widowControl/>
      <w:spacing w:before="100" w:beforeAutospacing="1" w:after="100" w:afterAutospacing="1"/>
      <w:jc w:val="center"/>
    </w:pPr>
    <w:rPr>
      <w:rFonts w:ascii="宋体" w:hAnsi="宋体" w:cs="宋体"/>
      <w:sz w:val="24"/>
    </w:rPr>
  </w:style>
  <w:style w:type="paragraph" w:customStyle="1" w:styleId="336">
    <w:name w:val="表格文字"/>
    <w:basedOn w:val="221"/>
    <w:next w:val="219"/>
    <w:unhideWhenUsed/>
    <w:qFormat/>
    <w:uiPriority w:val="0"/>
    <w:pPr>
      <w:numPr>
        <w:ilvl w:val="0"/>
        <w:numId w:val="3"/>
      </w:numPr>
      <w:spacing w:before="25" w:after="25"/>
      <w:ind w:firstLine="0"/>
      <w:jc w:val="left"/>
    </w:pPr>
    <w:rPr>
      <w:rFonts w:cs="Times New Roman"/>
      <w:bCs/>
      <w:spacing w:val="10"/>
      <w:sz w:val="24"/>
      <w:szCs w:val="22"/>
      <w:lang w:val="en-US" w:eastAsia="zh-CN"/>
    </w:rPr>
  </w:style>
  <w:style w:type="paragraph" w:customStyle="1" w:styleId="337">
    <w:name w:val="xl72"/>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sz w:val="24"/>
    </w:rPr>
  </w:style>
  <w:style w:type="paragraph" w:customStyle="1" w:styleId="338">
    <w:name w:val="xl68"/>
    <w:basedOn w:val="1"/>
    <w:qFormat/>
    <w:uiPriority w:val="99"/>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b/>
      <w:bCs/>
      <w:sz w:val="24"/>
    </w:rPr>
  </w:style>
  <w:style w:type="paragraph" w:customStyle="1" w:styleId="339">
    <w:name w:val="Char1"/>
    <w:basedOn w:val="1"/>
    <w:qFormat/>
    <w:uiPriority w:val="99"/>
    <w:rPr>
      <w:szCs w:val="21"/>
    </w:rPr>
  </w:style>
  <w:style w:type="paragraph" w:customStyle="1" w:styleId="340">
    <w:name w:val="xl70"/>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41">
    <w:name w:val="xl69"/>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42">
    <w:name w:val="表内文字"/>
    <w:basedOn w:val="1"/>
    <w:qFormat/>
    <w:uiPriority w:val="99"/>
    <w:pPr>
      <w:spacing w:before="50" w:after="50"/>
      <w:jc w:val="center"/>
    </w:pPr>
    <w:rPr>
      <w:rFonts w:ascii="仿宋_GB2312" w:hAnsi="宋体" w:eastAsia="仿宋_GB2312"/>
      <w:b/>
      <w:color w:val="000000"/>
      <w:sz w:val="32"/>
      <w:szCs w:val="32"/>
    </w:rPr>
  </w:style>
  <w:style w:type="paragraph" w:customStyle="1" w:styleId="343">
    <w:name w:val="正文段"/>
    <w:basedOn w:val="1"/>
    <w:qFormat/>
    <w:uiPriority w:val="99"/>
    <w:pPr>
      <w:widowControl/>
      <w:spacing w:after="50"/>
      <w:ind w:firstLine="200"/>
    </w:pPr>
    <w:rPr>
      <w:sz w:val="24"/>
      <w:szCs w:val="20"/>
    </w:rPr>
  </w:style>
  <w:style w:type="paragraph" w:customStyle="1" w:styleId="344">
    <w:name w:val="xl75"/>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FF0000"/>
      <w:sz w:val="22"/>
      <w:szCs w:val="22"/>
    </w:rPr>
  </w:style>
  <w:style w:type="paragraph" w:customStyle="1" w:styleId="345">
    <w:name w:val="Revision1"/>
    <w:qFormat/>
    <w:uiPriority w:val="99"/>
    <w:rPr>
      <w:rFonts w:hint="default" w:ascii="Times New Roman" w:hAnsi="Times New Roman" w:eastAsia="宋体" w:cs="Times New Roman"/>
      <w:sz w:val="21"/>
      <w:szCs w:val="24"/>
      <w:lang w:val="en-US" w:eastAsia="zh-CN" w:bidi="ar-SA"/>
    </w:rPr>
  </w:style>
  <w:style w:type="paragraph" w:customStyle="1" w:styleId="346">
    <w:name w:val="xl85"/>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47">
    <w:name w:val="1"/>
    <w:basedOn w:val="1"/>
    <w:next w:val="331"/>
    <w:qFormat/>
    <w:uiPriority w:val="99"/>
    <w:pPr>
      <w:ind w:firstLine="420"/>
    </w:pPr>
  </w:style>
  <w:style w:type="paragraph" w:customStyle="1" w:styleId="348">
    <w:name w:val="默认段落字体 Para Char Char Char Char Char Char Char Char Char1 Char Char Char Char"/>
    <w:basedOn w:val="1"/>
    <w:qFormat/>
    <w:uiPriority w:val="99"/>
    <w:rPr>
      <w:rFonts w:ascii="Tahoma" w:hAnsi="Tahoma"/>
      <w:sz w:val="24"/>
      <w:szCs w:val="20"/>
    </w:rPr>
  </w:style>
  <w:style w:type="paragraph" w:customStyle="1" w:styleId="349">
    <w:name w:val="xl22"/>
    <w:basedOn w:val="1"/>
    <w:qFormat/>
    <w:uiPriority w:val="99"/>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350">
    <w:name w:val="纯文本1"/>
    <w:basedOn w:val="1"/>
    <w:qFormat/>
    <w:uiPriority w:val="99"/>
    <w:rPr>
      <w:rFonts w:ascii="宋体" w:hAnsi="Courier New" w:cs="Century"/>
      <w:szCs w:val="21"/>
    </w:rPr>
  </w:style>
  <w:style w:type="paragraph" w:customStyle="1" w:styleId="351">
    <w:name w:val="font6"/>
    <w:basedOn w:val="1"/>
    <w:qFormat/>
    <w:uiPriority w:val="99"/>
    <w:pPr>
      <w:widowControl/>
      <w:spacing w:before="100" w:beforeAutospacing="1" w:after="100" w:afterAutospacing="1"/>
      <w:jc w:val="left"/>
    </w:pPr>
    <w:rPr>
      <w:rFonts w:ascii="宋体" w:hAnsi="宋体" w:cs="宋体"/>
      <w:sz w:val="18"/>
      <w:szCs w:val="18"/>
    </w:rPr>
  </w:style>
  <w:style w:type="paragraph" w:customStyle="1" w:styleId="352">
    <w:name w:val="Table Paragraph"/>
    <w:basedOn w:val="1"/>
    <w:qFormat/>
    <w:uiPriority w:val="99"/>
    <w:pPr>
      <w:jc w:val="left"/>
    </w:pPr>
    <w:rPr>
      <w:rFonts w:ascii="Calibri" w:hAnsi="Calibri" w:eastAsia="宋体" w:cs="Times New Roman"/>
      <w:sz w:val="22"/>
      <w:szCs w:val="22"/>
      <w:lang w:eastAsia="en-US"/>
    </w:rPr>
  </w:style>
  <w:style w:type="paragraph" w:customStyle="1" w:styleId="353">
    <w:name w:val="样式 首行缩进:  2 字符"/>
    <w:basedOn w:val="1"/>
    <w:qFormat/>
    <w:uiPriority w:val="99"/>
    <w:pPr>
      <w:spacing w:line="400" w:lineRule="exact"/>
      <w:ind w:firstLine="200"/>
    </w:pPr>
    <w:rPr>
      <w:rFonts w:cs="宋体"/>
      <w:sz w:val="24"/>
    </w:rPr>
  </w:style>
  <w:style w:type="paragraph" w:customStyle="1" w:styleId="354">
    <w:name w:val="样式 标题 3 + (中文) 黑体 小四 非加粗 段前: 7.8 磅 段后: 0 磅 行距: 固定值 20 磅"/>
    <w:basedOn w:val="194"/>
    <w:qFormat/>
    <w:uiPriority w:val="99"/>
    <w:pPr>
      <w:spacing w:before="0" w:after="0" w:line="400" w:lineRule="exact"/>
    </w:pPr>
    <w:rPr>
      <w:rFonts w:eastAsia="黑体" w:cs="宋体"/>
      <w:b w:val="0"/>
      <w:bCs w:val="0"/>
      <w:sz w:val="24"/>
      <w:szCs w:val="20"/>
    </w:rPr>
  </w:style>
  <w:style w:type="paragraph" w:customStyle="1" w:styleId="355">
    <w:name w:val="xl78"/>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2"/>
      <w:szCs w:val="22"/>
    </w:rPr>
  </w:style>
  <w:style w:type="paragraph" w:customStyle="1" w:styleId="356">
    <w:name w:val="UserStyle_36"/>
    <w:qFormat/>
    <w:uiPriority w:val="0"/>
    <w:pPr>
      <w:spacing w:line="360" w:lineRule="exact"/>
    </w:pPr>
    <w:rPr>
      <w:rFonts w:hint="default" w:ascii="宋体" w:hAnsi="Calibri" w:eastAsia="宋体" w:cs="Times New Roman"/>
      <w:color w:val="000000"/>
      <w:sz w:val="24"/>
      <w:szCs w:val="24"/>
      <w:lang w:val="en-US" w:eastAsia="zh-CN" w:bidi="ar-SA"/>
    </w:rPr>
  </w:style>
  <w:style w:type="paragraph" w:customStyle="1" w:styleId="357">
    <w:name w:val="_Style 120"/>
    <w:unhideWhenUsed/>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358">
    <w:name w:val="xl71"/>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2"/>
      <w:szCs w:val="22"/>
    </w:rPr>
  </w:style>
  <w:style w:type="paragraph" w:customStyle="1" w:styleId="359">
    <w:name w:val="xl84"/>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sz w:val="22"/>
      <w:szCs w:val="22"/>
    </w:rPr>
  </w:style>
  <w:style w:type="paragraph" w:customStyle="1" w:styleId="360">
    <w:name w:val="xl73"/>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rPr>
  </w:style>
  <w:style w:type="paragraph" w:customStyle="1" w:styleId="361">
    <w:name w:val="xl76"/>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Cs w:val="21"/>
    </w:rPr>
  </w:style>
  <w:style w:type="paragraph" w:customStyle="1" w:styleId="362">
    <w:name w:val="xl77"/>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2"/>
      <w:szCs w:val="22"/>
    </w:rPr>
  </w:style>
  <w:style w:type="paragraph" w:customStyle="1" w:styleId="363">
    <w:name w:val="xl79"/>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2"/>
      <w:szCs w:val="22"/>
    </w:rPr>
  </w:style>
  <w:style w:type="paragraph" w:customStyle="1" w:styleId="364">
    <w:name w:val="xl80"/>
    <w:basedOn w:val="1"/>
    <w:qFormat/>
    <w:uiPriority w:val="99"/>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b/>
      <w:bCs/>
      <w:color w:val="000000"/>
      <w:sz w:val="22"/>
      <w:szCs w:val="22"/>
    </w:rPr>
  </w:style>
  <w:style w:type="paragraph" w:customStyle="1" w:styleId="365">
    <w:name w:val="font7"/>
    <w:basedOn w:val="1"/>
    <w:qFormat/>
    <w:uiPriority w:val="99"/>
    <w:pPr>
      <w:widowControl/>
      <w:spacing w:before="100" w:beforeAutospacing="1" w:after="100" w:afterAutospacing="1"/>
      <w:jc w:val="left"/>
    </w:pPr>
    <w:rPr>
      <w:rFonts w:ascii="宋体" w:hAnsi="宋体" w:cs="宋体"/>
      <w:sz w:val="22"/>
      <w:szCs w:val="22"/>
    </w:rPr>
  </w:style>
  <w:style w:type="paragraph" w:customStyle="1" w:styleId="366">
    <w:name w:val="xl81"/>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67">
    <w:name w:val="xl83"/>
    <w:basedOn w:val="1"/>
    <w:qFormat/>
    <w:uiPriority w:val="99"/>
    <w:pPr>
      <w:widowControl/>
      <w:spacing w:before="100" w:beforeAutospacing="1" w:after="100" w:afterAutospacing="1"/>
      <w:jc w:val="left"/>
    </w:pPr>
    <w:rPr>
      <w:rFonts w:ascii="宋体" w:hAnsi="宋体" w:cs="宋体"/>
      <w:sz w:val="22"/>
      <w:szCs w:val="22"/>
    </w:rPr>
  </w:style>
  <w:style w:type="table" w:customStyle="1" w:styleId="368">
    <w:name w:val="网格型2"/>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69">
    <w:name w:val="网格型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0">
    <w:name w:val="Table Normal1"/>
    <w:semiHidden/>
    <w:qFormat/>
    <w:uiPriority w:val="99"/>
    <w:pPr>
      <w:widowControl w:val="0"/>
    </w:pPr>
    <w:rPr>
      <w:rFonts w:ascii="Calibri" w:hAnsi="Calibri"/>
      <w:sz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2">
    <w:name w:val="网格型3"/>
    <w:qFormat/>
    <w:uiPriority w:val="99"/>
    <w:pPr>
      <w:widowControl w:val="0"/>
      <w:jc w:val="both"/>
    </w:pPr>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3">
    <w:name w:val="Table Normal11"/>
    <w:semiHidden/>
    <w:qFormat/>
    <w:uiPriority w:val="99"/>
    <w:pPr>
      <w:widowControl w:val="0"/>
    </w:pPr>
    <w:rPr>
      <w:rFonts w:ascii="Calibri" w:hAnsi="Calibri"/>
      <w:sz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4">
    <w:name w:val="网格型1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375">
    <w:name w:val="网格型21"/>
    <w:qFormat/>
    <w:uiPriority w:val="99"/>
    <w:rPr>
      <w:rFonts w:ascii="Calibri" w:hAnsi="Calibri"/>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76">
    <w:name w:val="样式1"/>
    <w:basedOn w:val="1"/>
    <w:qFormat/>
    <w:uiPriority w:val="0"/>
    <w:pPr>
      <w:spacing w:line="360" w:lineRule="auto"/>
    </w:pPr>
    <w:rPr>
      <w:rFonts w:ascii="宋体"/>
      <w:sz w:val="24"/>
    </w:rPr>
  </w:style>
  <w:style w:type="paragraph" w:customStyle="1" w:styleId="377">
    <w:name w:val="Table Text"/>
    <w:basedOn w:val="1"/>
    <w:semiHidden/>
    <w:qFormat/>
    <w:uiPriority w:val="0"/>
    <w:rPr>
      <w:rFonts w:ascii="宋体" w:hAnsi="宋体" w:eastAsia="宋体" w:cs="宋体"/>
      <w:sz w:val="19"/>
      <w:szCs w:val="19"/>
      <w:lang w:val="en-US" w:eastAsia="en-US" w:bidi="ar-SA"/>
    </w:rPr>
  </w:style>
  <w:style w:type="paragraph" w:customStyle="1" w:styleId="378">
    <w:name w:val="UserStyle_0"/>
    <w:qFormat/>
    <w:uiPriority w:val="0"/>
    <w:rPr>
      <w:rFonts w:hint="default" w:ascii="Times New Roman" w:hAnsi="Times New Roman" w:eastAsia="宋体" w:cs="Times New Roman"/>
      <w:color w:val="000000"/>
      <w:sz w:val="24"/>
      <w:szCs w:val="24"/>
      <w:lang w:val="en-US" w:eastAsia="zh-CN" w:bidi="ar-SA"/>
    </w:rPr>
  </w:style>
  <w:style w:type="character" w:customStyle="1" w:styleId="379">
    <w:name w:val="font51"/>
    <w:basedOn w:val="202"/>
    <w:link w:val="1"/>
    <w:qFormat/>
    <w:uiPriority w:val="0"/>
    <w:rPr>
      <w:rFonts w:hint="eastAsia" w:ascii="微软雅黑" w:hAnsi="微软雅黑" w:eastAsia="微软雅黑" w:cs="微软雅黑"/>
      <w:color w:val="000000"/>
      <w:sz w:val="20"/>
      <w:szCs w:val="20"/>
      <w:u w:val="none"/>
    </w:rPr>
  </w:style>
  <w:style w:type="character" w:customStyle="1" w:styleId="380">
    <w:name w:val="font61"/>
    <w:basedOn w:val="202"/>
    <w:link w:val="1"/>
    <w:qFormat/>
    <w:uiPriority w:val="0"/>
    <w:rPr>
      <w:rFonts w:hint="eastAsia" w:ascii="微软雅黑" w:hAnsi="微软雅黑" w:eastAsia="微软雅黑" w:cs="微软雅黑"/>
      <w:color w:val="000000"/>
      <w:sz w:val="20"/>
      <w:szCs w:val="20"/>
      <w:u w:val="none"/>
    </w:rPr>
  </w:style>
  <w:style w:type="paragraph" w:customStyle="1" w:styleId="381">
    <w:name w:val="纯文本11"/>
    <w:basedOn w:val="1"/>
    <w:qFormat/>
    <w:uiPriority w:val="99"/>
    <w:rPr>
      <w:rFonts w:ascii="宋体" w:hAnsi="Courier New"/>
      <w:sz w:val="20"/>
      <w:szCs w:val="21"/>
    </w:rPr>
  </w:style>
  <w:style w:type="paragraph" w:customStyle="1" w:styleId="382">
    <w:name w:val="_Style 13"/>
    <w:qFormat/>
    <w:uiPriority w:val="0"/>
    <w:pPr>
      <w:spacing w:before="120" w:after="120" w:line="288" w:lineRule="auto"/>
      <w:ind w:left="0"/>
      <w:jc w:val="left"/>
    </w:pPr>
    <w:rPr>
      <w:rFonts w:hint="default"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81</Pages>
  <Words>6507</Words>
  <Characters>7024</Characters>
  <TotalTime>2</TotalTime>
  <ScaleCrop>false</ScaleCrop>
  <LinksUpToDate>false</LinksUpToDate>
  <CharactersWithSpaces>7139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2025-09-01T15:46:00Z</dcterms:created>
  <dc:creator>番茄</dc:creator>
  <cp:lastModifiedBy>AUV</cp:lastModifiedBy>
  <dcterms:modified xsi:type="dcterms:W3CDTF">2026-05-22T08:09:37Z</dcterms:modified>
  <dc:title>公开招标采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2052-12.1.0.24034</vt:lpwstr>
  </property>
  <property fmtid="{D5CDD505-2E9C-101B-9397-08002B2CF9AE}" pid="4" name="ICV">
    <vt:lpwstr>7F0A77910BA84FBCB25F04956F7480E1_13</vt:lpwstr>
  </property>
</Properties>
</file>