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E05F85">
      <w:pPr>
        <w:tabs>
          <w:tab w:val="left" w:pos="1710"/>
        </w:tabs>
        <w:rPr>
          <w:color w:val="auto"/>
          <w:highlight w:val="none"/>
        </w:rPr>
      </w:pPr>
      <w:bookmarkStart w:id="0" w:name="_Toc217446030"/>
      <w:bookmarkStart w:id="1" w:name="_Toc183682338"/>
      <w:bookmarkStart w:id="100" w:name="_GoBack"/>
      <w:r>
        <w:rPr>
          <w:rFonts w:hint="eastAsia"/>
          <w:color w:val="auto"/>
          <w:highlight w:val="none"/>
        </w:rPr>
        <w:drawing>
          <wp:anchor distT="0" distB="0" distL="114300" distR="114300" simplePos="0" relativeHeight="251661312" behindDoc="1" locked="0" layoutInCell="1" allowOverlap="1">
            <wp:simplePos x="0" y="0"/>
            <wp:positionH relativeFrom="column">
              <wp:posOffset>-1005840</wp:posOffset>
            </wp:positionH>
            <wp:positionV relativeFrom="paragraph">
              <wp:posOffset>-945515</wp:posOffset>
            </wp:positionV>
            <wp:extent cx="7158355" cy="10781030"/>
            <wp:effectExtent l="0" t="0" r="4445"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8"/>
                    <a:stretch>
                      <a:fillRect/>
                    </a:stretch>
                  </pic:blipFill>
                  <pic:spPr>
                    <a:xfrm>
                      <a:off x="0" y="0"/>
                      <a:ext cx="7158355" cy="10781030"/>
                    </a:xfrm>
                    <a:prstGeom prst="rect">
                      <a:avLst/>
                    </a:prstGeom>
                  </pic:spPr>
                </pic:pic>
              </a:graphicData>
            </a:graphic>
          </wp:anchor>
        </w:drawing>
      </w:r>
    </w:p>
    <w:p w14:paraId="018EB718">
      <w:pPr>
        <w:tabs>
          <w:tab w:val="left" w:pos="1710"/>
        </w:tabs>
        <w:rPr>
          <w:color w:val="auto"/>
          <w:highlight w:val="none"/>
        </w:rPr>
      </w:pPr>
      <w:r>
        <w:rPr>
          <w:rFonts w:hint="eastAsia"/>
          <w:color w:val="auto"/>
          <w:highlight w:val="none"/>
        </w:rPr>
        <w:drawing>
          <wp:anchor distT="0" distB="0" distL="114300" distR="114300" simplePos="0" relativeHeight="251660288" behindDoc="0" locked="0" layoutInCell="1" allowOverlap="1">
            <wp:simplePos x="0" y="0"/>
            <wp:positionH relativeFrom="column">
              <wp:posOffset>534035</wp:posOffset>
            </wp:positionH>
            <wp:positionV relativeFrom="paragraph">
              <wp:posOffset>735330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19"/>
                    <a:stretch>
                      <a:fillRect/>
                    </a:stretch>
                  </pic:blipFill>
                  <pic:spPr>
                    <a:xfrm>
                      <a:off x="0" y="0"/>
                      <a:ext cx="4654550" cy="584200"/>
                    </a:xfrm>
                    <a:prstGeom prst="rect">
                      <a:avLst/>
                    </a:prstGeom>
                  </pic:spPr>
                </pic:pic>
              </a:graphicData>
            </a:graphic>
          </wp:anchor>
        </w:drawing>
      </w:r>
    </w:p>
    <w:p w14:paraId="5F809E02">
      <w:pPr>
        <w:tabs>
          <w:tab w:val="left" w:pos="1710"/>
        </w:tabs>
        <w:rPr>
          <w:color w:val="auto"/>
          <w:highlight w:val="none"/>
        </w:rPr>
      </w:pPr>
    </w:p>
    <w:p w14:paraId="0ECD94F3">
      <w:pPr>
        <w:tabs>
          <w:tab w:val="left" w:pos="1710"/>
        </w:tabs>
        <w:rPr>
          <w:color w:val="auto"/>
          <w:highlight w:val="none"/>
        </w:rPr>
      </w:pPr>
    </w:p>
    <w:p w14:paraId="7188E826">
      <w:pPr>
        <w:tabs>
          <w:tab w:val="left" w:pos="1710"/>
        </w:tabs>
        <w:rPr>
          <w:color w:val="auto"/>
          <w:highlight w:val="none"/>
        </w:rPr>
      </w:pPr>
    </w:p>
    <w:p w14:paraId="28A1CD8A">
      <w:pPr>
        <w:tabs>
          <w:tab w:val="left" w:pos="1710"/>
        </w:tabs>
        <w:rPr>
          <w:color w:val="auto"/>
          <w:highlight w:val="none"/>
        </w:rPr>
      </w:pPr>
    </w:p>
    <w:p w14:paraId="6C177F95">
      <w:pPr>
        <w:tabs>
          <w:tab w:val="left" w:pos="1710"/>
        </w:tabs>
        <w:rPr>
          <w:color w:val="auto"/>
          <w:highlight w:val="none"/>
        </w:rPr>
      </w:pPr>
    </w:p>
    <w:p w14:paraId="2115E5DB">
      <w:pPr>
        <w:tabs>
          <w:tab w:val="left" w:pos="1710"/>
        </w:tabs>
        <w:rPr>
          <w:color w:val="auto"/>
          <w:highlight w:val="none"/>
        </w:rPr>
      </w:pPr>
    </w:p>
    <w:p w14:paraId="62988FAC">
      <w:pPr>
        <w:tabs>
          <w:tab w:val="left" w:pos="1710"/>
        </w:tabs>
        <w:rPr>
          <w:color w:val="auto"/>
          <w:highlight w:val="none"/>
        </w:rPr>
      </w:pPr>
    </w:p>
    <w:p w14:paraId="3E705047">
      <w:pPr>
        <w:tabs>
          <w:tab w:val="left" w:pos="1710"/>
        </w:tabs>
        <w:rPr>
          <w:color w:val="auto"/>
          <w:highlight w:val="none"/>
        </w:rPr>
      </w:pPr>
    </w:p>
    <w:p w14:paraId="348C39AC">
      <w:pPr>
        <w:tabs>
          <w:tab w:val="left" w:pos="1710"/>
        </w:tabs>
        <w:rPr>
          <w:color w:val="auto"/>
          <w:highlight w:val="none"/>
        </w:rPr>
      </w:pPr>
    </w:p>
    <w:p w14:paraId="61977F8A">
      <w:pPr>
        <w:tabs>
          <w:tab w:val="left" w:pos="1710"/>
        </w:tabs>
        <w:rPr>
          <w:color w:val="auto"/>
          <w:highlight w:val="none"/>
        </w:rPr>
      </w:pPr>
    </w:p>
    <w:p w14:paraId="17E36277">
      <w:pPr>
        <w:tabs>
          <w:tab w:val="left" w:pos="1710"/>
        </w:tabs>
        <w:rPr>
          <w:color w:val="auto"/>
          <w:highlight w:val="none"/>
        </w:rPr>
      </w:pPr>
    </w:p>
    <w:p w14:paraId="211F6CF7">
      <w:pPr>
        <w:tabs>
          <w:tab w:val="left" w:pos="1710"/>
        </w:tabs>
        <w:rPr>
          <w:color w:val="auto"/>
          <w:highlight w:val="none"/>
        </w:rPr>
      </w:pPr>
    </w:p>
    <w:p w14:paraId="58C59188">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0C4F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2213B452">
            <w:pPr>
              <w:snapToGrid w:val="0"/>
              <w:spacing w:line="240" w:lineRule="atLeast"/>
              <w:jc w:val="center"/>
              <w:rPr>
                <w:b/>
                <w:color w:val="auto"/>
                <w:sz w:val="60"/>
                <w:szCs w:val="60"/>
                <w:highlight w:val="none"/>
              </w:rPr>
            </w:pPr>
            <w:r>
              <w:rPr>
                <w:b/>
                <w:color w:val="auto"/>
                <w:sz w:val="60"/>
                <w:szCs w:val="60"/>
                <w:highlight w:val="none"/>
              </w:rPr>
              <w:t>招  标  文  件</w:t>
            </w:r>
          </w:p>
        </w:tc>
      </w:tr>
      <w:tr w14:paraId="352A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9EDBA3A">
            <w:pPr>
              <w:rPr>
                <w:b/>
                <w:color w:val="auto"/>
                <w:sz w:val="32"/>
                <w:szCs w:val="32"/>
                <w:highlight w:val="none"/>
              </w:rPr>
            </w:pPr>
            <w:r>
              <w:rPr>
                <w:b/>
                <w:color w:val="auto"/>
                <w:sz w:val="32"/>
                <w:szCs w:val="32"/>
                <w:highlight w:val="none"/>
              </w:rPr>
              <w:t>项目名称：</w:t>
            </w:r>
          </w:p>
        </w:tc>
        <w:tc>
          <w:tcPr>
            <w:tcW w:w="5433" w:type="dxa"/>
            <w:vAlign w:val="center"/>
          </w:tcPr>
          <w:p w14:paraId="71F0FC54">
            <w:pPr>
              <w:rPr>
                <w:b/>
                <w:color w:val="auto"/>
                <w:sz w:val="32"/>
                <w:szCs w:val="32"/>
                <w:highlight w:val="none"/>
              </w:rPr>
            </w:pPr>
            <w:r>
              <w:rPr>
                <w:rFonts w:hint="eastAsia"/>
                <w:b/>
                <w:color w:val="auto"/>
                <w:sz w:val="32"/>
                <w:szCs w:val="32"/>
                <w:highlight w:val="none"/>
              </w:rPr>
              <w:t>南宁师范大学教职工2026-2027年度健康体检招标项目</w:t>
            </w:r>
          </w:p>
        </w:tc>
      </w:tr>
      <w:tr w14:paraId="297B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183C2443">
            <w:pPr>
              <w:rPr>
                <w:b/>
                <w:color w:val="auto"/>
                <w:sz w:val="32"/>
                <w:szCs w:val="32"/>
                <w:highlight w:val="none"/>
              </w:rPr>
            </w:pPr>
            <w:r>
              <w:rPr>
                <w:b/>
                <w:color w:val="auto"/>
                <w:sz w:val="32"/>
                <w:szCs w:val="32"/>
                <w:highlight w:val="none"/>
              </w:rPr>
              <w:t>项目编号：</w:t>
            </w:r>
          </w:p>
        </w:tc>
        <w:tc>
          <w:tcPr>
            <w:tcW w:w="5433" w:type="dxa"/>
            <w:vAlign w:val="center"/>
          </w:tcPr>
          <w:p w14:paraId="121922D7">
            <w:pPr>
              <w:rPr>
                <w:rFonts w:hint="eastAsia" w:eastAsia="宋体"/>
                <w:b/>
                <w:color w:val="auto"/>
                <w:sz w:val="32"/>
                <w:szCs w:val="32"/>
                <w:highlight w:val="none"/>
                <w:lang w:eastAsia="zh-CN"/>
              </w:rPr>
            </w:pPr>
            <w:r>
              <w:rPr>
                <w:rFonts w:hint="eastAsia"/>
                <w:b/>
                <w:color w:val="auto"/>
                <w:sz w:val="32"/>
                <w:szCs w:val="32"/>
                <w:highlight w:val="none"/>
                <w:lang w:eastAsia="zh-CN"/>
              </w:rPr>
              <w:t>GXZC2026-G3-001680-JDZB</w:t>
            </w:r>
          </w:p>
        </w:tc>
      </w:tr>
      <w:tr w14:paraId="522F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68E0C3FC">
            <w:pPr>
              <w:rPr>
                <w:b/>
                <w:color w:val="auto"/>
                <w:sz w:val="32"/>
                <w:szCs w:val="32"/>
                <w:highlight w:val="none"/>
              </w:rPr>
            </w:pPr>
            <w:r>
              <w:rPr>
                <w:b/>
                <w:color w:val="auto"/>
                <w:sz w:val="32"/>
                <w:szCs w:val="32"/>
                <w:highlight w:val="none"/>
              </w:rPr>
              <w:t>联系电话：</w:t>
            </w:r>
          </w:p>
        </w:tc>
        <w:tc>
          <w:tcPr>
            <w:tcW w:w="5433" w:type="dxa"/>
            <w:vAlign w:val="center"/>
          </w:tcPr>
          <w:p w14:paraId="56775BA8">
            <w:pPr>
              <w:rPr>
                <w:b/>
                <w:color w:val="auto"/>
                <w:sz w:val="32"/>
                <w:szCs w:val="32"/>
                <w:highlight w:val="none"/>
              </w:rPr>
            </w:pPr>
            <w:r>
              <w:rPr>
                <w:b/>
                <w:color w:val="auto"/>
                <w:sz w:val="32"/>
                <w:szCs w:val="32"/>
                <w:highlight w:val="none"/>
              </w:rPr>
              <w:t>0771-2</w:t>
            </w:r>
            <w:r>
              <w:rPr>
                <w:rFonts w:hint="eastAsia"/>
                <w:b/>
                <w:color w:val="auto"/>
                <w:sz w:val="32"/>
                <w:szCs w:val="32"/>
                <w:highlight w:val="none"/>
              </w:rPr>
              <w:t>833821</w:t>
            </w:r>
          </w:p>
        </w:tc>
      </w:tr>
    </w:tbl>
    <w:p w14:paraId="21632F88">
      <w:pPr>
        <w:tabs>
          <w:tab w:val="left" w:pos="1710"/>
        </w:tabs>
        <w:rPr>
          <w:color w:val="auto"/>
          <w:highlight w:val="none"/>
        </w:rPr>
      </w:pPr>
    </w:p>
    <w:p w14:paraId="12F0A76F">
      <w:pPr>
        <w:rPr>
          <w:color w:val="auto"/>
          <w:highlight w:val="none"/>
        </w:rPr>
      </w:pPr>
    </w:p>
    <w:p w14:paraId="44315918">
      <w:pPr>
        <w:rPr>
          <w:color w:val="auto"/>
          <w:highlight w:val="none"/>
        </w:rPr>
      </w:pPr>
    </w:p>
    <w:p w14:paraId="0DE5C995">
      <w:pPr>
        <w:rPr>
          <w:color w:val="auto"/>
          <w:highlight w:val="none"/>
        </w:rPr>
      </w:pPr>
    </w:p>
    <w:p w14:paraId="2757E51C">
      <w:pPr>
        <w:rPr>
          <w:color w:val="auto"/>
          <w:highlight w:val="none"/>
        </w:rPr>
      </w:pPr>
    </w:p>
    <w:p w14:paraId="235BA941">
      <w:pPr>
        <w:rPr>
          <w:color w:val="auto"/>
          <w:highlight w:val="none"/>
        </w:rPr>
      </w:pPr>
    </w:p>
    <w:p w14:paraId="25C2E713">
      <w:pPr>
        <w:rPr>
          <w:color w:val="auto"/>
          <w:highlight w:val="none"/>
        </w:rPr>
      </w:pPr>
    </w:p>
    <w:p w14:paraId="674EA7BE">
      <w:pPr>
        <w:rPr>
          <w:color w:val="auto"/>
          <w:highlight w:val="none"/>
        </w:rPr>
      </w:pPr>
    </w:p>
    <w:p w14:paraId="34F26CAD">
      <w:pPr>
        <w:rPr>
          <w:color w:val="auto"/>
          <w:highlight w:val="none"/>
        </w:rPr>
      </w:pPr>
    </w:p>
    <w:p w14:paraId="00258DDC">
      <w:pPr>
        <w:rPr>
          <w:color w:val="auto"/>
          <w:highlight w:val="none"/>
        </w:rPr>
      </w:pPr>
    </w:p>
    <w:p w14:paraId="1EB805E7">
      <w:pPr>
        <w:rPr>
          <w:color w:val="auto"/>
          <w:highlight w:val="none"/>
        </w:rPr>
      </w:pPr>
    </w:p>
    <w:p w14:paraId="2CBC6E3B">
      <w:pPr>
        <w:rPr>
          <w:color w:val="auto"/>
          <w:highlight w:val="none"/>
        </w:rPr>
      </w:pPr>
    </w:p>
    <w:p w14:paraId="671E5B35">
      <w:pPr>
        <w:rPr>
          <w:color w:val="auto"/>
          <w:highlight w:val="none"/>
        </w:rPr>
      </w:pPr>
    </w:p>
    <w:p w14:paraId="0AE14DE7">
      <w:pPr>
        <w:rPr>
          <w:color w:val="auto"/>
          <w:highlight w:val="none"/>
        </w:rPr>
      </w:pPr>
    </w:p>
    <w:p w14:paraId="24370C41">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9BD139D">
        <w:tblPrEx>
          <w:tblCellMar>
            <w:top w:w="0" w:type="dxa"/>
            <w:left w:w="108" w:type="dxa"/>
            <w:bottom w:w="0" w:type="dxa"/>
            <w:right w:w="108" w:type="dxa"/>
          </w:tblCellMar>
        </w:tblPrEx>
        <w:trPr>
          <w:trHeight w:val="703" w:hRule="atLeast"/>
          <w:jc w:val="center"/>
        </w:trPr>
        <w:tc>
          <w:tcPr>
            <w:tcW w:w="2707" w:type="dxa"/>
            <w:vAlign w:val="center"/>
          </w:tcPr>
          <w:p w14:paraId="7FE477E3">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27045889">
            <w:pPr>
              <w:autoSpaceDE w:val="0"/>
              <w:autoSpaceDN w:val="0"/>
              <w:adjustRightInd w:val="0"/>
              <w:jc w:val="left"/>
              <w:rPr>
                <w:b/>
                <w:color w:val="auto"/>
                <w:sz w:val="32"/>
                <w:szCs w:val="32"/>
                <w:highlight w:val="none"/>
              </w:rPr>
            </w:pPr>
            <w:r>
              <w:rPr>
                <w:rFonts w:hint="eastAsia"/>
                <w:b/>
                <w:color w:val="auto"/>
                <w:sz w:val="32"/>
                <w:szCs w:val="32"/>
                <w:highlight w:val="none"/>
              </w:rPr>
              <w:t>南宁师范大学</w:t>
            </w:r>
          </w:p>
        </w:tc>
      </w:tr>
      <w:tr w14:paraId="3EDFE72A">
        <w:tblPrEx>
          <w:tblCellMar>
            <w:top w:w="0" w:type="dxa"/>
            <w:left w:w="108" w:type="dxa"/>
            <w:bottom w:w="0" w:type="dxa"/>
            <w:right w:w="108" w:type="dxa"/>
          </w:tblCellMar>
        </w:tblPrEx>
        <w:trPr>
          <w:trHeight w:val="703" w:hRule="atLeast"/>
          <w:jc w:val="center"/>
        </w:trPr>
        <w:tc>
          <w:tcPr>
            <w:tcW w:w="2713" w:type="dxa"/>
            <w:gridSpan w:val="2"/>
          </w:tcPr>
          <w:p w14:paraId="76F424F1">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74A0F989">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2DCEDB4D">
      <w:pPr>
        <w:rPr>
          <w:color w:val="auto"/>
          <w:highlight w:val="none"/>
        </w:rPr>
      </w:pPr>
    </w:p>
    <w:p w14:paraId="60D7A73F">
      <w:pPr>
        <w:ind w:firstLine="321" w:firstLineChars="100"/>
        <w:jc w:val="center"/>
        <w:rPr>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2" w:name="_Toc32587"/>
      <w:r>
        <w:rPr>
          <w:b/>
          <w:color w:val="auto"/>
          <w:sz w:val="32"/>
          <w:szCs w:val="32"/>
          <w:highlight w:val="none"/>
        </w:rPr>
        <w:t>202</w:t>
      </w:r>
      <w:r>
        <w:rPr>
          <w:rFonts w:hint="eastAsia"/>
          <w:b/>
          <w:color w:val="auto"/>
          <w:sz w:val="32"/>
          <w:szCs w:val="32"/>
          <w:highlight w:val="none"/>
        </w:rPr>
        <w:t>6</w:t>
      </w:r>
      <w:r>
        <w:rPr>
          <w:b/>
          <w:color w:val="auto"/>
          <w:sz w:val="32"/>
          <w:szCs w:val="32"/>
          <w:highlight w:val="none"/>
        </w:rPr>
        <w:t>年</w:t>
      </w:r>
      <w:r>
        <w:rPr>
          <w:rFonts w:hint="eastAsia"/>
          <w:b/>
          <w:color w:val="auto"/>
          <w:sz w:val="32"/>
          <w:szCs w:val="32"/>
          <w:highlight w:val="none"/>
          <w:lang w:val="en-US" w:eastAsia="zh-CN"/>
        </w:rPr>
        <w:t>6</w:t>
      </w:r>
      <w:r>
        <w:rPr>
          <w:b/>
          <w:color w:val="auto"/>
          <w:sz w:val="32"/>
          <w:szCs w:val="32"/>
          <w:highlight w:val="none"/>
        </w:rPr>
        <w:t>月</w:t>
      </w:r>
    </w:p>
    <w:p w14:paraId="3F05F109">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目    录</w:t>
      </w:r>
      <w:bookmarkEnd w:id="2"/>
    </w:p>
    <w:p w14:paraId="3BC5AA87">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color w:val="auto"/>
          <w:highlight w:val="none"/>
        </w:rPr>
        <w:fldChar w:fldCharType="begin"/>
      </w:r>
      <w:r>
        <w:rPr>
          <w:color w:val="auto"/>
          <w:highlight w:val="none"/>
        </w:rPr>
        <w:instrText xml:space="preserve"> HYPERLINK \l "_Toc24006" </w:instrText>
      </w:r>
      <w:r>
        <w:rPr>
          <w:color w:val="auto"/>
          <w:highlight w:val="none"/>
        </w:rPr>
        <w:fldChar w:fldCharType="separate"/>
      </w:r>
      <w:r>
        <w:rPr>
          <w:rFonts w:ascii="Times New Roman" w:hAnsi="Times New Roman"/>
          <w:color w:val="auto"/>
          <w:szCs w:val="32"/>
          <w:highlight w:val="none"/>
        </w:rPr>
        <w:t>第一章  招标公告</w:t>
      </w:r>
      <w:r>
        <w:rPr>
          <w:rFonts w:ascii="Times New Roman" w:hAnsi="Times New Roman"/>
          <w:color w:val="auto"/>
          <w:highlight w:val="none"/>
        </w:rPr>
        <w:tab/>
      </w:r>
      <w:r>
        <w:rPr>
          <w:rFonts w:hint="eastAsia" w:ascii="Times New Roman" w:hAnsi="Times New Roman"/>
          <w:color w:val="auto"/>
          <w:highlight w:val="none"/>
          <w:lang w:val="en-US" w:eastAsia="zh-CN"/>
        </w:rPr>
        <w:t xml:space="preserve"> </w:t>
      </w:r>
      <w:r>
        <w:rPr>
          <w:rFonts w:ascii="Times New Roman" w:hAnsi="Times New Roman"/>
          <w:color w:val="auto"/>
          <w:highlight w:val="none"/>
        </w:rPr>
        <w:fldChar w:fldCharType="begin"/>
      </w:r>
      <w:r>
        <w:rPr>
          <w:rFonts w:ascii="Times New Roman" w:hAnsi="Times New Roman"/>
          <w:color w:val="auto"/>
          <w:highlight w:val="none"/>
        </w:rPr>
        <w:instrText xml:space="preserve"> PAGEREF _Toc24006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5C23D7">
      <w:pPr>
        <w:pStyle w:val="33"/>
        <w:tabs>
          <w:tab w:val="right" w:leader="dot" w:pos="9070"/>
          <w:tab w:val="clear" w:pos="8398"/>
        </w:tabs>
        <w:ind w:firstLine="241"/>
        <w:rPr>
          <w:rFonts w:ascii="Times New Roman" w:hAnsi="Times New Roman"/>
          <w:color w:val="auto"/>
          <w:highlight w:val="none"/>
        </w:rPr>
      </w:pPr>
      <w:r>
        <w:rPr>
          <w:color w:val="auto"/>
          <w:highlight w:val="none"/>
        </w:rPr>
        <w:fldChar w:fldCharType="begin"/>
      </w:r>
      <w:r>
        <w:rPr>
          <w:color w:val="auto"/>
          <w:highlight w:val="none"/>
        </w:rPr>
        <w:instrText xml:space="preserve"> HYPERLINK \l "_Toc16076" </w:instrText>
      </w:r>
      <w:r>
        <w:rPr>
          <w:color w:val="auto"/>
          <w:highlight w:val="none"/>
        </w:rPr>
        <w:fldChar w:fldCharType="separate"/>
      </w:r>
      <w:r>
        <w:rPr>
          <w:rFonts w:ascii="Times New Roman" w:hAnsi="Times New Roman"/>
          <w:color w:val="auto"/>
          <w:szCs w:val="32"/>
          <w:highlight w:val="none"/>
        </w:rPr>
        <w:t>第二章  采购需求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_Toc16076 </w:instrText>
      </w:r>
      <w:r>
        <w:rPr>
          <w:rFonts w:ascii="Times New Roman" w:hAnsi="Times New Roman"/>
          <w:color w:val="auto"/>
          <w:highlight w:val="none"/>
        </w:rPr>
        <w:fldChar w:fldCharType="separate"/>
      </w:r>
      <w:r>
        <w:rPr>
          <w:rFonts w:ascii="Times New Roman" w:hAnsi="Times New Roman"/>
          <w:color w:val="auto"/>
          <w:highlight w:val="none"/>
        </w:rPr>
        <w:t>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29E5DD18">
      <w:pPr>
        <w:pStyle w:val="33"/>
        <w:tabs>
          <w:tab w:val="right" w:leader="dot" w:pos="9070"/>
          <w:tab w:val="clear" w:pos="8398"/>
        </w:tabs>
        <w:ind w:firstLine="241"/>
        <w:rPr>
          <w:rFonts w:ascii="Times New Roman" w:hAnsi="Times New Roman"/>
          <w:color w:val="auto"/>
          <w:highlight w:val="none"/>
        </w:rPr>
      </w:pPr>
      <w:r>
        <w:rPr>
          <w:color w:val="auto"/>
          <w:highlight w:val="none"/>
        </w:rPr>
        <w:fldChar w:fldCharType="begin"/>
      </w:r>
      <w:r>
        <w:rPr>
          <w:color w:val="auto"/>
          <w:highlight w:val="none"/>
        </w:rPr>
        <w:instrText xml:space="preserve"> HYPERLINK \l "_Toc8266" </w:instrText>
      </w:r>
      <w:r>
        <w:rPr>
          <w:color w:val="auto"/>
          <w:highlight w:val="none"/>
        </w:rPr>
        <w:fldChar w:fldCharType="separate"/>
      </w:r>
      <w:r>
        <w:rPr>
          <w:rFonts w:ascii="Times New Roman" w:hAnsi="Times New Roman"/>
          <w:color w:val="auto"/>
          <w:szCs w:val="32"/>
          <w:highlight w:val="none"/>
        </w:rPr>
        <w:t xml:space="preserve">第三章  </w:t>
      </w:r>
      <w:r>
        <w:rPr>
          <w:rFonts w:hint="eastAsia" w:ascii="Times New Roman" w:hAnsi="Times New Roman"/>
          <w:color w:val="auto"/>
          <w:szCs w:val="32"/>
          <w:highlight w:val="none"/>
        </w:rPr>
        <w:t>投标人须知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_Toc8266 </w:instrText>
      </w:r>
      <w:r>
        <w:rPr>
          <w:rFonts w:ascii="Times New Roman" w:hAnsi="Times New Roman"/>
          <w:color w:val="auto"/>
          <w:highlight w:val="none"/>
        </w:rPr>
        <w:fldChar w:fldCharType="separate"/>
      </w:r>
      <w:r>
        <w:rPr>
          <w:rFonts w:ascii="Times New Roman" w:hAnsi="Times New Roman"/>
          <w:color w:val="auto"/>
          <w:highlight w:val="none"/>
        </w:rPr>
        <w:t>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AB493D6">
      <w:pPr>
        <w:pStyle w:val="33"/>
        <w:tabs>
          <w:tab w:val="right" w:leader="dot" w:pos="9070"/>
          <w:tab w:val="clear" w:pos="8398"/>
        </w:tabs>
        <w:ind w:firstLine="241"/>
        <w:rPr>
          <w:rFonts w:ascii="Times New Roman" w:hAnsi="Times New Roman"/>
          <w:color w:val="auto"/>
          <w:highlight w:val="none"/>
        </w:rPr>
      </w:pPr>
      <w:r>
        <w:rPr>
          <w:color w:val="auto"/>
          <w:highlight w:val="none"/>
        </w:rPr>
        <w:fldChar w:fldCharType="begin"/>
      </w:r>
      <w:r>
        <w:rPr>
          <w:color w:val="auto"/>
          <w:highlight w:val="none"/>
        </w:rPr>
        <w:instrText xml:space="preserve"> HYPERLINK \l "_Toc16466" </w:instrText>
      </w:r>
      <w:r>
        <w:rPr>
          <w:color w:val="auto"/>
          <w:highlight w:val="none"/>
        </w:rPr>
        <w:fldChar w:fldCharType="separate"/>
      </w:r>
      <w:r>
        <w:rPr>
          <w:rFonts w:ascii="Times New Roman" w:hAnsi="Times New Roman"/>
          <w:color w:val="auto"/>
          <w:szCs w:val="32"/>
          <w:highlight w:val="none"/>
        </w:rPr>
        <w:t>第四章  评审方法及标准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_Toc16466 </w:instrText>
      </w:r>
      <w:r>
        <w:rPr>
          <w:rFonts w:ascii="Times New Roman" w:hAnsi="Times New Roman"/>
          <w:color w:val="auto"/>
          <w:highlight w:val="none"/>
        </w:rPr>
        <w:fldChar w:fldCharType="separate"/>
      </w:r>
      <w:r>
        <w:rPr>
          <w:rFonts w:ascii="Times New Roman" w:hAnsi="Times New Roman"/>
          <w:color w:val="auto"/>
          <w:highlight w:val="none"/>
        </w:rPr>
        <w:t>13</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393B4A1">
      <w:pPr>
        <w:pStyle w:val="33"/>
        <w:tabs>
          <w:tab w:val="right" w:leader="dot" w:pos="9070"/>
          <w:tab w:val="clear" w:pos="8398"/>
        </w:tabs>
        <w:ind w:firstLine="241"/>
        <w:rPr>
          <w:rFonts w:ascii="Times New Roman" w:hAnsi="Times New Roman"/>
          <w:color w:val="auto"/>
          <w:highlight w:val="none"/>
        </w:rPr>
      </w:pPr>
      <w:r>
        <w:rPr>
          <w:color w:val="auto"/>
          <w:highlight w:val="none"/>
        </w:rPr>
        <w:fldChar w:fldCharType="begin"/>
      </w:r>
      <w:r>
        <w:rPr>
          <w:color w:val="auto"/>
          <w:highlight w:val="none"/>
        </w:rPr>
        <w:instrText xml:space="preserve"> HYPERLINK \l "_Toc23584" </w:instrText>
      </w:r>
      <w:r>
        <w:rPr>
          <w:color w:val="auto"/>
          <w:highlight w:val="none"/>
        </w:rPr>
        <w:fldChar w:fldCharType="separate"/>
      </w:r>
      <w:r>
        <w:rPr>
          <w:rFonts w:ascii="Times New Roman" w:hAnsi="Times New Roman"/>
          <w:color w:val="auto"/>
          <w:szCs w:val="32"/>
          <w:highlight w:val="none"/>
        </w:rPr>
        <w:t>第五章  合同主要条款格式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_Toc23584 </w:instrText>
      </w:r>
      <w:r>
        <w:rPr>
          <w:rFonts w:ascii="Times New Roman" w:hAnsi="Times New Roman"/>
          <w:color w:val="auto"/>
          <w:highlight w:val="none"/>
        </w:rPr>
        <w:fldChar w:fldCharType="separate"/>
      </w:r>
      <w:r>
        <w:rPr>
          <w:rFonts w:ascii="Times New Roman" w:hAnsi="Times New Roman"/>
          <w:color w:val="auto"/>
          <w:highlight w:val="none"/>
        </w:rPr>
        <w:t>36</w:t>
      </w:r>
      <w:r>
        <w:rPr>
          <w:rFonts w:ascii="Times New Roman" w:hAnsi="Times New Roman"/>
          <w:color w:val="auto"/>
          <w:highlight w:val="none"/>
        </w:rPr>
        <w:fldChar w:fldCharType="end"/>
      </w:r>
      <w:r>
        <w:rPr>
          <w:rFonts w:ascii="Times New Roman" w:hAnsi="Times New Roman"/>
          <w:color w:val="auto"/>
          <w:highlight w:val="none"/>
        </w:rPr>
        <w:fldChar w:fldCharType="end"/>
      </w:r>
    </w:p>
    <w:p w14:paraId="6175607A">
      <w:pPr>
        <w:pStyle w:val="33"/>
        <w:tabs>
          <w:tab w:val="right" w:leader="dot" w:pos="9070"/>
          <w:tab w:val="clear" w:pos="8398"/>
        </w:tabs>
        <w:ind w:firstLine="241"/>
        <w:rPr>
          <w:rFonts w:ascii="Times New Roman" w:hAnsi="Times New Roman"/>
          <w:color w:val="auto"/>
          <w:highlight w:val="none"/>
        </w:rPr>
      </w:pPr>
      <w:r>
        <w:rPr>
          <w:color w:val="auto"/>
          <w:highlight w:val="none"/>
        </w:rPr>
        <w:fldChar w:fldCharType="begin"/>
      </w:r>
      <w:r>
        <w:rPr>
          <w:color w:val="auto"/>
          <w:highlight w:val="none"/>
        </w:rPr>
        <w:instrText xml:space="preserve"> HYPERLINK \l "_Toc30901" </w:instrText>
      </w:r>
      <w:r>
        <w:rPr>
          <w:color w:val="auto"/>
          <w:highlight w:val="none"/>
        </w:rPr>
        <w:fldChar w:fldCharType="separate"/>
      </w:r>
      <w:r>
        <w:rPr>
          <w:rFonts w:ascii="Times New Roman" w:hAnsi="Times New Roman"/>
          <w:color w:val="auto"/>
          <w:szCs w:val="32"/>
          <w:highlight w:val="none"/>
        </w:rPr>
        <w:t>第六章  投标文件格式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_Toc30901 </w:instrText>
      </w:r>
      <w:r>
        <w:rPr>
          <w:rFonts w:ascii="Times New Roman" w:hAnsi="Times New Roman"/>
          <w:color w:val="auto"/>
          <w:highlight w:val="none"/>
        </w:rPr>
        <w:fldChar w:fldCharType="separate"/>
      </w:r>
      <w:r>
        <w:rPr>
          <w:rFonts w:ascii="Times New Roman" w:hAnsi="Times New Roman"/>
          <w:color w:val="auto"/>
          <w:highlight w:val="none"/>
        </w:rPr>
        <w:t>47</w:t>
      </w:r>
      <w:r>
        <w:rPr>
          <w:rFonts w:ascii="Times New Roman" w:hAnsi="Times New Roman"/>
          <w:color w:val="auto"/>
          <w:highlight w:val="none"/>
        </w:rPr>
        <w:fldChar w:fldCharType="end"/>
      </w:r>
      <w:r>
        <w:rPr>
          <w:rFonts w:ascii="Times New Roman" w:hAnsi="Times New Roman"/>
          <w:color w:val="auto"/>
          <w:highlight w:val="none"/>
        </w:rPr>
        <w:fldChar w:fldCharType="end"/>
      </w:r>
    </w:p>
    <w:p w14:paraId="1864EAAD">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24B85D47">
      <w:pPr>
        <w:spacing w:before="120" w:beforeLines="50" w:line="480" w:lineRule="exact"/>
        <w:rPr>
          <w:color w:val="auto"/>
          <w:sz w:val="28"/>
          <w:szCs w:val="28"/>
          <w:highlight w:val="none"/>
        </w:rPr>
      </w:pPr>
    </w:p>
    <w:p w14:paraId="79A8CF00">
      <w:pPr>
        <w:spacing w:before="120" w:beforeLines="50" w:line="480" w:lineRule="exact"/>
        <w:rPr>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5B215983">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3" w:name="_Toc254970630"/>
      <w:bookmarkStart w:id="4" w:name="_Toc254970489"/>
      <w:bookmarkStart w:id="5" w:name="_Toc24006"/>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招标公告</w:t>
      </w:r>
      <w:bookmarkEnd w:id="5"/>
    </w:p>
    <w:p w14:paraId="36F2F7B0">
      <w:pPr>
        <w:spacing w:line="400" w:lineRule="exact"/>
        <w:jc w:val="center"/>
        <w:rPr>
          <w:b/>
          <w:color w:val="auto"/>
          <w:sz w:val="24"/>
          <w:highlight w:val="none"/>
        </w:rPr>
      </w:pPr>
      <w:r>
        <w:rPr>
          <w:color w:val="auto"/>
          <w:kern w:val="0"/>
          <w:sz w:val="24"/>
          <w:highlight w:val="none"/>
        </w:rPr>
        <w:t>广西机电设备招标有限公司关于</w:t>
      </w:r>
      <w:r>
        <w:rPr>
          <w:rFonts w:hint="eastAsia"/>
          <w:color w:val="auto"/>
          <w:kern w:val="0"/>
          <w:sz w:val="24"/>
          <w:highlight w:val="none"/>
        </w:rPr>
        <w:t>南宁师范大学教职工2026-2027年度健康体检招标项目</w:t>
      </w:r>
      <w:r>
        <w:rPr>
          <w:color w:val="auto"/>
          <w:sz w:val="24"/>
          <w:highlight w:val="none"/>
        </w:rPr>
        <w:t xml:space="preserve"> (</w:t>
      </w:r>
      <w:r>
        <w:rPr>
          <w:rFonts w:hint="eastAsia"/>
          <w:color w:val="auto"/>
          <w:sz w:val="24"/>
          <w:highlight w:val="none"/>
          <w:lang w:eastAsia="zh-CN"/>
        </w:rPr>
        <w:t>GXZC2026-G3-001680-JDZB</w:t>
      </w:r>
      <w:r>
        <w:rPr>
          <w:color w:val="auto"/>
          <w:sz w:val="24"/>
          <w:highlight w:val="none"/>
        </w:rPr>
        <w:t>)</w:t>
      </w:r>
      <w:r>
        <w:rPr>
          <w:color w:val="auto"/>
          <w:kern w:val="0"/>
          <w:sz w:val="24"/>
          <w:highlight w:val="none"/>
        </w:rPr>
        <w:t>公开招标公告</w:t>
      </w:r>
    </w:p>
    <w:p w14:paraId="4BBB26AF">
      <w:pPr>
        <w:ind w:firstLine="409" w:firstLineChars="195"/>
        <w:jc w:val="left"/>
        <w:rPr>
          <w:color w:val="auto"/>
          <w:kern w:val="0"/>
          <w:szCs w:val="21"/>
          <w:highlight w:val="none"/>
        </w:rPr>
      </w:pPr>
    </w:p>
    <w:p w14:paraId="3F6835E8">
      <w:pPr>
        <w:spacing w:line="312" w:lineRule="auto"/>
        <w:ind w:firstLine="420" w:firstLineChars="200"/>
        <w:jc w:val="left"/>
        <w:rPr>
          <w:b/>
          <w:bCs/>
          <w:color w:val="auto"/>
          <w:kern w:val="0"/>
          <w:sz w:val="22"/>
          <w:szCs w:val="22"/>
          <w:highlight w:val="none"/>
        </w:rPr>
      </w:pPr>
      <w:bookmarkStart w:id="6" w:name="_Hlk132795121"/>
      <w:bookmarkStart w:id="7" w:name="_Hlk132877709"/>
      <w:r>
        <w:rPr>
          <w:rFonts w:hint="eastAsia"/>
          <w:color w:val="auto"/>
          <w:szCs w:val="21"/>
          <w:highlight w:val="none"/>
        </w:rPr>
        <w:t>项目概况：</w:t>
      </w:r>
      <w:r>
        <w:rPr>
          <w:rFonts w:hint="eastAsia"/>
          <w:color w:val="auto"/>
          <w:szCs w:val="21"/>
          <w:highlight w:val="none"/>
        </w:rPr>
        <w:t>南宁师范大学教职工2026-2027年度健康体检招标项目</w:t>
      </w:r>
      <w:r>
        <w:rPr>
          <w:rFonts w:hint="eastAsia"/>
          <w:color w:val="auto"/>
          <w:szCs w:val="21"/>
          <w:highlight w:val="none"/>
        </w:rPr>
        <w:t>的潜在投标人应在广西政府采购云平台（https://www.gcy.zfcg.gxzf.gov.cn/）获取招标文件，并于</w:t>
      </w:r>
      <w:r>
        <w:rPr>
          <w:rFonts w:hint="eastAsia"/>
          <w:color w:val="auto"/>
          <w:szCs w:val="21"/>
          <w:highlight w:val="none"/>
        </w:rPr>
        <w:t>2026年XX月XX日 09:30</w:t>
      </w:r>
      <w:r>
        <w:rPr>
          <w:rFonts w:hint="eastAsia"/>
          <w:color w:val="auto"/>
          <w:szCs w:val="21"/>
          <w:highlight w:val="none"/>
        </w:rPr>
        <w:t>（北京时间）前递交投标文件。</w:t>
      </w:r>
      <w:bookmarkEnd w:id="6"/>
    </w:p>
    <w:bookmarkEnd w:id="7"/>
    <w:p w14:paraId="15DAD09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355D66EA">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GXZC2026-G3-001680-JDZB</w:t>
      </w:r>
    </w:p>
    <w:p w14:paraId="617F62BB">
      <w:pPr>
        <w:spacing w:line="312" w:lineRule="auto"/>
        <w:ind w:firstLine="420" w:firstLineChars="200"/>
        <w:jc w:val="left"/>
        <w:rPr>
          <w:color w:val="auto"/>
          <w:kern w:val="0"/>
          <w:szCs w:val="21"/>
          <w:highlight w:val="none"/>
        </w:rPr>
      </w:pPr>
      <w:r>
        <w:rPr>
          <w:color w:val="auto"/>
          <w:kern w:val="0"/>
          <w:szCs w:val="21"/>
          <w:highlight w:val="none"/>
        </w:rPr>
        <w:t>项目名称：</w:t>
      </w:r>
      <w:r>
        <w:rPr>
          <w:rFonts w:hint="eastAsia"/>
          <w:color w:val="auto"/>
          <w:kern w:val="0"/>
          <w:szCs w:val="21"/>
          <w:highlight w:val="none"/>
        </w:rPr>
        <w:t>南宁师范大学教职工2026-2027年度健康体检招标项目</w:t>
      </w:r>
    </w:p>
    <w:p w14:paraId="5738B653">
      <w:pPr>
        <w:spacing w:line="312" w:lineRule="auto"/>
        <w:ind w:firstLine="420" w:firstLineChars="200"/>
        <w:jc w:val="left"/>
        <w:rPr>
          <w:color w:val="auto"/>
          <w:kern w:val="0"/>
          <w:szCs w:val="21"/>
          <w:highlight w:val="none"/>
        </w:rPr>
      </w:pPr>
      <w:bookmarkStart w:id="8" w:name="_Hlk132878038"/>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5900000</w:t>
      </w:r>
    </w:p>
    <w:bookmarkEnd w:id="8"/>
    <w:p w14:paraId="5252A603">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4D8A818F">
      <w:pPr>
        <w:spacing w:line="312" w:lineRule="auto"/>
        <w:ind w:firstLine="735" w:firstLineChars="350"/>
        <w:jc w:val="left"/>
        <w:rPr>
          <w:color w:val="auto"/>
          <w:kern w:val="0"/>
          <w:szCs w:val="21"/>
          <w:highlight w:val="none"/>
        </w:rPr>
      </w:pPr>
      <w:r>
        <w:rPr>
          <w:rFonts w:hint="eastAsia"/>
          <w:color w:val="auto"/>
          <w:kern w:val="0"/>
          <w:szCs w:val="21"/>
          <w:highlight w:val="none"/>
        </w:rPr>
        <w:t>标项名称：南宁师范大学教职工2026-2027年度健康体检招标项目</w:t>
      </w:r>
    </w:p>
    <w:p w14:paraId="6E601A5A">
      <w:pPr>
        <w:spacing w:line="312" w:lineRule="auto"/>
        <w:ind w:firstLine="735" w:firstLineChars="350"/>
        <w:jc w:val="left"/>
        <w:rPr>
          <w:color w:val="auto"/>
          <w:kern w:val="0"/>
          <w:szCs w:val="21"/>
          <w:highlight w:val="none"/>
        </w:rPr>
      </w:pPr>
      <w:r>
        <w:rPr>
          <w:rFonts w:hint="eastAsia"/>
          <w:color w:val="auto"/>
          <w:kern w:val="0"/>
          <w:szCs w:val="21"/>
          <w:highlight w:val="none"/>
        </w:rPr>
        <w:t>数量：1项</w:t>
      </w:r>
    </w:p>
    <w:p w14:paraId="3FDC915B">
      <w:pPr>
        <w:spacing w:line="312" w:lineRule="auto"/>
        <w:ind w:firstLine="735" w:firstLineChars="350"/>
        <w:jc w:val="left"/>
        <w:rPr>
          <w:color w:val="auto"/>
          <w:kern w:val="0"/>
          <w:szCs w:val="21"/>
          <w:highlight w:val="none"/>
        </w:rPr>
      </w:pPr>
      <w:r>
        <w:rPr>
          <w:rFonts w:hint="eastAsia"/>
          <w:color w:val="auto"/>
          <w:kern w:val="0"/>
          <w:szCs w:val="21"/>
          <w:highlight w:val="none"/>
        </w:rPr>
        <w:t>预算金额（元）：5900000</w:t>
      </w:r>
    </w:p>
    <w:p w14:paraId="0F7739CA">
      <w:pPr>
        <w:spacing w:line="312"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简要规格描述或项目基本概况介绍、用途：南宁师范大学教职工2026-2027年度健康体检招标项目，具体详见采购需求。</w:t>
      </w:r>
    </w:p>
    <w:p w14:paraId="4143B4E2">
      <w:pPr>
        <w:spacing w:line="312" w:lineRule="auto"/>
        <w:ind w:firstLine="735" w:firstLineChars="350"/>
        <w:jc w:val="left"/>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rPr>
        <w:t>5900000</w:t>
      </w:r>
    </w:p>
    <w:p w14:paraId="27A22D96">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合同履约期限：签订合同后至2027年12月底前（以采购人具体时间为准）。</w:t>
      </w:r>
    </w:p>
    <w:p w14:paraId="601C9DAE">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08231AAE">
      <w:pPr>
        <w:spacing w:line="312" w:lineRule="auto"/>
        <w:ind w:firstLine="735" w:firstLineChars="350"/>
        <w:jc w:val="left"/>
        <w:rPr>
          <w:color w:val="auto"/>
          <w:kern w:val="0"/>
          <w:szCs w:val="21"/>
          <w:highlight w:val="none"/>
        </w:rPr>
      </w:pPr>
      <w:r>
        <w:rPr>
          <w:rFonts w:hint="eastAsia"/>
          <w:color w:val="auto"/>
          <w:kern w:val="0"/>
          <w:szCs w:val="21"/>
          <w:highlight w:val="none"/>
        </w:rPr>
        <w:t>备注：</w:t>
      </w:r>
    </w:p>
    <w:p w14:paraId="3FE2ABBE">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0027EB64">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1981EE3F">
      <w:pPr>
        <w:spacing w:line="312" w:lineRule="auto"/>
        <w:ind w:firstLine="420" w:firstLineChars="200"/>
        <w:jc w:val="left"/>
        <w:rPr>
          <w:color w:val="auto"/>
          <w:szCs w:val="21"/>
          <w:highlight w:val="none"/>
        </w:rPr>
      </w:pPr>
      <w:r>
        <w:rPr>
          <w:rFonts w:hint="eastAsia"/>
          <w:color w:val="auto"/>
          <w:szCs w:val="21"/>
          <w:highlight w:val="none"/>
        </w:rPr>
        <w:t>2.落实政府采购政策需满足的资格要求：</w:t>
      </w:r>
      <w:bookmarkStart w:id="9" w:name="_Hlk132880574"/>
      <w:bookmarkStart w:id="10" w:name="_Hlk132878088"/>
      <w:r>
        <w:rPr>
          <w:rFonts w:hint="eastAsia"/>
          <w:color w:val="auto"/>
          <w:kern w:val="0"/>
          <w:szCs w:val="21"/>
          <w:highlight w:val="none"/>
        </w:rPr>
        <w:t>无。</w:t>
      </w:r>
    </w:p>
    <w:bookmarkEnd w:id="9"/>
    <w:bookmarkEnd w:id="10"/>
    <w:p w14:paraId="5C0AEB26">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p>
    <w:p w14:paraId="4F7CA591">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rPr>
        <w:t>投标人须具有国家卫生行政主管部门颁发的有效的《医疗机构执业许可证》。</w:t>
      </w:r>
    </w:p>
    <w:p w14:paraId="7546DBD6">
      <w:pPr>
        <w:spacing w:line="312" w:lineRule="auto"/>
        <w:ind w:firstLine="420" w:firstLineChars="200"/>
        <w:jc w:val="left"/>
        <w:rPr>
          <w:color w:val="auto"/>
          <w:kern w:val="0"/>
          <w:szCs w:val="21"/>
          <w:highlight w:val="none"/>
        </w:rPr>
      </w:pPr>
      <w:r>
        <w:rPr>
          <w:color w:val="auto"/>
          <w:kern w:val="0"/>
          <w:szCs w:val="21"/>
          <w:highlight w:val="none"/>
        </w:rPr>
        <w:t>（2）业绩要求：</w:t>
      </w:r>
      <w:r>
        <w:rPr>
          <w:color w:val="auto"/>
          <w:kern w:val="0"/>
          <w:szCs w:val="21"/>
          <w:highlight w:val="none"/>
        </w:rPr>
        <w:t>无。</w:t>
      </w:r>
    </w:p>
    <w:p w14:paraId="74D13201">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72F7AF8C">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0ECDC1DB">
      <w:pPr>
        <w:spacing w:line="312" w:lineRule="auto"/>
        <w:ind w:firstLine="420" w:firstLineChars="200"/>
        <w:jc w:val="left"/>
        <w:rPr>
          <w:color w:val="auto"/>
          <w:kern w:val="0"/>
          <w:szCs w:val="21"/>
          <w:highlight w:val="none"/>
        </w:rPr>
      </w:pPr>
      <w:bookmarkStart w:id="11" w:name="_Hlk132878178"/>
      <w:r>
        <w:rPr>
          <w:rFonts w:hint="eastAsia"/>
          <w:color w:val="auto"/>
          <w:kern w:val="0"/>
          <w:szCs w:val="21"/>
          <w:highlight w:val="none"/>
        </w:rPr>
        <w:t>（</w:t>
      </w:r>
      <w:r>
        <w:rPr>
          <w:color w:val="auto"/>
          <w:kern w:val="0"/>
          <w:szCs w:val="21"/>
          <w:highlight w:val="none"/>
        </w:rPr>
        <w:t>5</w:t>
      </w:r>
      <w:r>
        <w:rPr>
          <w:rFonts w:hint="eastAsia"/>
          <w:color w:val="auto"/>
          <w:kern w:val="0"/>
          <w:szCs w:val="21"/>
          <w:highlight w:val="none"/>
        </w:rPr>
        <w:t>）本项目（</w:t>
      </w:r>
      <w:r>
        <w:rPr>
          <w:rFonts w:hint="eastAsia"/>
          <w:color w:val="auto"/>
          <w:kern w:val="0"/>
          <w:szCs w:val="21"/>
          <w:highlight w:val="none"/>
        </w:rPr>
        <w:t>不允许</w:t>
      </w:r>
      <w:r>
        <w:rPr>
          <w:rFonts w:hint="eastAsia"/>
          <w:color w:val="auto"/>
          <w:kern w:val="0"/>
          <w:szCs w:val="21"/>
          <w:highlight w:val="none"/>
        </w:rPr>
        <w:t>）分公司参与投标。</w:t>
      </w:r>
    </w:p>
    <w:p w14:paraId="02C11670">
      <w:pPr>
        <w:spacing w:line="312" w:lineRule="auto"/>
        <w:ind w:firstLine="420" w:firstLineChars="200"/>
        <w:jc w:val="left"/>
        <w:rPr>
          <w:color w:val="auto"/>
          <w:kern w:val="0"/>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w:t>
      </w:r>
      <w:r>
        <w:rPr>
          <w:rFonts w:hint="eastAsia"/>
          <w:color w:val="auto"/>
          <w:kern w:val="0"/>
          <w:szCs w:val="21"/>
          <w:highlight w:val="none"/>
        </w:rPr>
        <w:t>（不允许）</w:t>
      </w:r>
      <w:r>
        <w:rPr>
          <w:rFonts w:hint="eastAsia"/>
          <w:color w:val="auto"/>
          <w:kern w:val="0"/>
          <w:szCs w:val="21"/>
          <w:highlight w:val="none"/>
        </w:rPr>
        <w:t>分包。</w:t>
      </w:r>
    </w:p>
    <w:p w14:paraId="139E7FA5">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w:t>
      </w:r>
      <w:r>
        <w:rPr>
          <w:rFonts w:hint="eastAsia"/>
          <w:color w:val="auto"/>
          <w:kern w:val="0"/>
          <w:szCs w:val="21"/>
          <w:highlight w:val="none"/>
        </w:rPr>
        <w:t>（</w:t>
      </w:r>
      <w:r>
        <w:rPr>
          <w:color w:val="auto"/>
          <w:kern w:val="0"/>
          <w:szCs w:val="21"/>
          <w:highlight w:val="none"/>
        </w:rPr>
        <w:t>不接受</w:t>
      </w:r>
      <w:r>
        <w:rPr>
          <w:rFonts w:hint="eastAsia"/>
          <w:color w:val="auto"/>
          <w:kern w:val="0"/>
          <w:szCs w:val="21"/>
          <w:highlight w:val="none"/>
        </w:rPr>
        <w:t>）</w:t>
      </w:r>
      <w:r>
        <w:rPr>
          <w:color w:val="auto"/>
          <w:kern w:val="0"/>
          <w:szCs w:val="21"/>
          <w:highlight w:val="none"/>
        </w:rPr>
        <w:t>联合体投标。</w:t>
      </w:r>
    </w:p>
    <w:bookmarkEnd w:id="11"/>
    <w:p w14:paraId="02E84C10">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按照招标公告的规定获得招标文件。</w:t>
      </w:r>
      <w:r>
        <w:rPr>
          <w:rFonts w:hint="eastAsia"/>
          <w:color w:val="auto"/>
          <w:kern w:val="0"/>
          <w:szCs w:val="21"/>
          <w:highlight w:val="none"/>
        </w:rPr>
        <w:t>招标文件有规定时按要求提交投标保证金。</w:t>
      </w:r>
    </w:p>
    <w:p w14:paraId="0799947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3CF6A824">
      <w:pPr>
        <w:spacing w:line="312" w:lineRule="auto"/>
        <w:ind w:firstLine="420" w:firstLineChars="200"/>
        <w:jc w:val="left"/>
        <w:rPr>
          <w:color w:val="auto"/>
          <w:highlight w:val="none"/>
        </w:rPr>
      </w:pPr>
      <w:r>
        <w:rPr>
          <w:rFonts w:hint="eastAsia"/>
          <w:color w:val="auto"/>
          <w:highlight w:val="none"/>
        </w:rPr>
        <w:t>时间：</w:t>
      </w:r>
      <w:r>
        <w:rPr>
          <w:color w:val="auto"/>
          <w:highlight w:val="none"/>
          <w:u w:val="single"/>
        </w:rPr>
        <w:t>20</w:t>
      </w:r>
      <w:r>
        <w:rPr>
          <w:rFonts w:hint="eastAsia"/>
          <w:color w:val="auto"/>
          <w:highlight w:val="none"/>
          <w:u w:val="single"/>
        </w:rPr>
        <w:t>26年XX月XX日起至2</w:t>
      </w:r>
      <w:r>
        <w:rPr>
          <w:color w:val="auto"/>
          <w:highlight w:val="none"/>
          <w:u w:val="single"/>
        </w:rPr>
        <w:t>0</w:t>
      </w:r>
      <w:r>
        <w:rPr>
          <w:rFonts w:hint="eastAsia"/>
          <w:color w:val="auto"/>
          <w:highlight w:val="none"/>
          <w:u w:val="single"/>
        </w:rPr>
        <w:t>26年</w:t>
      </w:r>
      <w:r>
        <w:rPr>
          <w:color w:val="auto"/>
          <w:highlight w:val="none"/>
          <w:u w:val="single"/>
        </w:rPr>
        <w:t>XX</w:t>
      </w:r>
      <w:r>
        <w:rPr>
          <w:rFonts w:hint="eastAsia"/>
          <w:color w:val="auto"/>
          <w:highlight w:val="none"/>
          <w:u w:val="single"/>
        </w:rPr>
        <w:t>月</w:t>
      </w:r>
      <w:r>
        <w:rPr>
          <w:color w:val="auto"/>
          <w:highlight w:val="none"/>
          <w:u w:val="single"/>
        </w:rPr>
        <w:t>XX</w:t>
      </w:r>
      <w:r>
        <w:rPr>
          <w:rFonts w:hint="eastAsia"/>
          <w:color w:val="auto"/>
          <w:highlight w:val="none"/>
          <w:u w:val="single"/>
        </w:rPr>
        <w:t>日</w:t>
      </w:r>
      <w:r>
        <w:rPr>
          <w:rFonts w:hint="eastAsia"/>
          <w:color w:val="auto"/>
          <w:highlight w:val="none"/>
          <w:u w:val="single"/>
        </w:rPr>
        <w:t>，</w:t>
      </w:r>
      <w:bookmarkStart w:id="12" w:name="_Hlk132878196"/>
      <w:r>
        <w:rPr>
          <w:rFonts w:ascii="Arial" w:hAnsi="Arial" w:cs="Arial"/>
          <w:color w:val="auto"/>
          <w:szCs w:val="21"/>
          <w:highlight w:val="none"/>
          <w:u w:val="single"/>
        </w:rPr>
        <w:t>每天上午08时30分至12时00分</w:t>
      </w:r>
      <w:r>
        <w:rPr>
          <w:rFonts w:hint="eastAsia"/>
          <w:color w:val="auto"/>
          <w:highlight w:val="none"/>
          <w:u w:val="single"/>
        </w:rPr>
        <w:t>，</w:t>
      </w:r>
      <w:bookmarkEnd w:id="12"/>
      <w:r>
        <w:rPr>
          <w:rFonts w:ascii="Arial" w:hAnsi="Arial" w:cs="Arial"/>
          <w:color w:val="auto"/>
          <w:szCs w:val="21"/>
          <w:highlight w:val="none"/>
          <w:u w:val="single"/>
        </w:rPr>
        <w:t>下午14时30分至17时30分</w:t>
      </w:r>
      <w:r>
        <w:rPr>
          <w:rFonts w:hint="eastAsia"/>
          <w:color w:val="auto"/>
          <w:highlight w:val="none"/>
        </w:rPr>
        <w:t>（</w:t>
      </w:r>
      <w:r>
        <w:rPr>
          <w:rFonts w:hint="eastAsia"/>
          <w:color w:val="auto"/>
          <w:highlight w:val="none"/>
        </w:rPr>
        <w:t>北京时间，法定节假日除外）。</w:t>
      </w:r>
    </w:p>
    <w:p w14:paraId="73A1C983">
      <w:pPr>
        <w:spacing w:line="312" w:lineRule="auto"/>
        <w:ind w:firstLine="420" w:firstLineChars="200"/>
        <w:jc w:val="left"/>
        <w:rPr>
          <w:color w:val="auto"/>
          <w:szCs w:val="21"/>
          <w:highlight w:val="none"/>
        </w:rPr>
      </w:pPr>
      <w:r>
        <w:rPr>
          <w:rFonts w:hint="eastAsia"/>
          <w:color w:val="auto"/>
          <w:highlight w:val="none"/>
        </w:rPr>
        <w:t>地点（网址）：</w:t>
      </w:r>
      <w:bookmarkStart w:id="13" w:name="_Hlk132880625"/>
      <w:bookmarkStart w:id="14" w:name="_Hlk132878204"/>
      <w:r>
        <w:rPr>
          <w:rFonts w:ascii="Arial" w:hAnsi="Arial" w:cs="Arial"/>
          <w:color w:val="auto"/>
          <w:kern w:val="0"/>
          <w:szCs w:val="21"/>
          <w:highlight w:val="none"/>
        </w:rPr>
        <w:t xml:space="preserve">广西政府采购云平台 </w:t>
      </w:r>
      <w:bookmarkEnd w:id="13"/>
      <w:bookmarkEnd w:id="14"/>
      <w:r>
        <w:rPr>
          <w:rFonts w:hint="eastAsia"/>
          <w:color w:val="auto"/>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color w:val="auto"/>
          <w:szCs w:val="21"/>
          <w:highlight w:val="none"/>
        </w:rPr>
        <w:t>https://www.gcy.zfcg.gxzf.gov.cn/</w:t>
      </w:r>
      <w:r>
        <w:rPr>
          <w:rStyle w:val="57"/>
          <w:color w:val="auto"/>
          <w:szCs w:val="21"/>
          <w:highlight w:val="none"/>
        </w:rPr>
        <w:fldChar w:fldCharType="end"/>
      </w:r>
      <w:r>
        <w:rPr>
          <w:rFonts w:hint="eastAsia"/>
          <w:color w:val="auto"/>
          <w:szCs w:val="21"/>
          <w:highlight w:val="none"/>
        </w:rPr>
        <w:t>）</w:t>
      </w:r>
    </w:p>
    <w:p w14:paraId="1B2AF8C2">
      <w:pPr>
        <w:spacing w:line="312" w:lineRule="auto"/>
        <w:ind w:firstLine="420" w:firstLineChars="200"/>
        <w:jc w:val="left"/>
        <w:rPr>
          <w:color w:val="auto"/>
          <w:szCs w:val="21"/>
          <w:highlight w:val="none"/>
        </w:rPr>
      </w:pPr>
      <w:r>
        <w:rPr>
          <w:rFonts w:hint="eastAsia"/>
          <w:color w:val="auto"/>
          <w:szCs w:val="21"/>
          <w:highlight w:val="none"/>
        </w:rPr>
        <w:t>方式：</w:t>
      </w:r>
      <w:bookmarkStart w:id="15" w:name="_Hlk132878211"/>
      <w:bookmarkStart w:id="16" w:name="_Hlk132880632"/>
      <w:r>
        <w:rPr>
          <w:rFonts w:hint="eastAsia"/>
          <w:color w:val="auto"/>
          <w:szCs w:val="21"/>
          <w:highlight w:val="none"/>
        </w:rPr>
        <w:t>供应商登录广西政府采购云平台在线申请获取采购文件（进入“项目采购”应用，在获取采购文件菜单中选择项目，申请获取采购文件）</w:t>
      </w:r>
      <w:bookmarkEnd w:id="15"/>
    </w:p>
    <w:bookmarkEnd w:id="16"/>
    <w:p w14:paraId="7717CCDB">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p w14:paraId="6D6BF66B">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42D41042">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rFonts w:hint="eastAsia"/>
          <w:color w:val="auto"/>
          <w:kern w:val="0"/>
          <w:szCs w:val="21"/>
          <w:highlight w:val="none"/>
          <w:u w:val="single"/>
        </w:rPr>
        <w:t>2026年XX月XX日</w:t>
      </w:r>
      <w:r>
        <w:rPr>
          <w:rFonts w:hint="eastAsia"/>
          <w:color w:val="auto"/>
          <w:kern w:val="0"/>
          <w:szCs w:val="21"/>
          <w:highlight w:val="none"/>
          <w:u w:val="single"/>
        </w:rPr>
        <w:t>09时30分前</w:t>
      </w:r>
      <w:r>
        <w:rPr>
          <w:rFonts w:hint="eastAsia"/>
          <w:color w:val="auto"/>
          <w:kern w:val="0"/>
          <w:szCs w:val="21"/>
          <w:highlight w:val="none"/>
        </w:rPr>
        <w:t>（北京时间）</w:t>
      </w:r>
    </w:p>
    <w:p w14:paraId="344ECF20">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r>
        <w:rPr>
          <w:rFonts w:hint="eastAsia"/>
          <w:color w:val="auto"/>
          <w:szCs w:val="21"/>
          <w:highlight w:val="none"/>
        </w:rPr>
        <w:t xml:space="preserve"> </w:t>
      </w:r>
      <w:r>
        <w:rPr>
          <w:rFonts w:hint="eastAsia"/>
          <w:color w:val="auto"/>
          <w:szCs w:val="21"/>
          <w:highlight w:val="none"/>
        </w:rPr>
        <w:t>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w:t>
      </w:r>
    </w:p>
    <w:p w14:paraId="78820F59">
      <w:pPr>
        <w:spacing w:line="312" w:lineRule="auto"/>
        <w:ind w:firstLine="420" w:firstLineChars="200"/>
        <w:jc w:val="left"/>
        <w:rPr>
          <w:color w:val="auto"/>
          <w:kern w:val="0"/>
          <w:szCs w:val="21"/>
          <w:highlight w:val="none"/>
          <w:u w:val="single"/>
        </w:rPr>
      </w:pPr>
      <w:r>
        <w:rPr>
          <w:rFonts w:hint="eastAsia"/>
          <w:color w:val="auto"/>
          <w:kern w:val="0"/>
          <w:szCs w:val="21"/>
          <w:highlight w:val="none"/>
        </w:rPr>
        <w:t>开标时间：</w:t>
      </w:r>
      <w:r>
        <w:rPr>
          <w:rFonts w:hint="eastAsia"/>
          <w:color w:val="auto"/>
          <w:kern w:val="0"/>
          <w:szCs w:val="21"/>
          <w:highlight w:val="none"/>
          <w:u w:val="single"/>
        </w:rPr>
        <w:t>2026年XX月XX日</w:t>
      </w:r>
      <w:r>
        <w:rPr>
          <w:rFonts w:hint="eastAsia"/>
          <w:color w:val="auto"/>
          <w:kern w:val="0"/>
          <w:szCs w:val="21"/>
          <w:highlight w:val="none"/>
          <w:u w:val="single"/>
        </w:rPr>
        <w:t>09时30分（北京时间）</w:t>
      </w:r>
      <w:r>
        <w:rPr>
          <w:color w:val="auto"/>
          <w:kern w:val="0"/>
          <w:szCs w:val="21"/>
          <w:highlight w:val="none"/>
          <w:u w:val="single"/>
        </w:rPr>
        <w:t xml:space="preserve">  </w:t>
      </w:r>
    </w:p>
    <w:p w14:paraId="1DC130FA">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17" w:name="_Hlk88997106"/>
      <w:r>
        <w:rPr>
          <w:rFonts w:hint="eastAsia"/>
          <w:color w:val="auto"/>
          <w:szCs w:val="21"/>
          <w:highlight w:val="none"/>
        </w:rPr>
        <w:t>供应商登录广西政府采购云平台电子开标大厅开标。</w:t>
      </w:r>
      <w:bookmarkEnd w:id="17"/>
    </w:p>
    <w:p w14:paraId="7E542B50">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55F98ED7">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5AE80AE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3CEE3149">
      <w:pPr>
        <w:spacing w:line="312" w:lineRule="auto"/>
        <w:ind w:firstLine="420" w:firstLineChars="200"/>
        <w:jc w:val="left"/>
        <w:rPr>
          <w:color w:val="auto"/>
          <w:kern w:val="0"/>
          <w:szCs w:val="21"/>
          <w:highlight w:val="none"/>
        </w:rPr>
      </w:pPr>
      <w:r>
        <w:rPr>
          <w:rFonts w:hint="eastAsia"/>
          <w:color w:val="auto"/>
          <w:kern w:val="0"/>
          <w:szCs w:val="21"/>
          <w:highlight w:val="none"/>
        </w:rPr>
        <w:t>1.公告发布媒体：广西壮族自治区政府采购网、中国政府采购网</w:t>
      </w:r>
    </w:p>
    <w:p w14:paraId="3CFCC884">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r>
        <w:rPr>
          <w:rFonts w:hint="eastAsia"/>
          <w:color w:val="auto"/>
          <w:highlight w:val="none"/>
        </w:rPr>
        <w:t xml:space="preserve"> </w:t>
      </w:r>
      <w:r>
        <w:rPr>
          <w:rFonts w:hint="eastAsia"/>
          <w:color w:val="auto"/>
          <w:kern w:val="0"/>
          <w:szCs w:val="21"/>
          <w:highlight w:val="none"/>
        </w:rPr>
        <w:t>需落实的政府采购政策：</w:t>
      </w:r>
      <w:r>
        <w:rPr>
          <w:color w:val="auto"/>
          <w:kern w:val="0"/>
          <w:szCs w:val="21"/>
          <w:highlight w:val="none"/>
        </w:rPr>
        <w:t>政府采购促进中小企业、监狱企业发展、促进残疾人就业</w:t>
      </w:r>
      <w:r>
        <w:rPr>
          <w:rFonts w:hint="eastAsia"/>
          <w:color w:val="auto"/>
          <w:kern w:val="0"/>
          <w:szCs w:val="21"/>
          <w:highlight w:val="none"/>
        </w:rPr>
        <w:t>、</w:t>
      </w:r>
      <w:r>
        <w:rPr>
          <w:color w:val="auto"/>
          <w:kern w:val="0"/>
          <w:szCs w:val="21"/>
          <w:highlight w:val="none"/>
        </w:rPr>
        <w:t>节能环保</w:t>
      </w:r>
      <w:r>
        <w:rPr>
          <w:rFonts w:hint="eastAsia"/>
          <w:color w:val="auto"/>
          <w:kern w:val="0"/>
          <w:szCs w:val="21"/>
          <w:highlight w:val="none"/>
        </w:rPr>
        <w:t>、</w:t>
      </w:r>
      <w:r>
        <w:rPr>
          <w:rFonts w:hint="eastAsia"/>
          <w:color w:val="auto"/>
          <w:kern w:val="0"/>
          <w:szCs w:val="21"/>
          <w:highlight w:val="none"/>
        </w:rPr>
        <w:t>对本国产品的支持</w:t>
      </w:r>
      <w:r>
        <w:rPr>
          <w:color w:val="auto"/>
          <w:kern w:val="0"/>
          <w:szCs w:val="21"/>
          <w:highlight w:val="none"/>
        </w:rPr>
        <w:t>等有关政策，具体详见招标文件。</w:t>
      </w:r>
    </w:p>
    <w:p w14:paraId="423E2637">
      <w:pPr>
        <w:spacing w:line="312" w:lineRule="auto"/>
        <w:ind w:firstLine="420" w:firstLineChars="200"/>
        <w:jc w:val="left"/>
        <w:rPr>
          <w:color w:val="auto"/>
          <w:kern w:val="0"/>
          <w:szCs w:val="21"/>
          <w:highlight w:val="none"/>
        </w:rPr>
      </w:pPr>
      <w:r>
        <w:rPr>
          <w:rFonts w:cs="宋体"/>
          <w:color w:val="auto"/>
          <w:highlight w:val="none"/>
        </w:rPr>
        <w:t>3.</w:t>
      </w:r>
      <w:r>
        <w:rPr>
          <w:rFonts w:hint="eastAsia" w:cs="宋体"/>
          <w:color w:val="auto"/>
          <w:highlight w:val="none"/>
        </w:rPr>
        <w:t>本项目（否）采用远程异地评审</w:t>
      </w:r>
      <w:r>
        <w:rPr>
          <w:rFonts w:hint="eastAsia"/>
          <w:color w:val="auto"/>
          <w:kern w:val="0"/>
          <w:szCs w:val="21"/>
          <w:highlight w:val="none"/>
        </w:rPr>
        <w:t>。</w:t>
      </w:r>
    </w:p>
    <w:p w14:paraId="3030CF7A">
      <w:pPr>
        <w:spacing w:line="312" w:lineRule="auto"/>
        <w:ind w:firstLine="420" w:firstLineChars="200"/>
        <w:rPr>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7C82A8D9">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p>
    <w:p w14:paraId="4629DC50">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39EAA7E9">
      <w:pPr>
        <w:spacing w:line="312" w:lineRule="auto"/>
        <w:ind w:firstLine="420" w:firstLineChars="200"/>
        <w:jc w:val="left"/>
        <w:rPr>
          <w:b/>
          <w:bCs/>
          <w:color w:val="auto"/>
          <w:kern w:val="0"/>
          <w:sz w:val="22"/>
          <w:szCs w:val="22"/>
          <w:highlight w:val="none"/>
        </w:rPr>
      </w:pPr>
      <w:r>
        <w:rPr>
          <w:rFonts w:hint="eastAsia"/>
          <w:color w:val="auto"/>
          <w:szCs w:val="21"/>
          <w:highlight w:val="none"/>
        </w:rPr>
        <w:t>（3）若对项目采购电子交易系统操作有疑问，可登录广西政府采购云平台（https://www.gcy.zfcg.gxzf.gov.cn/），点击右侧咨询小采或帮助文档或拨打客服热线95763</w:t>
      </w:r>
    </w:p>
    <w:p w14:paraId="130BC94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7EC7A022">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621364FE">
      <w:pPr>
        <w:spacing w:line="312" w:lineRule="auto"/>
        <w:ind w:firstLine="420" w:firstLineChars="200"/>
        <w:jc w:val="left"/>
        <w:rPr>
          <w:color w:val="auto"/>
          <w:kern w:val="0"/>
          <w:szCs w:val="21"/>
          <w:highlight w:val="none"/>
          <w:u w:val="single"/>
        </w:rPr>
      </w:pPr>
      <w:bookmarkStart w:id="18"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rPr>
        <w:t>南宁师范大学</w:t>
      </w:r>
    </w:p>
    <w:p w14:paraId="28A73A32">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u w:val="single"/>
        </w:rPr>
        <w:t>广西南宁市西乡塘区明秀东路175号</w:t>
      </w:r>
    </w:p>
    <w:p w14:paraId="05F2454F">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项目联系人：汪老师</w:t>
      </w:r>
    </w:p>
    <w:p w14:paraId="3D93EBF7">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 xml:space="preserve"> 0771-3908051</w:t>
      </w:r>
    </w:p>
    <w:p w14:paraId="12AAA8F2">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2925024E">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3001DD12">
      <w:pPr>
        <w:spacing w:line="312" w:lineRule="auto"/>
        <w:ind w:firstLine="420" w:firstLineChars="200"/>
        <w:jc w:val="left"/>
        <w:rPr>
          <w:color w:val="auto"/>
          <w:highlight w:val="none"/>
          <w:u w:val="single"/>
        </w:rPr>
      </w:pPr>
      <w:r>
        <w:rPr>
          <w:color w:val="auto"/>
          <w:kern w:val="0"/>
          <w:szCs w:val="21"/>
          <w:highlight w:val="none"/>
        </w:rPr>
        <w:t>地址：</w:t>
      </w:r>
      <w:bookmarkStart w:id="19" w:name="_Hlk43198245"/>
      <w:r>
        <w:rPr>
          <w:color w:val="auto"/>
          <w:highlight w:val="none"/>
          <w:u w:val="single"/>
        </w:rPr>
        <w:t>广西南宁市金湖路63号金源CBD现代城B座7层701</w:t>
      </w:r>
      <w:bookmarkEnd w:id="19"/>
    </w:p>
    <w:bookmarkEnd w:id="18"/>
    <w:p w14:paraId="64F43344">
      <w:pPr>
        <w:spacing w:line="312" w:lineRule="auto"/>
        <w:ind w:firstLine="420" w:firstLineChars="200"/>
        <w:jc w:val="left"/>
        <w:rPr>
          <w:color w:val="auto"/>
          <w:kern w:val="0"/>
          <w:szCs w:val="21"/>
          <w:highlight w:val="none"/>
          <w:u w:val="single"/>
        </w:rPr>
      </w:pPr>
      <w:r>
        <w:rPr>
          <w:color w:val="auto"/>
          <w:kern w:val="0"/>
          <w:szCs w:val="21"/>
          <w:highlight w:val="none"/>
        </w:rPr>
        <w:t>项目联系人：</w:t>
      </w:r>
      <w:r>
        <w:rPr>
          <w:rFonts w:hint="eastAsia"/>
          <w:color w:val="auto"/>
          <w:kern w:val="0"/>
          <w:szCs w:val="21"/>
          <w:highlight w:val="none"/>
          <w:u w:val="single"/>
        </w:rPr>
        <w:t>杨钊、苏畅</w:t>
      </w:r>
    </w:p>
    <w:p w14:paraId="595443C8">
      <w:pPr>
        <w:spacing w:line="312" w:lineRule="auto"/>
        <w:ind w:firstLine="420" w:firstLineChars="200"/>
        <w:jc w:val="left"/>
        <w:rPr>
          <w:b/>
          <w:bCs/>
          <w:color w:val="auto"/>
          <w:kern w:val="0"/>
          <w:szCs w:val="21"/>
          <w:highlight w:val="none"/>
        </w:rPr>
      </w:pPr>
      <w:r>
        <w:rPr>
          <w:rFonts w:hint="eastAsia"/>
          <w:color w:val="auto"/>
          <w:kern w:val="0"/>
          <w:szCs w:val="21"/>
          <w:highlight w:val="none"/>
        </w:rPr>
        <w:t>项目联系方式</w:t>
      </w:r>
      <w:r>
        <w:rPr>
          <w:color w:val="auto"/>
          <w:kern w:val="0"/>
          <w:szCs w:val="21"/>
          <w:highlight w:val="none"/>
          <w:u w:val="single"/>
        </w:rPr>
        <w:t>：</w:t>
      </w:r>
      <w:r>
        <w:rPr>
          <w:rFonts w:hint="eastAsia"/>
          <w:color w:val="auto"/>
          <w:kern w:val="0"/>
          <w:szCs w:val="21"/>
          <w:highlight w:val="none"/>
          <w:u w:val="single"/>
        </w:rPr>
        <w:t>0771-2833821</w:t>
      </w:r>
      <w:r>
        <w:rPr>
          <w:color w:val="auto"/>
          <w:kern w:val="0"/>
          <w:szCs w:val="21"/>
          <w:highlight w:val="none"/>
          <w:u w:val="single"/>
        </w:rPr>
        <w:t xml:space="preserve">  </w:t>
      </w:r>
    </w:p>
    <w:p w14:paraId="0EE50C04">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25395901">
      <w:pPr>
        <w:spacing w:line="312" w:lineRule="auto"/>
        <w:ind w:firstLine="420" w:firstLineChars="200"/>
        <w:jc w:val="right"/>
        <w:rPr>
          <w:color w:val="auto"/>
          <w:kern w:val="0"/>
          <w:szCs w:val="21"/>
          <w:highlight w:val="none"/>
        </w:rPr>
      </w:pPr>
      <w:r>
        <w:rPr>
          <w:rFonts w:hint="eastAsia"/>
          <w:color w:val="auto"/>
          <w:kern w:val="0"/>
          <w:szCs w:val="21"/>
          <w:highlight w:val="none"/>
        </w:rPr>
        <w:t>2026</w:t>
      </w:r>
      <w:r>
        <w:rPr>
          <w:color w:val="auto"/>
          <w:kern w:val="0"/>
          <w:szCs w:val="21"/>
          <w:highlight w:val="none"/>
        </w:rPr>
        <w:t>年</w:t>
      </w:r>
      <w:r>
        <w:rPr>
          <w:rFonts w:hint="eastAsia"/>
          <w:color w:val="auto"/>
          <w:kern w:val="0"/>
          <w:szCs w:val="21"/>
          <w:highlight w:val="none"/>
          <w:lang w:val="en-US" w:eastAsia="zh-CN"/>
        </w:rPr>
        <w:t>5</w:t>
      </w:r>
      <w:r>
        <w:rPr>
          <w:color w:val="auto"/>
          <w:kern w:val="0"/>
          <w:szCs w:val="21"/>
          <w:highlight w:val="none"/>
        </w:rPr>
        <w:t>月XX日</w:t>
      </w:r>
    </w:p>
    <w:p w14:paraId="1CD11561">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0" w:name="_Toc16076"/>
      <w:r>
        <w:rPr>
          <w:rFonts w:ascii="Times New Roman" w:hAnsi="Times New Roman" w:cs="Times New Roman"/>
          <w:color w:val="auto"/>
          <w:sz w:val="32"/>
          <w:szCs w:val="32"/>
          <w:highlight w:val="none"/>
        </w:rPr>
        <w:t>第二章  采购需求</w:t>
      </w:r>
      <w:bookmarkEnd w:id="20"/>
    </w:p>
    <w:p w14:paraId="7275C332">
      <w:pPr>
        <w:spacing w:before="120"/>
        <w:rPr>
          <w:rFonts w:ascii="宋体" w:hAnsi="宋体" w:cs="宋体"/>
          <w:b/>
          <w:bCs/>
          <w:color w:val="auto"/>
          <w:sz w:val="28"/>
          <w:szCs w:val="28"/>
          <w:highlight w:val="none"/>
        </w:rPr>
      </w:pPr>
    </w:p>
    <w:p w14:paraId="23EB8925">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3196445B">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4D7633F6">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r>
        <w:rPr>
          <w:color w:val="auto"/>
          <w:szCs w:val="21"/>
          <w:highlight w:val="none"/>
        </w:rPr>
        <w:t>。</w:t>
      </w:r>
    </w:p>
    <w:p w14:paraId="6403AFF8">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74560DAC">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3.标注“▲”的条款或要求系指实质性条款或实质性要求，必须满足，如存在负偏离将导致投标无效。</w:t>
      </w:r>
    </w:p>
    <w:p w14:paraId="0F4E33EF">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56E721EB">
      <w:pPr>
        <w:spacing w:line="360" w:lineRule="auto"/>
        <w:rPr>
          <w:color w:val="auto"/>
          <w:szCs w:val="21"/>
          <w:highlight w:val="none"/>
        </w:rPr>
      </w:pPr>
      <w:r>
        <w:rPr>
          <w:rFonts w:hint="eastAsia"/>
          <w:color w:val="auto"/>
          <w:szCs w:val="21"/>
          <w:highlight w:val="none"/>
        </w:rPr>
        <w:t>1.需实现的功能、目标及应用场景</w:t>
      </w:r>
    </w:p>
    <w:p w14:paraId="5E4FCF0E">
      <w:pPr>
        <w:spacing w:line="360" w:lineRule="auto"/>
        <w:rPr>
          <w:color w:val="auto"/>
          <w:szCs w:val="21"/>
          <w:highlight w:val="none"/>
        </w:rPr>
      </w:pPr>
      <w:r>
        <w:rPr>
          <w:rFonts w:hint="eastAsia"/>
          <w:color w:val="auto"/>
          <w:szCs w:val="21"/>
          <w:highlight w:val="none"/>
        </w:rPr>
        <w:t>满足招标文件要求，验收达到合格标准。</w:t>
      </w:r>
    </w:p>
    <w:p w14:paraId="618BED0A">
      <w:pPr>
        <w:spacing w:line="360" w:lineRule="auto"/>
        <w:rPr>
          <w:color w:val="auto"/>
          <w:szCs w:val="21"/>
          <w:highlight w:val="none"/>
        </w:rPr>
      </w:pPr>
      <w:r>
        <w:rPr>
          <w:color w:val="auto"/>
          <w:szCs w:val="21"/>
          <w:highlight w:val="none"/>
        </w:rPr>
        <w:t>2</w:t>
      </w:r>
      <w:r>
        <w:rPr>
          <w:rFonts w:hint="eastAsia"/>
          <w:color w:val="auto"/>
          <w:szCs w:val="21"/>
          <w:highlight w:val="none"/>
        </w:rPr>
        <w:t>.是否接受进口产品：</w:t>
      </w:r>
    </w:p>
    <w:p w14:paraId="342FF6CF">
      <w:pPr>
        <w:spacing w:line="360" w:lineRule="auto"/>
        <w:rPr>
          <w:color w:val="auto"/>
          <w:szCs w:val="21"/>
          <w:highlight w:val="none"/>
        </w:rPr>
      </w:pPr>
      <w:r>
        <w:rPr>
          <w:color w:val="auto"/>
          <w:szCs w:val="21"/>
          <w:highlight w:val="none"/>
        </w:rPr>
        <w:sym w:font="Wingdings 2" w:char="F052"/>
      </w:r>
      <w:r>
        <w:rPr>
          <w:rFonts w:hint="eastAsia"/>
          <w:color w:val="auto"/>
          <w:szCs w:val="21"/>
          <w:highlight w:val="none"/>
        </w:rPr>
        <w:t>否</w:t>
      </w:r>
    </w:p>
    <w:p w14:paraId="79D90762">
      <w:pPr>
        <w:spacing w:line="360" w:lineRule="auto"/>
        <w:rPr>
          <w:color w:val="auto"/>
          <w:szCs w:val="21"/>
          <w:highlight w:val="none"/>
        </w:rPr>
      </w:pPr>
      <w:r>
        <w:rPr>
          <w:rFonts w:hint="eastAsia"/>
          <w:color w:val="auto"/>
          <w:szCs w:val="21"/>
          <w:highlight w:val="none"/>
        </w:rPr>
        <w:t>□是</w:t>
      </w:r>
    </w:p>
    <w:p w14:paraId="2E228283">
      <w:pPr>
        <w:spacing w:line="360" w:lineRule="auto"/>
        <w:rPr>
          <w:color w:val="auto"/>
          <w:szCs w:val="21"/>
          <w:highlight w:val="none"/>
        </w:rPr>
      </w:pPr>
      <w:r>
        <w:rPr>
          <w:rFonts w:hint="eastAsia"/>
          <w:color w:val="auto"/>
          <w:szCs w:val="21"/>
          <w:highlight w:val="none"/>
        </w:rPr>
        <w:t>本项目</w:t>
      </w:r>
      <w:r>
        <w:rPr>
          <w:rFonts w:hint="eastAsia"/>
          <w:color w:val="auto"/>
          <w:szCs w:val="21"/>
          <w:highlight w:val="none"/>
          <w:u w:val="single"/>
        </w:rPr>
        <w:t xml:space="preserve">   /   </w:t>
      </w:r>
      <w:r>
        <w:rPr>
          <w:rFonts w:hint="eastAsia"/>
          <w:color w:val="auto"/>
          <w:szCs w:val="21"/>
          <w:highlight w:val="none"/>
        </w:rPr>
        <w:t>接受进口产品，其余货物不接受进口产品。</w:t>
      </w:r>
    </w:p>
    <w:p w14:paraId="5ECCC980">
      <w:pPr>
        <w:spacing w:line="360" w:lineRule="auto"/>
        <w:rPr>
          <w:color w:val="auto"/>
          <w:szCs w:val="21"/>
          <w:highlight w:val="none"/>
        </w:rPr>
      </w:pPr>
      <w:r>
        <w:rPr>
          <w:rFonts w:hint="eastAsia"/>
          <w:color w:val="auto"/>
          <w:szCs w:val="21"/>
          <w:highlight w:val="none"/>
        </w:rPr>
        <w:t>注：（</w:t>
      </w:r>
      <w:r>
        <w:rPr>
          <w:color w:val="auto"/>
          <w:szCs w:val="21"/>
          <w:highlight w:val="none"/>
        </w:rPr>
        <w:t>1）以上所述不接受进口产品的，供应商不得选用进口产品参与投标，否则投标按无效投标处理；列明接受进口产品的分项，供应商可以选用进口产品参与投标，</w:t>
      </w:r>
      <w:r>
        <w:rPr>
          <w:rFonts w:hint="eastAsia"/>
          <w:color w:val="auto"/>
          <w:szCs w:val="21"/>
          <w:highlight w:val="none"/>
        </w:rPr>
        <w:t>也可以选用国产产品参与投标。</w:t>
      </w:r>
    </w:p>
    <w:p w14:paraId="462480B7">
      <w:pPr>
        <w:spacing w:line="360" w:lineRule="auto"/>
        <w:rPr>
          <w:color w:val="auto"/>
          <w:szCs w:val="21"/>
          <w:highlight w:val="none"/>
        </w:rPr>
      </w:pPr>
      <w:r>
        <w:rPr>
          <w:rFonts w:hint="eastAsia"/>
          <w:color w:val="auto"/>
          <w:szCs w:val="21"/>
          <w:highlight w:val="none"/>
        </w:rPr>
        <w:t>（</w:t>
      </w:r>
      <w:r>
        <w:rPr>
          <w:color w:val="auto"/>
          <w:szCs w:val="21"/>
          <w:highlight w:val="none"/>
        </w:rPr>
        <w:t>2）如本项目接受进口产品，供应商选择提供进口产品，则提供的必须为全新原装进口产品，报价中应包括关税等所有进口环节费用并由中标供应商办理进口相关手续，供应商报价中应自行考虑海关关税政策变化带来的风险，采购人不承担该政策变化所造成的费用增加。</w:t>
      </w:r>
    </w:p>
    <w:p w14:paraId="26E6D007">
      <w:pPr>
        <w:spacing w:line="360" w:lineRule="auto"/>
        <w:rPr>
          <w:color w:val="auto"/>
          <w:szCs w:val="21"/>
          <w:highlight w:val="none"/>
        </w:rPr>
      </w:pPr>
      <w:r>
        <w:rPr>
          <w:rFonts w:hint="eastAsia"/>
          <w:color w:val="auto"/>
          <w:szCs w:val="21"/>
          <w:highlight w:val="none"/>
        </w:rPr>
        <w:t>（</w:t>
      </w:r>
      <w:r>
        <w:rPr>
          <w:color w:val="auto"/>
          <w:szCs w:val="21"/>
          <w:highlight w:val="none"/>
        </w:rPr>
        <w:t>3）进口产品是指通过中国海关报关验放进入中国境内且产自关境外的产品。</w:t>
      </w:r>
    </w:p>
    <w:p w14:paraId="1EF70E6B">
      <w:pPr>
        <w:spacing w:line="360" w:lineRule="auto"/>
        <w:rPr>
          <w:color w:val="auto"/>
          <w:szCs w:val="21"/>
          <w:highlight w:val="none"/>
        </w:rPr>
      </w:pPr>
      <w:r>
        <w:rPr>
          <w:rFonts w:hint="eastAsia"/>
          <w:color w:val="auto"/>
          <w:szCs w:val="21"/>
          <w:highlight w:val="none"/>
        </w:rPr>
        <w:t>（</w:t>
      </w:r>
      <w:r>
        <w:rPr>
          <w:color w:val="auto"/>
          <w:szCs w:val="21"/>
          <w:highlight w:val="none"/>
        </w:rPr>
        <w:t>4）其余内容以《政府采购进口产品管理办法》（财库〔2007〕119号）和《关于政府采购进口产品管理有关问题的通知》（财办库</w:t>
      </w:r>
      <w:r>
        <w:rPr>
          <w:rFonts w:hint="eastAsia"/>
          <w:color w:val="auto"/>
          <w:szCs w:val="21"/>
          <w:highlight w:val="none"/>
        </w:rPr>
        <w:t>〔2008〕248号</w:t>
      </w:r>
      <w:r>
        <w:rPr>
          <w:color w:val="auto"/>
          <w:szCs w:val="21"/>
          <w:highlight w:val="none"/>
        </w:rPr>
        <w:t>）的相关规定为准。</w:t>
      </w:r>
    </w:p>
    <w:p w14:paraId="78D45766">
      <w:pPr>
        <w:spacing w:line="360" w:lineRule="auto"/>
        <w:rPr>
          <w:color w:val="auto"/>
          <w:szCs w:val="21"/>
          <w:highlight w:val="none"/>
        </w:rPr>
      </w:pPr>
      <w:r>
        <w:rPr>
          <w:rFonts w:hint="eastAsia"/>
          <w:color w:val="auto"/>
          <w:szCs w:val="21"/>
          <w:highlight w:val="none"/>
        </w:rPr>
        <w:t>3.</w:t>
      </w:r>
      <w:r>
        <w:rPr>
          <w:color w:val="auto"/>
          <w:szCs w:val="21"/>
          <w:highlight w:val="none"/>
        </w:rPr>
        <w:t>需执行的国家相关标准、行业标准、地方标准或者其他标准、规范</w:t>
      </w:r>
    </w:p>
    <w:p w14:paraId="32FD84DD">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rFonts w:hint="eastAsia"/>
          <w:i/>
          <w:color w:val="auto"/>
          <w:szCs w:val="21"/>
          <w:highlight w:val="none"/>
          <w:u w:val="single"/>
        </w:rPr>
        <w:t>详见技术指标要求.</w:t>
      </w:r>
    </w:p>
    <w:p w14:paraId="72AD91A9">
      <w:pPr>
        <w:spacing w:line="360" w:lineRule="auto"/>
        <w:rPr>
          <w:color w:val="auto"/>
          <w:szCs w:val="21"/>
          <w:highlight w:val="none"/>
        </w:rPr>
      </w:pPr>
      <w:r>
        <w:rPr>
          <w:rFonts w:hint="eastAsia"/>
          <w:color w:val="auto"/>
          <w:szCs w:val="21"/>
          <w:highlight w:val="none"/>
        </w:rPr>
        <w:t>4.标的所属行业：</w:t>
      </w:r>
      <w:r>
        <w:rPr>
          <w:rFonts w:hint="eastAsia"/>
          <w:b/>
          <w:bCs/>
          <w:color w:val="auto"/>
          <w:szCs w:val="21"/>
          <w:highlight w:val="none"/>
          <w:u w:val="single"/>
        </w:rPr>
        <w:t>其他未列明行业</w:t>
      </w:r>
    </w:p>
    <w:p w14:paraId="52850C8C">
      <w:pPr>
        <w:spacing w:line="360" w:lineRule="auto"/>
        <w:rPr>
          <w:color w:val="auto"/>
          <w:szCs w:val="21"/>
          <w:highlight w:val="none"/>
        </w:rPr>
      </w:pPr>
      <w:r>
        <w:rPr>
          <w:rFonts w:hint="eastAsia"/>
          <w:color w:val="auto"/>
          <w:szCs w:val="21"/>
          <w:highlight w:val="none"/>
        </w:rPr>
        <w:t>5.核心产品：</w:t>
      </w:r>
      <w:r>
        <w:rPr>
          <w:rFonts w:hint="eastAsia"/>
          <w:color w:val="auto"/>
          <w:szCs w:val="21"/>
          <w:highlight w:val="none"/>
          <w:u w:val="single"/>
        </w:rPr>
        <w:t>本项目为服务项目，不适用核心产品规定。</w:t>
      </w:r>
    </w:p>
    <w:p w14:paraId="54B836DB">
      <w:pPr>
        <w:spacing w:line="360" w:lineRule="auto"/>
        <w:rPr>
          <w:color w:val="auto"/>
          <w:szCs w:val="21"/>
          <w:highlight w:val="none"/>
        </w:rPr>
      </w:pPr>
      <w:r>
        <w:rPr>
          <w:rFonts w:hint="eastAsia"/>
          <w:color w:val="auto"/>
          <w:szCs w:val="21"/>
          <w:highlight w:val="none"/>
        </w:rPr>
        <w:t>6.服务内容和标准</w:t>
      </w:r>
      <w:bookmarkStart w:id="21" w:name="_Hlk132788047"/>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1"/>
      </w:tblGrid>
      <w:tr w14:paraId="4E04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1" w:type="dxa"/>
          </w:tcPr>
          <w:p w14:paraId="2438C095">
            <w:pPr>
              <w:pStyle w:val="2"/>
              <w:rPr>
                <w:color w:val="auto"/>
                <w:highlight w:val="none"/>
              </w:rPr>
            </w:pPr>
            <w:r>
              <w:rPr>
                <w:rFonts w:hint="eastAsia"/>
                <w:color w:val="auto"/>
                <w:highlight w:val="none"/>
              </w:rPr>
              <w:t>标的名称：南宁师范大学教职工2026-2027年度健康体检招标项目</w:t>
            </w:r>
          </w:p>
        </w:tc>
      </w:tr>
      <w:tr w14:paraId="079D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9571" w:type="dxa"/>
          </w:tcPr>
          <w:p w14:paraId="20262A10">
            <w:pPr>
              <w:pStyle w:val="2"/>
              <w:rPr>
                <w:color w:val="auto"/>
                <w:highlight w:val="none"/>
              </w:rPr>
            </w:pPr>
            <w:r>
              <w:rPr>
                <w:rFonts w:hint="eastAsia"/>
                <w:color w:val="auto"/>
                <w:highlight w:val="none"/>
              </w:rPr>
              <w:t>技术要求及需求：</w:t>
            </w:r>
          </w:p>
          <w:p w14:paraId="0AAE56CA">
            <w:pPr>
              <w:spacing w:line="360" w:lineRule="exact"/>
              <w:ind w:firstLine="420" w:firstLineChars="200"/>
              <w:rPr>
                <w:rFonts w:ascii="宋体" w:hAnsi="宋体" w:cs="宋体"/>
                <w:b/>
                <w:color w:val="auto"/>
                <w:kern w:val="0"/>
                <w:szCs w:val="21"/>
                <w:highlight w:val="none"/>
              </w:rPr>
            </w:pPr>
            <w:r>
              <w:rPr>
                <w:rFonts w:hint="eastAsia" w:ascii="宋体" w:hAnsi="宋体" w:cs="宋体"/>
                <w:color w:val="auto"/>
                <w:kern w:val="0"/>
                <w:szCs w:val="21"/>
                <w:highlight w:val="none"/>
                <w:lang w:bidi="ar"/>
              </w:rPr>
              <w:t>▲</w:t>
            </w:r>
            <w:r>
              <w:rPr>
                <w:rFonts w:hint="eastAsia" w:ascii="宋体" w:hAnsi="宋体" w:cs="宋体"/>
                <w:b/>
                <w:color w:val="auto"/>
                <w:kern w:val="0"/>
                <w:szCs w:val="21"/>
                <w:highlight w:val="none"/>
                <w:lang w:bidi="ar"/>
              </w:rPr>
              <w:t xml:space="preserve">一、服务内容  </w:t>
            </w:r>
          </w:p>
          <w:p w14:paraId="775C425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1.定制化体检套餐服务要求：</w:t>
            </w:r>
          </w:p>
          <w:p w14:paraId="305C583F">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常规套餐：依据《自治区党委保健委员会办公室关于开展2026年度自治区本级机关事业单位工作人员健康体检工作的通知》附件1，包含但不限于附件1中的基础体格检查、临床检验（血常规、尿常规、肝功能、肾功能）、影像检查、心电图等基础项目。采购单位拟定检查的项目如下：</w:t>
            </w:r>
          </w:p>
          <w:tbl>
            <w:tblPr>
              <w:tblStyle w:val="5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36"/>
              <w:gridCol w:w="5792"/>
            </w:tblGrid>
            <w:tr w14:paraId="6967F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7A3C">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序号</w:t>
                  </w: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45F5">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体检项目</w:t>
                  </w:r>
                </w:p>
              </w:tc>
            </w:tr>
            <w:tr w14:paraId="03A1E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A42">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4BAC">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临床内科</w:t>
                  </w:r>
                </w:p>
              </w:tc>
            </w:tr>
            <w:tr w14:paraId="665F7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391E">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42E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临床外科</w:t>
                  </w:r>
                </w:p>
              </w:tc>
            </w:tr>
            <w:tr w14:paraId="5421A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F027">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7BF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临床耳鼻喉科</w:t>
                  </w:r>
                </w:p>
              </w:tc>
            </w:tr>
            <w:tr w14:paraId="5D4EC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AEF3">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DBD4">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眼科</w:t>
                  </w:r>
                </w:p>
              </w:tc>
            </w:tr>
            <w:tr w14:paraId="2118B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A638">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3B4">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口腔科</w:t>
                  </w:r>
                </w:p>
              </w:tc>
            </w:tr>
            <w:tr w14:paraId="0E5C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356D">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C7D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血常规</w:t>
                  </w:r>
                </w:p>
              </w:tc>
            </w:tr>
            <w:tr w14:paraId="7F238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AC14">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8F2D">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尿常规</w:t>
                  </w:r>
                </w:p>
              </w:tc>
            </w:tr>
            <w:tr w14:paraId="7F49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F7CA">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2325">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肝功能检查（AST/ALT)</w:t>
                  </w:r>
                </w:p>
              </w:tc>
            </w:tr>
            <w:tr w14:paraId="7F8C4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2E45">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4059">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肾功能检测（尿素、尿酸、肌酐）</w:t>
                  </w:r>
                </w:p>
              </w:tc>
            </w:tr>
            <w:tr w14:paraId="7AF2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051A">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EF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血脂检测4项</w:t>
                  </w:r>
                </w:p>
              </w:tc>
            </w:tr>
            <w:tr w14:paraId="00928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77EA">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BDDF">
                  <w:pPr>
                    <w:widowControl/>
                    <w:spacing w:line="360" w:lineRule="exact"/>
                    <w:jc w:val="left"/>
                    <w:textAlignment w:val="center"/>
                    <w:rPr>
                      <w:rFonts w:ascii="宋体" w:hAnsi="宋体" w:cs="宋体"/>
                      <w:strike/>
                      <w:color w:val="auto"/>
                      <w:szCs w:val="21"/>
                      <w:highlight w:val="none"/>
                    </w:rPr>
                  </w:pPr>
                  <w:r>
                    <w:rPr>
                      <w:rFonts w:hint="eastAsia" w:ascii="宋体" w:hAnsi="宋体" w:cs="宋体"/>
                      <w:color w:val="auto"/>
                      <w:kern w:val="0"/>
                      <w:szCs w:val="21"/>
                      <w:highlight w:val="none"/>
                      <w:lang w:bidi="ar"/>
                    </w:rPr>
                    <w:t>糖化血红蛋白</w:t>
                  </w:r>
                </w:p>
              </w:tc>
            </w:tr>
            <w:tr w14:paraId="5C628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321A">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802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同型半胱氨酸</w:t>
                  </w:r>
                </w:p>
              </w:tc>
            </w:tr>
            <w:tr w14:paraId="5573F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2A29">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76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甲胎蛋白AFP</w:t>
                  </w:r>
                </w:p>
              </w:tc>
            </w:tr>
            <w:tr w14:paraId="1B078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287E">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F30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EB病毒2项</w:t>
                  </w:r>
                </w:p>
              </w:tc>
            </w:tr>
            <w:tr w14:paraId="4C7E6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9B75">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3CE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癌胚抗原（CEA)</w:t>
                  </w:r>
                </w:p>
              </w:tc>
            </w:tr>
            <w:tr w14:paraId="417FB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F23C">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551B">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总前列腺特异性抗原（男）</w:t>
                  </w:r>
                </w:p>
              </w:tc>
            </w:tr>
            <w:tr w14:paraId="72E7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F184">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337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糖基抗原CA153（女）</w:t>
                  </w:r>
                </w:p>
              </w:tc>
            </w:tr>
            <w:tr w14:paraId="7FEF0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49B6">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149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泌尿系彩超(</w:t>
                  </w:r>
                  <w:r>
                    <w:rPr>
                      <w:rFonts w:hint="eastAsia" w:ascii="宋体" w:hAnsi="宋体" w:cs="宋体"/>
                      <w:color w:val="auto"/>
                      <w:kern w:val="0"/>
                      <w:szCs w:val="21"/>
                      <w:highlight w:val="none"/>
                      <w:lang w:bidi="ar"/>
                    </w:rPr>
                    <w:t>双肾</w:t>
                  </w:r>
                  <w:r>
                    <w:rPr>
                      <w:rFonts w:hint="eastAsia" w:ascii="宋体" w:hAnsi="宋体" w:cs="宋体"/>
                      <w:color w:val="auto"/>
                      <w:kern w:val="0"/>
                      <w:szCs w:val="21"/>
                      <w:highlight w:val="none"/>
                      <w:lang w:bidi="ar"/>
                    </w:rPr>
                    <w:t>、输尿管、膀胱、前列腺)(男)</w:t>
                  </w:r>
                </w:p>
              </w:tc>
            </w:tr>
            <w:tr w14:paraId="00EC7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B191">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7F3D">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腹部彩超（肝、胆、脾、胰)(男）</w:t>
                  </w:r>
                </w:p>
              </w:tc>
            </w:tr>
            <w:tr w14:paraId="56E4A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E234">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237D">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腹部彩超（肝、胆、脾、胰、双肾)(女）</w:t>
                  </w:r>
                </w:p>
              </w:tc>
            </w:tr>
            <w:tr w14:paraId="4B741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2684">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C1DF">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甲状腺彩色超声</w:t>
                  </w:r>
                </w:p>
              </w:tc>
            </w:tr>
            <w:tr w14:paraId="77B6F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3D2E">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F65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双侧颈部血管超声（颈总动脉）</w:t>
                  </w:r>
                </w:p>
              </w:tc>
            </w:tr>
            <w:tr w14:paraId="4D749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5F73">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A7A2">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经阴道子宫、附件彩超（女）</w:t>
                  </w:r>
                </w:p>
              </w:tc>
            </w:tr>
            <w:tr w14:paraId="2AD5E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12E9">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B38B">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高频双乳腺彩色超声（女）</w:t>
                  </w:r>
                </w:p>
              </w:tc>
            </w:tr>
            <w:tr w14:paraId="2241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8503">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0D3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妇检+妇科液基薄层细胞学（女）</w:t>
                  </w:r>
                </w:p>
              </w:tc>
            </w:tr>
            <w:tr w14:paraId="13DE2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F168">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FDBF">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常规心电图检查</w:t>
                  </w:r>
                </w:p>
              </w:tc>
            </w:tr>
            <w:tr w14:paraId="2CAD6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A024">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3F7C">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胸正位片（DR）（不含胶片）</w:t>
                  </w:r>
                </w:p>
              </w:tc>
            </w:tr>
            <w:tr w14:paraId="3CBE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090B">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FDCB">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建立健康档案</w:t>
                  </w:r>
                </w:p>
              </w:tc>
            </w:tr>
            <w:tr w14:paraId="2170A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6614">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727F">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采血、试管</w:t>
                  </w:r>
                </w:p>
              </w:tc>
            </w:tr>
            <w:tr w14:paraId="44CB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5108">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602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血压、身高、体重</w:t>
                  </w:r>
                </w:p>
              </w:tc>
            </w:tr>
            <w:tr w14:paraId="3BDA1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BC66">
                  <w:pPr>
                    <w:numPr>
                      <w:ilvl w:val="0"/>
                      <w:numId w:val="1"/>
                    </w:numPr>
                    <w:spacing w:line="360" w:lineRule="exact"/>
                    <w:jc w:val="center"/>
                    <w:rPr>
                      <w:rFonts w:ascii="宋体" w:hAnsi="宋体" w:cs="宋体"/>
                      <w:color w:val="auto"/>
                      <w:kern w:val="0"/>
                      <w:szCs w:val="21"/>
                      <w:highlight w:val="none"/>
                    </w:rPr>
                  </w:pPr>
                </w:p>
              </w:tc>
              <w:tc>
                <w:tcPr>
                  <w:tcW w:w="5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9809">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营养早餐</w:t>
                  </w:r>
                </w:p>
              </w:tc>
            </w:tr>
            <w:tr w14:paraId="47A91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AFF9F">
                  <w:pPr>
                    <w:widowControl/>
                    <w:spacing w:line="360" w:lineRule="exact"/>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说明：体检项目后未标明区分男女的，均为男女都需要做的体检项目。</w:t>
                  </w:r>
                </w:p>
              </w:tc>
            </w:tr>
          </w:tbl>
          <w:p w14:paraId="5D3624EF">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 xml:space="preserve">2.提供体检报告以及健康管理建议。   </w:t>
            </w:r>
          </w:p>
          <w:p w14:paraId="58F15EA6">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 xml:space="preserve">3.制定应急管理预案、服务方案。   </w:t>
            </w:r>
          </w:p>
          <w:p w14:paraId="58EAEF3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4.提供信息化系统支持，如电子健康档案、线上查询等服务。</w:t>
            </w:r>
          </w:p>
          <w:p w14:paraId="44D8F5F9">
            <w:pPr>
              <w:spacing w:line="360" w:lineRule="exact"/>
              <w:ind w:firstLine="420" w:firstLineChars="200"/>
              <w:rPr>
                <w:rFonts w:ascii="宋体" w:hAnsi="宋体" w:cs="宋体"/>
                <w:color w:val="auto"/>
                <w:szCs w:val="21"/>
                <w:highlight w:val="none"/>
              </w:rPr>
            </w:pPr>
            <w:r>
              <w:rPr>
                <w:color w:val="auto"/>
                <w:highlight w:val="none"/>
                <w:lang w:bidi="ar"/>
              </w:rPr>
              <w:t>5.</w:t>
            </w:r>
            <w:r>
              <w:rPr>
                <w:rFonts w:hint="eastAsia" w:cs="宋体"/>
                <w:color w:val="auto"/>
                <w:highlight w:val="none"/>
                <w:lang w:bidi="ar"/>
              </w:rPr>
              <w:t>员工根据自身需求可以增加套餐以外的体检项目，超出部分由员工个人现场自付费用。</w:t>
            </w:r>
          </w:p>
          <w:p w14:paraId="293657FB">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二、交通及服务人员要求</w:t>
            </w:r>
          </w:p>
          <w:p w14:paraId="1E0578DD">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1.地点在南宁市区，交通相对便利。</w:t>
            </w:r>
          </w:p>
          <w:p w14:paraId="1C247D2C">
            <w:pPr>
              <w:spacing w:line="360" w:lineRule="exact"/>
              <w:ind w:firstLine="420" w:firstLineChars="200"/>
              <w:rPr>
                <w:rFonts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lang w:bidi="ar"/>
              </w:rPr>
              <w:t>2.配备的专业体检医生要求主治医生或以上职称，体检报告总检医师为副主任或以上级别医师担任。体检医生团队全部来源于临床一线、具备研究生或以上学历。医护人员有良好的医德医风和服务态度。</w:t>
            </w:r>
          </w:p>
          <w:p w14:paraId="2003A501">
            <w:pPr>
              <w:spacing w:line="3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lang w:bidi="ar"/>
              </w:rPr>
              <w:t>三、服务要求</w:t>
            </w:r>
          </w:p>
          <w:p w14:paraId="77E5E731">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1.采购单位根据工作安排，拟组织职工进行健康体检，2026年 体检总人数约3000人，其中：男约1300人，女约1700人。2027年体检总人数3100人其中男约1340人，女约1760人，具体以实际体检人员信息为准。</w:t>
            </w:r>
          </w:p>
          <w:p w14:paraId="413EF168">
            <w:pPr>
              <w:spacing w:line="360" w:lineRule="exact"/>
              <w:ind w:firstLine="420" w:firstLineChars="200"/>
              <w:rPr>
                <w:rFonts w:ascii="宋体" w:hAnsi="宋体" w:cs="宋体"/>
                <w:color w:val="auto"/>
                <w:szCs w:val="21"/>
                <w:highlight w:val="none"/>
              </w:rPr>
            </w:pPr>
            <w:r>
              <w:rPr>
                <w:rFonts w:hint="eastAsia"/>
                <w:color w:val="auto"/>
                <w:highlight w:val="none"/>
              </w:rPr>
              <w:t>▲</w:t>
            </w:r>
            <w:r>
              <w:rPr>
                <w:rFonts w:hint="eastAsia" w:ascii="宋体" w:hAnsi="宋体" w:cs="宋体"/>
                <w:color w:val="auto"/>
                <w:szCs w:val="21"/>
                <w:highlight w:val="none"/>
                <w:lang w:bidi="ar"/>
              </w:rPr>
              <w:t>2.体检场所需符合医检分离标准，配备CT室、X光室、B超室等必要且相对先进的设施。体检场所环境舒适，设置合理（投标文件中需提供包括面积、配套设施，附照片）。有专门的体检中心，实现医检分离，可提供一站式体检服务，等候区有休息座位，现场排队疏导、为离退休老年教工提供引导服务、体现人文关怀，有体检男女分区，B超室男至少2间，女至少3间、其中1间为阴超室，心电图室男女至少各2间，妇检室至少2间及以上，配备体检专用通道、专用餐厅等。</w:t>
            </w:r>
          </w:p>
          <w:p w14:paraId="1219D5D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3.有应急管理预案和服务方案。能开展CT检查、核磁共振、及对大病、疑难疾病、肿瘤疾病等重大疾病项目检查等个性化项目，且所提供的个性化项目能利用高端先进仪器进行检查</w:t>
            </w:r>
            <w:r>
              <w:rPr>
                <w:rFonts w:hint="eastAsia" w:ascii="宋体" w:hAnsi="宋体" w:cs="宋体"/>
                <w:b/>
                <w:color w:val="auto"/>
                <w:szCs w:val="21"/>
                <w:highlight w:val="none"/>
                <w:lang w:bidi="ar"/>
              </w:rPr>
              <w:t>（投标文件中需对个性化项目优势及检查仪器先进性进行描述）</w:t>
            </w:r>
            <w:r>
              <w:rPr>
                <w:rFonts w:hint="eastAsia" w:ascii="宋体" w:hAnsi="宋体" w:cs="宋体"/>
                <w:color w:val="auto"/>
                <w:szCs w:val="21"/>
                <w:highlight w:val="none"/>
                <w:lang w:bidi="ar"/>
              </w:rPr>
              <w:t>；并能详细体现现有的规章制度，且制度完善，包含体检的各个环节；操作规程完善，应急处置方案预案涉及体检各个环节，且有相应的质量管理和措施。</w:t>
            </w:r>
          </w:p>
          <w:p w14:paraId="7B672824">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能提供检后健康管理的多学科联合会诊，体检后发现重大阳性体征、疑似恶性肿瘤或其他重要疾病及时通知患者本人，并为患者提供咨询、就诊、住院等绿色通道和提醒复查。能免费提供体检报告咨询服务，形式为现场咨询或互联网在线咨询。为团检职工提供常规复查服务。检查后提供畅通的体检报告查询平台，并负责把纸质报告寄到学校对接人员。</w:t>
            </w:r>
          </w:p>
          <w:p w14:paraId="46DAECA4">
            <w:pPr>
              <w:pStyle w:val="2"/>
              <w:rPr>
                <w:color w:val="auto"/>
                <w:highlight w:val="none"/>
              </w:rPr>
            </w:pPr>
          </w:p>
        </w:tc>
      </w:tr>
    </w:tbl>
    <w:p w14:paraId="70358F58">
      <w:pPr>
        <w:pStyle w:val="2"/>
        <w:rPr>
          <w:color w:val="auto"/>
          <w:highlight w:val="none"/>
        </w:rPr>
      </w:pPr>
    </w:p>
    <w:bookmarkEnd w:id="21"/>
    <w:p w14:paraId="322CC8A6">
      <w:pPr>
        <w:spacing w:line="360" w:lineRule="auto"/>
        <w:rPr>
          <w:color w:val="auto"/>
          <w:szCs w:val="21"/>
          <w:highlight w:val="none"/>
        </w:rPr>
      </w:pPr>
      <w:bookmarkStart w:id="22" w:name="_Hlk132878399"/>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bookmarkEnd w:id="22"/>
    <w:p w14:paraId="7B2156BB">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7690"/>
      </w:tblGrid>
      <w:tr w14:paraId="6A0AA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4E606D93">
            <w:pPr>
              <w:spacing w:line="360" w:lineRule="exact"/>
              <w:rPr>
                <w:rFonts w:ascii="宋体" w:hAnsi="宋体" w:cs="宋体"/>
                <w:color w:val="auto"/>
                <w:szCs w:val="21"/>
                <w:highlight w:val="none"/>
                <w:lang w:bidi="ar"/>
              </w:rPr>
            </w:pPr>
            <w:r>
              <w:rPr>
                <w:rFonts w:hint="eastAsia" w:ascii="宋体" w:hAnsi="宋体" w:cs="宋体"/>
                <w:color w:val="auto"/>
                <w:szCs w:val="21"/>
                <w:highlight w:val="none"/>
                <w:lang w:bidi="ar"/>
              </w:rPr>
              <w:t>1．报价要求</w:t>
            </w:r>
          </w:p>
        </w:tc>
        <w:tc>
          <w:tcPr>
            <w:tcW w:w="7690" w:type="dxa"/>
          </w:tcPr>
          <w:p w14:paraId="0E96AB9B">
            <w:pPr>
              <w:spacing w:line="36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本次报价为按要求完成服务的最终报价，包含但不限于体检、化验、材料（如设备、体检表格、消耗性材料等）、医疗垃圾管理及处置、体检结果分析、与本项目服务业务有关一切费用和政策性文件规定及合同包含的所有风险、责任等，采购人不再支付其他任何费用。</w:t>
            </w:r>
          </w:p>
        </w:tc>
      </w:tr>
      <w:tr w14:paraId="70C9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78BABEF5">
            <w:pPr>
              <w:spacing w:line="360" w:lineRule="exact"/>
              <w:rPr>
                <w:rFonts w:ascii="宋体" w:hAnsi="宋体" w:cs="宋体"/>
                <w:color w:val="auto"/>
                <w:szCs w:val="21"/>
                <w:highlight w:val="none"/>
                <w:lang w:bidi="ar"/>
              </w:rPr>
            </w:pPr>
            <w:r>
              <w:rPr>
                <w:rFonts w:hint="eastAsia" w:ascii="宋体" w:hAnsi="宋体" w:cs="宋体"/>
                <w:color w:val="auto"/>
                <w:szCs w:val="21"/>
                <w:highlight w:val="none"/>
                <w:lang w:bidi="ar"/>
              </w:rPr>
              <w:t>2.合同签订日期</w:t>
            </w:r>
          </w:p>
        </w:tc>
        <w:tc>
          <w:tcPr>
            <w:tcW w:w="7690" w:type="dxa"/>
          </w:tcPr>
          <w:p w14:paraId="3E129024">
            <w:pPr>
              <w:spacing w:line="36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中标通知书发出后25日内。</w:t>
            </w:r>
          </w:p>
        </w:tc>
      </w:tr>
      <w:tr w14:paraId="51E0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644C34F4">
            <w:pPr>
              <w:spacing w:line="360" w:lineRule="exact"/>
              <w:rPr>
                <w:rFonts w:ascii="宋体" w:hAnsi="宋体" w:cs="宋体"/>
                <w:color w:val="auto"/>
                <w:szCs w:val="21"/>
                <w:highlight w:val="none"/>
                <w:lang w:bidi="ar"/>
              </w:rPr>
            </w:pPr>
            <w:r>
              <w:rPr>
                <w:rFonts w:hint="eastAsia" w:ascii="宋体" w:hAnsi="宋体" w:cs="宋体"/>
                <w:color w:val="auto"/>
                <w:szCs w:val="21"/>
                <w:highlight w:val="none"/>
                <w:lang w:bidi="ar"/>
              </w:rPr>
              <w:t>3.体检时间</w:t>
            </w:r>
          </w:p>
        </w:tc>
        <w:tc>
          <w:tcPr>
            <w:tcW w:w="7690" w:type="dxa"/>
          </w:tcPr>
          <w:p w14:paraId="3C88C1A6">
            <w:pPr>
              <w:spacing w:line="360" w:lineRule="exact"/>
              <w:ind w:firstLine="420" w:firstLineChars="200"/>
              <w:rPr>
                <w:rFonts w:ascii="宋体" w:hAnsi="宋体" w:cs="宋体"/>
                <w:color w:val="auto"/>
                <w:szCs w:val="21"/>
                <w:highlight w:val="none"/>
                <w:lang w:bidi="ar"/>
              </w:rPr>
            </w:pPr>
            <w:bookmarkStart w:id="23" w:name="_Hlk132878479"/>
            <w:r>
              <w:rPr>
                <w:rFonts w:hint="eastAsia" w:ascii="宋体" w:hAnsi="宋体" w:cs="宋体"/>
                <w:color w:val="auto"/>
                <w:szCs w:val="21"/>
                <w:highlight w:val="none"/>
                <w:lang w:bidi="ar"/>
              </w:rPr>
              <w:t>拟定签订合同后至2027年12月底前（以采购人具体时间为准）。</w:t>
            </w:r>
            <w:bookmarkEnd w:id="23"/>
          </w:p>
        </w:tc>
      </w:tr>
      <w:tr w14:paraId="570A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31363333">
            <w:pPr>
              <w:spacing w:line="360" w:lineRule="exact"/>
              <w:rPr>
                <w:rFonts w:ascii="宋体" w:hAnsi="宋体" w:cs="宋体"/>
                <w:color w:val="auto"/>
                <w:szCs w:val="21"/>
                <w:highlight w:val="none"/>
                <w:lang w:bidi="ar"/>
              </w:rPr>
            </w:pPr>
            <w:r>
              <w:rPr>
                <w:rFonts w:hint="eastAsia" w:ascii="宋体" w:hAnsi="宋体" w:cs="宋体"/>
                <w:color w:val="auto"/>
                <w:szCs w:val="21"/>
                <w:highlight w:val="none"/>
                <w:lang w:bidi="ar"/>
              </w:rPr>
              <w:t>4.体检地点</w:t>
            </w:r>
          </w:p>
        </w:tc>
        <w:tc>
          <w:tcPr>
            <w:tcW w:w="7690" w:type="dxa"/>
          </w:tcPr>
          <w:p w14:paraId="6870CD30">
            <w:pPr>
              <w:spacing w:line="36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南宁市区内（不包括武鸣区）</w:t>
            </w:r>
          </w:p>
        </w:tc>
      </w:tr>
      <w:tr w14:paraId="7F7F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64631158">
            <w:pPr>
              <w:spacing w:line="360" w:lineRule="exact"/>
              <w:rPr>
                <w:rFonts w:ascii="宋体" w:hAnsi="宋体" w:cs="宋体"/>
                <w:color w:val="auto"/>
                <w:szCs w:val="21"/>
                <w:highlight w:val="none"/>
                <w:lang w:bidi="ar"/>
              </w:rPr>
            </w:pPr>
            <w:r>
              <w:rPr>
                <w:rFonts w:hint="eastAsia" w:ascii="宋体" w:hAnsi="宋体" w:cs="宋体"/>
                <w:color w:val="auto"/>
                <w:szCs w:val="21"/>
                <w:highlight w:val="none"/>
                <w:lang w:bidi="ar"/>
              </w:rPr>
              <w:t>5.验收标准</w:t>
            </w:r>
          </w:p>
        </w:tc>
        <w:tc>
          <w:tcPr>
            <w:tcW w:w="7690" w:type="dxa"/>
          </w:tcPr>
          <w:p w14:paraId="24A5EB52">
            <w:pPr>
              <w:spacing w:line="36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1.以项目招标文件及采购合同为验收依据。</w:t>
            </w:r>
          </w:p>
          <w:p w14:paraId="20AFFE96">
            <w:pPr>
              <w:spacing w:line="36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2.如中标供应商未按招标文件或投标文件承诺提供服务工作的按违约处理，如提供虚假材料的，除按相关规定做违约处理外，采购人依据相关法律规定追究中标供应商的责任，由此带来的一切责任及损失由中标供应商自行承担。</w:t>
            </w:r>
          </w:p>
          <w:p w14:paraId="3221D44A">
            <w:pPr>
              <w:spacing w:line="36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3.符合现行国家标准、行业标准、地方标准或者其他标准、规范和法律法规。若有多项标准不一的，按最新标准或较高标准执行。</w:t>
            </w:r>
          </w:p>
          <w:p w14:paraId="5C391DB0">
            <w:pPr>
              <w:spacing w:line="36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4.提供的服务内容与采购合同一致；项目完成并向采购人提交所有参加体检的教职工体检报告。</w:t>
            </w:r>
          </w:p>
          <w:p w14:paraId="4666267C">
            <w:pPr>
              <w:spacing w:line="36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00919FB2">
            <w:pPr>
              <w:spacing w:line="360" w:lineRule="exact"/>
              <w:ind w:firstLine="420" w:firstLineChars="200"/>
              <w:rPr>
                <w:rFonts w:ascii="宋体" w:hAnsi="宋体" w:cs="宋体"/>
                <w:color w:val="auto"/>
                <w:szCs w:val="21"/>
                <w:highlight w:val="none"/>
                <w:lang w:bidi="ar"/>
              </w:rPr>
            </w:pPr>
          </w:p>
        </w:tc>
      </w:tr>
      <w:tr w14:paraId="6BCE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tcPr>
          <w:p w14:paraId="1F4B7BE4">
            <w:pPr>
              <w:spacing w:line="360" w:lineRule="exact"/>
              <w:rPr>
                <w:rFonts w:ascii="宋体" w:hAnsi="宋体" w:cs="宋体"/>
                <w:color w:val="auto"/>
                <w:szCs w:val="21"/>
                <w:highlight w:val="none"/>
                <w:lang w:bidi="ar"/>
              </w:rPr>
            </w:pPr>
            <w:r>
              <w:rPr>
                <w:rFonts w:hint="eastAsia" w:ascii="宋体" w:hAnsi="宋体" w:cs="宋体"/>
                <w:color w:val="auto"/>
                <w:szCs w:val="21"/>
                <w:highlight w:val="none"/>
                <w:lang w:bidi="ar"/>
              </w:rPr>
              <w:t>6.付款方式、时间及条件</w:t>
            </w:r>
          </w:p>
        </w:tc>
        <w:tc>
          <w:tcPr>
            <w:tcW w:w="7690" w:type="dxa"/>
          </w:tcPr>
          <w:p w14:paraId="55CD5E18">
            <w:pPr>
              <w:spacing w:line="360" w:lineRule="exact"/>
              <w:ind w:firstLine="420" w:firstLineChars="200"/>
              <w:rPr>
                <w:rFonts w:ascii="宋体" w:hAnsi="宋体" w:cs="宋体"/>
                <w:color w:val="auto"/>
                <w:szCs w:val="21"/>
                <w:highlight w:val="none"/>
                <w:lang w:bidi="ar"/>
              </w:rPr>
            </w:pPr>
            <w:r>
              <w:rPr>
                <w:rFonts w:hint="eastAsia" w:ascii="宋体" w:hAnsi="宋体" w:cs="宋体"/>
                <w:color w:val="auto"/>
                <w:szCs w:val="21"/>
                <w:highlight w:val="none"/>
                <w:lang w:bidi="ar"/>
              </w:rPr>
              <w:t>在到达双方约定的体检截止日期，中标供应商完成职工体检并向采购人指定部门提交相关健康体检报告及数据后，采购人与中标供应商核对已参加体检人数及体检项目无问题，中标供应商根据体检项目、报价及采购人实际体检人数进行体检费用结算，并向采购人出具体检结算通知单后，应与中标供应商确定转账的账户名及金额，并在10个工作日内一次性付清全部体检费用。中标供应商应在收到全部体检费用后的5个工作日内开具对应账户名同等金额的广西壮族自治区医疗门诊收费票据。</w:t>
            </w:r>
          </w:p>
        </w:tc>
      </w:tr>
      <w:tr w14:paraId="006A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1" w:type="dxa"/>
            <w:vAlign w:val="center"/>
          </w:tcPr>
          <w:p w14:paraId="300829B6">
            <w:pPr>
              <w:spacing w:line="360" w:lineRule="exact"/>
              <w:rPr>
                <w:color w:val="auto"/>
                <w:szCs w:val="21"/>
                <w:highlight w:val="none"/>
              </w:rPr>
            </w:pPr>
            <w:r>
              <w:rPr>
                <w:rFonts w:hint="eastAsia" w:ascii="宋体" w:hAnsi="宋体" w:cs="宋体"/>
                <w:color w:val="auto"/>
                <w:szCs w:val="21"/>
                <w:highlight w:val="none"/>
                <w:lang w:bidi="ar"/>
              </w:rPr>
              <w:t>7.其它要求</w:t>
            </w:r>
          </w:p>
        </w:tc>
        <w:tc>
          <w:tcPr>
            <w:tcW w:w="7690" w:type="dxa"/>
            <w:vAlign w:val="center"/>
          </w:tcPr>
          <w:p w14:paraId="72E1FE7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1.医务工作人员必须具备国家规定的资质，要求业务技术精、工作责任心强、服务态度好的医务人员参加体检工作。</w:t>
            </w:r>
          </w:p>
          <w:p w14:paraId="625A6C2C">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2.有漏检职工能按照采购人要求的时间予以补检（在合同约定时间内）。</w:t>
            </w:r>
          </w:p>
          <w:p w14:paraId="35693A9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3.体检发现可以重大疾病或危急重症及时通知采购人或体检者本人，并能及时给予复检，复检费用由体检者本人个人自付。</w:t>
            </w:r>
          </w:p>
          <w:p w14:paraId="7D77EAA7">
            <w:pPr>
              <w:spacing w:line="360" w:lineRule="exact"/>
              <w:ind w:firstLine="420" w:firstLineChars="200"/>
              <w:rPr>
                <w:color w:val="auto"/>
                <w:szCs w:val="21"/>
                <w:highlight w:val="none"/>
              </w:rPr>
            </w:pPr>
            <w:r>
              <w:rPr>
                <w:rFonts w:hint="eastAsia" w:ascii="宋体" w:hAnsi="宋体" w:cs="宋体"/>
                <w:color w:val="auto"/>
                <w:szCs w:val="21"/>
                <w:highlight w:val="none"/>
                <w:lang w:bidi="ar"/>
              </w:rPr>
              <w:t>4.在服务提供过程中出现由于中标供应商体检服务人员的操作失误或使用材料问题而造成的责任事故，由中标供应商全部承担。</w:t>
            </w:r>
          </w:p>
        </w:tc>
      </w:tr>
    </w:tbl>
    <w:p w14:paraId="056EFC75">
      <w:pPr>
        <w:spacing w:line="360" w:lineRule="auto"/>
        <w:rPr>
          <w:color w:val="auto"/>
          <w:szCs w:val="21"/>
          <w:highlight w:val="none"/>
        </w:rPr>
      </w:pPr>
    </w:p>
    <w:p w14:paraId="7E9BC389">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四、其他要求</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7678"/>
      </w:tblGrid>
      <w:tr w14:paraId="50AC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2023F207">
            <w:pPr>
              <w:spacing w:line="360" w:lineRule="exact"/>
              <w:jc w:val="center"/>
              <w:rPr>
                <w:rFonts w:ascii="黑体" w:hAnsi="黑体" w:eastAsia="黑体" w:cs="Arial"/>
                <w:b/>
                <w:color w:val="auto"/>
                <w:kern w:val="0"/>
                <w:sz w:val="28"/>
                <w:szCs w:val="28"/>
                <w:highlight w:val="none"/>
              </w:rPr>
            </w:pPr>
            <w:r>
              <w:rPr>
                <w:rFonts w:hint="eastAsia" w:ascii="宋体" w:hAnsi="宋体" w:cs="宋体"/>
                <w:color w:val="auto"/>
                <w:szCs w:val="21"/>
                <w:highlight w:val="none"/>
                <w:lang w:bidi="ar"/>
              </w:rPr>
              <w:t>▲最高限价及要求</w:t>
            </w:r>
          </w:p>
        </w:tc>
        <w:tc>
          <w:tcPr>
            <w:tcW w:w="7678" w:type="dxa"/>
            <w:vAlign w:val="center"/>
          </w:tcPr>
          <w:p w14:paraId="15B3BC22">
            <w:pPr>
              <w:spacing w:line="3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u w:val="single"/>
                <w:lang w:bidi="ar"/>
              </w:rPr>
              <w:t>1.本项目以单价最高限价金额为评审依据，其中：男性体检套餐单价最高限价735元/人，女性体检套餐单价最高限价1123元/人，投标人投标报价超任意一项最高限价的作无效响应处理</w:t>
            </w:r>
            <w:r>
              <w:rPr>
                <w:rFonts w:hint="eastAsia" w:ascii="宋体" w:hAnsi="宋体" w:cs="宋体"/>
                <w:color w:val="auto"/>
                <w:szCs w:val="21"/>
                <w:highlight w:val="none"/>
                <w:lang w:bidi="ar"/>
              </w:rPr>
              <w:t>。</w:t>
            </w:r>
          </w:p>
          <w:p w14:paraId="26880F21">
            <w:pPr>
              <w:spacing w:line="360" w:lineRule="exact"/>
              <w:ind w:firstLine="422" w:firstLineChars="200"/>
              <w:rPr>
                <w:rFonts w:ascii="黑体" w:hAnsi="黑体" w:eastAsia="黑体" w:cs="Arial"/>
                <w:b/>
                <w:color w:val="auto"/>
                <w:kern w:val="0"/>
                <w:sz w:val="28"/>
                <w:szCs w:val="28"/>
                <w:highlight w:val="none"/>
              </w:rPr>
            </w:pPr>
            <w:r>
              <w:rPr>
                <w:rFonts w:hint="eastAsia" w:ascii="宋体" w:hAnsi="宋体" w:cs="宋体"/>
                <w:b/>
                <w:color w:val="auto"/>
                <w:szCs w:val="21"/>
                <w:highlight w:val="none"/>
                <w:lang w:bidi="ar"/>
              </w:rPr>
              <w:t>2.投标人对本项目只能有一个报价，采购人不接受有选择的报价，否则投标无效。</w:t>
            </w:r>
          </w:p>
        </w:tc>
      </w:tr>
      <w:tr w14:paraId="2995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3" w:type="dxa"/>
            <w:vAlign w:val="center"/>
          </w:tcPr>
          <w:p w14:paraId="2C1E8BEB">
            <w:pPr>
              <w:spacing w:line="360" w:lineRule="exact"/>
              <w:jc w:val="center"/>
              <w:rPr>
                <w:rFonts w:ascii="黑体" w:hAnsi="黑体" w:eastAsia="黑体" w:cs="Arial"/>
                <w:b/>
                <w:color w:val="auto"/>
                <w:kern w:val="0"/>
                <w:sz w:val="28"/>
                <w:szCs w:val="28"/>
                <w:highlight w:val="none"/>
              </w:rPr>
            </w:pPr>
            <w:r>
              <w:rPr>
                <w:rFonts w:hint="eastAsia" w:ascii="宋体" w:hAnsi="宋体" w:cs="宋体"/>
                <w:color w:val="auto"/>
                <w:szCs w:val="21"/>
                <w:highlight w:val="none"/>
                <w:lang w:bidi="ar"/>
              </w:rPr>
              <w:t>服务方案及其他证明材料要求</w:t>
            </w:r>
          </w:p>
        </w:tc>
        <w:tc>
          <w:tcPr>
            <w:tcW w:w="7678" w:type="dxa"/>
            <w:vAlign w:val="center"/>
          </w:tcPr>
          <w:p w14:paraId="7F68BDD7">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1.投标人根据自身情况，结合项目服务需求及评标办法（见招标文件第四章）提供相关服务方案等（格式自拟），包括拟投入人员方案、体检服务方案及承诺、后续健康管理服务方案及服务承诺、设备方案（本次体检项目所需的检查仪器设备，如：</w:t>
            </w:r>
            <w:r>
              <w:rPr>
                <w:rFonts w:hint="eastAsia" w:ascii="宋体" w:hAnsi="宋体" w:cs="宋体"/>
                <w:bCs/>
                <w:color w:val="auto"/>
                <w:szCs w:val="21"/>
                <w:highlight w:val="none"/>
                <w:lang w:bidi="ar"/>
              </w:rPr>
              <w:t>X线成像系统、超声设备、心电图机、全自动血液分析流水线系统、生化分析仪、CT、MRI、骨密度仪、256排及以上CT、3.0T MRI等，可满足采购人职工自行加项或者体检后复查、进一步检查的需求</w:t>
            </w:r>
            <w:r>
              <w:rPr>
                <w:rFonts w:hint="eastAsia" w:ascii="宋体" w:hAnsi="宋体" w:cs="宋体"/>
                <w:color w:val="auto"/>
                <w:szCs w:val="21"/>
                <w:highlight w:val="none"/>
                <w:lang w:bidi="ar"/>
              </w:rPr>
              <w:t>）体检环境、履约能力等。</w:t>
            </w:r>
          </w:p>
          <w:p w14:paraId="43D50C00">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bidi="ar"/>
              </w:rPr>
              <w:t>2.投标人为本项目投入不少于20人的医务服务人员，医务服务人需具备所从事医务岗位相应执业资格。负责各体检项目的医师达到主治医师或以上。</w:t>
            </w:r>
          </w:p>
          <w:p w14:paraId="09509998">
            <w:pPr>
              <w:widowControl/>
              <w:spacing w:line="360" w:lineRule="exact"/>
              <w:ind w:firstLine="420" w:firstLineChars="200"/>
              <w:jc w:val="left"/>
              <w:rPr>
                <w:rFonts w:ascii="黑体" w:hAnsi="黑体" w:eastAsia="黑体" w:cs="Arial"/>
                <w:b/>
                <w:color w:val="auto"/>
                <w:kern w:val="0"/>
                <w:sz w:val="28"/>
                <w:szCs w:val="28"/>
                <w:highlight w:val="none"/>
              </w:rPr>
            </w:pPr>
            <w:r>
              <w:rPr>
                <w:rFonts w:hint="eastAsia" w:ascii="宋体" w:hAnsi="宋体" w:cs="宋体"/>
                <w:color w:val="auto"/>
                <w:szCs w:val="21"/>
                <w:highlight w:val="none"/>
                <w:lang w:bidi="ar"/>
              </w:rPr>
              <w:t>3.考虑教职工如果在体检项目出检查出相关的疾病，如有请提供履约能力相关证明（如：重点临床科室、与健康管理相关的重点学科奖项或荣誉），能够提供后续健康管理或医疗救治服务。</w:t>
            </w:r>
          </w:p>
        </w:tc>
      </w:tr>
    </w:tbl>
    <w:p w14:paraId="2099A61D">
      <w:pPr>
        <w:spacing w:line="528" w:lineRule="exact"/>
        <w:ind w:firstLine="210" w:firstLineChars="100"/>
        <w:rPr>
          <w:color w:val="auto"/>
          <w:sz w:val="28"/>
          <w:szCs w:val="28"/>
          <w:highlight w:val="none"/>
        </w:rPr>
      </w:pPr>
      <w:r>
        <w:rPr>
          <w:color w:val="auto"/>
          <w:szCs w:val="21"/>
          <w:highlight w:val="none"/>
        </w:rPr>
        <w:br w:type="page"/>
      </w:r>
      <w:bookmarkStart w:id="24" w:name="_Hlk132878602"/>
      <w:bookmarkStart w:id="25" w:name="_Toc8266"/>
      <w:r>
        <w:rPr>
          <w:rFonts w:hint="eastAsia"/>
          <w:color w:val="auto"/>
          <w:sz w:val="28"/>
          <w:szCs w:val="28"/>
          <w:highlight w:val="none"/>
        </w:rPr>
        <w:t xml:space="preserve">附件1： </w:t>
      </w:r>
      <w:r>
        <w:rPr>
          <w:color w:val="auto"/>
          <w:sz w:val="28"/>
          <w:szCs w:val="28"/>
          <w:highlight w:val="none"/>
        </w:rPr>
        <w:t xml:space="preserve">               </w:t>
      </w:r>
    </w:p>
    <w:p w14:paraId="032FE764">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42E0522">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92919C9">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7E5E0E39">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5B7E9E53">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6364F2D0">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5DCB64DD">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076AD890">
            <w:pPr>
              <w:widowControl/>
              <w:jc w:val="left"/>
              <w:rPr>
                <w:color w:val="auto"/>
                <w:szCs w:val="21"/>
                <w:highlight w:val="none"/>
              </w:rPr>
            </w:pPr>
            <w:r>
              <w:rPr>
                <w:rFonts w:hint="eastAsia"/>
                <w:color w:val="auto"/>
                <w:szCs w:val="21"/>
                <w:highlight w:val="none"/>
              </w:rPr>
              <w:t>微型</w:t>
            </w:r>
          </w:p>
        </w:tc>
      </w:tr>
      <w:tr w14:paraId="34815D6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5E52A822">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34F55CA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1D5841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46B3C02">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2DA1FF93">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vAlign w:val="center"/>
          </w:tcPr>
          <w:p w14:paraId="2AD09DE0">
            <w:pPr>
              <w:widowControl/>
              <w:jc w:val="left"/>
              <w:rPr>
                <w:color w:val="auto"/>
                <w:szCs w:val="21"/>
                <w:highlight w:val="none"/>
              </w:rPr>
            </w:pPr>
            <w:r>
              <w:rPr>
                <w:rFonts w:hint="eastAsia"/>
                <w:color w:val="auto"/>
                <w:szCs w:val="21"/>
                <w:highlight w:val="none"/>
              </w:rPr>
              <w:t>Y＜50</w:t>
            </w:r>
          </w:p>
        </w:tc>
      </w:tr>
      <w:tr w14:paraId="00C83EA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4AAD49D">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vAlign w:val="center"/>
          </w:tcPr>
          <w:p w14:paraId="416AB59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272340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F3474B6">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6F26EA98">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4A00A45E">
            <w:pPr>
              <w:widowControl/>
              <w:jc w:val="left"/>
              <w:rPr>
                <w:color w:val="auto"/>
                <w:szCs w:val="21"/>
                <w:highlight w:val="none"/>
              </w:rPr>
            </w:pPr>
            <w:r>
              <w:rPr>
                <w:rFonts w:hint="eastAsia"/>
                <w:color w:val="auto"/>
                <w:szCs w:val="21"/>
                <w:highlight w:val="none"/>
              </w:rPr>
              <w:t>X＜20</w:t>
            </w:r>
          </w:p>
        </w:tc>
      </w:tr>
      <w:tr w14:paraId="5BE1040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2BA33C7">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14792A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5C9126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06E2445">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73F699B3">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44917483">
            <w:pPr>
              <w:widowControl/>
              <w:jc w:val="left"/>
              <w:rPr>
                <w:color w:val="auto"/>
                <w:szCs w:val="21"/>
                <w:highlight w:val="none"/>
              </w:rPr>
            </w:pPr>
            <w:r>
              <w:rPr>
                <w:rFonts w:hint="eastAsia"/>
                <w:color w:val="auto"/>
                <w:szCs w:val="21"/>
                <w:highlight w:val="none"/>
              </w:rPr>
              <w:t>Y＜300</w:t>
            </w:r>
          </w:p>
        </w:tc>
      </w:tr>
      <w:tr w14:paraId="764AA14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704EBED">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11C82B4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44AE03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4DC74E66">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7D27E4BA">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0C0FC333">
            <w:pPr>
              <w:widowControl/>
              <w:jc w:val="left"/>
              <w:rPr>
                <w:color w:val="auto"/>
                <w:szCs w:val="21"/>
                <w:highlight w:val="none"/>
              </w:rPr>
            </w:pPr>
            <w:r>
              <w:rPr>
                <w:rFonts w:hint="eastAsia"/>
                <w:color w:val="auto"/>
                <w:szCs w:val="21"/>
                <w:highlight w:val="none"/>
              </w:rPr>
              <w:t>Y＜300</w:t>
            </w:r>
          </w:p>
        </w:tc>
      </w:tr>
      <w:tr w14:paraId="597CEA7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334F997">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EF0F11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1A5E42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EC38B5A">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07CA26C4">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5DE0860C">
            <w:pPr>
              <w:widowControl/>
              <w:jc w:val="left"/>
              <w:rPr>
                <w:color w:val="auto"/>
                <w:szCs w:val="21"/>
                <w:highlight w:val="none"/>
              </w:rPr>
            </w:pPr>
            <w:r>
              <w:rPr>
                <w:rFonts w:hint="eastAsia"/>
                <w:color w:val="auto"/>
                <w:szCs w:val="21"/>
                <w:highlight w:val="none"/>
              </w:rPr>
              <w:t>Z＜300</w:t>
            </w:r>
          </w:p>
        </w:tc>
      </w:tr>
      <w:tr w14:paraId="1444C6D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E312E96">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441110F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05822D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DD524F7">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vAlign w:val="center"/>
          </w:tcPr>
          <w:p w14:paraId="46D17F16">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vAlign w:val="center"/>
          </w:tcPr>
          <w:p w14:paraId="69B78AF3">
            <w:pPr>
              <w:widowControl/>
              <w:jc w:val="left"/>
              <w:rPr>
                <w:color w:val="auto"/>
                <w:szCs w:val="21"/>
                <w:highlight w:val="none"/>
              </w:rPr>
            </w:pPr>
            <w:r>
              <w:rPr>
                <w:rFonts w:hint="eastAsia"/>
                <w:color w:val="auto"/>
                <w:szCs w:val="21"/>
                <w:highlight w:val="none"/>
              </w:rPr>
              <w:t>X＜5</w:t>
            </w:r>
          </w:p>
        </w:tc>
      </w:tr>
      <w:tr w14:paraId="08967C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4C419C0">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B18F4E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60539F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C05ADD6">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4834383F">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74486796">
            <w:pPr>
              <w:widowControl/>
              <w:jc w:val="left"/>
              <w:rPr>
                <w:color w:val="auto"/>
                <w:szCs w:val="21"/>
                <w:highlight w:val="none"/>
              </w:rPr>
            </w:pPr>
            <w:r>
              <w:rPr>
                <w:rFonts w:hint="eastAsia"/>
                <w:color w:val="auto"/>
                <w:szCs w:val="21"/>
                <w:highlight w:val="none"/>
              </w:rPr>
              <w:t>Y＜1000</w:t>
            </w:r>
          </w:p>
        </w:tc>
      </w:tr>
      <w:tr w14:paraId="7E217D0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E2D5E57">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72D0A4A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D7F938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4222B0A">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vAlign w:val="center"/>
          </w:tcPr>
          <w:p w14:paraId="48A7BD6D">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vAlign w:val="center"/>
          </w:tcPr>
          <w:p w14:paraId="4A648938">
            <w:pPr>
              <w:widowControl/>
              <w:jc w:val="left"/>
              <w:rPr>
                <w:color w:val="auto"/>
                <w:szCs w:val="21"/>
                <w:highlight w:val="none"/>
              </w:rPr>
            </w:pPr>
            <w:r>
              <w:rPr>
                <w:rFonts w:hint="eastAsia"/>
                <w:color w:val="auto"/>
                <w:szCs w:val="21"/>
                <w:highlight w:val="none"/>
              </w:rPr>
              <w:t>X＜10</w:t>
            </w:r>
          </w:p>
        </w:tc>
      </w:tr>
      <w:tr w14:paraId="60B9F2A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9E846E0">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CF2E2B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B155A5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602E5B8">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5E14EF1F">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vAlign w:val="center"/>
          </w:tcPr>
          <w:p w14:paraId="4C2918F0">
            <w:pPr>
              <w:widowControl/>
              <w:jc w:val="left"/>
              <w:rPr>
                <w:color w:val="auto"/>
                <w:szCs w:val="21"/>
                <w:highlight w:val="none"/>
              </w:rPr>
            </w:pPr>
            <w:r>
              <w:rPr>
                <w:rFonts w:hint="eastAsia"/>
                <w:color w:val="auto"/>
                <w:szCs w:val="21"/>
                <w:highlight w:val="none"/>
              </w:rPr>
              <w:t>Y＜100</w:t>
            </w:r>
          </w:p>
        </w:tc>
      </w:tr>
      <w:tr w14:paraId="56400B1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A38DA2">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260C1EA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824AF5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6A0D9A8">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96BD644">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0F59354F">
            <w:pPr>
              <w:widowControl/>
              <w:jc w:val="left"/>
              <w:rPr>
                <w:color w:val="auto"/>
                <w:szCs w:val="21"/>
                <w:highlight w:val="none"/>
              </w:rPr>
            </w:pPr>
            <w:r>
              <w:rPr>
                <w:rFonts w:hint="eastAsia"/>
                <w:color w:val="auto"/>
                <w:szCs w:val="21"/>
                <w:highlight w:val="none"/>
              </w:rPr>
              <w:t>X＜20</w:t>
            </w:r>
          </w:p>
        </w:tc>
      </w:tr>
      <w:tr w14:paraId="637A4A8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2475A2B">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2CBA4A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B4ADFD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BF8DAE9">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5EBE2527">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29704335">
            <w:pPr>
              <w:widowControl/>
              <w:jc w:val="left"/>
              <w:rPr>
                <w:color w:val="auto"/>
                <w:szCs w:val="21"/>
                <w:highlight w:val="none"/>
              </w:rPr>
            </w:pPr>
            <w:r>
              <w:rPr>
                <w:rFonts w:hint="eastAsia"/>
                <w:color w:val="auto"/>
                <w:szCs w:val="21"/>
                <w:highlight w:val="none"/>
              </w:rPr>
              <w:t>Y＜200</w:t>
            </w:r>
          </w:p>
        </w:tc>
      </w:tr>
      <w:tr w14:paraId="1D67ABC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EF55C4">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00A4BF9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7BBF7A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4E89611">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vAlign w:val="center"/>
          </w:tcPr>
          <w:p w14:paraId="688F4D50">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vAlign w:val="center"/>
          </w:tcPr>
          <w:p w14:paraId="7FC23978">
            <w:pPr>
              <w:widowControl/>
              <w:jc w:val="left"/>
              <w:rPr>
                <w:color w:val="auto"/>
                <w:szCs w:val="21"/>
                <w:highlight w:val="none"/>
              </w:rPr>
            </w:pPr>
            <w:r>
              <w:rPr>
                <w:rFonts w:hint="eastAsia"/>
                <w:color w:val="auto"/>
                <w:szCs w:val="21"/>
                <w:highlight w:val="none"/>
              </w:rPr>
              <w:t>X＜20</w:t>
            </w:r>
          </w:p>
        </w:tc>
      </w:tr>
      <w:tr w14:paraId="5A3DC5F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120F61E">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5F93C1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580CF5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5F80E21">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23DCBC20">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7D42E107">
            <w:pPr>
              <w:widowControl/>
              <w:jc w:val="left"/>
              <w:rPr>
                <w:color w:val="auto"/>
                <w:szCs w:val="21"/>
                <w:highlight w:val="none"/>
              </w:rPr>
            </w:pPr>
            <w:r>
              <w:rPr>
                <w:rFonts w:hint="eastAsia"/>
                <w:color w:val="auto"/>
                <w:szCs w:val="21"/>
                <w:highlight w:val="none"/>
              </w:rPr>
              <w:t>Y＜100</w:t>
            </w:r>
          </w:p>
        </w:tc>
      </w:tr>
      <w:tr w14:paraId="1DE2286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3364AC9">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37F2237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0600F42">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7ED77F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309080D">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0F15B17C">
            <w:pPr>
              <w:widowControl/>
              <w:jc w:val="left"/>
              <w:rPr>
                <w:color w:val="auto"/>
                <w:szCs w:val="21"/>
                <w:highlight w:val="none"/>
              </w:rPr>
            </w:pPr>
            <w:r>
              <w:rPr>
                <w:rFonts w:hint="eastAsia"/>
                <w:color w:val="auto"/>
                <w:szCs w:val="21"/>
                <w:highlight w:val="none"/>
              </w:rPr>
              <w:t>X＜20</w:t>
            </w:r>
          </w:p>
        </w:tc>
      </w:tr>
      <w:tr w14:paraId="5B741DD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9CD01EB">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1A818F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71618E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4DAD31C">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0B471E6F">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E4BCD36">
            <w:pPr>
              <w:widowControl/>
              <w:jc w:val="left"/>
              <w:rPr>
                <w:color w:val="auto"/>
                <w:szCs w:val="21"/>
                <w:highlight w:val="none"/>
              </w:rPr>
            </w:pPr>
            <w:r>
              <w:rPr>
                <w:rFonts w:hint="eastAsia"/>
                <w:color w:val="auto"/>
                <w:szCs w:val="21"/>
                <w:highlight w:val="none"/>
              </w:rPr>
              <w:t>Y＜100</w:t>
            </w:r>
          </w:p>
        </w:tc>
      </w:tr>
      <w:tr w14:paraId="3614D2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57D1AD">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4AF2877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F88E78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7A7CF3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A17DC52">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31333C61">
            <w:pPr>
              <w:widowControl/>
              <w:jc w:val="left"/>
              <w:rPr>
                <w:color w:val="auto"/>
                <w:szCs w:val="21"/>
                <w:highlight w:val="none"/>
              </w:rPr>
            </w:pPr>
            <w:r>
              <w:rPr>
                <w:rFonts w:hint="eastAsia"/>
                <w:color w:val="auto"/>
                <w:szCs w:val="21"/>
                <w:highlight w:val="none"/>
              </w:rPr>
              <w:t>X＜10</w:t>
            </w:r>
          </w:p>
        </w:tc>
      </w:tr>
      <w:tr w14:paraId="34882D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AEA675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AF75EB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DD3E74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776E691">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360E37A0">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0300328C">
            <w:pPr>
              <w:widowControl/>
              <w:jc w:val="left"/>
              <w:rPr>
                <w:color w:val="auto"/>
                <w:szCs w:val="21"/>
                <w:highlight w:val="none"/>
              </w:rPr>
            </w:pPr>
            <w:r>
              <w:rPr>
                <w:rFonts w:hint="eastAsia"/>
                <w:color w:val="auto"/>
                <w:szCs w:val="21"/>
                <w:highlight w:val="none"/>
              </w:rPr>
              <w:t>Y＜100</w:t>
            </w:r>
          </w:p>
        </w:tc>
      </w:tr>
      <w:tr w14:paraId="7E7E3C0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96F07F7">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5D676B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0CD6B0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7669F4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851700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56067A48">
            <w:pPr>
              <w:widowControl/>
              <w:jc w:val="left"/>
              <w:rPr>
                <w:color w:val="auto"/>
                <w:szCs w:val="21"/>
                <w:highlight w:val="none"/>
              </w:rPr>
            </w:pPr>
            <w:r>
              <w:rPr>
                <w:rFonts w:hint="eastAsia"/>
                <w:color w:val="auto"/>
                <w:szCs w:val="21"/>
                <w:highlight w:val="none"/>
              </w:rPr>
              <w:t>X＜10</w:t>
            </w:r>
          </w:p>
        </w:tc>
      </w:tr>
      <w:tr w14:paraId="42EB278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774110B">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54BAF1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5B68CD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7EC50F1">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6E25FBA9">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C1B54E1">
            <w:pPr>
              <w:widowControl/>
              <w:jc w:val="left"/>
              <w:rPr>
                <w:color w:val="auto"/>
                <w:szCs w:val="21"/>
                <w:highlight w:val="none"/>
              </w:rPr>
            </w:pPr>
            <w:r>
              <w:rPr>
                <w:rFonts w:hint="eastAsia"/>
                <w:color w:val="auto"/>
                <w:szCs w:val="21"/>
                <w:highlight w:val="none"/>
              </w:rPr>
              <w:t>Y＜100</w:t>
            </w:r>
          </w:p>
        </w:tc>
      </w:tr>
      <w:tr w14:paraId="2CF2958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02FF1D0">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5367F08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79E76E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FD9B74C">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0859CA6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689E11C0">
            <w:pPr>
              <w:widowControl/>
              <w:jc w:val="left"/>
              <w:rPr>
                <w:color w:val="auto"/>
                <w:szCs w:val="21"/>
                <w:highlight w:val="none"/>
              </w:rPr>
            </w:pPr>
            <w:r>
              <w:rPr>
                <w:rFonts w:hint="eastAsia"/>
                <w:color w:val="auto"/>
                <w:szCs w:val="21"/>
                <w:highlight w:val="none"/>
              </w:rPr>
              <w:t>X＜10</w:t>
            </w:r>
          </w:p>
        </w:tc>
      </w:tr>
      <w:tr w14:paraId="77F11AD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C9BEBD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73DA49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555B46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B3956BF">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47F52305">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69C20FC6">
            <w:pPr>
              <w:widowControl/>
              <w:jc w:val="left"/>
              <w:rPr>
                <w:color w:val="auto"/>
                <w:szCs w:val="21"/>
                <w:highlight w:val="none"/>
              </w:rPr>
            </w:pPr>
            <w:r>
              <w:rPr>
                <w:rFonts w:hint="eastAsia"/>
                <w:color w:val="auto"/>
                <w:szCs w:val="21"/>
                <w:highlight w:val="none"/>
              </w:rPr>
              <w:t>Y＜100</w:t>
            </w:r>
          </w:p>
        </w:tc>
      </w:tr>
      <w:tr w14:paraId="21A1DD0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A6E4220">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7DA2902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DF9E2D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62ADF2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2710C14">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323B4C8E">
            <w:pPr>
              <w:widowControl/>
              <w:jc w:val="left"/>
              <w:rPr>
                <w:color w:val="auto"/>
                <w:szCs w:val="21"/>
                <w:highlight w:val="none"/>
              </w:rPr>
            </w:pPr>
            <w:r>
              <w:rPr>
                <w:rFonts w:hint="eastAsia"/>
                <w:color w:val="auto"/>
                <w:szCs w:val="21"/>
                <w:highlight w:val="none"/>
              </w:rPr>
              <w:t>X＜10</w:t>
            </w:r>
          </w:p>
        </w:tc>
      </w:tr>
      <w:tr w14:paraId="7634F9F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15B2EE">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832B48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0E3935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8788E94">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0DA42DEE">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vAlign w:val="center"/>
          </w:tcPr>
          <w:p w14:paraId="1B6362AA">
            <w:pPr>
              <w:widowControl/>
              <w:jc w:val="left"/>
              <w:rPr>
                <w:color w:val="auto"/>
                <w:szCs w:val="21"/>
                <w:highlight w:val="none"/>
              </w:rPr>
            </w:pPr>
            <w:r>
              <w:rPr>
                <w:rFonts w:hint="eastAsia"/>
                <w:color w:val="auto"/>
                <w:szCs w:val="21"/>
                <w:highlight w:val="none"/>
              </w:rPr>
              <w:t>Y＜50</w:t>
            </w:r>
          </w:p>
        </w:tc>
      </w:tr>
      <w:tr w14:paraId="735B070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4D1B41">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621767A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E1EE89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4CB91F6">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0A43BD9C">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0F41081E">
            <w:pPr>
              <w:widowControl/>
              <w:jc w:val="left"/>
              <w:rPr>
                <w:color w:val="auto"/>
                <w:szCs w:val="21"/>
                <w:highlight w:val="none"/>
              </w:rPr>
            </w:pPr>
            <w:r>
              <w:rPr>
                <w:rFonts w:hint="eastAsia"/>
                <w:color w:val="auto"/>
                <w:szCs w:val="21"/>
                <w:highlight w:val="none"/>
              </w:rPr>
              <w:t>X＜100</w:t>
            </w:r>
          </w:p>
        </w:tc>
      </w:tr>
      <w:tr w14:paraId="4C3AFD5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9DD95FB">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643914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0AFA081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A6A8D69">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21107ED6">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616AAEA1">
            <w:pPr>
              <w:widowControl/>
              <w:jc w:val="left"/>
              <w:rPr>
                <w:color w:val="auto"/>
                <w:szCs w:val="21"/>
                <w:highlight w:val="none"/>
              </w:rPr>
            </w:pPr>
            <w:r>
              <w:rPr>
                <w:rFonts w:hint="eastAsia"/>
                <w:color w:val="auto"/>
                <w:szCs w:val="21"/>
                <w:highlight w:val="none"/>
              </w:rPr>
              <w:t>Y＜2000</w:t>
            </w:r>
          </w:p>
        </w:tc>
      </w:tr>
      <w:tr w14:paraId="4D3E03B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4505A82">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10D914D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4321DD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39EDCA2">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B057A69">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vAlign w:val="center"/>
          </w:tcPr>
          <w:p w14:paraId="4A530371">
            <w:pPr>
              <w:widowControl/>
              <w:jc w:val="left"/>
              <w:rPr>
                <w:color w:val="auto"/>
                <w:szCs w:val="21"/>
                <w:highlight w:val="none"/>
              </w:rPr>
            </w:pPr>
            <w:r>
              <w:rPr>
                <w:rFonts w:hint="eastAsia"/>
                <w:color w:val="auto"/>
                <w:szCs w:val="21"/>
                <w:highlight w:val="none"/>
              </w:rPr>
              <w:t>X＜100</w:t>
            </w:r>
          </w:p>
        </w:tc>
      </w:tr>
      <w:tr w14:paraId="74A9D26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10E8CE5">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A9FA17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45C4E4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2498B7B">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31C8A831">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356FF3AB">
            <w:pPr>
              <w:widowControl/>
              <w:jc w:val="left"/>
              <w:rPr>
                <w:color w:val="auto"/>
                <w:szCs w:val="21"/>
                <w:highlight w:val="none"/>
              </w:rPr>
            </w:pPr>
            <w:r>
              <w:rPr>
                <w:rFonts w:hint="eastAsia"/>
                <w:color w:val="auto"/>
                <w:szCs w:val="21"/>
                <w:highlight w:val="none"/>
              </w:rPr>
              <w:t>Y＜500</w:t>
            </w:r>
          </w:p>
        </w:tc>
      </w:tr>
      <w:tr w14:paraId="6469A54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E733029">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795F55C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DAE884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CADD34E">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1425C65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7088C08F">
            <w:pPr>
              <w:widowControl/>
              <w:jc w:val="left"/>
              <w:rPr>
                <w:color w:val="auto"/>
                <w:szCs w:val="21"/>
                <w:highlight w:val="none"/>
              </w:rPr>
            </w:pPr>
            <w:r>
              <w:rPr>
                <w:rFonts w:hint="eastAsia"/>
                <w:color w:val="auto"/>
                <w:szCs w:val="21"/>
                <w:highlight w:val="none"/>
              </w:rPr>
              <w:t>X＜10</w:t>
            </w:r>
          </w:p>
        </w:tc>
      </w:tr>
      <w:tr w14:paraId="7BFB903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853507C">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024AF3F">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74CC849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3734CC3">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24832FC7">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5B7A0846">
            <w:pPr>
              <w:widowControl/>
              <w:jc w:val="left"/>
              <w:rPr>
                <w:color w:val="auto"/>
                <w:szCs w:val="21"/>
                <w:highlight w:val="none"/>
              </w:rPr>
            </w:pPr>
            <w:r>
              <w:rPr>
                <w:rFonts w:hint="eastAsia"/>
                <w:color w:val="auto"/>
                <w:szCs w:val="21"/>
                <w:highlight w:val="none"/>
              </w:rPr>
              <w:t>Y＜100</w:t>
            </w:r>
          </w:p>
        </w:tc>
      </w:tr>
      <w:tr w14:paraId="0624D16D">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112A65C">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590D95E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5D098A5">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5C21BEE">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1119A97">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0DCA1704">
            <w:pPr>
              <w:widowControl/>
              <w:jc w:val="left"/>
              <w:rPr>
                <w:color w:val="auto"/>
                <w:szCs w:val="21"/>
                <w:highlight w:val="none"/>
              </w:rPr>
            </w:pPr>
            <w:r>
              <w:rPr>
                <w:rFonts w:hint="eastAsia"/>
                <w:color w:val="auto"/>
                <w:szCs w:val="21"/>
                <w:highlight w:val="none"/>
              </w:rPr>
              <w:t>X＜10</w:t>
            </w:r>
          </w:p>
        </w:tc>
      </w:tr>
    </w:tbl>
    <w:p w14:paraId="10B0057D">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24"/>
    <w:p w14:paraId="61D3E5E3">
      <w:pPr>
        <w:spacing w:line="360" w:lineRule="auto"/>
        <w:outlineLvl w:val="0"/>
        <w:rPr>
          <w:color w:val="auto"/>
          <w:szCs w:val="21"/>
          <w:highlight w:val="none"/>
        </w:rPr>
        <w:sectPr>
          <w:headerReference r:id="rId8" w:type="first"/>
          <w:footerReference r:id="rId10" w:type="first"/>
          <w:headerReference r:id="rId7" w:type="default"/>
          <w:footerReference r:id="rId9" w:type="default"/>
          <w:pgSz w:w="11906" w:h="16838"/>
          <w:pgMar w:top="993" w:right="1133" w:bottom="1246" w:left="1418" w:header="851" w:footer="992" w:gutter="0"/>
          <w:cols w:space="720" w:num="1"/>
          <w:titlePg/>
          <w:docGrid w:linePitch="312" w:charSpace="0"/>
        </w:sectPr>
      </w:pPr>
    </w:p>
    <w:p w14:paraId="78597234">
      <w:pPr>
        <w:spacing w:line="360" w:lineRule="auto"/>
        <w:rPr>
          <w:color w:val="auto"/>
          <w:sz w:val="28"/>
          <w:szCs w:val="28"/>
          <w:highlight w:val="none"/>
        </w:rPr>
      </w:pPr>
      <w:bookmarkStart w:id="26" w:name="_Hlk132878609"/>
      <w:r>
        <w:rPr>
          <w:rFonts w:hint="eastAsia"/>
          <w:color w:val="auto"/>
          <w:sz w:val="28"/>
          <w:szCs w:val="28"/>
          <w:highlight w:val="none"/>
        </w:rPr>
        <w:t>附件2：</w:t>
      </w:r>
    </w:p>
    <w:p w14:paraId="62286C06">
      <w:pPr>
        <w:spacing w:line="360" w:lineRule="auto"/>
        <w:rPr>
          <w:color w:val="auto"/>
          <w:szCs w:val="21"/>
          <w:highlight w:val="none"/>
        </w:r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p>
    <w:bookmarkEnd w:id="26"/>
    <w:p w14:paraId="0259B45F">
      <w:pPr>
        <w:spacing w:line="360" w:lineRule="auto"/>
        <w:ind w:firstLine="3520" w:firstLineChars="1100"/>
        <w:outlineLvl w:val="0"/>
        <w:rPr>
          <w:color w:val="auto"/>
          <w:sz w:val="32"/>
          <w:szCs w:val="32"/>
          <w:highlight w:val="none"/>
        </w:rPr>
      </w:pPr>
      <w:r>
        <w:rPr>
          <w:rFonts w:hint="eastAsia"/>
          <w:color w:val="auto"/>
          <w:sz w:val="32"/>
          <w:szCs w:val="32"/>
          <w:highlight w:val="none"/>
        </w:rPr>
        <w:t>第</w:t>
      </w:r>
      <w:r>
        <w:rPr>
          <w:color w:val="auto"/>
          <w:sz w:val="32"/>
          <w:szCs w:val="32"/>
          <w:highlight w:val="none"/>
        </w:rPr>
        <w:t xml:space="preserve">三章  </w:t>
      </w:r>
      <w:bookmarkEnd w:id="25"/>
      <w:bookmarkStart w:id="27" w:name="_Toc254970667"/>
      <w:bookmarkStart w:id="28" w:name="_Toc254970526"/>
      <w:r>
        <w:rPr>
          <w:rFonts w:hint="eastAsia"/>
          <w:color w:val="auto"/>
          <w:sz w:val="32"/>
          <w:szCs w:val="32"/>
          <w:highlight w:val="none"/>
        </w:rPr>
        <w:t>投标人须知</w:t>
      </w:r>
    </w:p>
    <w:p w14:paraId="5D7041D1">
      <w:pPr>
        <w:pStyle w:val="4"/>
        <w:spacing w:before="40" w:after="40"/>
        <w:jc w:val="center"/>
        <w:rPr>
          <w:rFonts w:ascii="Times New Roman" w:hAnsi="Times New Roman" w:eastAsia="宋体"/>
          <w:color w:val="auto"/>
          <w:sz w:val="24"/>
          <w:szCs w:val="24"/>
          <w:highlight w:val="none"/>
        </w:rPr>
      </w:pPr>
      <w:bookmarkStart w:id="29" w:name="_投标人须知前附表"/>
      <w:bookmarkEnd w:id="29"/>
      <w:bookmarkStart w:id="30" w:name="_Hlk89163557"/>
      <w:r>
        <w:rPr>
          <w:rFonts w:hint="eastAsia" w:ascii="Times New Roman" w:hAnsi="Times New Roman" w:eastAsia="宋体"/>
          <w:color w:val="auto"/>
          <w:sz w:val="24"/>
          <w:szCs w:val="24"/>
          <w:highlight w:val="none"/>
        </w:rPr>
        <w:t>投标人须知</w:t>
      </w:r>
      <w:r>
        <w:rPr>
          <w:rFonts w:ascii="Times New Roman" w:hAnsi="Times New Roman" w:eastAsia="宋体"/>
          <w:color w:val="auto"/>
          <w:sz w:val="24"/>
          <w:szCs w:val="24"/>
          <w:highlight w:val="none"/>
        </w:rPr>
        <w:t>前附表</w:t>
      </w:r>
      <w:bookmarkEnd w:id="27"/>
      <w:bookmarkEnd w:id="28"/>
    </w:p>
    <w:bookmarkEnd w:id="30"/>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65FCA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255392B8">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1382B72D">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5D470D13">
            <w:pPr>
              <w:jc w:val="center"/>
              <w:rPr>
                <w:b/>
                <w:color w:val="auto"/>
                <w:szCs w:val="21"/>
                <w:highlight w:val="none"/>
              </w:rPr>
            </w:pPr>
            <w:r>
              <w:rPr>
                <w:b/>
                <w:color w:val="auto"/>
                <w:szCs w:val="21"/>
                <w:highlight w:val="none"/>
              </w:rPr>
              <w:t>内容、要求</w:t>
            </w:r>
          </w:p>
        </w:tc>
      </w:tr>
      <w:tr w14:paraId="39527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1D246D58">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0B5975B7">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69A70B3">
            <w:pPr>
              <w:spacing w:line="300" w:lineRule="exact"/>
              <w:jc w:val="left"/>
              <w:rPr>
                <w:color w:val="auto"/>
                <w:szCs w:val="21"/>
                <w:highlight w:val="none"/>
              </w:rPr>
            </w:pPr>
            <w:r>
              <w:rPr>
                <w:color w:val="auto"/>
                <w:szCs w:val="21"/>
                <w:highlight w:val="none"/>
              </w:rPr>
              <w:t>项目名称：</w:t>
            </w:r>
            <w:r>
              <w:rPr>
                <w:rFonts w:hint="eastAsia"/>
                <w:color w:val="auto"/>
                <w:szCs w:val="21"/>
                <w:highlight w:val="none"/>
              </w:rPr>
              <w:t>南宁师范大学教职工2026-2027年度健康体检招标项目</w:t>
            </w:r>
          </w:p>
          <w:p w14:paraId="4A8B034F">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GXZC2026-G3-001680-JDZB</w:t>
            </w:r>
          </w:p>
          <w:p w14:paraId="4CFF714B">
            <w:pPr>
              <w:spacing w:line="300" w:lineRule="exact"/>
              <w:jc w:val="left"/>
              <w:rPr>
                <w:color w:val="auto"/>
                <w:szCs w:val="21"/>
                <w:highlight w:val="none"/>
              </w:rPr>
            </w:pPr>
            <w:r>
              <w:rPr>
                <w:rFonts w:hint="eastAsia"/>
                <w:color w:val="auto"/>
                <w:szCs w:val="21"/>
                <w:highlight w:val="none"/>
              </w:rPr>
              <w:t>采购计划号：</w:t>
            </w:r>
          </w:p>
        </w:tc>
      </w:tr>
      <w:tr w14:paraId="54584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0345B62D">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0818C93F">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1FDF130A">
            <w:pPr>
              <w:spacing w:line="300" w:lineRule="exact"/>
              <w:jc w:val="left"/>
              <w:rPr>
                <w:color w:val="auto"/>
                <w:szCs w:val="21"/>
                <w:highlight w:val="none"/>
              </w:rPr>
            </w:pPr>
            <w:r>
              <w:rPr>
                <w:rFonts w:hint="eastAsia"/>
                <w:color w:val="auto"/>
                <w:szCs w:val="21"/>
                <w:highlight w:val="none"/>
              </w:rPr>
              <w:t>公开招标。</w:t>
            </w:r>
          </w:p>
        </w:tc>
      </w:tr>
      <w:tr w14:paraId="46AA6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3137F339">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7F294EB3">
            <w:pPr>
              <w:spacing w:line="300" w:lineRule="exact"/>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3E2C528B">
            <w:pPr>
              <w:spacing w:line="300" w:lineRule="exact"/>
              <w:jc w:val="left"/>
              <w:rPr>
                <w:color w:val="auto"/>
                <w:szCs w:val="21"/>
                <w:highlight w:val="none"/>
              </w:rPr>
            </w:pPr>
            <w:r>
              <w:rPr>
                <w:rFonts w:hint="eastAsia"/>
                <w:color w:val="auto"/>
                <w:szCs w:val="21"/>
                <w:highlight w:val="none"/>
              </w:rPr>
              <w:t>本项目非专门面向中小微企业采购。</w:t>
            </w:r>
          </w:p>
        </w:tc>
      </w:tr>
      <w:tr w14:paraId="11D9B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789FBFC">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12B2C738">
            <w:pPr>
              <w:spacing w:line="300" w:lineRule="exact"/>
              <w:jc w:val="center"/>
              <w:rPr>
                <w:color w:val="auto"/>
                <w:szCs w:val="21"/>
                <w:highlight w:val="none"/>
              </w:rPr>
            </w:pPr>
            <w:r>
              <w:rPr>
                <w:rFonts w:hint="eastAsia"/>
                <w:color w:val="auto"/>
                <w:szCs w:val="21"/>
                <w:highlight w:val="none"/>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2A20CBEF">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0DEF4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2CFA728E">
            <w:pPr>
              <w:spacing w:line="300" w:lineRule="exact"/>
              <w:jc w:val="center"/>
              <w:rPr>
                <w:b/>
                <w:color w:val="auto"/>
                <w:szCs w:val="21"/>
                <w:highlight w:val="none"/>
              </w:rPr>
            </w:pPr>
            <w:bookmarkStart w:id="31" w:name="_Hlk85555568"/>
            <w:r>
              <w:rPr>
                <w:b/>
                <w:color w:val="auto"/>
                <w:szCs w:val="21"/>
                <w:highlight w:val="none"/>
              </w:rPr>
              <w:t>1.</w:t>
            </w:r>
            <w:r>
              <w:rPr>
                <w:rFonts w:hint="eastAsia"/>
                <w:b/>
                <w:color w:val="auto"/>
                <w:szCs w:val="21"/>
                <w:highlight w:val="none"/>
              </w:rPr>
              <w:t>5</w:t>
            </w:r>
            <w:r>
              <w:rPr>
                <w:b/>
                <w:color w:val="auto"/>
                <w:szCs w:val="21"/>
                <w:highlight w:val="none"/>
              </w:rPr>
              <w:t>.3</w:t>
            </w:r>
          </w:p>
        </w:tc>
        <w:tc>
          <w:tcPr>
            <w:tcW w:w="1248" w:type="dxa"/>
            <w:tcBorders>
              <w:top w:val="single" w:color="auto" w:sz="4" w:space="0"/>
              <w:left w:val="single" w:color="auto" w:sz="4" w:space="0"/>
              <w:right w:val="single" w:color="auto" w:sz="4" w:space="0"/>
            </w:tcBorders>
            <w:vAlign w:val="center"/>
          </w:tcPr>
          <w:p w14:paraId="4D6F146C">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65C821E4">
            <w:pPr>
              <w:spacing w:line="300" w:lineRule="exact"/>
              <w:jc w:val="left"/>
              <w:rPr>
                <w:color w:val="auto"/>
                <w:szCs w:val="21"/>
                <w:highlight w:val="none"/>
              </w:rPr>
            </w:pPr>
            <w:r>
              <w:rPr>
                <w:rFonts w:hint="eastAsia"/>
                <w:color w:val="auto"/>
                <w:szCs w:val="21"/>
                <w:highlight w:val="none"/>
              </w:rPr>
              <w:t>是否接受联合体详见招标公告</w:t>
            </w:r>
          </w:p>
        </w:tc>
      </w:tr>
      <w:bookmarkEnd w:id="31"/>
      <w:tr w14:paraId="76E5C5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A2DD1F4">
            <w:pPr>
              <w:spacing w:line="300" w:lineRule="exact"/>
              <w:jc w:val="center"/>
              <w:rPr>
                <w:b/>
                <w:color w:val="auto"/>
                <w:szCs w:val="21"/>
                <w:highlight w:val="none"/>
              </w:rPr>
            </w:pPr>
            <w:r>
              <w:rPr>
                <w:b/>
                <w:color w:val="auto"/>
                <w:szCs w:val="21"/>
                <w:highlight w:val="none"/>
              </w:rPr>
              <w:t>1.</w:t>
            </w:r>
            <w:r>
              <w:rPr>
                <w:rFonts w:hint="eastAsia"/>
                <w:b/>
                <w:color w:val="auto"/>
                <w:szCs w:val="21"/>
                <w:highlight w:val="none"/>
              </w:rPr>
              <w:t>6</w:t>
            </w:r>
          </w:p>
        </w:tc>
        <w:tc>
          <w:tcPr>
            <w:tcW w:w="1248" w:type="dxa"/>
            <w:tcBorders>
              <w:top w:val="single" w:color="auto" w:sz="4" w:space="0"/>
              <w:left w:val="single" w:color="auto" w:sz="4" w:space="0"/>
              <w:bottom w:val="single" w:color="auto" w:sz="4" w:space="0"/>
              <w:right w:val="single" w:color="auto" w:sz="4" w:space="0"/>
            </w:tcBorders>
            <w:vAlign w:val="center"/>
          </w:tcPr>
          <w:p w14:paraId="55CB53FC">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792EEBDE">
            <w:pPr>
              <w:pStyle w:val="18"/>
              <w:rPr>
                <w:color w:val="auto"/>
                <w:szCs w:val="21"/>
                <w:highlight w:val="none"/>
              </w:rPr>
            </w:pPr>
            <w:r>
              <w:rPr>
                <w:color w:val="auto"/>
                <w:szCs w:val="21"/>
                <w:highlight w:val="none"/>
              </w:rPr>
              <w:sym w:font="Wingdings 2" w:char="0052"/>
            </w:r>
            <w:r>
              <w:rPr>
                <w:rFonts w:hint="eastAsia"/>
                <w:color w:val="auto"/>
                <w:szCs w:val="21"/>
                <w:highlight w:val="none"/>
              </w:rPr>
              <w:t xml:space="preserve">不组织 </w:t>
            </w:r>
          </w:p>
          <w:p w14:paraId="40149715">
            <w:pPr>
              <w:pStyle w:val="18"/>
              <w:rPr>
                <w:color w:val="auto"/>
                <w:szCs w:val="21"/>
                <w:highlight w:val="none"/>
              </w:rPr>
            </w:pPr>
            <w:r>
              <w:rPr>
                <w:rFonts w:hint="eastAsia"/>
                <w:color w:val="auto"/>
                <w:szCs w:val="21"/>
                <w:highlight w:val="none"/>
              </w:rPr>
              <w:t>□组织</w:t>
            </w:r>
          </w:p>
          <w:p w14:paraId="5B7F744D">
            <w:pPr>
              <w:rPr>
                <w:color w:val="auto"/>
                <w:szCs w:val="21"/>
                <w:highlight w:val="none"/>
              </w:rPr>
            </w:pPr>
            <w:r>
              <w:rPr>
                <w:rFonts w:hint="eastAsia"/>
                <w:color w:val="auto"/>
                <w:szCs w:val="21"/>
                <w:highlight w:val="none"/>
              </w:rPr>
              <w:t xml:space="preserve">踏勘时间：              </w:t>
            </w:r>
          </w:p>
          <w:p w14:paraId="423FFCCE">
            <w:pPr>
              <w:rPr>
                <w:color w:val="auto"/>
                <w:szCs w:val="21"/>
                <w:highlight w:val="none"/>
              </w:rPr>
            </w:pPr>
            <w:r>
              <w:rPr>
                <w:rFonts w:hint="eastAsia"/>
                <w:color w:val="auto"/>
                <w:szCs w:val="21"/>
                <w:highlight w:val="none"/>
              </w:rPr>
              <w:t xml:space="preserve">踏勘集中地点：           </w:t>
            </w:r>
          </w:p>
          <w:p w14:paraId="25410BF0">
            <w:pPr>
              <w:pStyle w:val="18"/>
              <w:rPr>
                <w:color w:val="auto"/>
                <w:szCs w:val="21"/>
                <w:highlight w:val="none"/>
              </w:rPr>
            </w:pPr>
            <w:r>
              <w:rPr>
                <w:rFonts w:hint="eastAsia"/>
                <w:color w:val="auto"/>
                <w:szCs w:val="21"/>
                <w:highlight w:val="none"/>
              </w:rPr>
              <w:t>联系人及电话：</w:t>
            </w:r>
          </w:p>
        </w:tc>
      </w:tr>
      <w:tr w14:paraId="718CB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0D6AA4CF">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3B254824">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0E3802A3">
            <w:pPr>
              <w:spacing w:line="300" w:lineRule="exact"/>
              <w:jc w:val="left"/>
              <w:rPr>
                <w:color w:val="auto"/>
                <w:szCs w:val="21"/>
                <w:highlight w:val="none"/>
              </w:rPr>
            </w:pPr>
            <w:r>
              <w:rPr>
                <w:rFonts w:hint="eastAsia"/>
                <w:color w:val="auto"/>
                <w:szCs w:val="21"/>
                <w:highlight w:val="none"/>
              </w:rPr>
              <w:t>是否接受分包详见招标公告</w:t>
            </w:r>
          </w:p>
        </w:tc>
      </w:tr>
      <w:tr w14:paraId="2A52C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F6314C2">
            <w:pPr>
              <w:spacing w:line="300" w:lineRule="exact"/>
              <w:jc w:val="center"/>
              <w:rPr>
                <w:b/>
                <w:color w:val="auto"/>
                <w:szCs w:val="21"/>
                <w:highlight w:val="none"/>
              </w:rPr>
            </w:pPr>
            <w:r>
              <w:rPr>
                <w:rFonts w:hint="eastAsia"/>
                <w:b/>
                <w:color w:val="auto"/>
                <w:szCs w:val="21"/>
                <w:highlight w:val="none"/>
              </w:rPr>
              <w:t>1.9</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55162EB1">
            <w:pPr>
              <w:spacing w:line="300" w:lineRule="exact"/>
              <w:jc w:val="center"/>
              <w:rPr>
                <w:color w:val="auto"/>
                <w:szCs w:val="21"/>
                <w:highlight w:val="none"/>
              </w:rPr>
            </w:pPr>
            <w:r>
              <w:rPr>
                <w:rFonts w:hint="eastAsia"/>
                <w:color w:val="auto"/>
                <w:szCs w:val="21"/>
                <w:highlight w:val="none"/>
              </w:rPr>
              <w:t>对本国产品的支持政策</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2B059594">
            <w:pPr>
              <w:spacing w:line="300" w:lineRule="exact"/>
              <w:jc w:val="left"/>
              <w:rPr>
                <w:color w:val="auto"/>
                <w:szCs w:val="21"/>
                <w:highlight w:val="none"/>
              </w:rPr>
            </w:pPr>
            <w:r>
              <w:rPr>
                <w:rFonts w:hint="eastAsia"/>
                <w:color w:val="auto"/>
                <w:szCs w:val="21"/>
                <w:highlight w:val="none"/>
              </w:rPr>
              <w:t>□适用</w:t>
            </w:r>
          </w:p>
          <w:p w14:paraId="5F1785BC">
            <w:pPr>
              <w:spacing w:line="300" w:lineRule="exact"/>
              <w:jc w:val="left"/>
              <w:rPr>
                <w:color w:val="auto"/>
                <w:szCs w:val="21"/>
                <w:highlight w:val="none"/>
              </w:rPr>
            </w:pPr>
            <w:r>
              <w:rPr>
                <w:rFonts w:hint="eastAsia"/>
                <w:color w:val="auto"/>
                <w:szCs w:val="21"/>
                <w:highlight w:val="none"/>
              </w:rPr>
              <w:t>☑不适用</w:t>
            </w:r>
          </w:p>
        </w:tc>
      </w:tr>
      <w:tr w14:paraId="2AF42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BF068E8">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03F3C7C">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57AE3C0C">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58BA2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4D2E82BE">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47463BE">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20F45407">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41DC7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4EC3CD62">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07016820">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215FE705">
            <w:pPr>
              <w:spacing w:line="300" w:lineRule="exact"/>
              <w:jc w:val="left"/>
              <w:rPr>
                <w:color w:val="auto"/>
                <w:szCs w:val="21"/>
                <w:highlight w:val="none"/>
              </w:rPr>
            </w:pPr>
            <w:r>
              <w:rPr>
                <w:color w:val="auto"/>
                <w:szCs w:val="21"/>
                <w:highlight w:val="none"/>
              </w:rPr>
              <w:t>投标截止之日起</w:t>
            </w:r>
            <w:r>
              <w:rPr>
                <w:color w:val="auto"/>
                <w:szCs w:val="21"/>
                <w:highlight w:val="none"/>
              </w:rPr>
              <w:t>90</w:t>
            </w:r>
            <w:r>
              <w:rPr>
                <w:color w:val="auto"/>
                <w:szCs w:val="21"/>
                <w:highlight w:val="none"/>
              </w:rPr>
              <w:t>天。</w:t>
            </w:r>
          </w:p>
        </w:tc>
      </w:tr>
      <w:tr w14:paraId="2179DA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EE42D0F">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1D8DACBA">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76C7F8FE">
            <w:pPr>
              <w:spacing w:line="312" w:lineRule="auto"/>
              <w:jc w:val="left"/>
              <w:rPr>
                <w:color w:val="auto"/>
                <w:kern w:val="0"/>
                <w:szCs w:val="21"/>
                <w:highlight w:val="none"/>
              </w:rPr>
            </w:pPr>
            <w:r>
              <w:rPr>
                <w:color w:val="auto"/>
                <w:szCs w:val="21"/>
                <w:highlight w:val="none"/>
              </w:rPr>
              <w:t>投标保证</w:t>
            </w:r>
            <w:r>
              <w:rPr>
                <w:rFonts w:hint="eastAsia"/>
                <w:color w:val="auto"/>
                <w:szCs w:val="21"/>
                <w:highlight w:val="none"/>
              </w:rPr>
              <w:t>金金额：</w:t>
            </w:r>
            <w:r>
              <w:rPr>
                <w:rFonts w:hint="eastAsia"/>
                <w:color w:val="auto"/>
                <w:szCs w:val="21"/>
                <w:highlight w:val="none"/>
              </w:rPr>
              <w:t>人民币伍万玖仟元整（</w:t>
            </w:r>
            <w:r>
              <w:rPr>
                <w:color w:val="auto"/>
                <w:szCs w:val="21"/>
                <w:highlight w:val="none"/>
              </w:rPr>
              <w:t>¥5</w:t>
            </w:r>
            <w:r>
              <w:rPr>
                <w:rFonts w:hint="eastAsia"/>
                <w:color w:val="auto"/>
                <w:szCs w:val="21"/>
                <w:highlight w:val="none"/>
              </w:rPr>
              <w:t>9</w:t>
            </w:r>
            <w:r>
              <w:rPr>
                <w:color w:val="auto"/>
                <w:szCs w:val="21"/>
                <w:highlight w:val="none"/>
              </w:rPr>
              <w:t>,000.00</w:t>
            </w:r>
            <w:r>
              <w:rPr>
                <w:rFonts w:hint="eastAsia"/>
                <w:color w:val="auto"/>
                <w:szCs w:val="21"/>
                <w:highlight w:val="none"/>
              </w:rPr>
              <w:t>）。</w:t>
            </w:r>
          </w:p>
          <w:p w14:paraId="3513D6A0">
            <w:pPr>
              <w:spacing w:line="300" w:lineRule="exact"/>
              <w:jc w:val="left"/>
              <w:rPr>
                <w:color w:val="auto"/>
                <w:szCs w:val="21"/>
                <w:highlight w:val="none"/>
              </w:rPr>
            </w:pPr>
            <w:r>
              <w:rPr>
                <w:rFonts w:hint="eastAsia"/>
                <w:color w:val="auto"/>
                <w:szCs w:val="21"/>
                <w:highlight w:val="none"/>
              </w:rPr>
              <w:t>1、缴纳方式一：</w:t>
            </w:r>
          </w:p>
          <w:p w14:paraId="4BC53A98">
            <w:pPr>
              <w:spacing w:line="300" w:lineRule="exact"/>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投标截止</w:t>
            </w:r>
            <w:r>
              <w:rPr>
                <w:color w:val="auto"/>
                <w:szCs w:val="21"/>
                <w:highlight w:val="none"/>
              </w:rPr>
              <w:t>时间前将投标保证金以电汇、转账形式从供应商账户一次性足额</w:t>
            </w:r>
            <w:r>
              <w:rPr>
                <w:rFonts w:hint="eastAsia"/>
                <w:color w:val="auto"/>
                <w:szCs w:val="21"/>
                <w:highlight w:val="none"/>
              </w:rPr>
              <w:t>缴</w:t>
            </w:r>
            <w:r>
              <w:rPr>
                <w:color w:val="auto"/>
                <w:szCs w:val="21"/>
                <w:highlight w:val="none"/>
              </w:rPr>
              <w:t>纳至本项目（各</w:t>
            </w:r>
            <w:r>
              <w:rPr>
                <w:rFonts w:hint="eastAsia"/>
                <w:color w:val="auto"/>
                <w:szCs w:val="21"/>
                <w:highlight w:val="none"/>
              </w:rPr>
              <w:t>分标</w:t>
            </w:r>
            <w:r>
              <w:rPr>
                <w:color w:val="auto"/>
                <w:szCs w:val="21"/>
                <w:highlight w:val="none"/>
              </w:rPr>
              <w:t>）对应的专用虚拟账号，所交纳的投标保证金仅限当次项目（</w:t>
            </w:r>
            <w:r>
              <w:rPr>
                <w:rFonts w:hint="eastAsia"/>
                <w:color w:val="auto"/>
                <w:szCs w:val="21"/>
                <w:highlight w:val="none"/>
              </w:rPr>
              <w:t>分标</w:t>
            </w:r>
            <w:r>
              <w:rPr>
                <w:color w:val="auto"/>
                <w:szCs w:val="21"/>
                <w:highlight w:val="none"/>
              </w:rPr>
              <w:t>）有效，不得重复替代使用。本项目投标保证金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62CC1526">
            <w:pPr>
              <w:spacing w:line="300" w:lineRule="exact"/>
              <w:jc w:val="left"/>
              <w:rPr>
                <w:color w:val="auto"/>
                <w:szCs w:val="21"/>
                <w:highlight w:val="none"/>
              </w:rPr>
            </w:pPr>
            <w:r>
              <w:rPr>
                <w:rFonts w:hint="eastAsia"/>
                <w:color w:val="auto"/>
                <w:szCs w:val="21"/>
                <w:highlight w:val="none"/>
              </w:rPr>
              <w:t>开户名称：广西机电设备招标有限公司</w:t>
            </w:r>
          </w:p>
          <w:p w14:paraId="6616148F">
            <w:pPr>
              <w:spacing w:line="300" w:lineRule="exact"/>
              <w:jc w:val="left"/>
              <w:rPr>
                <w:color w:val="auto"/>
                <w:szCs w:val="21"/>
                <w:highlight w:val="none"/>
              </w:rPr>
            </w:pPr>
            <w:r>
              <w:rPr>
                <w:rFonts w:hint="eastAsia"/>
                <w:color w:val="auto"/>
                <w:szCs w:val="21"/>
                <w:highlight w:val="none"/>
              </w:rPr>
              <w:t>开户银行：平安银行南宁分行营业部</w:t>
            </w:r>
          </w:p>
          <w:p w14:paraId="05855B93">
            <w:pPr>
              <w:spacing w:line="300" w:lineRule="exact"/>
              <w:jc w:val="left"/>
              <w:rPr>
                <w:color w:val="auto"/>
                <w:szCs w:val="21"/>
                <w:highlight w:val="none"/>
              </w:rPr>
            </w:pPr>
            <w:r>
              <w:rPr>
                <w:rFonts w:hint="eastAsia"/>
                <w:color w:val="auto"/>
                <w:szCs w:val="21"/>
                <w:highlight w:val="none"/>
              </w:rPr>
              <w:t>银行账号：</w:t>
            </w:r>
            <w:r>
              <w:rPr>
                <w:rFonts w:hint="eastAsia"/>
                <w:color w:val="auto"/>
                <w:szCs w:val="21"/>
                <w:highlight w:val="none"/>
              </w:rPr>
              <w:t>XXXXXXXXXXX</w:t>
            </w:r>
          </w:p>
          <w:p w14:paraId="160BC2DC">
            <w:pPr>
              <w:spacing w:line="300" w:lineRule="exact"/>
              <w:jc w:val="left"/>
              <w:rPr>
                <w:color w:val="auto"/>
                <w:szCs w:val="21"/>
                <w:highlight w:val="none"/>
              </w:rPr>
            </w:pPr>
            <w:r>
              <w:rPr>
                <w:color w:val="auto"/>
                <w:szCs w:val="21"/>
                <w:highlight w:val="none"/>
              </w:rPr>
              <w:t>特别说明：本项目保证金采用虚拟账号，为保证投标保证金与项目一一对应，供应商如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投标</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投标保证金。</w:t>
            </w:r>
          </w:p>
          <w:p w14:paraId="2CAA1715">
            <w:pPr>
              <w:spacing w:line="300" w:lineRule="exact"/>
              <w:jc w:val="left"/>
              <w:rPr>
                <w:color w:val="auto"/>
                <w:szCs w:val="21"/>
                <w:highlight w:val="none"/>
              </w:rPr>
            </w:pPr>
            <w:r>
              <w:rPr>
                <w:rFonts w:hint="eastAsia" w:ascii="宋体" w:hAnsi="宋体"/>
                <w:color w:val="auto"/>
                <w:szCs w:val="21"/>
                <w:highlight w:val="none"/>
              </w:rPr>
              <w:t>（2）</w:t>
            </w:r>
            <w:r>
              <w:rPr>
                <w:color w:val="auto"/>
                <w:szCs w:val="21"/>
                <w:highlight w:val="none"/>
              </w:rPr>
              <w:t>投标保证金币种应与投标报价币种相同。</w:t>
            </w:r>
            <w:r>
              <w:rPr>
                <w:rFonts w:hint="eastAsia"/>
                <w:color w:val="auto"/>
                <w:szCs w:val="21"/>
                <w:highlight w:val="none"/>
              </w:rPr>
              <w:t>投标</w:t>
            </w:r>
            <w:r>
              <w:rPr>
                <w:color w:val="auto"/>
                <w:szCs w:val="21"/>
                <w:highlight w:val="none"/>
              </w:rPr>
              <w:t>保证金</w:t>
            </w:r>
            <w:r>
              <w:rPr>
                <w:rFonts w:hint="eastAsia"/>
                <w:color w:val="auto"/>
                <w:szCs w:val="21"/>
                <w:highlight w:val="none"/>
              </w:rPr>
              <w:t>缴纳</w:t>
            </w:r>
            <w:r>
              <w:rPr>
                <w:color w:val="auto"/>
                <w:szCs w:val="21"/>
                <w:highlight w:val="none"/>
              </w:rPr>
              <w:t>后无需开具收据，</w:t>
            </w:r>
            <w:r>
              <w:rPr>
                <w:rFonts w:hint="eastAsia"/>
                <w:color w:val="auto"/>
                <w:szCs w:val="21"/>
                <w:highlight w:val="none"/>
              </w:rPr>
              <w:t>供应商应在投标文件中放入转账底单或电汇凭证的复印件，</w:t>
            </w:r>
            <w:r>
              <w:rPr>
                <w:color w:val="auto"/>
                <w:szCs w:val="21"/>
                <w:highlight w:val="none"/>
              </w:rPr>
              <w:t>必须在</w:t>
            </w:r>
            <w:r>
              <w:rPr>
                <w:rFonts w:hint="eastAsia"/>
                <w:color w:val="auto"/>
                <w:szCs w:val="21"/>
                <w:highlight w:val="none"/>
              </w:rPr>
              <w:t>投标</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7DF3EAF0">
            <w:pPr>
              <w:spacing w:line="300" w:lineRule="exact"/>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招标文件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交纳保证金后未参加投标活动或投标保证金缴纳错误而</w:t>
            </w:r>
            <w:r>
              <w:rPr>
                <w:color w:val="auto"/>
                <w:szCs w:val="21"/>
                <w:highlight w:val="none"/>
              </w:rPr>
              <w:t>导致</w:t>
            </w:r>
            <w:r>
              <w:rPr>
                <w:rFonts w:hint="eastAsia"/>
                <w:color w:val="auto"/>
                <w:szCs w:val="21"/>
                <w:highlight w:val="none"/>
              </w:rPr>
              <w:t>投标</w:t>
            </w:r>
            <w:r>
              <w:rPr>
                <w:color w:val="auto"/>
                <w:szCs w:val="21"/>
                <w:highlight w:val="none"/>
              </w:rPr>
              <w:t>保证金无法及时退还的责任</w:t>
            </w:r>
            <w:r>
              <w:rPr>
                <w:rFonts w:hint="eastAsia"/>
                <w:color w:val="auto"/>
                <w:szCs w:val="21"/>
                <w:highlight w:val="none"/>
              </w:rPr>
              <w:t>。</w:t>
            </w:r>
          </w:p>
          <w:p w14:paraId="159F205F">
            <w:pPr>
              <w:spacing w:line="300" w:lineRule="exact"/>
              <w:jc w:val="left"/>
              <w:rPr>
                <w:color w:val="auto"/>
                <w:szCs w:val="21"/>
                <w:highlight w:val="none"/>
              </w:rPr>
            </w:pPr>
            <w:r>
              <w:rPr>
                <w:rFonts w:hint="eastAsia"/>
                <w:color w:val="auto"/>
                <w:szCs w:val="21"/>
                <w:highlight w:val="none"/>
              </w:rPr>
              <w:t>2、缴纳方式二：</w:t>
            </w:r>
          </w:p>
          <w:p w14:paraId="548EACC4">
            <w:pPr>
              <w:spacing w:line="300" w:lineRule="exact"/>
              <w:jc w:val="left"/>
              <w:rPr>
                <w:color w:val="auto"/>
                <w:szCs w:val="21"/>
                <w:highlight w:val="none"/>
              </w:rPr>
            </w:pPr>
            <w:r>
              <w:rPr>
                <w:rFonts w:hint="eastAsia"/>
                <w:color w:val="auto"/>
                <w:szCs w:val="21"/>
                <w:highlight w:val="none"/>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1685BA7E">
            <w:pPr>
              <w:spacing w:line="300" w:lineRule="exact"/>
              <w:jc w:val="left"/>
              <w:rPr>
                <w:color w:val="auto"/>
                <w:szCs w:val="21"/>
                <w:highlight w:val="none"/>
              </w:rPr>
            </w:pPr>
            <w:r>
              <w:rPr>
                <w:rFonts w:hint="eastAsia"/>
                <w:color w:val="auto"/>
                <w:szCs w:val="21"/>
                <w:highlight w:val="none"/>
              </w:rPr>
              <w:t>3、投标保证金有下列情形之一的，视为保证金无效：</w:t>
            </w:r>
          </w:p>
          <w:p w14:paraId="31789495">
            <w:pPr>
              <w:spacing w:line="300" w:lineRule="exact"/>
              <w:jc w:val="left"/>
              <w:rPr>
                <w:color w:val="auto"/>
                <w:szCs w:val="21"/>
                <w:highlight w:val="none"/>
              </w:rPr>
            </w:pPr>
            <w:r>
              <w:rPr>
                <w:rFonts w:hint="eastAsia"/>
                <w:color w:val="auto"/>
                <w:szCs w:val="21"/>
                <w:highlight w:val="none"/>
              </w:rPr>
              <w:t>（1）保证金在投标截止时间后提交的，或者不按规定交纳方式交纳的，或者未足额交纳的（包含保函额度不足的）的；</w:t>
            </w:r>
          </w:p>
          <w:p w14:paraId="01C7390B">
            <w:pPr>
              <w:spacing w:line="300" w:lineRule="exact"/>
              <w:jc w:val="left"/>
              <w:rPr>
                <w:color w:val="auto"/>
                <w:szCs w:val="21"/>
                <w:highlight w:val="none"/>
              </w:rPr>
            </w:pPr>
            <w:r>
              <w:rPr>
                <w:rFonts w:hint="eastAsia"/>
                <w:color w:val="auto"/>
                <w:szCs w:val="21"/>
                <w:highlight w:val="none"/>
              </w:rPr>
              <w:t>（2）支票、汇票或者本票出现无效或者背书情形的；</w:t>
            </w:r>
          </w:p>
          <w:p w14:paraId="0A9F5134">
            <w:pPr>
              <w:spacing w:line="300" w:lineRule="exact"/>
              <w:jc w:val="left"/>
              <w:rPr>
                <w:color w:val="auto"/>
                <w:szCs w:val="21"/>
                <w:highlight w:val="none"/>
              </w:rPr>
            </w:pPr>
            <w:r>
              <w:rPr>
                <w:rFonts w:hint="eastAsia"/>
                <w:color w:val="auto"/>
                <w:szCs w:val="21"/>
                <w:highlight w:val="none"/>
              </w:rPr>
              <w:t>（3）保函有效期低于投标有效期的；</w:t>
            </w:r>
          </w:p>
          <w:p w14:paraId="4F8CB6DF">
            <w:pPr>
              <w:spacing w:line="300" w:lineRule="exact"/>
              <w:jc w:val="left"/>
              <w:rPr>
                <w:color w:val="auto"/>
                <w:szCs w:val="21"/>
                <w:highlight w:val="none"/>
              </w:rPr>
            </w:pPr>
            <w:r>
              <w:rPr>
                <w:rFonts w:hint="eastAsia"/>
                <w:color w:val="auto"/>
                <w:szCs w:val="21"/>
                <w:highlight w:val="none"/>
              </w:rPr>
              <w:t>（4）非金融机构、担保机构出具保函的、非无条件保函的。</w:t>
            </w:r>
          </w:p>
          <w:p w14:paraId="4F7BFF19">
            <w:pPr>
              <w:spacing w:line="300" w:lineRule="exact"/>
              <w:jc w:val="left"/>
              <w:rPr>
                <w:color w:val="auto"/>
                <w:szCs w:val="21"/>
                <w:highlight w:val="none"/>
              </w:rPr>
            </w:pPr>
            <w:r>
              <w:rPr>
                <w:rFonts w:hint="eastAsia"/>
                <w:color w:val="auto"/>
                <w:szCs w:val="21"/>
                <w:highlight w:val="none"/>
              </w:rPr>
              <w:t>4、</w:t>
            </w:r>
            <w:r>
              <w:rPr>
                <w:color w:val="auto"/>
                <w:szCs w:val="21"/>
                <w:highlight w:val="none"/>
              </w:rPr>
              <w:t>财务部联系电话：0771-2821398</w:t>
            </w:r>
          </w:p>
          <w:p w14:paraId="6FF5D3E1">
            <w:pPr>
              <w:spacing w:line="300" w:lineRule="exact"/>
              <w:jc w:val="left"/>
              <w:rPr>
                <w:b/>
                <w:bCs/>
                <w:color w:val="auto"/>
                <w:szCs w:val="21"/>
                <w:highlight w:val="none"/>
              </w:rPr>
            </w:pPr>
            <w:r>
              <w:rPr>
                <w:rFonts w:hint="eastAsia"/>
                <w:b/>
                <w:bCs/>
                <w:color w:val="auto"/>
                <w:szCs w:val="21"/>
                <w:highlight w:val="none"/>
              </w:rPr>
              <w:t>注：为保证投标保证金退还的及时性与便利性，鼓励优先采用方式一递交投标保证金。</w:t>
            </w:r>
          </w:p>
        </w:tc>
      </w:tr>
      <w:tr w14:paraId="6DFC2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318498F1">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vAlign w:val="center"/>
          </w:tcPr>
          <w:p w14:paraId="7E698791">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vAlign w:val="center"/>
          </w:tcPr>
          <w:p w14:paraId="3C67DED1">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投标文件应按第六章投标文件格式分别编制并使用下载的广西政府采购云平台新版客户端制作并上传。</w:t>
            </w:r>
          </w:p>
        </w:tc>
      </w:tr>
      <w:tr w14:paraId="062B26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3BD5D249">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67FAE1E0">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462C9495">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58758D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504AAF6">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vAlign w:val="center"/>
          </w:tcPr>
          <w:p w14:paraId="26B25AC0">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273C5CAC">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F052"/>
            </w:r>
            <w:r>
              <w:rPr>
                <w:rFonts w:hint="eastAsia"/>
                <w:color w:val="auto"/>
                <w:szCs w:val="21"/>
                <w:highlight w:val="none"/>
              </w:rPr>
              <w:t>接受   □不接受</w:t>
            </w:r>
            <w:r>
              <w:rPr>
                <w:rFonts w:hint="eastAsia" w:ascii="宋体" w:hAnsi="宋体"/>
                <w:color w:val="auto"/>
                <w:szCs w:val="21"/>
                <w:highlight w:val="none"/>
              </w:rPr>
              <w:t>备份投标文件</w:t>
            </w:r>
          </w:p>
          <w:p w14:paraId="60270519">
            <w:pPr>
              <w:spacing w:line="276" w:lineRule="auto"/>
              <w:rPr>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以广西政府采购云平台自动生成的备份文件为依据，当项目允许接受备份响应文件时，投标人才可以按规定上传备份响应文件。</w:t>
            </w:r>
          </w:p>
        </w:tc>
      </w:tr>
      <w:tr w14:paraId="3421F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E8AE88F">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vAlign w:val="center"/>
          </w:tcPr>
          <w:p w14:paraId="08750C04">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11B1E239">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 xml:space="preserve">否   </w:t>
            </w:r>
            <w:r>
              <w:rPr>
                <w:rFonts w:hint="eastAsia"/>
                <w:color w:val="auto"/>
                <w:szCs w:val="21"/>
                <w:highlight w:val="none"/>
              </w:rPr>
              <w:t>□</w:t>
            </w:r>
            <w:r>
              <w:rPr>
                <w:rFonts w:hint="eastAsia"/>
                <w:color w:val="auto"/>
                <w:szCs w:val="21"/>
                <w:highlight w:val="none"/>
              </w:rPr>
              <w:t>是</w:t>
            </w:r>
          </w:p>
          <w:p w14:paraId="47C16B71">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7F39DCF3">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64219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32F3BD8">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vAlign w:val="center"/>
          </w:tcPr>
          <w:p w14:paraId="4181046D">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CB4709D">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 xml:space="preserve">否   </w:t>
            </w:r>
            <w:r>
              <w:rPr>
                <w:rFonts w:hint="eastAsia"/>
                <w:color w:val="auto"/>
                <w:szCs w:val="21"/>
                <w:highlight w:val="none"/>
              </w:rPr>
              <w:t>□</w:t>
            </w:r>
            <w:r>
              <w:rPr>
                <w:rFonts w:hint="eastAsia"/>
                <w:color w:val="auto"/>
                <w:szCs w:val="21"/>
                <w:highlight w:val="none"/>
              </w:rPr>
              <w:t>是</w:t>
            </w:r>
          </w:p>
          <w:p w14:paraId="399BCCA2">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13AA1034">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3F6E7551">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07C39EEB">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7F41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C413544">
            <w:pPr>
              <w:spacing w:line="300" w:lineRule="exact"/>
              <w:jc w:val="center"/>
              <w:rPr>
                <w:b/>
                <w:color w:val="auto"/>
                <w:szCs w:val="21"/>
                <w:highlight w:val="none"/>
              </w:rPr>
            </w:pPr>
            <w:r>
              <w:rPr>
                <w:rFonts w:hint="eastAsia"/>
                <w:b/>
                <w:color w:val="auto"/>
                <w:szCs w:val="21"/>
                <w:highlight w:val="none"/>
              </w:rPr>
              <w:t>5.3.1</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9BDE5BD">
            <w:pPr>
              <w:spacing w:line="300" w:lineRule="exact"/>
              <w:jc w:val="center"/>
              <w:rPr>
                <w:color w:val="auto"/>
                <w:szCs w:val="21"/>
                <w:highlight w:val="none"/>
              </w:rPr>
            </w:pPr>
            <w:r>
              <w:rPr>
                <w:rFonts w:hint="eastAsia"/>
                <w:color w:val="auto"/>
                <w:szCs w:val="21"/>
                <w:highlight w:val="none"/>
              </w:rPr>
              <w:t>信用查询规则</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1170BBFA">
            <w:pPr>
              <w:snapToGrid w:val="0"/>
              <w:spacing w:line="38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3029BDC8">
            <w:pPr>
              <w:snapToGrid w:val="0"/>
              <w:spacing w:line="380" w:lineRule="exact"/>
              <w:rPr>
                <w:rFonts w:ascii="宋体" w:hAnsi="宋体"/>
                <w:color w:val="auto"/>
                <w:szCs w:val="21"/>
                <w:highlight w:val="none"/>
              </w:rPr>
            </w:pPr>
            <w:r>
              <w:rPr>
                <w:rFonts w:hint="eastAsia" w:ascii="宋体" w:hAnsi="宋体"/>
                <w:color w:val="auto"/>
                <w:szCs w:val="21"/>
                <w:highlight w:val="none"/>
              </w:rPr>
              <w:t>（1）查询渠道：广西政府采购云平台“信用中国”网站(www.creditchina.gov.cn) 、中国政府采购网(www.ccgp.gov.cn)链接入口。</w:t>
            </w:r>
          </w:p>
          <w:p w14:paraId="7FED8076">
            <w:pPr>
              <w:snapToGrid w:val="0"/>
              <w:spacing w:line="380" w:lineRule="exact"/>
              <w:rPr>
                <w:rFonts w:ascii="宋体" w:hAnsi="宋体"/>
                <w:color w:val="auto"/>
                <w:szCs w:val="21"/>
                <w:highlight w:val="none"/>
              </w:rPr>
            </w:pPr>
            <w:r>
              <w:rPr>
                <w:rFonts w:hint="eastAsia" w:ascii="宋体" w:hAnsi="宋体"/>
                <w:color w:val="auto"/>
                <w:szCs w:val="21"/>
                <w:highlight w:val="none"/>
              </w:rPr>
              <w:t>（2）信用查询截止时点：资格审查结束前</w:t>
            </w:r>
          </w:p>
          <w:p w14:paraId="7E3C689C">
            <w:pPr>
              <w:snapToGrid w:val="0"/>
              <w:spacing w:line="380" w:lineRule="exact"/>
              <w:rPr>
                <w:rFonts w:ascii="宋体" w:hAnsi="宋体"/>
                <w:color w:val="auto"/>
                <w:szCs w:val="21"/>
                <w:highlight w:val="none"/>
              </w:rPr>
            </w:pPr>
            <w:r>
              <w:rPr>
                <w:rFonts w:hint="eastAsia" w:ascii="宋体" w:hAnsi="宋体"/>
                <w:color w:val="auto"/>
                <w:szCs w:val="21"/>
                <w:highlight w:val="none"/>
              </w:rPr>
              <w:t>（3）查询记录和证据留存方式：在查询网站中直接截图查询记录，截图作为在“广西政府采购云”平台作为附件上传保存。</w:t>
            </w:r>
          </w:p>
          <w:p w14:paraId="250CC38F">
            <w:pPr>
              <w:snapToGrid w:val="0"/>
              <w:spacing w:line="380" w:lineRule="exact"/>
              <w:rPr>
                <w:rFonts w:ascii="宋体" w:hAnsi="宋体"/>
                <w:color w:val="auto"/>
                <w:szCs w:val="21"/>
                <w:highlight w:val="none"/>
              </w:rPr>
            </w:pPr>
            <w:r>
              <w:rPr>
                <w:rFonts w:hint="eastAsia" w:ascii="宋体" w:hAnsi="宋体"/>
                <w:color w:val="auto"/>
                <w:szCs w:val="21"/>
                <w:highlight w:val="none"/>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32AE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31AC288E">
            <w:pPr>
              <w:spacing w:line="300" w:lineRule="exact"/>
              <w:jc w:val="center"/>
              <w:rPr>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274B51CE">
            <w:pPr>
              <w:spacing w:line="300" w:lineRule="exact"/>
              <w:jc w:val="center"/>
              <w:rPr>
                <w:color w:val="auto"/>
                <w:szCs w:val="21"/>
                <w:highlight w:val="none"/>
              </w:rPr>
            </w:pPr>
            <w:r>
              <w:rPr>
                <w:rFonts w:hint="eastAsia"/>
                <w:color w:val="auto"/>
                <w:szCs w:val="21"/>
                <w:highlight w:val="none"/>
              </w:rPr>
              <w:t>异常低价审查</w:t>
            </w:r>
          </w:p>
          <w:p w14:paraId="21E98104">
            <w:pPr>
              <w:spacing w:line="300" w:lineRule="exact"/>
              <w:jc w:val="center"/>
              <w:rPr>
                <w:color w:val="auto"/>
                <w:szCs w:val="21"/>
                <w:highlight w:val="none"/>
              </w:rPr>
            </w:pP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0EE2224C">
            <w:pPr>
              <w:spacing w:line="300" w:lineRule="exact"/>
              <w:jc w:val="left"/>
              <w:rPr>
                <w:color w:val="auto"/>
                <w:szCs w:val="21"/>
                <w:highlight w:val="none"/>
              </w:rPr>
            </w:pPr>
            <w:r>
              <w:rPr>
                <w:rFonts w:hint="eastAsia"/>
                <w:color w:val="auto"/>
                <w:szCs w:val="21"/>
                <w:highlight w:val="none"/>
              </w:rPr>
              <w:t>☑</w:t>
            </w:r>
            <w:r>
              <w:rPr>
                <w:rFonts w:hint="eastAsia"/>
                <w:color w:val="auto"/>
                <w:szCs w:val="21"/>
                <w:highlight w:val="none"/>
              </w:rPr>
              <w:t>评审中出现下列情形之一的，评审委员会应当启动异常低价响应审查程序：</w:t>
            </w:r>
          </w:p>
          <w:p w14:paraId="5264F994">
            <w:pPr>
              <w:spacing w:line="276" w:lineRule="auto"/>
              <w:rPr>
                <w:color w:val="auto"/>
                <w:szCs w:val="21"/>
                <w:highlight w:val="none"/>
              </w:rPr>
            </w:pPr>
            <w:r>
              <w:rPr>
                <w:rFonts w:hint="eastAsia"/>
                <w:color w:val="auto"/>
                <w:szCs w:val="21"/>
                <w:highlight w:val="none"/>
              </w:rPr>
              <w:t>（1）投标（响应）报价低于全部通过符合性审查供应商投标（响应）报价平均值50%的，即投标（响应）报价&lt;全部通过符合性审查供应商投标（响应）报价平均值×50%；</w:t>
            </w:r>
          </w:p>
          <w:p w14:paraId="56226FA3">
            <w:pPr>
              <w:spacing w:line="276" w:lineRule="auto"/>
              <w:rPr>
                <w:color w:val="auto"/>
                <w:szCs w:val="21"/>
                <w:highlight w:val="none"/>
              </w:rPr>
            </w:pPr>
            <w:r>
              <w:rPr>
                <w:rFonts w:hint="eastAsia"/>
                <w:color w:val="auto"/>
                <w:szCs w:val="21"/>
                <w:highlight w:val="none"/>
              </w:rPr>
              <w:t>（2）投标（响应）报价低于通过符合性审查的次低报价供应商投标（响应）报价50%的，即投标（响应）报价&lt;通过符合性审查的次低报价供应商投标（响应）报价×50%；</w:t>
            </w:r>
          </w:p>
          <w:p w14:paraId="7F4703B8">
            <w:pPr>
              <w:spacing w:line="276" w:lineRule="auto"/>
              <w:rPr>
                <w:color w:val="auto"/>
                <w:szCs w:val="21"/>
                <w:highlight w:val="none"/>
              </w:rPr>
            </w:pPr>
            <w:r>
              <w:rPr>
                <w:rFonts w:hint="eastAsia"/>
                <w:color w:val="auto"/>
                <w:szCs w:val="21"/>
                <w:highlight w:val="none"/>
              </w:rPr>
              <w:t>（3）投标（响应）报价低于采购项目最高限价45%的，即投标（响应）报价&lt;采购项目最高限价×45%；</w:t>
            </w:r>
          </w:p>
          <w:p w14:paraId="1D5E9FAC">
            <w:pPr>
              <w:spacing w:line="276" w:lineRule="auto"/>
              <w:rPr>
                <w:color w:val="auto"/>
                <w:sz w:val="22"/>
                <w:szCs w:val="22"/>
                <w:highlight w:val="none"/>
              </w:rPr>
            </w:pPr>
            <w:r>
              <w:rPr>
                <w:rFonts w:hint="eastAsia"/>
                <w:color w:val="auto"/>
                <w:szCs w:val="21"/>
                <w:highlight w:val="none"/>
              </w:rPr>
              <w:t>（4）评审委员会基于专业判断，认为供应商报价过低，有可能影响产品质量或者不能诚信履约的其他情形。</w:t>
            </w:r>
          </w:p>
        </w:tc>
      </w:tr>
      <w:tr w14:paraId="56638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D408EE4">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vAlign w:val="center"/>
          </w:tcPr>
          <w:p w14:paraId="720EC284">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7C7D2F1A">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37EEB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4C724BD">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388B6D64">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301EC364">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3461B881">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5E829F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751D2D8">
            <w:pPr>
              <w:spacing w:line="300" w:lineRule="exact"/>
              <w:jc w:val="center"/>
              <w:rPr>
                <w:b/>
                <w:color w:val="auto"/>
                <w:szCs w:val="21"/>
                <w:highlight w:val="none"/>
              </w:rPr>
            </w:pPr>
            <w:r>
              <w:rPr>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1E7915A3">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448C2730">
            <w:pPr>
              <w:spacing w:line="300" w:lineRule="exact"/>
              <w:jc w:val="left"/>
              <w:rPr>
                <w:color w:val="auto"/>
                <w:szCs w:val="21"/>
                <w:highlight w:val="none"/>
              </w:rPr>
            </w:pPr>
            <w:r>
              <w:rPr>
                <w:rFonts w:hint="eastAsia"/>
                <w:color w:val="auto"/>
                <w:szCs w:val="21"/>
                <w:highlight w:val="none"/>
              </w:rPr>
              <w:t>采购代理机构通过广西政府采购云平台发出招标结果</w:t>
            </w:r>
            <w:r>
              <w:rPr>
                <w:color w:val="auto"/>
                <w:szCs w:val="21"/>
                <w:highlight w:val="none"/>
              </w:rPr>
              <w:t>通知书</w:t>
            </w:r>
          </w:p>
          <w:p w14:paraId="471E0E9C">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r>
              <w:rPr>
                <w:color w:val="auto"/>
                <w:szCs w:val="21"/>
                <w:highlight w:val="none"/>
              </w:rPr>
              <w:t xml:space="preserve"> </w:t>
            </w:r>
          </w:p>
        </w:tc>
      </w:tr>
      <w:tr w14:paraId="0C84B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6870E66">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6BEAC9B1">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76489471">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08EE9516">
            <w:pPr>
              <w:spacing w:line="300" w:lineRule="exact"/>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6573E4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14:paraId="2477B81D">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534DFB56">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1EEB482F">
            <w:pPr>
              <w:rPr>
                <w:color w:val="auto"/>
                <w:szCs w:val="21"/>
                <w:highlight w:val="none"/>
              </w:rPr>
            </w:pPr>
            <w:r>
              <w:rPr>
                <w:color w:val="auto"/>
                <w:szCs w:val="21"/>
                <w:highlight w:val="none"/>
              </w:rPr>
              <w:t>（1）</w:t>
            </w:r>
            <w:r>
              <w:rPr>
                <w:color w:val="auto"/>
                <w:szCs w:val="20"/>
                <w:highlight w:val="none"/>
              </w:rPr>
              <w:t>代理服务费</w:t>
            </w:r>
          </w:p>
          <w:p w14:paraId="4E7CC01F">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7B3E2652">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78162B1F">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75400E39">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6B750DF7">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653231FA">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36F26D1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6981FC28">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304EBCD9">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20348181">
            <w:pPr>
              <w:spacing w:line="300" w:lineRule="exact"/>
              <w:jc w:val="left"/>
              <w:rPr>
                <w:color w:val="auto"/>
                <w:szCs w:val="21"/>
                <w:highlight w:val="none"/>
              </w:rPr>
            </w:pPr>
            <w:r>
              <w:rPr>
                <w:rFonts w:hint="eastAsia"/>
                <w:color w:val="auto"/>
                <w:szCs w:val="21"/>
                <w:highlight w:val="none"/>
              </w:rPr>
              <w:t>……</w:t>
            </w:r>
          </w:p>
          <w:p w14:paraId="21743375">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61C8ED80">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0D82F9AC">
            <w:pPr>
              <w:spacing w:line="300" w:lineRule="exact"/>
              <w:jc w:val="left"/>
              <w:rPr>
                <w:color w:val="auto"/>
                <w:szCs w:val="21"/>
                <w:highlight w:val="none"/>
              </w:rPr>
            </w:pPr>
            <w:r>
              <w:rPr>
                <w:color w:val="auto"/>
                <w:szCs w:val="21"/>
                <w:highlight w:val="none"/>
              </w:rPr>
              <w:t>100万元×1.5%＝1.5万元</w:t>
            </w:r>
          </w:p>
          <w:p w14:paraId="24E6C04C">
            <w:pPr>
              <w:spacing w:line="300" w:lineRule="exact"/>
              <w:jc w:val="left"/>
              <w:rPr>
                <w:color w:val="auto"/>
                <w:szCs w:val="21"/>
                <w:highlight w:val="none"/>
              </w:rPr>
            </w:pPr>
            <w:r>
              <w:rPr>
                <w:color w:val="auto"/>
                <w:szCs w:val="21"/>
                <w:highlight w:val="none"/>
              </w:rPr>
              <w:t>（300－100）万元×1.1%＝2.2万元</w:t>
            </w:r>
          </w:p>
          <w:p w14:paraId="09EAC58F">
            <w:pPr>
              <w:spacing w:line="300" w:lineRule="exact"/>
              <w:jc w:val="left"/>
              <w:rPr>
                <w:color w:val="auto"/>
                <w:szCs w:val="21"/>
                <w:highlight w:val="none"/>
              </w:rPr>
            </w:pPr>
            <w:r>
              <w:rPr>
                <w:color w:val="auto"/>
                <w:szCs w:val="21"/>
                <w:highlight w:val="none"/>
              </w:rPr>
              <w:t>合计收费＝1.5＋2.2=3.7万元</w:t>
            </w:r>
          </w:p>
          <w:p w14:paraId="62DC0FCD">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342FC285">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03FDA621">
            <w:pPr>
              <w:spacing w:line="300" w:lineRule="exact"/>
              <w:jc w:val="left"/>
              <w:rPr>
                <w:color w:val="auto"/>
                <w:kern w:val="0"/>
                <w:szCs w:val="21"/>
                <w:highlight w:val="none"/>
              </w:rPr>
            </w:pPr>
            <w:r>
              <w:rPr>
                <w:rFonts w:hint="eastAsia"/>
                <w:color w:val="auto"/>
                <w:kern w:val="0"/>
                <w:szCs w:val="21"/>
                <w:highlight w:val="none"/>
              </w:rPr>
              <w:t>开户银行：广西北部湾银行南宁市金湖支行</w:t>
            </w:r>
          </w:p>
          <w:p w14:paraId="4942F000">
            <w:pPr>
              <w:spacing w:line="300" w:lineRule="exact"/>
              <w:jc w:val="left"/>
              <w:rPr>
                <w:color w:val="auto"/>
                <w:kern w:val="0"/>
                <w:szCs w:val="21"/>
                <w:highlight w:val="none"/>
              </w:rPr>
            </w:pPr>
            <w:r>
              <w:rPr>
                <w:rFonts w:hint="eastAsia"/>
                <w:color w:val="auto"/>
                <w:kern w:val="0"/>
                <w:szCs w:val="21"/>
                <w:highlight w:val="none"/>
              </w:rPr>
              <w:t>（银行地址：南宁市金湖路57号文德大厦1楼）</w:t>
            </w:r>
          </w:p>
          <w:p w14:paraId="78453CC3">
            <w:pPr>
              <w:spacing w:line="300" w:lineRule="exact"/>
              <w:jc w:val="left"/>
              <w:rPr>
                <w:color w:val="auto"/>
                <w:kern w:val="0"/>
                <w:szCs w:val="21"/>
                <w:highlight w:val="none"/>
              </w:rPr>
            </w:pPr>
            <w:r>
              <w:rPr>
                <w:rFonts w:hint="eastAsia"/>
                <w:color w:val="auto"/>
                <w:kern w:val="0"/>
                <w:szCs w:val="21"/>
                <w:highlight w:val="none"/>
              </w:rPr>
              <w:t>开户名称：广西机电设备招标有限公司</w:t>
            </w:r>
          </w:p>
          <w:p w14:paraId="01763E6E">
            <w:pPr>
              <w:spacing w:line="300" w:lineRule="exact"/>
              <w:jc w:val="left"/>
              <w:rPr>
                <w:color w:val="auto"/>
                <w:kern w:val="0"/>
                <w:szCs w:val="21"/>
                <w:highlight w:val="none"/>
              </w:rPr>
            </w:pPr>
            <w:r>
              <w:rPr>
                <w:rFonts w:hint="eastAsia"/>
                <w:color w:val="auto"/>
                <w:kern w:val="0"/>
                <w:szCs w:val="21"/>
                <w:highlight w:val="none"/>
              </w:rPr>
              <w:t>银行账号：1705012090027723 (联行号 313611017053)</w:t>
            </w:r>
          </w:p>
          <w:p w14:paraId="1EC5C802">
            <w:pPr>
              <w:spacing w:line="300" w:lineRule="exact"/>
              <w:jc w:val="left"/>
              <w:rPr>
                <w:color w:val="auto"/>
                <w:kern w:val="0"/>
                <w:szCs w:val="21"/>
                <w:highlight w:val="none"/>
              </w:rPr>
            </w:pPr>
            <w:r>
              <w:rPr>
                <w:rFonts w:hint="eastAsia"/>
                <w:color w:val="auto"/>
                <w:kern w:val="0"/>
                <w:szCs w:val="21"/>
                <w:highlight w:val="none"/>
              </w:rPr>
              <w:t>财务联系人：吴茜（电话：0771-2821398）</w:t>
            </w:r>
          </w:p>
        </w:tc>
      </w:tr>
      <w:tr w14:paraId="01471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00F04CDD">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173E94E">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3D3B042B">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08468CAB">
            <w:pPr>
              <w:spacing w:line="276" w:lineRule="auto"/>
              <w:rPr>
                <w:color w:val="auto"/>
                <w:szCs w:val="21"/>
                <w:highlight w:val="none"/>
                <w:u w:val="single"/>
              </w:rPr>
            </w:pPr>
            <w:r>
              <w:rPr>
                <w:rFonts w:hint="eastAsia"/>
                <w:color w:val="auto"/>
                <w:szCs w:val="21"/>
                <w:highlight w:val="none"/>
              </w:rPr>
              <w:t>□</w:t>
            </w: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68EEE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7A4B8941">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69BDB59">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7954624F">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1BB09066">
            <w:pPr>
              <w:spacing w:line="276" w:lineRule="auto"/>
              <w:rPr>
                <w:color w:val="auto"/>
                <w:szCs w:val="21"/>
                <w:highlight w:val="none"/>
                <w:u w:val="single"/>
              </w:rPr>
            </w:pPr>
            <w:r>
              <w:rPr>
                <w:rFonts w:hint="eastAsia"/>
                <w:color w:val="auto"/>
                <w:szCs w:val="21"/>
                <w:highlight w:val="none"/>
              </w:rPr>
              <w:t>□</w:t>
            </w: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548FB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276D7317">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794C3B11">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0CB42F7">
            <w:pPr>
              <w:spacing w:line="276" w:lineRule="auto"/>
              <w:rPr>
                <w:color w:val="auto"/>
                <w:szCs w:val="21"/>
                <w:highlight w:val="none"/>
              </w:rPr>
            </w:pPr>
            <w:r>
              <w:rPr>
                <w:rFonts w:hint="eastAsia"/>
                <w:color w:val="auto"/>
                <w:szCs w:val="21"/>
                <w:highlight w:val="none"/>
              </w:rPr>
              <w:t>构成本招标文件的各个组成文件应互为解释，互为说明：</w:t>
            </w:r>
          </w:p>
          <w:p w14:paraId="7278EFDF">
            <w:pPr>
              <w:spacing w:line="300" w:lineRule="exact"/>
              <w:rPr>
                <w:color w:val="auto"/>
                <w:sz w:val="24"/>
                <w:highlight w:val="none"/>
              </w:rPr>
            </w:pPr>
            <w:r>
              <w:rPr>
                <w:rFonts w:hint="eastAsia"/>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338D3B5D">
      <w:pPr>
        <w:spacing w:before="120" w:line="320" w:lineRule="atLeast"/>
        <w:outlineLvl w:val="1"/>
        <w:rPr>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52FF463C">
      <w:pPr>
        <w:spacing w:before="120" w:line="320" w:lineRule="atLeast"/>
        <w:outlineLvl w:val="1"/>
        <w:rPr>
          <w:b/>
          <w:color w:val="auto"/>
          <w:kern w:val="0"/>
          <w:szCs w:val="21"/>
          <w:highlight w:val="none"/>
        </w:rPr>
      </w:pPr>
      <w:bookmarkStart w:id="32" w:name="_Toc16466"/>
      <w:bookmarkStart w:id="33" w:name="_Toc254970690"/>
      <w:bookmarkStart w:id="34" w:name="_Toc254970549"/>
      <w:r>
        <w:rPr>
          <w:color w:val="auto"/>
          <w:sz w:val="32"/>
          <w:szCs w:val="32"/>
          <w:highlight w:val="none"/>
        </w:rPr>
        <w:tab/>
      </w:r>
      <w:bookmarkStart w:id="35" w:name="_Hlk88949215"/>
      <w:r>
        <w:rPr>
          <w:b/>
          <w:color w:val="auto"/>
          <w:kern w:val="0"/>
          <w:szCs w:val="21"/>
          <w:highlight w:val="none"/>
        </w:rPr>
        <w:t>1</w:t>
      </w:r>
      <w:r>
        <w:rPr>
          <w:rFonts w:hint="eastAsia"/>
          <w:b/>
          <w:color w:val="auto"/>
          <w:kern w:val="0"/>
          <w:szCs w:val="21"/>
          <w:highlight w:val="none"/>
        </w:rPr>
        <w:t>．总则</w:t>
      </w:r>
    </w:p>
    <w:p w14:paraId="5BFF756A">
      <w:pPr>
        <w:spacing w:before="120" w:line="320" w:lineRule="atLeast"/>
        <w:ind w:firstLine="422" w:firstLineChars="200"/>
        <w:outlineLvl w:val="2"/>
        <w:rPr>
          <w:b/>
          <w:color w:val="auto"/>
          <w:kern w:val="0"/>
          <w:szCs w:val="21"/>
          <w:highlight w:val="none"/>
        </w:rPr>
      </w:pPr>
      <w:r>
        <w:rPr>
          <w:b/>
          <w:color w:val="auto"/>
          <w:kern w:val="0"/>
          <w:szCs w:val="21"/>
          <w:highlight w:val="none"/>
        </w:rPr>
        <w:t>1.1</w:t>
      </w:r>
      <w:r>
        <w:rPr>
          <w:rFonts w:hint="eastAsia"/>
          <w:b/>
          <w:color w:val="auto"/>
          <w:kern w:val="0"/>
          <w:szCs w:val="21"/>
          <w:highlight w:val="none"/>
        </w:rPr>
        <w:t>适用范围</w:t>
      </w:r>
    </w:p>
    <w:p w14:paraId="18218943">
      <w:pPr>
        <w:spacing w:before="120" w:line="320" w:lineRule="atLeast"/>
        <w:ind w:firstLine="420" w:firstLineChars="200"/>
        <w:rPr>
          <w:color w:val="auto"/>
          <w:szCs w:val="21"/>
          <w:highlight w:val="none"/>
        </w:rPr>
      </w:pPr>
      <w:r>
        <w:rPr>
          <w:rFonts w:hint="eastAsia"/>
          <w:color w:val="auto"/>
          <w:szCs w:val="21"/>
          <w:highlight w:val="none"/>
        </w:rPr>
        <w:t>本招标文件适用于投标人须知前附表所述项目的政府采购活动。</w:t>
      </w:r>
    </w:p>
    <w:p w14:paraId="47026457">
      <w:pPr>
        <w:spacing w:before="120" w:line="320" w:lineRule="atLeast"/>
        <w:ind w:firstLine="422" w:firstLineChars="200"/>
        <w:outlineLvl w:val="2"/>
        <w:rPr>
          <w:b/>
          <w:color w:val="auto"/>
          <w:kern w:val="0"/>
          <w:szCs w:val="21"/>
          <w:highlight w:val="none"/>
        </w:rPr>
      </w:pPr>
      <w:r>
        <w:rPr>
          <w:b/>
          <w:color w:val="auto"/>
          <w:kern w:val="0"/>
          <w:szCs w:val="21"/>
          <w:highlight w:val="none"/>
        </w:rPr>
        <w:t>1.2</w:t>
      </w:r>
      <w:r>
        <w:rPr>
          <w:rFonts w:hint="eastAsia"/>
          <w:b/>
          <w:color w:val="auto"/>
          <w:kern w:val="0"/>
          <w:szCs w:val="21"/>
          <w:highlight w:val="none"/>
        </w:rPr>
        <w:t>定义</w:t>
      </w:r>
    </w:p>
    <w:p w14:paraId="6826EE79">
      <w:pPr>
        <w:spacing w:before="120" w:line="320" w:lineRule="atLeast"/>
        <w:ind w:firstLine="420" w:firstLineChars="200"/>
        <w:rPr>
          <w:color w:val="auto"/>
          <w:szCs w:val="21"/>
          <w:highlight w:val="none"/>
        </w:rPr>
      </w:pPr>
      <w:r>
        <w:rPr>
          <w:color w:val="auto"/>
          <w:szCs w:val="21"/>
          <w:highlight w:val="none"/>
        </w:rPr>
        <w:t>1.2.1</w:t>
      </w:r>
      <w:r>
        <w:rPr>
          <w:rFonts w:hint="eastAsia"/>
          <w:color w:val="auto"/>
          <w:szCs w:val="21"/>
          <w:highlight w:val="none"/>
        </w:rPr>
        <w:t>“采购人”系指依法进行政府采购的国家机关、事业单位、团体组织。</w:t>
      </w:r>
    </w:p>
    <w:p w14:paraId="26FE71EB">
      <w:pPr>
        <w:spacing w:before="120" w:line="320" w:lineRule="atLeast"/>
        <w:ind w:firstLine="420" w:firstLineChars="200"/>
        <w:rPr>
          <w:color w:val="auto"/>
          <w:szCs w:val="21"/>
          <w:highlight w:val="none"/>
        </w:rPr>
      </w:pPr>
      <w:r>
        <w:rPr>
          <w:rFonts w:hint="eastAsia"/>
          <w:color w:val="auto"/>
          <w:szCs w:val="21"/>
          <w:highlight w:val="none"/>
        </w:rPr>
        <w:t>1.2.2“供应商”系指向采购人提供货物、工程或者服务的法人、其他组织或者自然人。</w:t>
      </w:r>
    </w:p>
    <w:p w14:paraId="6DF47DCF">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3“投标人”系</w:t>
      </w:r>
      <w:r>
        <w:rPr>
          <w:rFonts w:hint="eastAsia"/>
          <w:color w:val="auto"/>
          <w:highlight w:val="none"/>
        </w:rPr>
        <w:t>指响应招标、参加投标竞争的法人、其他组织或者自然人</w:t>
      </w:r>
      <w:r>
        <w:rPr>
          <w:rFonts w:hint="eastAsia"/>
          <w:color w:val="auto"/>
          <w:szCs w:val="21"/>
          <w:highlight w:val="none"/>
        </w:rPr>
        <w:t>。</w:t>
      </w:r>
    </w:p>
    <w:p w14:paraId="1D522B70">
      <w:pPr>
        <w:spacing w:before="120" w:line="360" w:lineRule="auto"/>
        <w:ind w:firstLine="420" w:firstLineChars="200"/>
        <w:rPr>
          <w:color w:val="auto"/>
          <w:highlight w:val="none"/>
        </w:rPr>
      </w:pPr>
      <w:r>
        <w:rPr>
          <w:rFonts w:hint="eastAsia"/>
          <w:color w:val="auto"/>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431704E">
      <w:pPr>
        <w:spacing w:before="120" w:line="360" w:lineRule="auto"/>
        <w:ind w:firstLine="420" w:firstLineChars="200"/>
        <w:rPr>
          <w:color w:val="auto"/>
          <w:highlight w:val="none"/>
        </w:rPr>
      </w:pPr>
      <w:r>
        <w:rPr>
          <w:rFonts w:hint="eastAsia"/>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CA4F69E">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6</w:t>
      </w:r>
      <w:r>
        <w:rPr>
          <w:color w:val="auto"/>
          <w:szCs w:val="21"/>
          <w:highlight w:val="none"/>
        </w:rPr>
        <w:t>“</w:t>
      </w:r>
      <w:r>
        <w:rPr>
          <w:rFonts w:hint="eastAsia"/>
          <w:color w:val="auto"/>
          <w:szCs w:val="21"/>
          <w:highlight w:val="none"/>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03BBD291">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7本项目的技术商务要求重要性分为“▲”（如有）、“#”（如有）和一般无标识指标。▲代表实质性要求指标，</w:t>
      </w:r>
      <w:r>
        <w:rPr>
          <w:rFonts w:hint="eastAsia"/>
          <w:b/>
          <w:color w:val="auto"/>
          <w:szCs w:val="21"/>
          <w:highlight w:val="none"/>
        </w:rPr>
        <w:t>不满足该指标项将导致投标被否决</w:t>
      </w:r>
      <w:r>
        <w:rPr>
          <w:rFonts w:hint="eastAsia"/>
          <w:color w:val="auto"/>
          <w:szCs w:val="21"/>
          <w:highlight w:val="none"/>
        </w:rPr>
        <w:t>，#代表重要指标，无标识则表示一般指标项。</w:t>
      </w:r>
    </w:p>
    <w:p w14:paraId="27C9EAAB">
      <w:pPr>
        <w:spacing w:before="120" w:line="320" w:lineRule="atLeast"/>
        <w:ind w:firstLine="420" w:firstLineChars="200"/>
        <w:rPr>
          <w:color w:val="auto"/>
          <w:szCs w:val="21"/>
          <w:highlight w:val="none"/>
        </w:rPr>
      </w:pPr>
      <w:r>
        <w:rPr>
          <w:color w:val="auto"/>
          <w:szCs w:val="21"/>
          <w:highlight w:val="none"/>
        </w:rPr>
        <w:t>1.2.</w:t>
      </w:r>
      <w:r>
        <w:rPr>
          <w:rFonts w:hint="eastAsia"/>
          <w:color w:val="auto"/>
          <w:szCs w:val="21"/>
          <w:highlight w:val="none"/>
        </w:rPr>
        <w:t>8 本招标文件出现多种选项的条款，以“</w:t>
      </w:r>
      <w:r>
        <w:rPr>
          <w:color w:val="auto"/>
          <w:highlight w:val="none"/>
        </w:rPr>
        <w:sym w:font="Wingdings 2" w:char="0052"/>
      </w:r>
      <w:r>
        <w:rPr>
          <w:rFonts w:hint="eastAsia"/>
          <w:color w:val="auto"/>
          <w:szCs w:val="21"/>
          <w:highlight w:val="none"/>
        </w:rPr>
        <w:t>”表示本条款所选择的方式。</w:t>
      </w:r>
    </w:p>
    <w:p w14:paraId="4BD0A8F9">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.9</w:t>
      </w:r>
      <w:r>
        <w:rPr>
          <w:color w:val="auto"/>
          <w:szCs w:val="21"/>
          <w:highlight w:val="none"/>
        </w:rPr>
        <w:t xml:space="preserve">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是指以数据电文形式在线完成采购活动的信息平台，本招标文件中也称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64FCA890">
      <w:pPr>
        <w:spacing w:before="120" w:line="320" w:lineRule="atLeast"/>
        <w:ind w:firstLine="422" w:firstLineChars="200"/>
        <w:outlineLvl w:val="2"/>
        <w:rPr>
          <w:b/>
          <w:color w:val="auto"/>
          <w:kern w:val="0"/>
          <w:szCs w:val="21"/>
          <w:highlight w:val="none"/>
        </w:rPr>
      </w:pPr>
      <w:r>
        <w:rPr>
          <w:rFonts w:hint="eastAsia"/>
          <w:b/>
          <w:color w:val="auto"/>
          <w:kern w:val="0"/>
          <w:szCs w:val="21"/>
          <w:highlight w:val="none"/>
        </w:rPr>
        <w:t>1</w:t>
      </w:r>
      <w:r>
        <w:rPr>
          <w:b/>
          <w:color w:val="auto"/>
          <w:kern w:val="0"/>
          <w:szCs w:val="21"/>
          <w:highlight w:val="none"/>
        </w:rPr>
        <w:t>.3</w:t>
      </w:r>
      <w:r>
        <w:rPr>
          <w:rFonts w:hint="eastAsia"/>
          <w:b/>
          <w:color w:val="auto"/>
          <w:kern w:val="0"/>
          <w:szCs w:val="21"/>
          <w:highlight w:val="none"/>
        </w:rPr>
        <w:t>项目信息</w:t>
      </w:r>
    </w:p>
    <w:p w14:paraId="384BF61C">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项目名称及编号：详见投标人须知前附表</w:t>
      </w:r>
    </w:p>
    <w:p w14:paraId="755BA0EE">
      <w:pPr>
        <w:spacing w:before="120" w:line="320" w:lineRule="atLeast"/>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采购方式：详见投标人须知前附表</w:t>
      </w:r>
    </w:p>
    <w:p w14:paraId="17F13835">
      <w:pPr>
        <w:spacing w:before="120" w:line="320" w:lineRule="atLeast"/>
        <w:ind w:firstLine="422" w:firstLineChars="200"/>
        <w:outlineLvl w:val="2"/>
        <w:rPr>
          <w:b/>
          <w:color w:val="auto"/>
          <w:kern w:val="0"/>
          <w:szCs w:val="21"/>
          <w:highlight w:val="none"/>
        </w:rPr>
      </w:pPr>
      <w:bookmarkStart w:id="36" w:name="_Hlk132812137"/>
      <w:r>
        <w:rPr>
          <w:rFonts w:hint="eastAsia"/>
          <w:b/>
          <w:color w:val="auto"/>
          <w:kern w:val="0"/>
          <w:szCs w:val="21"/>
          <w:highlight w:val="none"/>
        </w:rPr>
        <w:t>1</w:t>
      </w:r>
      <w:r>
        <w:rPr>
          <w:b/>
          <w:color w:val="auto"/>
          <w:kern w:val="0"/>
          <w:szCs w:val="21"/>
          <w:highlight w:val="none"/>
        </w:rPr>
        <w:t>.4</w:t>
      </w:r>
      <w:r>
        <w:rPr>
          <w:rFonts w:hint="eastAsia"/>
          <w:b/>
          <w:color w:val="auto"/>
          <w:kern w:val="0"/>
          <w:szCs w:val="21"/>
          <w:highlight w:val="none"/>
        </w:rPr>
        <w:t>促进中小企业发展政策</w:t>
      </w:r>
    </w:p>
    <w:p w14:paraId="1208C52A">
      <w:pPr>
        <w:spacing w:before="120" w:line="320" w:lineRule="atLeast"/>
        <w:ind w:left="2" w:leftChars="1"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5B6327D2">
      <w:pPr>
        <w:spacing w:before="120" w:line="320" w:lineRule="atLeast"/>
        <w:ind w:left="2" w:leftChars="1" w:firstLine="420" w:firstLineChars="200"/>
        <w:rPr>
          <w:color w:val="auto"/>
          <w:szCs w:val="21"/>
          <w:highlight w:val="none"/>
        </w:rPr>
      </w:pPr>
      <w:bookmarkStart w:id="37" w:name="_Hlk138842976"/>
      <w:r>
        <w:rPr>
          <w:rFonts w:hint="eastAsia"/>
          <w:color w:val="auto"/>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7"/>
      <w:r>
        <w:rPr>
          <w:rFonts w:hint="eastAsia"/>
          <w:color w:val="auto"/>
          <w:szCs w:val="21"/>
          <w:highlight w:val="none"/>
        </w:rPr>
        <w:t>价格扣除比例在第四章评审方法及标准中规定，对小型企业和微型企业同等对待，不作区分。</w:t>
      </w:r>
    </w:p>
    <w:p w14:paraId="066637AE">
      <w:pPr>
        <w:spacing w:before="120" w:line="320" w:lineRule="atLeast"/>
        <w:ind w:left="2" w:leftChars="1"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4C0D16F3">
      <w:pPr>
        <w:spacing w:before="120" w:line="320" w:lineRule="atLeast"/>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0DAE124">
      <w:pPr>
        <w:spacing w:before="120" w:line="320" w:lineRule="atLeast"/>
        <w:ind w:left="2" w:leftChars="1"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55E78EBB">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692DC8D9">
      <w:pPr>
        <w:spacing w:before="120" w:line="320" w:lineRule="atLeast"/>
        <w:ind w:left="2" w:leftChars="1"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33A5474A">
      <w:pPr>
        <w:spacing w:before="120" w:line="320" w:lineRule="atLeast"/>
        <w:ind w:left="2" w:leftChars="1"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39693B9F">
      <w:pPr>
        <w:spacing w:before="120" w:line="320" w:lineRule="atLeast"/>
        <w:ind w:left="2" w:leftChars="1"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1800290F">
      <w:pPr>
        <w:spacing w:before="120" w:line="320" w:lineRule="atLeast"/>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3837ADB8">
      <w:pPr>
        <w:spacing w:before="120" w:line="320" w:lineRule="atLeast"/>
        <w:ind w:firstLine="420" w:firstLineChars="200"/>
        <w:rPr>
          <w:color w:val="auto"/>
          <w:szCs w:val="21"/>
          <w:highlight w:val="none"/>
        </w:rPr>
      </w:pPr>
      <w:r>
        <w:rPr>
          <w:rFonts w:hint="eastAsia"/>
          <w:color w:val="auto"/>
          <w:szCs w:val="21"/>
          <w:highlight w:val="none"/>
        </w:rPr>
        <w:t>符合条件的货物制造商、工程施工单位、服务承接单位为中小企业的，应按招标文件规定在投标文件中提供声明函。</w:t>
      </w:r>
    </w:p>
    <w:p w14:paraId="1141C2B1">
      <w:pPr>
        <w:spacing w:before="120" w:line="320" w:lineRule="atLeast"/>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6CF03E36">
      <w:pPr>
        <w:spacing w:before="120" w:line="320" w:lineRule="atLeast"/>
        <w:ind w:firstLine="420" w:firstLineChars="200"/>
        <w:rPr>
          <w:color w:val="auto"/>
          <w:szCs w:val="21"/>
          <w:highlight w:val="none"/>
        </w:rPr>
      </w:pPr>
      <w:r>
        <w:rPr>
          <w:rFonts w:hint="eastAsia"/>
          <w:color w:val="auto"/>
          <w:szCs w:val="21"/>
          <w:highlight w:val="none"/>
        </w:rPr>
        <w:t>（1）符合中小企业划分标准的个体工商户，视同中小企业。</w:t>
      </w:r>
    </w:p>
    <w:p w14:paraId="6DCC98F7">
      <w:pPr>
        <w:spacing w:before="120" w:line="320" w:lineRule="atLeast"/>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F7C2A0B">
      <w:pPr>
        <w:spacing w:before="120" w:line="320" w:lineRule="atLeast"/>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8170F7F">
      <w:pPr>
        <w:spacing w:before="120" w:line="320" w:lineRule="atLeast"/>
        <w:ind w:left="2" w:leftChars="1"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符合条件的货物制造商、工程施工单位、服务承接单位为监狱企业或残疾人福利性单位的，应按招标文件规定在投标文件中提供相关证明文件。</w:t>
      </w:r>
    </w:p>
    <w:bookmarkEnd w:id="36"/>
    <w:p w14:paraId="0686BEDC">
      <w:pPr>
        <w:spacing w:before="120" w:line="320" w:lineRule="atLeast"/>
        <w:ind w:firstLine="422" w:firstLineChars="200"/>
        <w:outlineLvl w:val="2"/>
        <w:rPr>
          <w:b/>
          <w:color w:val="auto"/>
          <w:kern w:val="0"/>
          <w:szCs w:val="21"/>
          <w:highlight w:val="none"/>
        </w:rPr>
      </w:pPr>
      <w:r>
        <w:rPr>
          <w:b/>
          <w:color w:val="auto"/>
          <w:kern w:val="0"/>
          <w:szCs w:val="21"/>
          <w:highlight w:val="none"/>
        </w:rPr>
        <w:t>1.5</w:t>
      </w:r>
      <w:r>
        <w:rPr>
          <w:rFonts w:hint="eastAsia"/>
          <w:b/>
          <w:color w:val="auto"/>
          <w:kern w:val="0"/>
          <w:szCs w:val="21"/>
          <w:highlight w:val="none"/>
        </w:rPr>
        <w:t>投标人资格要求</w:t>
      </w:r>
    </w:p>
    <w:p w14:paraId="26F60954">
      <w:pPr>
        <w:spacing w:before="120" w:line="320" w:lineRule="atLeast"/>
        <w:ind w:firstLine="420" w:firstLineChars="200"/>
        <w:rPr>
          <w:color w:val="auto"/>
          <w:szCs w:val="21"/>
          <w:highlight w:val="none"/>
        </w:rPr>
      </w:pPr>
      <w:r>
        <w:rPr>
          <w:color w:val="auto"/>
          <w:szCs w:val="21"/>
          <w:highlight w:val="none"/>
        </w:rPr>
        <w:t>1.5.1</w:t>
      </w:r>
      <w:r>
        <w:rPr>
          <w:rFonts w:hint="eastAsia"/>
          <w:color w:val="auto"/>
          <w:szCs w:val="21"/>
          <w:highlight w:val="none"/>
        </w:rPr>
        <w:t>投标人资格要求：详见投标人须知前附表</w:t>
      </w:r>
    </w:p>
    <w:p w14:paraId="05785ED1">
      <w:pPr>
        <w:spacing w:before="120" w:line="320" w:lineRule="atLeast"/>
        <w:ind w:firstLine="420" w:firstLineChars="200"/>
        <w:rPr>
          <w:color w:val="auto"/>
          <w:szCs w:val="21"/>
          <w:highlight w:val="none"/>
        </w:rPr>
      </w:pPr>
      <w:r>
        <w:rPr>
          <w:color w:val="auto"/>
          <w:szCs w:val="21"/>
          <w:highlight w:val="none"/>
        </w:rPr>
        <w:t>1.5.2</w:t>
      </w:r>
      <w:r>
        <w:rPr>
          <w:rFonts w:hint="eastAsia"/>
          <w:color w:val="auto"/>
          <w:szCs w:val="21"/>
          <w:highlight w:val="none"/>
        </w:rPr>
        <w:t>按照招标公告的规定获得招标文件。</w:t>
      </w:r>
    </w:p>
    <w:p w14:paraId="2CEA47F9">
      <w:pPr>
        <w:spacing w:before="120" w:line="320" w:lineRule="atLeast"/>
        <w:ind w:firstLine="420" w:firstLineChars="200"/>
        <w:rPr>
          <w:color w:val="auto"/>
          <w:szCs w:val="21"/>
          <w:highlight w:val="none"/>
        </w:rPr>
      </w:pPr>
      <w:r>
        <w:rPr>
          <w:color w:val="auto"/>
          <w:szCs w:val="21"/>
          <w:highlight w:val="none"/>
        </w:rPr>
        <w:t>1.5.3</w:t>
      </w:r>
      <w:r>
        <w:rPr>
          <w:rFonts w:hint="eastAsia"/>
          <w:color w:val="auto"/>
          <w:szCs w:val="21"/>
          <w:highlight w:val="none"/>
        </w:rPr>
        <w:t>本项目是否接受联合体投标，见“投标人须知前附表”规定。</w:t>
      </w:r>
    </w:p>
    <w:p w14:paraId="1856ECDA">
      <w:pPr>
        <w:spacing w:before="120" w:line="320" w:lineRule="atLeast"/>
        <w:ind w:firstLine="420" w:firstLineChars="200"/>
        <w:rPr>
          <w:color w:val="auto"/>
          <w:szCs w:val="21"/>
          <w:highlight w:val="none"/>
        </w:rPr>
      </w:pPr>
      <w:r>
        <w:rPr>
          <w:rFonts w:hint="eastAsia"/>
          <w:color w:val="auto"/>
          <w:szCs w:val="21"/>
          <w:highlight w:val="none"/>
        </w:rPr>
        <w:t xml:space="preserve">如接受联合体投标，联合体投标要求如下： </w:t>
      </w:r>
    </w:p>
    <w:p w14:paraId="7C9C1482">
      <w:pPr>
        <w:spacing w:before="120" w:line="320" w:lineRule="atLeast"/>
        <w:ind w:firstLine="420" w:firstLineChars="200"/>
        <w:rPr>
          <w:color w:val="auto"/>
          <w:szCs w:val="21"/>
          <w:highlight w:val="none"/>
        </w:rPr>
      </w:pPr>
      <w:r>
        <w:rPr>
          <w:rFonts w:hint="eastAsia"/>
          <w:color w:val="auto"/>
          <w:szCs w:val="21"/>
          <w:highlight w:val="none"/>
        </w:rPr>
        <w:t>（1）供应商可以组成一个投标联合体，以一个供应商的身份共同参加投标。联合体投标的，须提供《联合体协议书》（格式后附）</w:t>
      </w:r>
    </w:p>
    <w:p w14:paraId="1A0DCC2E">
      <w:pPr>
        <w:spacing w:before="120" w:line="320" w:lineRule="atLeast"/>
        <w:ind w:firstLine="420" w:firstLineChars="200"/>
        <w:rPr>
          <w:color w:val="auto"/>
          <w:szCs w:val="21"/>
          <w:highlight w:val="none"/>
        </w:rPr>
      </w:pPr>
      <w:r>
        <w:rPr>
          <w:rFonts w:hint="eastAsia"/>
          <w:color w:val="auto"/>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6F521E59">
      <w:pPr>
        <w:spacing w:before="120" w:line="320" w:lineRule="atLeast"/>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7439BEF3">
      <w:pPr>
        <w:spacing w:before="120" w:line="320" w:lineRule="atLeast"/>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785BEB20">
      <w:pPr>
        <w:spacing w:before="120" w:line="320" w:lineRule="atLeast"/>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0445F248">
      <w:pPr>
        <w:spacing w:before="120" w:line="320" w:lineRule="atLeast"/>
        <w:ind w:firstLine="420" w:firstLineChars="200"/>
        <w:rPr>
          <w:color w:val="auto"/>
          <w:szCs w:val="21"/>
          <w:highlight w:val="none"/>
        </w:rPr>
      </w:pPr>
      <w:r>
        <w:rPr>
          <w:rFonts w:hint="eastAsia"/>
          <w:color w:val="auto"/>
          <w:szCs w:val="21"/>
          <w:highlight w:val="none"/>
        </w:rPr>
        <w:t>（6）联合体投标业绩、履约能力按照联合体各方其中较高的一方认定并计算（招标文件其他章节另有规定的除外）。</w:t>
      </w:r>
    </w:p>
    <w:p w14:paraId="1F19BA0C">
      <w:pPr>
        <w:spacing w:before="120" w:line="320" w:lineRule="atLeast"/>
        <w:ind w:firstLine="420" w:firstLineChars="200"/>
        <w:rPr>
          <w:color w:val="auto"/>
          <w:szCs w:val="21"/>
          <w:highlight w:val="none"/>
        </w:rPr>
      </w:pPr>
      <w:r>
        <w:rPr>
          <w:rFonts w:hint="eastAsia"/>
          <w:color w:val="auto"/>
          <w:szCs w:val="21"/>
          <w:highlight w:val="none"/>
        </w:rPr>
        <w:t>（7）供应商为联合体的，可以由联合体中的一方或者多方共同交纳投标保证金，其交纳的保证金对联合体各方均具有约束力。</w:t>
      </w:r>
    </w:p>
    <w:p w14:paraId="334CAE94">
      <w:pPr>
        <w:spacing w:before="120" w:line="320" w:lineRule="atLeast"/>
        <w:ind w:firstLine="420" w:firstLineChars="200"/>
        <w:rPr>
          <w:color w:val="auto"/>
          <w:szCs w:val="21"/>
          <w:highlight w:val="none"/>
        </w:rPr>
      </w:pPr>
      <w:r>
        <w:rPr>
          <w:rFonts w:hint="eastAsia"/>
          <w:color w:val="auto"/>
          <w:szCs w:val="21"/>
          <w:highlight w:val="none"/>
        </w:rPr>
        <w:t>（8）联合体各方均应按照招标文件的规定提交资格证明文件。</w:t>
      </w:r>
    </w:p>
    <w:p w14:paraId="3928C8EF">
      <w:pPr>
        <w:spacing w:before="120" w:line="320" w:lineRule="atLeast"/>
        <w:ind w:firstLine="422" w:firstLineChars="200"/>
        <w:outlineLvl w:val="2"/>
        <w:rPr>
          <w:b/>
          <w:color w:val="auto"/>
          <w:kern w:val="0"/>
          <w:szCs w:val="21"/>
          <w:highlight w:val="none"/>
        </w:rPr>
      </w:pPr>
      <w:r>
        <w:rPr>
          <w:b/>
          <w:color w:val="auto"/>
          <w:kern w:val="0"/>
          <w:szCs w:val="21"/>
          <w:highlight w:val="none"/>
        </w:rPr>
        <w:t>1.6</w:t>
      </w:r>
      <w:r>
        <w:rPr>
          <w:rFonts w:hint="eastAsia"/>
          <w:b/>
          <w:color w:val="auto"/>
          <w:kern w:val="0"/>
          <w:szCs w:val="21"/>
          <w:highlight w:val="none"/>
        </w:rPr>
        <w:t>现场踏勘及投标费用</w:t>
      </w:r>
    </w:p>
    <w:p w14:paraId="5C2B9437">
      <w:pPr>
        <w:spacing w:before="120" w:line="320" w:lineRule="atLeast"/>
        <w:ind w:firstLine="420" w:firstLineChars="200"/>
        <w:rPr>
          <w:color w:val="auto"/>
          <w:szCs w:val="21"/>
          <w:highlight w:val="none"/>
        </w:rPr>
      </w:pPr>
      <w:r>
        <w:rPr>
          <w:color w:val="auto"/>
          <w:szCs w:val="21"/>
          <w:highlight w:val="none"/>
        </w:rPr>
        <w:t>1.6.1</w:t>
      </w:r>
      <w:r>
        <w:rPr>
          <w:rFonts w:hint="eastAsia"/>
          <w:color w:val="auto"/>
          <w:szCs w:val="21"/>
          <w:highlight w:val="none"/>
        </w:rPr>
        <w:t>前附表如规定现场踏勘的，供应商应按规定时间地点参加踏勘。</w:t>
      </w:r>
    </w:p>
    <w:p w14:paraId="292AB2B1">
      <w:pPr>
        <w:spacing w:before="120" w:line="320" w:lineRule="atLeast"/>
        <w:ind w:firstLine="420" w:firstLineChars="200"/>
        <w:rPr>
          <w:color w:val="auto"/>
          <w:szCs w:val="21"/>
          <w:highlight w:val="none"/>
        </w:rPr>
      </w:pPr>
      <w:r>
        <w:rPr>
          <w:color w:val="auto"/>
          <w:szCs w:val="21"/>
          <w:highlight w:val="none"/>
        </w:rPr>
        <w:t>1.6.2</w:t>
      </w:r>
      <w:r>
        <w:rPr>
          <w:rFonts w:hint="eastAsia"/>
          <w:color w:val="auto"/>
          <w:szCs w:val="21"/>
          <w:highlight w:val="none"/>
        </w:rPr>
        <w:t>供应商均应自行承担所有与投标有关的全部费用（招标文件有相关的规定除外）。</w:t>
      </w:r>
    </w:p>
    <w:p w14:paraId="66684C5E">
      <w:pPr>
        <w:spacing w:before="120" w:line="320" w:lineRule="atLeast"/>
        <w:ind w:firstLine="422" w:firstLineChars="200"/>
        <w:outlineLvl w:val="2"/>
        <w:rPr>
          <w:b/>
          <w:color w:val="auto"/>
          <w:kern w:val="0"/>
          <w:szCs w:val="21"/>
          <w:highlight w:val="none"/>
        </w:rPr>
      </w:pPr>
      <w:r>
        <w:rPr>
          <w:b/>
          <w:color w:val="auto"/>
          <w:kern w:val="0"/>
          <w:szCs w:val="21"/>
          <w:highlight w:val="none"/>
        </w:rPr>
        <w:t>1.7</w:t>
      </w:r>
      <w:r>
        <w:rPr>
          <w:rFonts w:hint="eastAsia"/>
          <w:b/>
          <w:color w:val="auto"/>
          <w:kern w:val="0"/>
          <w:szCs w:val="21"/>
          <w:highlight w:val="none"/>
        </w:rPr>
        <w:t>转包与分包</w:t>
      </w:r>
    </w:p>
    <w:p w14:paraId="3089D3CF">
      <w:pPr>
        <w:spacing w:before="120" w:line="320" w:lineRule="atLeast"/>
        <w:ind w:firstLine="420" w:firstLineChars="200"/>
        <w:rPr>
          <w:color w:val="auto"/>
          <w:szCs w:val="21"/>
          <w:highlight w:val="none"/>
        </w:rPr>
      </w:pPr>
      <w:r>
        <w:rPr>
          <w:color w:val="auto"/>
          <w:szCs w:val="21"/>
          <w:highlight w:val="none"/>
        </w:rPr>
        <w:t>1.7.1</w:t>
      </w:r>
      <w:r>
        <w:rPr>
          <w:rFonts w:hint="eastAsia"/>
          <w:color w:val="auto"/>
          <w:szCs w:val="21"/>
          <w:highlight w:val="none"/>
        </w:rPr>
        <w:t>如招标文件其他地方无特别规定，本项目不允许转包。</w:t>
      </w:r>
    </w:p>
    <w:p w14:paraId="22DD5091">
      <w:pPr>
        <w:spacing w:before="120" w:line="320" w:lineRule="atLeast"/>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57C84BA4">
      <w:pPr>
        <w:spacing w:before="120" w:line="276" w:lineRule="auto"/>
        <w:ind w:firstLine="422" w:firstLineChars="200"/>
        <w:outlineLvl w:val="2"/>
        <w:rPr>
          <w:b/>
          <w:color w:val="auto"/>
          <w:kern w:val="0"/>
          <w:szCs w:val="21"/>
          <w:highlight w:val="none"/>
        </w:rPr>
      </w:pPr>
      <w:r>
        <w:rPr>
          <w:b/>
          <w:color w:val="auto"/>
          <w:kern w:val="0"/>
          <w:szCs w:val="21"/>
          <w:highlight w:val="none"/>
        </w:rPr>
        <w:t>1.8</w:t>
      </w:r>
      <w:r>
        <w:rPr>
          <w:rFonts w:hint="eastAsia"/>
          <w:b/>
          <w:color w:val="auto"/>
          <w:kern w:val="0"/>
          <w:szCs w:val="21"/>
          <w:highlight w:val="none"/>
        </w:rPr>
        <w:t>特别说明</w:t>
      </w:r>
    </w:p>
    <w:p w14:paraId="5F91AFC5">
      <w:pPr>
        <w:spacing w:line="276" w:lineRule="auto"/>
        <w:ind w:firstLine="420" w:firstLineChars="200"/>
        <w:rPr>
          <w:color w:val="auto"/>
          <w:szCs w:val="21"/>
          <w:highlight w:val="none"/>
        </w:rPr>
      </w:pPr>
      <w:r>
        <w:rPr>
          <w:color w:val="auto"/>
          <w:szCs w:val="21"/>
          <w:highlight w:val="none"/>
        </w:rPr>
        <w:t xml:space="preserve">1.8.1 </w:t>
      </w:r>
      <w:r>
        <w:rPr>
          <w:rFonts w:hint="eastAsia"/>
          <w:color w:val="auto"/>
          <w:szCs w:val="21"/>
          <w:highlight w:val="none"/>
        </w:rPr>
        <w:t>供应商应保证其提供的联系方式（电话、传真、电子邮件）有效，以保证往来函件（澄清、修改等）能及时通知供应商，并能及时反馈，否则采购人及代理机构不承担由此引起的一切后果。</w:t>
      </w:r>
    </w:p>
    <w:p w14:paraId="292BCDCA">
      <w:pPr>
        <w:spacing w:before="120" w:line="320" w:lineRule="atLeast"/>
        <w:ind w:firstLine="420" w:firstLineChars="200"/>
        <w:rPr>
          <w:color w:val="auto"/>
          <w:szCs w:val="21"/>
          <w:highlight w:val="none"/>
        </w:rPr>
      </w:pPr>
      <w:r>
        <w:rPr>
          <w:color w:val="auto"/>
          <w:szCs w:val="21"/>
          <w:highlight w:val="none"/>
        </w:rPr>
        <w:t>1.8.2</w:t>
      </w:r>
      <w:r>
        <w:rPr>
          <w:rFonts w:hint="eastAsia"/>
          <w:color w:val="auto"/>
          <w:szCs w:val="21"/>
          <w:highlight w:val="none"/>
        </w:rPr>
        <w:t>供应商应仔细阅读招标文件的所有内容，按照招标文件的要求提交投标文件，并对所提供的全部资料的真实性承担法律责任。</w:t>
      </w:r>
    </w:p>
    <w:p w14:paraId="62F4C6E5">
      <w:pPr>
        <w:spacing w:before="120" w:line="360" w:lineRule="auto"/>
        <w:ind w:firstLine="420" w:firstLineChars="200"/>
        <w:rPr>
          <w:color w:val="auto"/>
          <w:szCs w:val="21"/>
          <w:highlight w:val="none"/>
        </w:rPr>
      </w:pPr>
      <w:r>
        <w:rPr>
          <w:color w:val="auto"/>
          <w:szCs w:val="21"/>
          <w:highlight w:val="none"/>
        </w:rPr>
        <w:t>1.8.3</w:t>
      </w:r>
      <w:r>
        <w:rPr>
          <w:rFonts w:hint="eastAsia"/>
          <w:color w:val="auto"/>
          <w:szCs w:val="21"/>
          <w:highlight w:val="none"/>
        </w:rPr>
        <w:t xml:space="preserve">供应商在投标活动中提供任何虚假材料，将报监管部门查处； </w:t>
      </w:r>
    </w:p>
    <w:p w14:paraId="4572B661">
      <w:pPr>
        <w:spacing w:before="120" w:line="276"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w:t>
      </w:r>
      <w:r>
        <w:rPr>
          <w:rFonts w:hint="eastAsia"/>
          <w:b/>
          <w:bCs/>
          <w:color w:val="auto"/>
          <w:kern w:val="0"/>
          <w:szCs w:val="21"/>
          <w:highlight w:val="none"/>
        </w:rPr>
        <w:t>9 对本国产品的支持政策</w:t>
      </w:r>
    </w:p>
    <w:p w14:paraId="410C35D2">
      <w:pPr>
        <w:spacing w:before="120" w:line="360" w:lineRule="auto"/>
        <w:ind w:left="819" w:leftChars="190" w:hanging="420" w:hangingChars="200"/>
        <w:rPr>
          <w:color w:val="auto"/>
          <w:szCs w:val="21"/>
          <w:highlight w:val="none"/>
        </w:rPr>
      </w:pPr>
      <w:r>
        <w:rPr>
          <w:rFonts w:hint="eastAsia"/>
          <w:color w:val="auto"/>
          <w:szCs w:val="21"/>
          <w:highlight w:val="none"/>
        </w:rPr>
        <w:t>1.9.1</w:t>
      </w:r>
      <w:r>
        <w:rPr>
          <w:color w:val="auto"/>
          <w:szCs w:val="21"/>
          <w:highlight w:val="none"/>
        </w:rPr>
        <w:t>本国产品标准</w:t>
      </w:r>
    </w:p>
    <w:p w14:paraId="5C03F088">
      <w:pPr>
        <w:spacing w:line="276" w:lineRule="auto"/>
        <w:ind w:firstLine="420" w:firstLineChars="200"/>
        <w:rPr>
          <w:color w:val="auto"/>
          <w:szCs w:val="21"/>
          <w:highlight w:val="none"/>
        </w:rPr>
      </w:pPr>
      <w:r>
        <w:rPr>
          <w:rFonts w:hint="eastAsia"/>
          <w:color w:val="auto"/>
          <w:szCs w:val="21"/>
          <w:highlight w:val="none"/>
        </w:rPr>
        <w:t>“本国产品标准的产品”是指：符合《国务院办公厅关于在政府采购中实施本国产品标准及相关政策的通知》（国办发〔2025〕34号）规定的本国产品标准的产品。</w:t>
      </w:r>
    </w:p>
    <w:p w14:paraId="6558729A">
      <w:pPr>
        <w:spacing w:line="276" w:lineRule="auto"/>
        <w:ind w:firstLine="420" w:firstLineChars="200"/>
        <w:rPr>
          <w:color w:val="auto"/>
          <w:szCs w:val="21"/>
          <w:highlight w:val="none"/>
        </w:rPr>
      </w:pPr>
      <w:r>
        <w:rPr>
          <w:rFonts w:hint="eastAsia"/>
          <w:color w:val="auto"/>
          <w:szCs w:val="21"/>
          <w:highlight w:val="none"/>
        </w:rPr>
        <w:t>本国产品标准的产品应当符合以下条件：</w:t>
      </w:r>
    </w:p>
    <w:p w14:paraId="259D0CFB">
      <w:pPr>
        <w:spacing w:line="276" w:lineRule="auto"/>
        <w:ind w:firstLine="420" w:firstLineChars="200"/>
        <w:rPr>
          <w:color w:val="auto"/>
          <w:szCs w:val="21"/>
          <w:highlight w:val="none"/>
        </w:rPr>
      </w:pPr>
      <w:r>
        <w:rPr>
          <w:rFonts w:hint="eastAsia"/>
          <w:color w:val="auto"/>
          <w:szCs w:val="21"/>
          <w:highlight w:val="none"/>
        </w:rPr>
        <w:t>（1）</w:t>
      </w:r>
      <w:r>
        <w:rPr>
          <w:color w:val="auto"/>
          <w:szCs w:val="21"/>
          <w:highlight w:val="none"/>
        </w:rPr>
        <w:t>在中国境内生产</w:t>
      </w:r>
      <w:r>
        <w:rPr>
          <w:rFonts w:hint="eastAsia"/>
          <w:color w:val="auto"/>
          <w:szCs w:val="21"/>
          <w:highlight w:val="none"/>
        </w:rPr>
        <w:t>。</w:t>
      </w:r>
      <w:r>
        <w:rPr>
          <w:color w:val="auto"/>
          <w:szCs w:val="21"/>
          <w:highlight w:val="none"/>
        </w:rPr>
        <w:t>产品应当在中国境内生产，即在中华人民共和国关境内</w:t>
      </w:r>
      <w:r>
        <w:rPr>
          <w:rFonts w:hint="eastAsia"/>
          <w:color w:val="auto"/>
          <w:szCs w:val="21"/>
          <w:highlight w:val="none"/>
        </w:rPr>
        <w:t>（含保税区、综合保税区等海关特殊监管区域）</w:t>
      </w:r>
      <w:r>
        <w:rPr>
          <w:color w:val="auto"/>
          <w:szCs w:val="21"/>
          <w:highlight w:val="none"/>
        </w:rPr>
        <w:t>实现从原材料、组件到产品的属性改变；属性改变是指经过制造、加工或者组装等工序，产生完全不同于原材料、组件的新产品，并具有新的名称和特征（用途），属性改变不包括以下细微操作：</w:t>
      </w:r>
    </w:p>
    <w:p w14:paraId="0102001E">
      <w:pPr>
        <w:spacing w:line="276" w:lineRule="auto"/>
        <w:ind w:firstLine="420" w:firstLineChars="200"/>
        <w:rPr>
          <w:color w:val="auto"/>
          <w:szCs w:val="21"/>
          <w:highlight w:val="none"/>
        </w:rPr>
      </w:pPr>
      <w:r>
        <w:rPr>
          <w:color w:val="auto"/>
          <w:szCs w:val="21"/>
          <w:highlight w:val="none"/>
        </w:rPr>
        <w:t>①为确保产品在运输或者储存期间保持某种状态而进行的操作；</w:t>
      </w:r>
    </w:p>
    <w:p w14:paraId="4A58D069">
      <w:pPr>
        <w:spacing w:line="276" w:lineRule="auto"/>
        <w:ind w:firstLine="420" w:firstLineChars="200"/>
        <w:rPr>
          <w:color w:val="auto"/>
          <w:szCs w:val="21"/>
          <w:highlight w:val="none"/>
        </w:rPr>
      </w:pPr>
      <w:r>
        <w:rPr>
          <w:color w:val="auto"/>
          <w:szCs w:val="21"/>
          <w:highlight w:val="none"/>
        </w:rPr>
        <w:t>②为产品运输或者销售进行的包装或者展示；</w:t>
      </w:r>
    </w:p>
    <w:p w14:paraId="3272DA22">
      <w:pPr>
        <w:spacing w:line="276" w:lineRule="auto"/>
        <w:ind w:firstLine="420" w:firstLineChars="200"/>
        <w:rPr>
          <w:color w:val="auto"/>
          <w:szCs w:val="21"/>
          <w:highlight w:val="none"/>
        </w:rPr>
      </w:pPr>
      <w:r>
        <w:rPr>
          <w:color w:val="auto"/>
          <w:szCs w:val="21"/>
          <w:highlight w:val="none"/>
        </w:rPr>
        <w:t>③在产品或者其包装上粘贴或者印刷品牌、标志、标识以及其他用于区别的标记；</w:t>
      </w:r>
    </w:p>
    <w:p w14:paraId="153A2491">
      <w:pPr>
        <w:spacing w:line="276" w:lineRule="auto"/>
        <w:ind w:firstLine="420" w:firstLineChars="200"/>
        <w:rPr>
          <w:color w:val="auto"/>
          <w:szCs w:val="21"/>
          <w:highlight w:val="none"/>
        </w:rPr>
      </w:pPr>
      <w:r>
        <w:rPr>
          <w:color w:val="auto"/>
          <w:szCs w:val="21"/>
          <w:highlight w:val="none"/>
        </w:rPr>
        <w:t>④简单的上漆、磨光和分装；</w:t>
      </w:r>
    </w:p>
    <w:p w14:paraId="7D1505C8">
      <w:pPr>
        <w:spacing w:line="276" w:lineRule="auto"/>
        <w:ind w:firstLine="420" w:firstLineChars="200"/>
        <w:rPr>
          <w:color w:val="auto"/>
          <w:szCs w:val="21"/>
          <w:highlight w:val="none"/>
        </w:rPr>
      </w:pPr>
      <w:r>
        <w:rPr>
          <w:color w:val="auto"/>
          <w:szCs w:val="21"/>
          <w:highlight w:val="none"/>
        </w:rPr>
        <w:t>⑤其他不属于属性改变的情形；</w:t>
      </w:r>
    </w:p>
    <w:p w14:paraId="2FE38ACE">
      <w:pPr>
        <w:spacing w:line="276" w:lineRule="auto"/>
        <w:ind w:firstLine="420" w:firstLineChars="200"/>
        <w:rPr>
          <w:color w:val="auto"/>
          <w:szCs w:val="21"/>
          <w:highlight w:val="none"/>
        </w:rPr>
      </w:pPr>
      <w:r>
        <w:rPr>
          <w:rFonts w:hint="eastAsia"/>
          <w:color w:val="auto"/>
          <w:szCs w:val="21"/>
          <w:highlight w:val="none"/>
        </w:rPr>
        <w:t>（2）</w:t>
      </w:r>
      <w:r>
        <w:rPr>
          <w:color w:val="auto"/>
          <w:szCs w:val="21"/>
          <w:highlight w:val="none"/>
        </w:rPr>
        <w:t>中国境内生产的组件成本占比达到规定比例</w:t>
      </w:r>
      <w:r>
        <w:rPr>
          <w:rFonts w:hint="eastAsia"/>
          <w:color w:val="auto"/>
          <w:szCs w:val="21"/>
          <w:highlight w:val="none"/>
        </w:rPr>
        <w:t>。</w:t>
      </w:r>
    </w:p>
    <w:p w14:paraId="35274560">
      <w:pPr>
        <w:spacing w:line="276" w:lineRule="auto"/>
        <w:ind w:firstLine="420" w:firstLineChars="200"/>
        <w:rPr>
          <w:color w:val="auto"/>
          <w:szCs w:val="21"/>
          <w:highlight w:val="none"/>
        </w:rPr>
      </w:pPr>
      <w:r>
        <w:rPr>
          <w:rFonts w:hint="eastAsia"/>
          <w:color w:val="auto"/>
          <w:szCs w:val="21"/>
          <w:highlight w:val="none"/>
        </w:rPr>
        <w:t>①产品在中国境内生产的组件成本占比应当达到规定比例，计算公式为：产品在中国境内生产的组件成本/产品总成本≥规定比例；</w:t>
      </w:r>
    </w:p>
    <w:p w14:paraId="2761051E">
      <w:pPr>
        <w:spacing w:line="276" w:lineRule="auto"/>
        <w:ind w:firstLine="420" w:firstLineChars="200"/>
        <w:rPr>
          <w:color w:val="auto"/>
          <w:szCs w:val="21"/>
          <w:highlight w:val="none"/>
        </w:rPr>
      </w:pPr>
      <w:r>
        <w:rPr>
          <w:rFonts w:hint="eastAsia"/>
          <w:color w:val="auto"/>
          <w:szCs w:val="21"/>
          <w:highlight w:val="none"/>
        </w:rPr>
        <w:t>②产品在中国境内生产的组件成本，按照《中国境内生产的组件成本核算基本规则》计算；</w:t>
      </w:r>
    </w:p>
    <w:p w14:paraId="27020F74">
      <w:pPr>
        <w:spacing w:line="276" w:lineRule="auto"/>
        <w:ind w:firstLine="420" w:firstLineChars="200"/>
        <w:rPr>
          <w:color w:val="auto"/>
          <w:szCs w:val="21"/>
          <w:highlight w:val="none"/>
        </w:rPr>
      </w:pPr>
      <w:r>
        <w:rPr>
          <w:rFonts w:hint="eastAsia"/>
          <w:color w:val="auto"/>
          <w:szCs w:val="21"/>
          <w:highlight w:val="none"/>
        </w:rPr>
        <w:t>③中国境内生产的组件成本占比相关要求实施前，符合第（1）项条件的产品在政府采购活动中视同本国产品。</w:t>
      </w:r>
    </w:p>
    <w:p w14:paraId="6178B395">
      <w:pPr>
        <w:spacing w:line="276" w:lineRule="auto"/>
        <w:ind w:firstLine="420" w:firstLineChars="200"/>
        <w:rPr>
          <w:color w:val="auto"/>
          <w:szCs w:val="21"/>
          <w:highlight w:val="none"/>
        </w:rPr>
      </w:pPr>
      <w:r>
        <w:rPr>
          <w:rFonts w:hint="eastAsia"/>
          <w:color w:val="auto"/>
          <w:szCs w:val="21"/>
          <w:highlight w:val="none"/>
        </w:rPr>
        <w:t>（3）</w:t>
      </w:r>
      <w:r>
        <w:rPr>
          <w:color w:val="auto"/>
          <w:szCs w:val="21"/>
          <w:highlight w:val="none"/>
        </w:rPr>
        <w:t>特定产品的关键组件和工序在中国境内完成。</w:t>
      </w:r>
    </w:p>
    <w:p w14:paraId="423F8CFB">
      <w:pPr>
        <w:spacing w:line="276" w:lineRule="auto"/>
        <w:ind w:firstLine="420" w:firstLineChars="200"/>
        <w:rPr>
          <w:color w:val="auto"/>
          <w:szCs w:val="21"/>
          <w:highlight w:val="none"/>
        </w:rPr>
      </w:pPr>
      <w:r>
        <w:rPr>
          <w:rFonts w:hint="eastAsia"/>
          <w:color w:val="auto"/>
          <w:szCs w:val="21"/>
          <w:highlight w:val="none"/>
        </w:rPr>
        <w:t>①对特定产品，在符合第（1）项和第（2）项条件的基础上，应当符合财政部会同有关行业主管部门确定的其关键组件、关键工序在中国境内生产、完成等要求；</w:t>
      </w:r>
    </w:p>
    <w:p w14:paraId="29E41AF2">
      <w:pPr>
        <w:spacing w:line="276" w:lineRule="auto"/>
        <w:ind w:firstLine="420" w:firstLineChars="200"/>
        <w:rPr>
          <w:color w:val="auto"/>
          <w:szCs w:val="21"/>
          <w:highlight w:val="none"/>
        </w:rPr>
      </w:pPr>
      <w:r>
        <w:rPr>
          <w:rFonts w:hint="eastAsia"/>
          <w:color w:val="auto"/>
          <w:szCs w:val="21"/>
          <w:highlight w:val="none"/>
        </w:rPr>
        <w:t>②特定产品的关键组件、关键工序符合相关要求实施前，符合第（1）项和第（2）项条件的产品在政府采购活动中视同本国产品。</w:t>
      </w:r>
    </w:p>
    <w:p w14:paraId="219A12A4">
      <w:pPr>
        <w:spacing w:before="120" w:line="360" w:lineRule="auto"/>
        <w:ind w:left="819" w:leftChars="190" w:hanging="420" w:hangingChars="200"/>
        <w:rPr>
          <w:color w:val="auto"/>
          <w:szCs w:val="21"/>
          <w:highlight w:val="none"/>
        </w:rPr>
      </w:pPr>
      <w:r>
        <w:rPr>
          <w:rFonts w:hint="eastAsia"/>
          <w:color w:val="auto"/>
          <w:szCs w:val="21"/>
          <w:highlight w:val="none"/>
        </w:rPr>
        <w:t>1.9.2 本国产品标准的适用范围</w:t>
      </w:r>
    </w:p>
    <w:p w14:paraId="16462C4F">
      <w:pPr>
        <w:spacing w:line="276" w:lineRule="auto"/>
        <w:ind w:firstLine="420" w:firstLineChars="200"/>
        <w:rPr>
          <w:color w:val="auto"/>
          <w:szCs w:val="21"/>
          <w:highlight w:val="none"/>
        </w:rPr>
      </w:pPr>
      <w:r>
        <w:rPr>
          <w:color w:val="auto"/>
          <w:szCs w:val="21"/>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b/>
          <w:bCs/>
          <w:color w:val="auto"/>
          <w:szCs w:val="21"/>
          <w:highlight w:val="none"/>
        </w:rPr>
        <w:t>本项目是否适用对本国产品的支持政策详见投标人须知前附表。</w:t>
      </w:r>
    </w:p>
    <w:p w14:paraId="30C9B2DC">
      <w:pPr>
        <w:spacing w:line="276" w:lineRule="auto"/>
        <w:ind w:firstLine="420" w:firstLineChars="200"/>
        <w:rPr>
          <w:color w:val="auto"/>
          <w:szCs w:val="21"/>
          <w:highlight w:val="none"/>
        </w:rPr>
      </w:pPr>
      <w:r>
        <w:rPr>
          <w:color w:val="auto"/>
          <w:szCs w:val="21"/>
          <w:highlight w:val="none"/>
        </w:rPr>
        <w:t>中华人民共和国缔结或者共同参加的国际条约、协定对政府采购中本国产品政策另有规定的，按照有关条约、协定执行。</w:t>
      </w:r>
    </w:p>
    <w:p w14:paraId="18FAB59F">
      <w:pPr>
        <w:spacing w:before="120" w:line="320" w:lineRule="atLeast"/>
        <w:ind w:firstLine="420" w:firstLineChars="200"/>
        <w:rPr>
          <w:color w:val="auto"/>
          <w:szCs w:val="21"/>
          <w:highlight w:val="none"/>
        </w:rPr>
      </w:pPr>
      <w:r>
        <w:rPr>
          <w:rFonts w:hint="eastAsia"/>
          <w:color w:val="auto"/>
          <w:szCs w:val="21"/>
          <w:highlight w:val="none"/>
        </w:rPr>
        <w:t>1.9.3 价格评审优惠</w:t>
      </w:r>
    </w:p>
    <w:p w14:paraId="4B3D05C6">
      <w:pPr>
        <w:spacing w:before="120" w:line="320" w:lineRule="atLeast"/>
        <w:ind w:firstLine="420" w:firstLineChars="200"/>
        <w:rPr>
          <w:color w:val="auto"/>
          <w:szCs w:val="21"/>
          <w:highlight w:val="none"/>
        </w:rPr>
      </w:pPr>
      <w:r>
        <w:rPr>
          <w:rFonts w:hint="eastAsia"/>
          <w:color w:val="auto"/>
          <w:szCs w:val="21"/>
          <w:highlight w:val="none"/>
        </w:rPr>
        <w:t>既有本国产品又有非本国产品参与竞争的，依法对本国产品给予价格评审优惠，对本国产品的报价给予20%的价格扣除，用扣除后的价格参与评审。</w:t>
      </w:r>
    </w:p>
    <w:p w14:paraId="5E760CD3">
      <w:pPr>
        <w:spacing w:before="120" w:line="320" w:lineRule="atLeast"/>
        <w:ind w:firstLine="420" w:firstLineChars="200"/>
        <w:rPr>
          <w:color w:val="auto"/>
          <w:szCs w:val="21"/>
          <w:highlight w:val="none"/>
        </w:rPr>
      </w:pPr>
      <w:r>
        <w:rPr>
          <w:rFonts w:hint="eastAsia"/>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CB8898D">
      <w:pPr>
        <w:spacing w:before="120" w:line="320" w:lineRule="atLeast"/>
        <w:ind w:firstLine="420" w:firstLineChars="200"/>
        <w:rPr>
          <w:color w:val="auto"/>
          <w:szCs w:val="21"/>
          <w:highlight w:val="none"/>
        </w:rPr>
      </w:pPr>
      <w:r>
        <w:rPr>
          <w:rFonts w:hint="eastAsia"/>
          <w:color w:val="auto"/>
          <w:szCs w:val="21"/>
          <w:highlight w:val="none"/>
        </w:rPr>
        <w:t>价格扣除比例在第四章评审方法及标准中规定。</w:t>
      </w:r>
    </w:p>
    <w:p w14:paraId="5851C88A">
      <w:pPr>
        <w:spacing w:before="120" w:line="320" w:lineRule="atLeast"/>
        <w:ind w:firstLine="420" w:firstLineChars="200"/>
        <w:rPr>
          <w:color w:val="auto"/>
          <w:szCs w:val="21"/>
          <w:highlight w:val="none"/>
        </w:rPr>
      </w:pPr>
      <w:r>
        <w:rPr>
          <w:rFonts w:hint="eastAsia"/>
          <w:color w:val="auto"/>
          <w:szCs w:val="21"/>
          <w:highlight w:val="none"/>
        </w:rPr>
        <w:t>1.9.4政策执行要求</w:t>
      </w:r>
    </w:p>
    <w:p w14:paraId="0BCF661E">
      <w:pPr>
        <w:spacing w:before="120" w:line="320" w:lineRule="atLeast"/>
        <w:ind w:firstLine="420" w:firstLineChars="200"/>
        <w:rPr>
          <w:color w:val="auto"/>
          <w:szCs w:val="21"/>
          <w:highlight w:val="none"/>
        </w:rPr>
      </w:pPr>
      <w:r>
        <w:rPr>
          <w:rFonts w:hint="eastAsia"/>
          <w:color w:val="auto"/>
          <w:szCs w:val="21"/>
          <w:highlight w:val="none"/>
        </w:rPr>
        <w:t>1.9.4.1产品在中国境内生产的组件成本核算规则：产品在中国境内生产的组件成本，按照《中国境内生产的组件成本核算基本规则》计算。</w:t>
      </w:r>
    </w:p>
    <w:p w14:paraId="0E3E6822">
      <w:pPr>
        <w:spacing w:before="120" w:line="360" w:lineRule="auto"/>
        <w:ind w:firstLine="2520" w:firstLineChars="1200"/>
        <w:rPr>
          <w:color w:val="auto"/>
          <w:szCs w:val="21"/>
          <w:highlight w:val="none"/>
        </w:rPr>
      </w:pPr>
      <w:r>
        <w:rPr>
          <w:rFonts w:hint="eastAsia"/>
          <w:color w:val="auto"/>
          <w:szCs w:val="21"/>
          <w:highlight w:val="none"/>
        </w:rPr>
        <w:t>《中国境内生产的组件成本核算基本规则》</w:t>
      </w:r>
    </w:p>
    <w:p w14:paraId="26FF60BE">
      <w:pPr>
        <w:spacing w:before="120"/>
        <w:ind w:firstLine="420" w:firstLineChars="200"/>
        <w:rPr>
          <w:color w:val="auto"/>
          <w:szCs w:val="21"/>
          <w:highlight w:val="none"/>
        </w:rPr>
      </w:pPr>
      <w:r>
        <w:rPr>
          <w:rFonts w:hint="eastAsia"/>
          <w:color w:val="auto"/>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128A678">
      <w:pPr>
        <w:spacing w:before="120"/>
        <w:ind w:firstLine="420" w:firstLineChars="200"/>
        <w:rPr>
          <w:color w:val="auto"/>
          <w:szCs w:val="21"/>
          <w:highlight w:val="none"/>
        </w:rPr>
      </w:pPr>
      <w:r>
        <w:rPr>
          <w:rFonts w:hint="eastAsia"/>
          <w:color w:val="auto"/>
          <w:szCs w:val="21"/>
          <w:highlight w:val="none"/>
        </w:rPr>
        <w:t>1.产品的一级组件是指直接组成产品的组件。产品的二级组件是指直接组成产品一级组件的组件。一级组件不可分解的，视同二级组件。</w:t>
      </w:r>
    </w:p>
    <w:p w14:paraId="5262BAC1">
      <w:pPr>
        <w:spacing w:before="120"/>
        <w:ind w:firstLine="420" w:firstLineChars="200"/>
        <w:rPr>
          <w:color w:val="auto"/>
          <w:szCs w:val="21"/>
          <w:highlight w:val="none"/>
        </w:rPr>
      </w:pPr>
      <w:r>
        <w:rPr>
          <w:rFonts w:hint="eastAsia"/>
          <w:color w:val="auto"/>
          <w:szCs w:val="21"/>
          <w:highlight w:val="none"/>
        </w:rPr>
        <w:t>2.二级组件在中国境内生产的，其全部成本计入中国境内生产的组件成本；二级组件不在中国境内生产的，其成本不计入中国境内生产的组件成本。</w:t>
      </w:r>
    </w:p>
    <w:p w14:paraId="17470F88">
      <w:pPr>
        <w:spacing w:before="120"/>
        <w:ind w:firstLine="420" w:firstLineChars="200"/>
        <w:rPr>
          <w:color w:val="auto"/>
          <w:szCs w:val="21"/>
          <w:highlight w:val="none"/>
        </w:rPr>
      </w:pPr>
      <w:r>
        <w:rPr>
          <w:rFonts w:hint="eastAsia"/>
          <w:color w:val="auto"/>
          <w:szCs w:val="21"/>
          <w:highlight w:val="none"/>
        </w:rPr>
        <w:t>3.产品总成本和组件成本以相关会计核算数据、采购合同、进货记录等为基础进行计算。</w:t>
      </w:r>
    </w:p>
    <w:p w14:paraId="7B0DA4B9">
      <w:pPr>
        <w:spacing w:before="120"/>
        <w:ind w:firstLine="420" w:firstLineChars="200"/>
        <w:rPr>
          <w:color w:val="auto"/>
          <w:szCs w:val="21"/>
          <w:highlight w:val="none"/>
        </w:rPr>
      </w:pPr>
      <w:r>
        <w:rPr>
          <w:rFonts w:hint="eastAsia"/>
          <w:color w:val="auto"/>
          <w:szCs w:val="21"/>
          <w:highlight w:val="none"/>
        </w:rPr>
        <w:t>4.需要对成本核算规则予以进一步明确的其他有关事项，由财政部会同有关部门另行规定。</w:t>
      </w:r>
    </w:p>
    <w:p w14:paraId="5A5BAF2D">
      <w:pPr>
        <w:spacing w:before="120" w:line="320" w:lineRule="atLeast"/>
        <w:ind w:firstLine="420" w:firstLineChars="200"/>
        <w:rPr>
          <w:color w:val="auto"/>
          <w:szCs w:val="21"/>
          <w:highlight w:val="none"/>
        </w:rPr>
      </w:pPr>
      <w:r>
        <w:rPr>
          <w:rFonts w:hint="eastAsia"/>
          <w:color w:val="auto"/>
          <w:szCs w:val="21"/>
          <w:highlight w:val="none"/>
        </w:rPr>
        <w:t>1.9.4.2证明材料</w:t>
      </w:r>
      <w:r>
        <w:rPr>
          <w:rFonts w:hint="eastAsia"/>
          <w:color w:val="auto"/>
          <w:szCs w:val="21"/>
          <w:highlight w:val="none"/>
        </w:rPr>
        <w:t>提交与审查</w:t>
      </w:r>
      <w:r>
        <w:rPr>
          <w:rFonts w:hint="eastAsia"/>
          <w:color w:val="auto"/>
          <w:szCs w:val="21"/>
          <w:highlight w:val="none"/>
        </w:rPr>
        <w:t>：供应商需在投标（响应）文件中对其提供的产品出具《关于符合本国产品标准的声明函》（样式见投标文件格式）或财政部会同有关部门规定的有关证明文件。</w:t>
      </w:r>
      <w:r>
        <w:rPr>
          <w:rFonts w:hint="eastAsia"/>
          <w:b/>
          <w:bCs/>
          <w:color w:val="auto"/>
          <w:szCs w:val="21"/>
          <w:highlight w:val="none"/>
        </w:rPr>
        <w:t>医疗器械产品凭药品监督管理部门授予的准字号注册证直接认定属于在中国境内生产的产品。</w:t>
      </w:r>
      <w:r>
        <w:rPr>
          <w:rFonts w:hint="eastAsia"/>
          <w:color w:val="auto"/>
          <w:szCs w:val="21"/>
          <w:highlight w:val="none"/>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1D2E3370">
      <w:pPr>
        <w:pStyle w:val="2"/>
        <w:ind w:firstLine="420" w:firstLineChars="200"/>
        <w:rPr>
          <w:color w:val="auto"/>
          <w:sz w:val="21"/>
          <w:szCs w:val="21"/>
          <w:highlight w:val="none"/>
        </w:rPr>
      </w:pPr>
      <w:r>
        <w:rPr>
          <w:rFonts w:hint="eastAsia"/>
          <w:color w:val="auto"/>
          <w:sz w:val="21"/>
          <w:szCs w:val="21"/>
          <w:highlight w:val="none"/>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69C1BF47">
      <w:pPr>
        <w:pStyle w:val="2"/>
        <w:ind w:firstLine="420" w:firstLineChars="200"/>
        <w:rPr>
          <w:color w:val="auto"/>
          <w:sz w:val="21"/>
          <w:szCs w:val="21"/>
          <w:highlight w:val="none"/>
        </w:rPr>
      </w:pPr>
      <w:r>
        <w:rPr>
          <w:rFonts w:hint="eastAsia"/>
          <w:color w:val="auto"/>
          <w:sz w:val="21"/>
          <w:szCs w:val="21"/>
          <w:highlight w:val="none"/>
        </w:rPr>
        <w:t>澄清补正应当按照“6.3.3澄清、说明或补正”的规定提交。</w:t>
      </w:r>
    </w:p>
    <w:p w14:paraId="1C22056C">
      <w:pPr>
        <w:pStyle w:val="2"/>
        <w:ind w:firstLine="420" w:firstLineChars="200"/>
        <w:rPr>
          <w:color w:val="auto"/>
          <w:sz w:val="21"/>
          <w:szCs w:val="21"/>
          <w:highlight w:val="none"/>
        </w:rPr>
      </w:pPr>
      <w:r>
        <w:rPr>
          <w:rFonts w:hint="eastAsia"/>
          <w:color w:val="auto"/>
          <w:sz w:val="21"/>
          <w:szCs w:val="21"/>
          <w:highlight w:val="none"/>
        </w:rPr>
        <w:t>1.9.4.3成本核算与承诺</w:t>
      </w:r>
    </w:p>
    <w:p w14:paraId="39F1345F">
      <w:pPr>
        <w:pStyle w:val="2"/>
        <w:ind w:firstLine="420" w:firstLineChars="200"/>
        <w:rPr>
          <w:color w:val="auto"/>
          <w:szCs w:val="21"/>
          <w:highlight w:val="none"/>
        </w:rPr>
      </w:pPr>
      <w:r>
        <w:rPr>
          <w:color w:val="auto"/>
          <w:sz w:val="21"/>
          <w:szCs w:val="21"/>
          <w:highlight w:val="none"/>
        </w:rPr>
        <w:t>供应商应依据《中国境内生产的组件成本核算基本规则》核算产品成本占比，并对核算结果负责，按要求提交《</w:t>
      </w:r>
      <w:r>
        <w:rPr>
          <w:rFonts w:hint="eastAsia"/>
          <w:color w:val="auto"/>
          <w:sz w:val="21"/>
          <w:szCs w:val="21"/>
          <w:highlight w:val="none"/>
        </w:rPr>
        <w:t>关于符合</w:t>
      </w:r>
      <w:r>
        <w:rPr>
          <w:color w:val="auto"/>
          <w:sz w:val="21"/>
          <w:szCs w:val="21"/>
          <w:highlight w:val="none"/>
        </w:rPr>
        <w:t>本国产品</w:t>
      </w:r>
      <w:r>
        <w:rPr>
          <w:rFonts w:hint="eastAsia"/>
          <w:color w:val="auto"/>
          <w:sz w:val="21"/>
          <w:szCs w:val="21"/>
          <w:highlight w:val="none"/>
        </w:rPr>
        <w:t>标准的</w:t>
      </w:r>
      <w:r>
        <w:rPr>
          <w:color w:val="auto"/>
          <w:sz w:val="21"/>
          <w:szCs w:val="21"/>
          <w:highlight w:val="none"/>
        </w:rPr>
        <w:t>成本占比承诺函》</w:t>
      </w:r>
      <w:r>
        <w:rPr>
          <w:rFonts w:hint="eastAsia"/>
          <w:color w:val="auto"/>
          <w:sz w:val="21"/>
          <w:szCs w:val="21"/>
          <w:highlight w:val="none"/>
        </w:rPr>
        <w:t>（如适用）</w:t>
      </w:r>
      <w:r>
        <w:rPr>
          <w:color w:val="auto"/>
          <w:sz w:val="21"/>
          <w:szCs w:val="21"/>
          <w:highlight w:val="none"/>
        </w:rPr>
        <w:t>（参考模板</w:t>
      </w:r>
      <w:r>
        <w:rPr>
          <w:rFonts w:hint="eastAsia"/>
          <w:color w:val="auto"/>
          <w:sz w:val="21"/>
          <w:szCs w:val="21"/>
          <w:highlight w:val="none"/>
        </w:rPr>
        <w:t>详见投标文件格式</w:t>
      </w:r>
      <w:r>
        <w:rPr>
          <w:color w:val="auto"/>
          <w:sz w:val="21"/>
          <w:szCs w:val="21"/>
          <w:highlight w:val="none"/>
        </w:rPr>
        <w:t>）。相关成本核算的原始凭证应妥善留存，以备核查。采购人可在履约验收环节对相关材料进行抽查。</w:t>
      </w:r>
    </w:p>
    <w:p w14:paraId="333F5497">
      <w:pPr>
        <w:spacing w:before="120" w:line="320" w:lineRule="atLeast"/>
        <w:ind w:firstLine="420" w:firstLineChars="200"/>
        <w:rPr>
          <w:color w:val="auto"/>
          <w:szCs w:val="21"/>
          <w:highlight w:val="none"/>
        </w:rPr>
      </w:pPr>
      <w:r>
        <w:rPr>
          <w:rFonts w:hint="eastAsia"/>
          <w:color w:val="auto"/>
          <w:szCs w:val="21"/>
          <w:highlight w:val="none"/>
        </w:rPr>
        <w:t>1.9.5 争议处理</w:t>
      </w:r>
    </w:p>
    <w:p w14:paraId="42614C25">
      <w:pPr>
        <w:spacing w:before="120" w:line="320" w:lineRule="atLeast"/>
        <w:ind w:firstLine="420" w:firstLineChars="200"/>
        <w:rPr>
          <w:color w:val="auto"/>
          <w:szCs w:val="21"/>
          <w:highlight w:val="none"/>
        </w:rPr>
      </w:pPr>
      <w:r>
        <w:rPr>
          <w:rFonts w:hint="eastAsia"/>
          <w:color w:val="auto"/>
          <w:szCs w:val="21"/>
          <w:highlight w:val="no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3A50E39">
      <w:pPr>
        <w:spacing w:before="120" w:line="320" w:lineRule="atLeast"/>
        <w:ind w:left="2" w:leftChars="1" w:firstLine="422" w:firstLineChars="200"/>
        <w:outlineLvl w:val="1"/>
        <w:rPr>
          <w:b/>
          <w:color w:val="auto"/>
          <w:kern w:val="0"/>
          <w:szCs w:val="21"/>
          <w:highlight w:val="none"/>
        </w:rPr>
      </w:pPr>
      <w:r>
        <w:rPr>
          <w:b/>
          <w:color w:val="auto"/>
          <w:kern w:val="0"/>
          <w:szCs w:val="21"/>
          <w:highlight w:val="none"/>
        </w:rPr>
        <w:t>2</w:t>
      </w:r>
      <w:r>
        <w:rPr>
          <w:rFonts w:hint="eastAsia"/>
          <w:b/>
          <w:color w:val="auto"/>
          <w:kern w:val="0"/>
          <w:szCs w:val="21"/>
          <w:highlight w:val="none"/>
        </w:rPr>
        <w:t>．招标文件</w:t>
      </w:r>
    </w:p>
    <w:p w14:paraId="1556B5DB">
      <w:pPr>
        <w:spacing w:before="120" w:line="320" w:lineRule="atLeast"/>
        <w:ind w:firstLine="422" w:firstLineChars="200"/>
        <w:outlineLvl w:val="2"/>
        <w:rPr>
          <w:b/>
          <w:color w:val="auto"/>
          <w:kern w:val="0"/>
          <w:szCs w:val="21"/>
          <w:highlight w:val="none"/>
        </w:rPr>
      </w:pPr>
      <w:r>
        <w:rPr>
          <w:b/>
          <w:color w:val="auto"/>
          <w:kern w:val="0"/>
          <w:szCs w:val="21"/>
          <w:highlight w:val="none"/>
        </w:rPr>
        <w:t>2.1</w:t>
      </w:r>
      <w:r>
        <w:rPr>
          <w:rFonts w:hint="eastAsia"/>
          <w:b/>
          <w:color w:val="auto"/>
          <w:kern w:val="0"/>
          <w:szCs w:val="21"/>
          <w:highlight w:val="none"/>
        </w:rPr>
        <w:t>招标文件的构成</w:t>
      </w:r>
    </w:p>
    <w:p w14:paraId="20BBD238">
      <w:pPr>
        <w:spacing w:before="120" w:line="320" w:lineRule="atLeast"/>
        <w:ind w:firstLine="420" w:firstLineChars="200"/>
        <w:rPr>
          <w:color w:val="auto"/>
          <w:szCs w:val="21"/>
          <w:highlight w:val="none"/>
        </w:rPr>
      </w:pPr>
      <w:r>
        <w:rPr>
          <w:rFonts w:hint="eastAsia"/>
          <w:color w:val="auto"/>
          <w:szCs w:val="21"/>
          <w:highlight w:val="none"/>
        </w:rPr>
        <w:t>第一章 招标公告</w:t>
      </w:r>
    </w:p>
    <w:p w14:paraId="26E786A5">
      <w:pPr>
        <w:spacing w:before="120" w:line="320" w:lineRule="atLeast"/>
        <w:ind w:firstLine="420" w:firstLineChars="200"/>
        <w:rPr>
          <w:color w:val="auto"/>
          <w:szCs w:val="21"/>
          <w:highlight w:val="none"/>
        </w:rPr>
      </w:pPr>
      <w:r>
        <w:rPr>
          <w:rFonts w:hint="eastAsia"/>
          <w:color w:val="auto"/>
          <w:szCs w:val="21"/>
          <w:highlight w:val="none"/>
        </w:rPr>
        <w:t>第二章 采购需求</w:t>
      </w:r>
    </w:p>
    <w:p w14:paraId="52F06678">
      <w:pPr>
        <w:spacing w:before="120" w:line="320" w:lineRule="atLeast"/>
        <w:ind w:firstLine="420" w:firstLineChars="200"/>
        <w:rPr>
          <w:color w:val="auto"/>
          <w:szCs w:val="21"/>
          <w:highlight w:val="none"/>
        </w:rPr>
      </w:pPr>
      <w:r>
        <w:rPr>
          <w:rFonts w:hint="eastAsia"/>
          <w:color w:val="auto"/>
          <w:szCs w:val="21"/>
          <w:highlight w:val="none"/>
        </w:rPr>
        <w:t>第三章 投标人须知</w:t>
      </w:r>
    </w:p>
    <w:p w14:paraId="1FB0E404">
      <w:pPr>
        <w:spacing w:before="120" w:line="320" w:lineRule="atLeast"/>
        <w:ind w:firstLine="420" w:firstLineChars="200"/>
        <w:rPr>
          <w:color w:val="auto"/>
          <w:szCs w:val="21"/>
          <w:highlight w:val="none"/>
        </w:rPr>
      </w:pPr>
      <w:r>
        <w:rPr>
          <w:rFonts w:hint="eastAsia"/>
          <w:color w:val="auto"/>
          <w:szCs w:val="21"/>
          <w:highlight w:val="none"/>
        </w:rPr>
        <w:t>第四章 评审方法及标准</w:t>
      </w:r>
    </w:p>
    <w:p w14:paraId="7BED5E1A">
      <w:pPr>
        <w:spacing w:before="120" w:line="320" w:lineRule="atLeast"/>
        <w:ind w:firstLine="420" w:firstLineChars="200"/>
        <w:rPr>
          <w:color w:val="auto"/>
          <w:szCs w:val="21"/>
          <w:highlight w:val="none"/>
        </w:rPr>
      </w:pPr>
      <w:r>
        <w:rPr>
          <w:rFonts w:hint="eastAsia"/>
          <w:color w:val="auto"/>
          <w:szCs w:val="21"/>
          <w:highlight w:val="none"/>
        </w:rPr>
        <w:t>第五章 合同主要条款格式</w:t>
      </w:r>
    </w:p>
    <w:p w14:paraId="500CAC1D">
      <w:pPr>
        <w:spacing w:before="120" w:line="320" w:lineRule="atLeast"/>
        <w:ind w:firstLine="420" w:firstLineChars="200"/>
        <w:rPr>
          <w:color w:val="auto"/>
          <w:szCs w:val="21"/>
          <w:highlight w:val="none"/>
        </w:rPr>
      </w:pPr>
      <w:r>
        <w:rPr>
          <w:rFonts w:hint="eastAsia"/>
          <w:color w:val="auto"/>
          <w:szCs w:val="21"/>
          <w:highlight w:val="none"/>
        </w:rPr>
        <w:t>第六章 投标文件格式</w:t>
      </w:r>
    </w:p>
    <w:p w14:paraId="2D734F50">
      <w:pPr>
        <w:spacing w:before="120" w:line="320" w:lineRule="atLeast"/>
        <w:ind w:firstLine="422" w:firstLineChars="200"/>
        <w:outlineLvl w:val="2"/>
        <w:rPr>
          <w:b/>
          <w:color w:val="auto"/>
          <w:kern w:val="0"/>
          <w:szCs w:val="21"/>
          <w:highlight w:val="none"/>
        </w:rPr>
      </w:pPr>
      <w:r>
        <w:rPr>
          <w:b/>
          <w:color w:val="auto"/>
          <w:kern w:val="0"/>
          <w:szCs w:val="21"/>
          <w:highlight w:val="none"/>
        </w:rPr>
        <w:t>2.2</w:t>
      </w:r>
      <w:r>
        <w:rPr>
          <w:rFonts w:hint="eastAsia"/>
          <w:b/>
          <w:color w:val="auto"/>
          <w:kern w:val="0"/>
          <w:szCs w:val="21"/>
          <w:highlight w:val="none"/>
        </w:rPr>
        <w:t>投标人的风险</w:t>
      </w:r>
    </w:p>
    <w:p w14:paraId="55168036">
      <w:pPr>
        <w:spacing w:before="120" w:line="320" w:lineRule="atLeast"/>
        <w:ind w:firstLine="420" w:firstLineChars="200"/>
        <w:rPr>
          <w:color w:val="auto"/>
          <w:szCs w:val="21"/>
          <w:highlight w:val="none"/>
        </w:rPr>
      </w:pPr>
      <w:r>
        <w:rPr>
          <w:rFonts w:hint="eastAsia"/>
          <w:color w:val="auto"/>
          <w:szCs w:val="21"/>
          <w:highlight w:val="none"/>
        </w:rPr>
        <w:t>投标人没有按照招标文件要求提供全部资料，或者投标人没有对招标文件在各方面作出实质性响应是投标人的风险，并可能导致其投标被否决。</w:t>
      </w:r>
    </w:p>
    <w:p w14:paraId="12E3E5B7">
      <w:pPr>
        <w:spacing w:before="120" w:line="320" w:lineRule="atLeast"/>
        <w:ind w:firstLine="422" w:firstLineChars="200"/>
        <w:outlineLvl w:val="2"/>
        <w:rPr>
          <w:b/>
          <w:color w:val="auto"/>
          <w:szCs w:val="21"/>
          <w:highlight w:val="none"/>
        </w:rPr>
      </w:pPr>
      <w:r>
        <w:rPr>
          <w:b/>
          <w:color w:val="auto"/>
          <w:kern w:val="0"/>
          <w:szCs w:val="21"/>
          <w:highlight w:val="none"/>
        </w:rPr>
        <w:t>2.3</w:t>
      </w:r>
      <w:r>
        <w:rPr>
          <w:rFonts w:hint="eastAsia"/>
          <w:b/>
          <w:color w:val="auto"/>
          <w:kern w:val="0"/>
          <w:szCs w:val="21"/>
          <w:highlight w:val="none"/>
        </w:rPr>
        <w:t>招标文件的澄清与修改</w:t>
      </w:r>
    </w:p>
    <w:p w14:paraId="4B10787B">
      <w:pPr>
        <w:spacing w:before="120" w:line="320" w:lineRule="atLeast"/>
        <w:ind w:firstLine="420" w:firstLineChars="200"/>
        <w:rPr>
          <w:color w:val="auto"/>
          <w:szCs w:val="21"/>
          <w:highlight w:val="none"/>
        </w:rPr>
      </w:pPr>
      <w:r>
        <w:rPr>
          <w:color w:val="auto"/>
          <w:szCs w:val="21"/>
          <w:highlight w:val="none"/>
        </w:rPr>
        <w:t>2.3.1</w:t>
      </w:r>
      <w:r>
        <w:rPr>
          <w:rFonts w:hint="eastAsia"/>
          <w:color w:val="auto"/>
          <w:szCs w:val="21"/>
          <w:highlight w:val="none"/>
        </w:rPr>
        <w:t>任何已获得招标文件的潜在投标人，均可以书面形式要求采购代理机构作出书面解释、澄清。</w:t>
      </w:r>
    </w:p>
    <w:p w14:paraId="78F1AD2E">
      <w:pPr>
        <w:spacing w:before="120" w:line="320" w:lineRule="atLeast"/>
        <w:ind w:firstLine="420" w:firstLineChars="200"/>
        <w:rPr>
          <w:color w:val="auto"/>
          <w:szCs w:val="21"/>
          <w:highlight w:val="none"/>
        </w:rPr>
      </w:pPr>
      <w:r>
        <w:rPr>
          <w:color w:val="auto"/>
          <w:szCs w:val="21"/>
          <w:highlight w:val="none"/>
        </w:rPr>
        <w:t>2.3.2</w:t>
      </w:r>
      <w:r>
        <w:rPr>
          <w:rFonts w:hint="eastAsia"/>
          <w:color w:val="auto"/>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38" w:name="_Hlk132790706"/>
      <w:r>
        <w:rPr>
          <w:rFonts w:hint="eastAsia"/>
          <w:color w:val="auto"/>
          <w:szCs w:val="21"/>
          <w:highlight w:val="none"/>
        </w:rPr>
        <w:t>在投标人须知前附表规定的方式通知所有获取招标文件的潜在投标人</w:t>
      </w:r>
      <w:bookmarkEnd w:id="38"/>
      <w:r>
        <w:rPr>
          <w:rFonts w:hint="eastAsia"/>
          <w:color w:val="auto"/>
          <w:szCs w:val="21"/>
          <w:highlight w:val="none"/>
        </w:rPr>
        <w:t>；不足15日的，采购人或者采购代理机构应当顺延提交投标文件的截止时间。</w:t>
      </w:r>
    </w:p>
    <w:p w14:paraId="68BABB6C">
      <w:pPr>
        <w:spacing w:before="120" w:line="320" w:lineRule="atLeast"/>
        <w:ind w:firstLine="420" w:firstLineChars="200"/>
        <w:rPr>
          <w:color w:val="auto"/>
          <w:szCs w:val="21"/>
          <w:highlight w:val="none"/>
        </w:rPr>
      </w:pPr>
      <w:r>
        <w:rPr>
          <w:color w:val="auto"/>
          <w:szCs w:val="21"/>
          <w:highlight w:val="none"/>
        </w:rPr>
        <w:t>2.3.3</w:t>
      </w:r>
      <w:r>
        <w:rPr>
          <w:rFonts w:hint="eastAsia"/>
          <w:color w:val="auto"/>
          <w:szCs w:val="21"/>
          <w:highlight w:val="none"/>
        </w:rPr>
        <w:t>招标文件澄清、答复、修改、补充的内容为招标文件的组成部分。当招标文件与招标文件的答复、澄清、修改、补充通知就同一内容的表述不一致时，以最后发出的公告或书面文件为准。</w:t>
      </w:r>
    </w:p>
    <w:p w14:paraId="3ED3E3D1">
      <w:pPr>
        <w:spacing w:before="120" w:line="320" w:lineRule="atLeast"/>
        <w:ind w:left="2" w:leftChars="1" w:firstLine="422" w:firstLineChars="200"/>
        <w:outlineLvl w:val="1"/>
        <w:rPr>
          <w:b/>
          <w:color w:val="auto"/>
          <w:kern w:val="0"/>
          <w:szCs w:val="21"/>
          <w:highlight w:val="none"/>
        </w:rPr>
      </w:pPr>
      <w:r>
        <w:rPr>
          <w:b/>
          <w:color w:val="auto"/>
          <w:kern w:val="0"/>
          <w:szCs w:val="21"/>
          <w:highlight w:val="none"/>
        </w:rPr>
        <w:t>3</w:t>
      </w:r>
      <w:r>
        <w:rPr>
          <w:rFonts w:hint="eastAsia"/>
          <w:b/>
          <w:color w:val="auto"/>
          <w:kern w:val="0"/>
          <w:szCs w:val="21"/>
          <w:highlight w:val="none"/>
        </w:rPr>
        <w:t>．投标文件</w:t>
      </w:r>
    </w:p>
    <w:p w14:paraId="1CE67DFB">
      <w:pPr>
        <w:spacing w:before="120" w:line="320" w:lineRule="atLeast"/>
        <w:ind w:firstLine="422" w:firstLineChars="200"/>
        <w:outlineLvl w:val="2"/>
        <w:rPr>
          <w:b/>
          <w:color w:val="auto"/>
          <w:kern w:val="0"/>
          <w:szCs w:val="21"/>
          <w:highlight w:val="none"/>
        </w:rPr>
      </w:pPr>
      <w:r>
        <w:rPr>
          <w:b/>
          <w:color w:val="auto"/>
          <w:kern w:val="0"/>
          <w:szCs w:val="21"/>
          <w:highlight w:val="none"/>
        </w:rPr>
        <w:t>3.1</w:t>
      </w:r>
      <w:r>
        <w:rPr>
          <w:rFonts w:hint="eastAsia"/>
          <w:b/>
          <w:color w:val="auto"/>
          <w:kern w:val="0"/>
          <w:szCs w:val="21"/>
          <w:highlight w:val="none"/>
        </w:rPr>
        <w:t>投标文件的组成</w:t>
      </w:r>
    </w:p>
    <w:p w14:paraId="5A16D55D">
      <w:pPr>
        <w:spacing w:before="120" w:line="320" w:lineRule="atLeast"/>
        <w:ind w:firstLine="420" w:firstLineChars="200"/>
        <w:rPr>
          <w:color w:val="auto"/>
          <w:szCs w:val="21"/>
          <w:highlight w:val="none"/>
        </w:rPr>
      </w:pPr>
      <w:r>
        <w:rPr>
          <w:rFonts w:hint="eastAsia"/>
          <w:color w:val="auto"/>
          <w:szCs w:val="21"/>
          <w:highlight w:val="none"/>
        </w:rPr>
        <w:t>投标文件由第六章“投标文件格式”规定的内容和投标人所作的一切有效补充、修改和承诺等文件组成。</w:t>
      </w:r>
    </w:p>
    <w:p w14:paraId="49B0847F">
      <w:pPr>
        <w:spacing w:before="120" w:line="320" w:lineRule="atLeast"/>
        <w:ind w:firstLine="422" w:firstLineChars="200"/>
        <w:outlineLvl w:val="2"/>
        <w:rPr>
          <w:b/>
          <w:color w:val="auto"/>
          <w:kern w:val="0"/>
          <w:szCs w:val="21"/>
          <w:highlight w:val="none"/>
        </w:rPr>
      </w:pPr>
      <w:r>
        <w:rPr>
          <w:b/>
          <w:color w:val="auto"/>
          <w:szCs w:val="21"/>
          <w:highlight w:val="none"/>
        </w:rPr>
        <w:t>3.2</w:t>
      </w:r>
      <w:r>
        <w:rPr>
          <w:rFonts w:hint="eastAsia"/>
          <w:b/>
          <w:color w:val="auto"/>
          <w:kern w:val="0"/>
          <w:szCs w:val="21"/>
          <w:highlight w:val="none"/>
        </w:rPr>
        <w:t>投标文件的语言及计量</w:t>
      </w:r>
    </w:p>
    <w:p w14:paraId="43C740AD">
      <w:pPr>
        <w:spacing w:before="120" w:line="320" w:lineRule="atLeast"/>
        <w:ind w:firstLine="420" w:firstLineChars="200"/>
        <w:rPr>
          <w:color w:val="auto"/>
          <w:szCs w:val="21"/>
          <w:highlight w:val="none"/>
        </w:rPr>
      </w:pPr>
      <w:r>
        <w:rPr>
          <w:color w:val="auto"/>
          <w:szCs w:val="21"/>
          <w:highlight w:val="none"/>
        </w:rPr>
        <w:t>3.2.1</w:t>
      </w:r>
      <w:r>
        <w:rPr>
          <w:rFonts w:hint="eastAsia"/>
          <w:color w:val="auto"/>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318F57BB">
      <w:pPr>
        <w:spacing w:before="120" w:line="320" w:lineRule="atLeast"/>
        <w:ind w:firstLine="420" w:firstLineChars="200"/>
        <w:rPr>
          <w:color w:val="auto"/>
          <w:szCs w:val="21"/>
          <w:highlight w:val="none"/>
        </w:rPr>
      </w:pPr>
      <w:r>
        <w:rPr>
          <w:color w:val="auto"/>
          <w:szCs w:val="21"/>
          <w:highlight w:val="none"/>
        </w:rPr>
        <w:t>3.2.2</w:t>
      </w:r>
      <w:r>
        <w:rPr>
          <w:rFonts w:hint="eastAsia"/>
          <w:color w:val="auto"/>
          <w:szCs w:val="21"/>
          <w:highlight w:val="none"/>
        </w:rPr>
        <w:t>计量单位招标文件已有明确规定的，投标使用招标文件规定的计量单位；招标文件没有规定的，应采用中华人民共和国法定计量单位。</w:t>
      </w:r>
    </w:p>
    <w:p w14:paraId="0C488F3E">
      <w:pPr>
        <w:spacing w:before="120" w:line="320" w:lineRule="atLeast"/>
        <w:ind w:firstLine="422" w:firstLineChars="200"/>
        <w:outlineLvl w:val="2"/>
        <w:rPr>
          <w:b/>
          <w:color w:val="auto"/>
          <w:kern w:val="0"/>
          <w:szCs w:val="21"/>
          <w:highlight w:val="none"/>
        </w:rPr>
      </w:pPr>
      <w:r>
        <w:rPr>
          <w:b/>
          <w:color w:val="auto"/>
          <w:kern w:val="0"/>
          <w:szCs w:val="21"/>
          <w:highlight w:val="none"/>
        </w:rPr>
        <w:t>3.3</w:t>
      </w:r>
      <w:r>
        <w:rPr>
          <w:rFonts w:hint="eastAsia"/>
          <w:b/>
          <w:color w:val="auto"/>
          <w:kern w:val="0"/>
          <w:szCs w:val="21"/>
          <w:highlight w:val="none"/>
        </w:rPr>
        <w:t>投标报价</w:t>
      </w:r>
    </w:p>
    <w:p w14:paraId="0C1D0391">
      <w:pPr>
        <w:spacing w:before="120" w:line="320" w:lineRule="atLeast"/>
        <w:ind w:firstLine="420" w:firstLineChars="200"/>
        <w:rPr>
          <w:color w:val="auto"/>
          <w:szCs w:val="21"/>
          <w:highlight w:val="none"/>
        </w:rPr>
      </w:pPr>
      <w:r>
        <w:rPr>
          <w:color w:val="auto"/>
          <w:szCs w:val="21"/>
          <w:highlight w:val="none"/>
        </w:rPr>
        <w:t>3.3.1</w:t>
      </w:r>
      <w:r>
        <w:rPr>
          <w:rFonts w:hint="eastAsia"/>
          <w:color w:val="auto"/>
          <w:szCs w:val="21"/>
          <w:highlight w:val="none"/>
        </w:rPr>
        <w:t>投标报价应按招标文件中相关附表格式填写。</w:t>
      </w:r>
    </w:p>
    <w:p w14:paraId="038C6D5D">
      <w:pPr>
        <w:spacing w:before="120" w:line="320" w:lineRule="atLeast"/>
        <w:ind w:firstLine="420" w:firstLineChars="200"/>
        <w:rPr>
          <w:color w:val="auto"/>
          <w:szCs w:val="21"/>
          <w:highlight w:val="none"/>
        </w:rPr>
      </w:pPr>
      <w:r>
        <w:rPr>
          <w:color w:val="auto"/>
          <w:szCs w:val="21"/>
          <w:highlight w:val="none"/>
        </w:rPr>
        <w:t>3.3.2</w:t>
      </w:r>
      <w:r>
        <w:rPr>
          <w:rFonts w:hint="eastAsia"/>
          <w:color w:val="auto"/>
          <w:szCs w:val="21"/>
          <w:highlight w:val="none"/>
        </w:rPr>
        <w:t>投标文件只允许有一个报价，有选择的或有条件的报价将不予接受。</w:t>
      </w:r>
    </w:p>
    <w:p w14:paraId="424FC51E">
      <w:pPr>
        <w:suppressAutoHyphens/>
        <w:spacing w:before="120" w:line="320" w:lineRule="atLeast"/>
        <w:ind w:firstLine="420" w:firstLineChars="200"/>
        <w:rPr>
          <w:color w:val="auto"/>
          <w:kern w:val="1"/>
          <w:szCs w:val="21"/>
          <w:highlight w:val="none"/>
        </w:rPr>
      </w:pPr>
      <w:r>
        <w:rPr>
          <w:color w:val="auto"/>
          <w:kern w:val="1"/>
          <w:szCs w:val="21"/>
          <w:highlight w:val="none"/>
        </w:rPr>
        <w:t>3.3.3</w:t>
      </w:r>
      <w:r>
        <w:rPr>
          <w:rFonts w:hint="eastAsia"/>
          <w:color w:val="auto"/>
          <w:kern w:val="1"/>
          <w:szCs w:val="21"/>
          <w:highlight w:val="none"/>
        </w:rPr>
        <w:t>对于本文件中未列明，而投标人认为必需的费用也需列入投标报价。在合同实施时，采购人将不予支付中标人没有列入的项目费用，并认为此项目的费用已包括在投标报价中。</w:t>
      </w:r>
    </w:p>
    <w:p w14:paraId="1BCF0191">
      <w:pPr>
        <w:suppressAutoHyphens/>
        <w:spacing w:before="120" w:line="320" w:lineRule="atLeast"/>
        <w:ind w:firstLine="420" w:firstLineChars="200"/>
        <w:rPr>
          <w:b/>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559EF0C2">
      <w:pPr>
        <w:spacing w:before="120" w:line="320" w:lineRule="atLeast"/>
        <w:ind w:firstLine="422" w:firstLineChars="200"/>
        <w:outlineLvl w:val="2"/>
        <w:rPr>
          <w:b/>
          <w:color w:val="auto"/>
          <w:kern w:val="0"/>
          <w:szCs w:val="21"/>
          <w:highlight w:val="none"/>
        </w:rPr>
      </w:pPr>
      <w:r>
        <w:rPr>
          <w:b/>
          <w:color w:val="auto"/>
          <w:kern w:val="0"/>
          <w:szCs w:val="21"/>
          <w:highlight w:val="none"/>
        </w:rPr>
        <w:t>3.4</w:t>
      </w:r>
      <w:r>
        <w:rPr>
          <w:rFonts w:hint="eastAsia"/>
          <w:b/>
          <w:color w:val="auto"/>
          <w:kern w:val="0"/>
          <w:szCs w:val="21"/>
          <w:highlight w:val="none"/>
        </w:rPr>
        <w:t>投标有效期</w:t>
      </w:r>
    </w:p>
    <w:p w14:paraId="69DD5750">
      <w:pPr>
        <w:spacing w:before="120" w:line="320" w:lineRule="atLeast"/>
        <w:ind w:firstLine="420" w:firstLineChars="200"/>
        <w:rPr>
          <w:color w:val="auto"/>
          <w:szCs w:val="21"/>
          <w:highlight w:val="none"/>
        </w:rPr>
      </w:pPr>
      <w:r>
        <w:rPr>
          <w:color w:val="auto"/>
          <w:szCs w:val="21"/>
          <w:highlight w:val="none"/>
        </w:rPr>
        <w:t>3.4.1</w:t>
      </w:r>
      <w:r>
        <w:rPr>
          <w:rFonts w:hint="eastAsia"/>
          <w:color w:val="auto"/>
          <w:szCs w:val="21"/>
          <w:highlight w:val="none"/>
        </w:rPr>
        <w:t>如招标文件其他地方无特别规定，投标有效期则为投标截止之日起90天。在投标有效期内投标文件应保持有效。</w:t>
      </w:r>
      <w:r>
        <w:rPr>
          <w:rFonts w:hint="eastAsia"/>
          <w:b/>
          <w:color w:val="auto"/>
          <w:szCs w:val="21"/>
          <w:highlight w:val="none"/>
        </w:rPr>
        <w:t>有效期不足的投标文件将被否决</w:t>
      </w:r>
      <w:r>
        <w:rPr>
          <w:rFonts w:hint="eastAsia"/>
          <w:color w:val="auto"/>
          <w:szCs w:val="21"/>
          <w:highlight w:val="none"/>
        </w:rPr>
        <w:t>。</w:t>
      </w:r>
    </w:p>
    <w:p w14:paraId="38402F86">
      <w:pPr>
        <w:spacing w:before="120" w:line="320" w:lineRule="atLeast"/>
        <w:ind w:firstLine="420" w:firstLineChars="200"/>
        <w:rPr>
          <w:color w:val="auto"/>
          <w:szCs w:val="21"/>
          <w:highlight w:val="none"/>
        </w:rPr>
      </w:pPr>
      <w:r>
        <w:rPr>
          <w:color w:val="auto"/>
          <w:szCs w:val="21"/>
          <w:highlight w:val="none"/>
        </w:rPr>
        <w:t>3.4.2</w:t>
      </w:r>
      <w:r>
        <w:rPr>
          <w:rFonts w:hint="eastAsia"/>
          <w:color w:val="auto"/>
          <w:szCs w:val="21"/>
          <w:highlight w:val="none"/>
        </w:rPr>
        <w:t>在特殊情况下，采购人可与投标人协商延长投标文件的有效期，这种要求和答复均以书面形式进行。</w:t>
      </w:r>
    </w:p>
    <w:p w14:paraId="3DC74B0C">
      <w:pPr>
        <w:spacing w:before="120" w:line="320" w:lineRule="atLeast"/>
        <w:ind w:firstLine="420" w:firstLineChars="200"/>
        <w:rPr>
          <w:color w:val="auto"/>
          <w:szCs w:val="21"/>
          <w:highlight w:val="none"/>
        </w:rPr>
      </w:pPr>
      <w:r>
        <w:rPr>
          <w:color w:val="auto"/>
          <w:szCs w:val="21"/>
          <w:highlight w:val="none"/>
        </w:rPr>
        <w:t>3.4.3</w:t>
      </w:r>
      <w:r>
        <w:rPr>
          <w:rFonts w:hint="eastAsia"/>
          <w:color w:val="auto"/>
          <w:szCs w:val="21"/>
          <w:highlight w:val="none"/>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6DDF4E79">
      <w:pPr>
        <w:spacing w:before="120" w:line="320" w:lineRule="atLeast"/>
        <w:ind w:firstLine="422" w:firstLineChars="200"/>
        <w:outlineLvl w:val="2"/>
        <w:rPr>
          <w:b/>
          <w:color w:val="auto"/>
          <w:kern w:val="0"/>
          <w:szCs w:val="21"/>
          <w:highlight w:val="none"/>
        </w:rPr>
      </w:pPr>
      <w:r>
        <w:rPr>
          <w:b/>
          <w:color w:val="auto"/>
          <w:kern w:val="0"/>
          <w:szCs w:val="21"/>
          <w:highlight w:val="none"/>
        </w:rPr>
        <w:t>3.5</w:t>
      </w:r>
      <w:r>
        <w:rPr>
          <w:rFonts w:hint="eastAsia"/>
          <w:b/>
          <w:color w:val="auto"/>
          <w:kern w:val="0"/>
          <w:szCs w:val="21"/>
          <w:highlight w:val="none"/>
        </w:rPr>
        <w:t>投标保证金</w:t>
      </w:r>
    </w:p>
    <w:p w14:paraId="616CF0AD">
      <w:pPr>
        <w:spacing w:before="120" w:line="320" w:lineRule="atLeast"/>
        <w:ind w:firstLine="420" w:firstLineChars="200"/>
        <w:rPr>
          <w:color w:val="auto"/>
          <w:szCs w:val="21"/>
          <w:highlight w:val="none"/>
        </w:rPr>
      </w:pPr>
      <w:r>
        <w:rPr>
          <w:color w:val="auto"/>
          <w:szCs w:val="21"/>
          <w:highlight w:val="none"/>
        </w:rPr>
        <w:t>3.5.1</w:t>
      </w:r>
      <w:r>
        <w:rPr>
          <w:rFonts w:hint="eastAsia"/>
          <w:color w:val="auto"/>
          <w:szCs w:val="21"/>
          <w:highlight w:val="none"/>
        </w:rPr>
        <w:t>投标人须按须知前附表规定提交投标保证金，</w:t>
      </w:r>
      <w:r>
        <w:rPr>
          <w:rFonts w:hint="eastAsia"/>
          <w:b/>
          <w:color w:val="auto"/>
          <w:szCs w:val="21"/>
          <w:highlight w:val="none"/>
        </w:rPr>
        <w:t>否则其投标将被否决</w:t>
      </w:r>
      <w:r>
        <w:rPr>
          <w:rFonts w:hint="eastAsia"/>
          <w:color w:val="auto"/>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15A566D9">
      <w:pPr>
        <w:spacing w:before="120" w:line="320" w:lineRule="atLeast"/>
        <w:ind w:firstLine="420" w:firstLineChars="200"/>
        <w:rPr>
          <w:color w:val="auto"/>
          <w:szCs w:val="21"/>
          <w:highlight w:val="none"/>
        </w:rPr>
      </w:pPr>
      <w:r>
        <w:rPr>
          <w:color w:val="auto"/>
          <w:szCs w:val="21"/>
          <w:highlight w:val="none"/>
        </w:rPr>
        <w:t>3.5.2</w:t>
      </w:r>
      <w:r>
        <w:rPr>
          <w:rFonts w:hint="eastAsia"/>
          <w:color w:val="auto"/>
          <w:szCs w:val="21"/>
          <w:highlight w:val="none"/>
        </w:rPr>
        <w:t>投标保证金币种应与投标报价币种相同。</w:t>
      </w:r>
    </w:p>
    <w:p w14:paraId="6C8EE4C6">
      <w:pPr>
        <w:spacing w:before="120" w:line="320" w:lineRule="atLeast"/>
        <w:ind w:firstLine="420" w:firstLineChars="200"/>
        <w:rPr>
          <w:color w:val="auto"/>
          <w:szCs w:val="21"/>
          <w:highlight w:val="none"/>
        </w:rPr>
      </w:pPr>
      <w:r>
        <w:rPr>
          <w:color w:val="auto"/>
          <w:szCs w:val="21"/>
          <w:highlight w:val="none"/>
        </w:rPr>
        <w:t>3.5.3</w:t>
      </w:r>
      <w:r>
        <w:rPr>
          <w:rFonts w:hint="eastAsia"/>
          <w:color w:val="auto"/>
          <w:szCs w:val="21"/>
          <w:highlight w:val="none"/>
        </w:rPr>
        <w:t>未中标人的投标保证金在中标通知书发出后5个工作日内退还。中标人的投标保证金在合同签订后5个工作日内退还（办理退还手续时需要向采购代理机构提供两份合同复印件）。</w:t>
      </w:r>
    </w:p>
    <w:p w14:paraId="389FBB62">
      <w:pPr>
        <w:spacing w:before="120" w:line="320" w:lineRule="atLeast"/>
        <w:ind w:firstLine="420" w:firstLineChars="200"/>
        <w:rPr>
          <w:color w:val="auto"/>
          <w:szCs w:val="21"/>
          <w:highlight w:val="none"/>
        </w:rPr>
      </w:pPr>
      <w:r>
        <w:rPr>
          <w:color w:val="auto"/>
          <w:szCs w:val="21"/>
          <w:highlight w:val="none"/>
        </w:rPr>
        <w:t>3.5.4</w:t>
      </w:r>
      <w:r>
        <w:rPr>
          <w:rFonts w:hint="eastAsia"/>
          <w:color w:val="auto"/>
          <w:szCs w:val="21"/>
          <w:highlight w:val="none"/>
        </w:rPr>
        <w:t>投标人有下列情形之一的，投标保证金将不予退还：</w:t>
      </w:r>
    </w:p>
    <w:p w14:paraId="01D1E00C">
      <w:pPr>
        <w:numPr>
          <w:ilvl w:val="0"/>
          <w:numId w:val="2"/>
        </w:numPr>
        <w:spacing w:before="120" w:line="320" w:lineRule="atLeast"/>
        <w:rPr>
          <w:color w:val="auto"/>
          <w:szCs w:val="21"/>
          <w:highlight w:val="none"/>
        </w:rPr>
      </w:pPr>
      <w:r>
        <w:rPr>
          <w:rFonts w:hint="eastAsia"/>
          <w:color w:val="auto"/>
          <w:szCs w:val="21"/>
          <w:highlight w:val="none"/>
        </w:rPr>
        <w:t>投标人在投标有效期内撤销投标文件的；</w:t>
      </w:r>
    </w:p>
    <w:p w14:paraId="745D418A">
      <w:pPr>
        <w:numPr>
          <w:ilvl w:val="0"/>
          <w:numId w:val="2"/>
        </w:numPr>
        <w:spacing w:before="120" w:line="320" w:lineRule="atLeast"/>
        <w:rPr>
          <w:color w:val="auto"/>
          <w:szCs w:val="21"/>
          <w:highlight w:val="none"/>
        </w:rPr>
      </w:pPr>
      <w:r>
        <w:rPr>
          <w:rFonts w:hint="eastAsia"/>
          <w:color w:val="auto"/>
          <w:szCs w:val="21"/>
          <w:highlight w:val="none"/>
        </w:rPr>
        <w:t>投标人在投标过程中弄虚作假，提供虚假材料的；</w:t>
      </w:r>
    </w:p>
    <w:p w14:paraId="461615C3">
      <w:pPr>
        <w:numPr>
          <w:ilvl w:val="0"/>
          <w:numId w:val="2"/>
        </w:numPr>
        <w:spacing w:before="120" w:line="320" w:lineRule="atLeast"/>
        <w:rPr>
          <w:color w:val="auto"/>
          <w:szCs w:val="21"/>
          <w:highlight w:val="none"/>
        </w:rPr>
      </w:pPr>
      <w:r>
        <w:rPr>
          <w:rFonts w:hint="eastAsia"/>
          <w:color w:val="auto"/>
          <w:szCs w:val="21"/>
          <w:highlight w:val="none"/>
        </w:rPr>
        <w:t>中标人无正当理由不与采购人签订合同的；</w:t>
      </w:r>
    </w:p>
    <w:p w14:paraId="57583680">
      <w:pPr>
        <w:numPr>
          <w:ilvl w:val="0"/>
          <w:numId w:val="2"/>
        </w:numPr>
        <w:spacing w:before="120" w:line="320" w:lineRule="atLeast"/>
        <w:rPr>
          <w:color w:val="auto"/>
          <w:szCs w:val="21"/>
          <w:highlight w:val="none"/>
        </w:rPr>
      </w:pPr>
      <w:r>
        <w:rPr>
          <w:rFonts w:hint="eastAsia"/>
          <w:color w:val="auto"/>
          <w:szCs w:val="21"/>
          <w:highlight w:val="none"/>
        </w:rPr>
        <w:t>将中标项目转让给他人或者在投标文件中未说明且未经采购人同意，将中标项目分包给他人的；</w:t>
      </w:r>
    </w:p>
    <w:p w14:paraId="688D87B7">
      <w:pPr>
        <w:numPr>
          <w:ilvl w:val="0"/>
          <w:numId w:val="2"/>
        </w:numPr>
        <w:spacing w:before="120" w:line="320" w:lineRule="atLeast"/>
        <w:rPr>
          <w:color w:val="auto"/>
          <w:szCs w:val="21"/>
          <w:highlight w:val="none"/>
        </w:rPr>
      </w:pPr>
      <w:r>
        <w:rPr>
          <w:rFonts w:hint="eastAsia"/>
          <w:color w:val="auto"/>
          <w:szCs w:val="21"/>
          <w:highlight w:val="none"/>
        </w:rPr>
        <w:t>拒绝履行合同义务的；</w:t>
      </w:r>
    </w:p>
    <w:p w14:paraId="66E8BDE9">
      <w:pPr>
        <w:numPr>
          <w:ilvl w:val="0"/>
          <w:numId w:val="2"/>
        </w:numPr>
        <w:spacing w:before="120" w:line="320" w:lineRule="atLeast"/>
        <w:rPr>
          <w:color w:val="auto"/>
          <w:szCs w:val="21"/>
          <w:highlight w:val="none"/>
        </w:rPr>
      </w:pPr>
      <w:r>
        <w:rPr>
          <w:rFonts w:hint="eastAsia"/>
          <w:color w:val="auto"/>
          <w:szCs w:val="21"/>
          <w:highlight w:val="none"/>
        </w:rPr>
        <w:t>其他严重扰乱招投标程序的。</w:t>
      </w:r>
    </w:p>
    <w:p w14:paraId="174515F5">
      <w:pPr>
        <w:spacing w:before="120" w:line="320" w:lineRule="atLeast"/>
        <w:ind w:firstLine="422" w:firstLineChars="200"/>
        <w:outlineLvl w:val="2"/>
        <w:rPr>
          <w:b/>
          <w:color w:val="auto"/>
          <w:kern w:val="0"/>
          <w:szCs w:val="21"/>
          <w:highlight w:val="none"/>
        </w:rPr>
      </w:pPr>
      <w:r>
        <w:rPr>
          <w:b/>
          <w:color w:val="auto"/>
          <w:kern w:val="0"/>
          <w:szCs w:val="21"/>
          <w:highlight w:val="none"/>
        </w:rPr>
        <w:t>3.6</w:t>
      </w:r>
      <w:r>
        <w:rPr>
          <w:rFonts w:hint="eastAsia"/>
          <w:b/>
          <w:color w:val="auto"/>
          <w:kern w:val="0"/>
          <w:szCs w:val="21"/>
          <w:highlight w:val="none"/>
        </w:rPr>
        <w:t>投标文件的编制要求</w:t>
      </w:r>
    </w:p>
    <w:p w14:paraId="1E102318">
      <w:pPr>
        <w:spacing w:before="120" w:line="320" w:lineRule="atLeast"/>
        <w:ind w:firstLine="420" w:firstLineChars="200"/>
        <w:rPr>
          <w:b/>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投标人应先安装</w:t>
      </w:r>
      <w:bookmarkStart w:id="39" w:name="_Hlk160184301"/>
      <w:r>
        <w:rPr>
          <w:rFonts w:hint="eastAsia"/>
          <w:color w:val="auto"/>
          <w:szCs w:val="21"/>
          <w:highlight w:val="none"/>
        </w:rPr>
        <w:t>广西政府采购云平台新版客户端</w:t>
      </w:r>
      <w:bookmarkEnd w:id="39"/>
      <w:r>
        <w:rPr>
          <w:rFonts w:hint="eastAsia"/>
          <w:color w:val="auto"/>
          <w:szCs w:val="21"/>
          <w:highlight w:val="none"/>
        </w:rPr>
        <w:t>，通过账号密码或C</w:t>
      </w:r>
      <w:r>
        <w:rPr>
          <w:color w:val="auto"/>
          <w:szCs w:val="21"/>
          <w:highlight w:val="none"/>
        </w:rPr>
        <w:t>A</w:t>
      </w:r>
      <w:r>
        <w:rPr>
          <w:rFonts w:hint="eastAsia"/>
          <w:color w:val="auto"/>
          <w:szCs w:val="21"/>
          <w:highlight w:val="none"/>
        </w:rPr>
        <w:t>登录客户端制作投标文件。</w:t>
      </w:r>
    </w:p>
    <w:p w14:paraId="4F4D95DC">
      <w:pPr>
        <w:spacing w:before="120" w:line="320" w:lineRule="atLeast"/>
        <w:ind w:firstLine="420" w:firstLineChars="200"/>
        <w:rPr>
          <w:color w:val="auto"/>
          <w:szCs w:val="21"/>
          <w:highlight w:val="none"/>
        </w:rPr>
      </w:pPr>
      <w:bookmarkStart w:id="40" w:name="_Hlk132791136"/>
      <w:r>
        <w:rPr>
          <w:color w:val="auto"/>
          <w:szCs w:val="21"/>
          <w:highlight w:val="none"/>
        </w:rPr>
        <w:t>3.6.2</w:t>
      </w:r>
      <w:r>
        <w:rPr>
          <w:rFonts w:hint="eastAsia"/>
          <w:color w:val="auto"/>
          <w:szCs w:val="21"/>
          <w:highlight w:val="none"/>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60AA94D6">
      <w:pPr>
        <w:spacing w:before="120" w:line="320" w:lineRule="atLeast"/>
        <w:ind w:firstLine="420" w:firstLineChars="200"/>
        <w:rPr>
          <w:color w:val="auto"/>
          <w:szCs w:val="21"/>
          <w:highlight w:val="none"/>
        </w:rPr>
      </w:pPr>
      <w:bookmarkStart w:id="41" w:name="_Hlk93046800"/>
      <w:r>
        <w:rPr>
          <w:color w:val="auto"/>
          <w:szCs w:val="21"/>
          <w:highlight w:val="none"/>
        </w:rPr>
        <w:t xml:space="preserve">3.6.3 </w:t>
      </w:r>
      <w:r>
        <w:rPr>
          <w:rFonts w:hint="eastAsia"/>
          <w:color w:val="auto"/>
          <w:szCs w:val="21"/>
          <w:highlight w:val="none"/>
        </w:rPr>
        <w:t>投标人的投标文件未按照招标文件要求签署、盖章的，</w:t>
      </w:r>
      <w:r>
        <w:rPr>
          <w:rFonts w:hint="eastAsia"/>
          <w:b/>
          <w:color w:val="auto"/>
          <w:szCs w:val="21"/>
          <w:highlight w:val="none"/>
        </w:rPr>
        <w:t>其投标无效</w:t>
      </w:r>
      <w:r>
        <w:rPr>
          <w:rFonts w:hint="eastAsia"/>
          <w:color w:val="auto"/>
          <w:szCs w:val="21"/>
          <w:highlight w:val="none"/>
        </w:rPr>
        <w:t>。</w:t>
      </w:r>
    </w:p>
    <w:bookmarkEnd w:id="40"/>
    <w:bookmarkEnd w:id="41"/>
    <w:p w14:paraId="788B1AAF">
      <w:pPr>
        <w:spacing w:before="120" w:line="320" w:lineRule="atLeast"/>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2713E939">
      <w:pPr>
        <w:spacing w:before="120" w:line="320" w:lineRule="atLeast"/>
        <w:ind w:firstLine="420" w:firstLineChars="200"/>
        <w:rPr>
          <w:b/>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投标文件中标注的投标人名称应与主体资格证明（如营业执照、事业单位法人证书、执业许可证、个体工商户营业执照、自然人身份证等）和公章/电子签章一致，</w:t>
      </w:r>
      <w:r>
        <w:rPr>
          <w:rFonts w:hint="eastAsia"/>
          <w:b/>
          <w:color w:val="auto"/>
          <w:szCs w:val="21"/>
          <w:highlight w:val="none"/>
        </w:rPr>
        <w:t>否则作无效投标处理。</w:t>
      </w:r>
    </w:p>
    <w:p w14:paraId="40C828CA">
      <w:pPr>
        <w:spacing w:before="120" w:line="320" w:lineRule="atLeast"/>
        <w:ind w:firstLine="422" w:firstLineChars="200"/>
        <w:outlineLvl w:val="2"/>
        <w:rPr>
          <w:b/>
          <w:color w:val="auto"/>
          <w:kern w:val="0"/>
          <w:szCs w:val="21"/>
          <w:highlight w:val="none"/>
        </w:rPr>
      </w:pPr>
      <w:r>
        <w:rPr>
          <w:b/>
          <w:color w:val="auto"/>
          <w:kern w:val="0"/>
          <w:szCs w:val="21"/>
          <w:highlight w:val="none"/>
        </w:rPr>
        <w:t>3.7</w:t>
      </w:r>
      <w:r>
        <w:rPr>
          <w:rFonts w:hint="eastAsia"/>
          <w:b/>
          <w:color w:val="auto"/>
          <w:kern w:val="0"/>
          <w:szCs w:val="21"/>
          <w:highlight w:val="none"/>
        </w:rPr>
        <w:t>投标文件的递交、修改和撤回</w:t>
      </w:r>
    </w:p>
    <w:p w14:paraId="135B4824">
      <w:pPr>
        <w:spacing w:before="120" w:line="320" w:lineRule="atLeast"/>
        <w:ind w:firstLine="420" w:firstLineChars="200"/>
        <w:rPr>
          <w:color w:val="auto"/>
          <w:szCs w:val="21"/>
          <w:highlight w:val="none"/>
        </w:rPr>
      </w:pPr>
      <w:r>
        <w:rPr>
          <w:color w:val="auto"/>
          <w:szCs w:val="21"/>
          <w:highlight w:val="none"/>
        </w:rPr>
        <w:t>3.7.1</w:t>
      </w:r>
      <w:r>
        <w:rPr>
          <w:rFonts w:hint="eastAsia"/>
          <w:color w:val="auto"/>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12BD514">
      <w:pPr>
        <w:spacing w:before="120" w:line="320" w:lineRule="atLeast"/>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未在规定时间内提交或者未按照招标文件要求签章、加密的电子投标文件，广西政府采购云平台将拒收。 </w:t>
      </w:r>
    </w:p>
    <w:p w14:paraId="3A2881D9">
      <w:pPr>
        <w:spacing w:before="120" w:line="320" w:lineRule="atLeast"/>
        <w:ind w:left="2" w:leftChars="1" w:firstLine="420" w:firstLineChars="200"/>
        <w:rPr>
          <w:color w:val="auto"/>
          <w:szCs w:val="21"/>
          <w:highlight w:val="none"/>
        </w:rPr>
      </w:pPr>
      <w:r>
        <w:rPr>
          <w:rFonts w:hint="eastAsia"/>
          <w:color w:val="auto"/>
          <w:szCs w:val="21"/>
          <w:highlight w:val="none"/>
        </w:rPr>
        <w:t>3</w:t>
      </w:r>
      <w:r>
        <w:rPr>
          <w:color w:val="auto"/>
          <w:szCs w:val="21"/>
          <w:highlight w:val="none"/>
        </w:rPr>
        <w:t>.7.3</w:t>
      </w:r>
      <w:r>
        <w:rPr>
          <w:rFonts w:hint="eastAsia"/>
          <w:color w:val="auto"/>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54D6449">
      <w:pPr>
        <w:spacing w:before="120" w:line="320" w:lineRule="atLeast"/>
        <w:ind w:left="2" w:leftChars="1" w:firstLine="420" w:firstLineChars="200"/>
        <w:rPr>
          <w:color w:val="auto"/>
          <w:szCs w:val="21"/>
          <w:highlight w:val="none"/>
        </w:rPr>
      </w:pPr>
      <w:r>
        <w:rPr>
          <w:color w:val="auto"/>
          <w:szCs w:val="21"/>
          <w:highlight w:val="none"/>
        </w:rPr>
        <w:t>3.7.4</w:t>
      </w:r>
      <w:r>
        <w:rPr>
          <w:rFonts w:hint="eastAsia"/>
          <w:color w:val="auto"/>
          <w:szCs w:val="21"/>
          <w:highlight w:val="none"/>
        </w:rPr>
        <w:t>在投标截止时间前，除投标人补充、修改或者撤回投标文件外，任何单位和个人不得解密或提取投标文件。</w:t>
      </w:r>
    </w:p>
    <w:p w14:paraId="3B2F00C2">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304FDD87">
      <w:pPr>
        <w:spacing w:before="120" w:line="320" w:lineRule="atLeast"/>
        <w:ind w:left="2" w:leftChars="1" w:firstLine="420" w:firstLineChars="200"/>
        <w:rPr>
          <w:color w:val="auto"/>
          <w:szCs w:val="21"/>
          <w:highlight w:val="none"/>
        </w:rPr>
      </w:pPr>
      <w:bookmarkStart w:id="42"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招标文件未允许同一投标人提交两个或以上不同的响应文件，但存在</w:t>
      </w:r>
      <w:r>
        <w:rPr>
          <w:rFonts w:hint="eastAsia"/>
          <w:color w:val="auto"/>
          <w:highlight w:val="none"/>
        </w:rPr>
        <w:t>同</w:t>
      </w:r>
      <w:r>
        <w:rPr>
          <w:rFonts w:hint="eastAsia"/>
          <w:color w:val="auto"/>
          <w:szCs w:val="21"/>
          <w:highlight w:val="none"/>
        </w:rPr>
        <w:t>一投标人提交两个或以上不同的响应文件的，</w:t>
      </w:r>
      <w:r>
        <w:rPr>
          <w:rFonts w:hint="eastAsia"/>
          <w:b/>
          <w:color w:val="auto"/>
          <w:szCs w:val="21"/>
          <w:highlight w:val="none"/>
        </w:rPr>
        <w:t>其投标无效。</w:t>
      </w:r>
      <w:r>
        <w:rPr>
          <w:rFonts w:hint="eastAsia"/>
          <w:color w:val="auto"/>
          <w:szCs w:val="21"/>
          <w:highlight w:val="none"/>
        </w:rPr>
        <w:t>投标人在同一投标文件中对某项技术、商务要求提供有选择性的响应参数或方案等同于提交两个或以上不同的投标文件。</w:t>
      </w:r>
    </w:p>
    <w:bookmarkEnd w:id="42"/>
    <w:p w14:paraId="536AE6DD">
      <w:pPr>
        <w:spacing w:before="120" w:line="320" w:lineRule="atLeast"/>
        <w:ind w:left="2" w:leftChars="1" w:firstLine="422" w:firstLineChars="200"/>
        <w:outlineLvl w:val="1"/>
        <w:rPr>
          <w:b/>
          <w:color w:val="auto"/>
          <w:kern w:val="0"/>
          <w:szCs w:val="21"/>
          <w:highlight w:val="none"/>
        </w:rPr>
      </w:pPr>
      <w:r>
        <w:rPr>
          <w:b/>
          <w:color w:val="auto"/>
          <w:kern w:val="0"/>
          <w:szCs w:val="21"/>
          <w:highlight w:val="none"/>
        </w:rPr>
        <w:t>4</w:t>
      </w:r>
      <w:r>
        <w:rPr>
          <w:rFonts w:hint="eastAsia"/>
          <w:b/>
          <w:color w:val="auto"/>
          <w:kern w:val="0"/>
          <w:szCs w:val="21"/>
          <w:highlight w:val="none"/>
        </w:rPr>
        <w:t>．开标</w:t>
      </w:r>
    </w:p>
    <w:p w14:paraId="0060E8C0">
      <w:pPr>
        <w:spacing w:before="120" w:line="320" w:lineRule="atLeast"/>
        <w:ind w:firstLine="422" w:firstLineChars="200"/>
        <w:outlineLvl w:val="2"/>
        <w:rPr>
          <w:b/>
          <w:color w:val="auto"/>
          <w:kern w:val="0"/>
          <w:szCs w:val="21"/>
          <w:highlight w:val="none"/>
        </w:rPr>
      </w:pPr>
      <w:r>
        <w:rPr>
          <w:b/>
          <w:color w:val="auto"/>
          <w:kern w:val="0"/>
          <w:szCs w:val="21"/>
          <w:highlight w:val="none"/>
        </w:rPr>
        <w:t>4.1</w:t>
      </w:r>
      <w:r>
        <w:rPr>
          <w:rFonts w:hint="eastAsia"/>
          <w:b/>
          <w:color w:val="auto"/>
          <w:kern w:val="0"/>
          <w:szCs w:val="21"/>
          <w:highlight w:val="none"/>
        </w:rPr>
        <w:t>开标准备</w:t>
      </w:r>
    </w:p>
    <w:p w14:paraId="2A0AF437">
      <w:pPr>
        <w:spacing w:before="120" w:line="276" w:lineRule="auto"/>
        <w:ind w:firstLine="420" w:firstLineChars="200"/>
        <w:rPr>
          <w:color w:val="auto"/>
          <w:szCs w:val="21"/>
          <w:highlight w:val="none"/>
        </w:rPr>
      </w:pPr>
      <w:r>
        <w:rPr>
          <w:rFonts w:hint="eastAsia"/>
          <w:color w:val="auto"/>
          <w:szCs w:val="21"/>
          <w:highlight w:val="none"/>
        </w:rPr>
        <w:t>本项目投标截止时间及地点见“投标人须知前附表”规定。</w:t>
      </w:r>
    </w:p>
    <w:p w14:paraId="3BCA3FD1">
      <w:pPr>
        <w:autoSpaceDE w:val="0"/>
        <w:autoSpaceDN w:val="0"/>
        <w:adjustRightInd w:val="0"/>
        <w:spacing w:line="276" w:lineRule="auto"/>
        <w:ind w:firstLine="420" w:firstLineChars="200"/>
        <w:rPr>
          <w:color w:val="auto"/>
          <w:szCs w:val="21"/>
          <w:highlight w:val="none"/>
        </w:rPr>
      </w:pPr>
      <w:r>
        <w:rPr>
          <w:rFonts w:hint="eastAsia"/>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436E156">
      <w:pPr>
        <w:spacing w:before="120" w:line="276" w:lineRule="auto"/>
        <w:ind w:firstLine="420" w:firstLineChars="200"/>
        <w:rPr>
          <w:color w:val="auto"/>
          <w:szCs w:val="21"/>
          <w:highlight w:val="none"/>
        </w:rPr>
      </w:pPr>
      <w:r>
        <w:rPr>
          <w:rFonts w:hint="eastAsia"/>
          <w:color w:val="auto"/>
          <w:szCs w:val="21"/>
          <w:highlight w:val="none"/>
        </w:rPr>
        <w:t xml:space="preserve">如投标人成功解密投标文件，但未在广西政府采购云平台电子开标大厅参加开标的，视同认可开标过程和结果，由此产生的后果由投标人自行负责。 </w:t>
      </w:r>
    </w:p>
    <w:p w14:paraId="4E11C7EE">
      <w:pPr>
        <w:spacing w:before="120" w:line="320" w:lineRule="atLeast"/>
        <w:ind w:firstLine="422" w:firstLineChars="200"/>
        <w:outlineLvl w:val="2"/>
        <w:rPr>
          <w:b/>
          <w:color w:val="auto"/>
          <w:kern w:val="0"/>
          <w:szCs w:val="21"/>
          <w:highlight w:val="none"/>
        </w:rPr>
      </w:pPr>
      <w:r>
        <w:rPr>
          <w:b/>
          <w:color w:val="auto"/>
          <w:kern w:val="0"/>
          <w:szCs w:val="21"/>
          <w:highlight w:val="none"/>
        </w:rPr>
        <w:t>4.2</w:t>
      </w:r>
      <w:r>
        <w:rPr>
          <w:rFonts w:hint="eastAsia"/>
          <w:b/>
          <w:color w:val="auto"/>
          <w:kern w:val="0"/>
          <w:szCs w:val="21"/>
          <w:highlight w:val="none"/>
        </w:rPr>
        <w:t>开标程序</w:t>
      </w:r>
    </w:p>
    <w:p w14:paraId="19D5FC1E">
      <w:pPr>
        <w:spacing w:before="120" w:line="320" w:lineRule="atLeast"/>
        <w:ind w:firstLine="420" w:firstLineChars="200"/>
        <w:rPr>
          <w:color w:val="auto"/>
          <w:szCs w:val="21"/>
          <w:highlight w:val="none"/>
        </w:rPr>
      </w:pPr>
      <w:r>
        <w:rPr>
          <w:color w:val="auto"/>
          <w:szCs w:val="21"/>
          <w:highlight w:val="none"/>
        </w:rPr>
        <w:t>4.2.1</w:t>
      </w:r>
      <w:r>
        <w:rPr>
          <w:rFonts w:hint="eastAsia"/>
          <w:color w:val="auto"/>
          <w:szCs w:val="21"/>
          <w:highlight w:val="none"/>
        </w:rPr>
        <w:t>投标人登录广西政府采购云平台进入开标大厅签到。</w:t>
      </w:r>
    </w:p>
    <w:p w14:paraId="1C8CB10E">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highlight w:val="none"/>
        </w:rPr>
        <w:t>通知后投标人仍未在上述规定时间内解密响应文件</w:t>
      </w:r>
      <w:r>
        <w:rPr>
          <w:rFonts w:hint="eastAsia"/>
          <w:color w:val="auto"/>
          <w:szCs w:val="21"/>
          <w:highlight w:val="none"/>
        </w:rPr>
        <w:t>，或者投标人没预留联系方式或预留联系方式无效导致代理机构无法联系到投标人进行解密的，均视为无效投标。</w:t>
      </w:r>
    </w:p>
    <w:p w14:paraId="071D8D67">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.2.3</w:t>
      </w:r>
      <w:r>
        <w:rPr>
          <w:rFonts w:hint="eastAsia"/>
          <w:color w:val="auto"/>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79B0C6B2">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31440CA9">
      <w:pPr>
        <w:spacing w:before="120" w:line="320" w:lineRule="atLeast"/>
        <w:ind w:firstLine="420" w:firstLineChars="200"/>
        <w:rPr>
          <w:color w:val="auto"/>
          <w:szCs w:val="21"/>
          <w:highlight w:val="none"/>
        </w:rPr>
      </w:pPr>
      <w:r>
        <w:rPr>
          <w:rFonts w:hint="eastAsia"/>
          <w:color w:val="auto"/>
          <w:szCs w:val="21"/>
          <w:highlight w:val="none"/>
        </w:rPr>
        <w:t>4</w:t>
      </w:r>
      <w:r>
        <w:rPr>
          <w:color w:val="auto"/>
          <w:szCs w:val="21"/>
          <w:highlight w:val="none"/>
        </w:rPr>
        <w:t>.2.5</w:t>
      </w:r>
      <w:r>
        <w:rPr>
          <w:rFonts w:hint="eastAsia"/>
          <w:color w:val="auto"/>
          <w:szCs w:val="21"/>
          <w:highlight w:val="none"/>
        </w:rPr>
        <w:t>投标人对报价进行确认。</w:t>
      </w:r>
    </w:p>
    <w:p w14:paraId="7DD895D6">
      <w:pPr>
        <w:spacing w:before="120" w:line="320" w:lineRule="atLeast"/>
        <w:ind w:firstLine="420" w:firstLineChars="200"/>
        <w:rPr>
          <w:color w:val="auto"/>
          <w:szCs w:val="21"/>
          <w:highlight w:val="none"/>
        </w:rPr>
      </w:pPr>
      <w:r>
        <w:rPr>
          <w:color w:val="auto"/>
          <w:szCs w:val="21"/>
          <w:highlight w:val="none"/>
        </w:rPr>
        <w:t>4.2.6</w:t>
      </w:r>
      <w:r>
        <w:rPr>
          <w:rFonts w:hint="eastAsia"/>
          <w:color w:val="auto"/>
          <w:szCs w:val="21"/>
          <w:highlight w:val="none"/>
        </w:rPr>
        <w:t>开标结束。</w:t>
      </w:r>
    </w:p>
    <w:p w14:paraId="57EF9074">
      <w:pPr>
        <w:pStyle w:val="26"/>
        <w:snapToGrid w:val="0"/>
        <w:spacing w:line="440" w:lineRule="exact"/>
        <w:ind w:firstLine="422" w:firstLineChars="200"/>
        <w:rPr>
          <w:rFonts w:hAnsi="宋体"/>
          <w:color w:val="auto"/>
          <w:highlight w:val="none"/>
        </w:rPr>
      </w:pPr>
      <w:r>
        <w:rPr>
          <w:rFonts w:hint="eastAsia" w:hAnsi="宋体"/>
          <w:b/>
          <w:color w:val="auto"/>
          <w:highlight w:val="none"/>
        </w:rPr>
        <w:t>特别说明：</w:t>
      </w:r>
      <w:r>
        <w:rPr>
          <w:rFonts w:hint="eastAsia" w:hAnsi="宋体"/>
          <w:color w:val="auto"/>
          <w:highlight w:val="none"/>
        </w:rPr>
        <w:t>如遇</w:t>
      </w:r>
      <w:r>
        <w:rPr>
          <w:rFonts w:hint="eastAsia"/>
          <w:color w:val="auto"/>
          <w:highlight w:val="none"/>
        </w:rPr>
        <w:t>广西政府采购云平台</w:t>
      </w:r>
      <w:r>
        <w:rPr>
          <w:rFonts w:hint="eastAsia" w:hAnsi="宋体"/>
          <w:color w:val="auto"/>
          <w:highlight w:val="none"/>
        </w:rPr>
        <w:t>电子化开标或评审程序调整的，按调整后的程序执行。</w:t>
      </w:r>
    </w:p>
    <w:p w14:paraId="53C532A7">
      <w:pPr>
        <w:spacing w:before="120" w:line="320" w:lineRule="atLeast"/>
        <w:ind w:firstLine="422" w:firstLineChars="200"/>
        <w:outlineLvl w:val="2"/>
        <w:rPr>
          <w:b/>
          <w:color w:val="auto"/>
          <w:kern w:val="0"/>
          <w:szCs w:val="21"/>
          <w:highlight w:val="none"/>
        </w:rPr>
      </w:pPr>
      <w:r>
        <w:rPr>
          <w:b/>
          <w:color w:val="auto"/>
          <w:kern w:val="0"/>
          <w:szCs w:val="21"/>
          <w:highlight w:val="none"/>
        </w:rPr>
        <w:t>4.3</w:t>
      </w:r>
      <w:r>
        <w:rPr>
          <w:rFonts w:hint="eastAsia"/>
          <w:b/>
          <w:color w:val="auto"/>
          <w:kern w:val="0"/>
          <w:szCs w:val="21"/>
          <w:highlight w:val="none"/>
        </w:rPr>
        <w:t>演示</w:t>
      </w:r>
    </w:p>
    <w:p w14:paraId="14209242">
      <w:pPr>
        <w:spacing w:before="120" w:line="320" w:lineRule="atLeast"/>
        <w:ind w:firstLine="420" w:firstLineChars="200"/>
        <w:rPr>
          <w:color w:val="auto"/>
          <w:szCs w:val="21"/>
          <w:highlight w:val="none"/>
        </w:rPr>
      </w:pPr>
      <w:r>
        <w:rPr>
          <w:color w:val="auto"/>
          <w:szCs w:val="21"/>
          <w:highlight w:val="none"/>
        </w:rPr>
        <w:t>4.3.1“</w:t>
      </w:r>
      <w:r>
        <w:rPr>
          <w:rFonts w:hint="eastAsia"/>
          <w:color w:val="auto"/>
          <w:szCs w:val="21"/>
          <w:highlight w:val="none"/>
        </w:rPr>
        <w:t>投标人须知前附表”规定在开标会议结束后进行演示的，投标人应按规定进行演示。</w:t>
      </w:r>
    </w:p>
    <w:p w14:paraId="55CAF40F">
      <w:pPr>
        <w:spacing w:before="120" w:line="320" w:lineRule="atLeast"/>
        <w:ind w:firstLine="420" w:firstLineChars="200"/>
        <w:rPr>
          <w:color w:val="auto"/>
          <w:szCs w:val="21"/>
          <w:highlight w:val="none"/>
        </w:rPr>
      </w:pPr>
      <w:r>
        <w:rPr>
          <w:color w:val="auto"/>
          <w:szCs w:val="21"/>
          <w:highlight w:val="none"/>
        </w:rPr>
        <w:t>4.3.2</w:t>
      </w:r>
      <w:r>
        <w:rPr>
          <w:rFonts w:hint="eastAsia"/>
          <w:color w:val="auto"/>
          <w:szCs w:val="21"/>
          <w:highlight w:val="none"/>
        </w:rPr>
        <w:t>未按规定时间进行演示可能引起的演示分数被计为0分或投标无效等后果由投标人自行承担。</w:t>
      </w:r>
    </w:p>
    <w:p w14:paraId="5909F246">
      <w:pPr>
        <w:spacing w:before="120" w:line="320" w:lineRule="atLeast"/>
        <w:ind w:firstLine="422" w:firstLineChars="200"/>
        <w:outlineLvl w:val="2"/>
        <w:rPr>
          <w:color w:val="auto"/>
          <w:szCs w:val="21"/>
          <w:highlight w:val="none"/>
        </w:rPr>
      </w:pPr>
      <w:r>
        <w:rPr>
          <w:b/>
          <w:color w:val="auto"/>
          <w:kern w:val="0"/>
          <w:szCs w:val="21"/>
          <w:highlight w:val="none"/>
        </w:rPr>
        <w:t>4.4</w:t>
      </w:r>
      <w:r>
        <w:rPr>
          <w:rFonts w:hint="eastAsia"/>
          <w:b/>
          <w:color w:val="auto"/>
          <w:kern w:val="0"/>
          <w:szCs w:val="21"/>
          <w:highlight w:val="none"/>
        </w:rPr>
        <w:t>样品</w:t>
      </w:r>
    </w:p>
    <w:p w14:paraId="19E50B28">
      <w:pPr>
        <w:spacing w:before="120" w:line="320" w:lineRule="atLeast"/>
        <w:ind w:firstLine="420" w:firstLineChars="200"/>
        <w:rPr>
          <w:color w:val="auto"/>
          <w:szCs w:val="21"/>
          <w:highlight w:val="none"/>
        </w:rPr>
      </w:pPr>
      <w:r>
        <w:rPr>
          <w:color w:val="auto"/>
          <w:szCs w:val="21"/>
          <w:highlight w:val="none"/>
        </w:rPr>
        <w:t>4.4.1“</w:t>
      </w:r>
      <w:r>
        <w:rPr>
          <w:rFonts w:hint="eastAsia"/>
          <w:color w:val="auto"/>
          <w:szCs w:val="21"/>
          <w:highlight w:val="none"/>
        </w:rPr>
        <w:t>投标人须知前附表”规定递交样品的，投标人应按前附表规定递交样品，递交样品时应附样品递交表（格式见第六章）。</w:t>
      </w:r>
    </w:p>
    <w:p w14:paraId="0F46DF84">
      <w:pPr>
        <w:spacing w:before="120" w:line="320" w:lineRule="atLeast"/>
        <w:ind w:firstLine="420" w:firstLineChars="200"/>
        <w:rPr>
          <w:color w:val="auto"/>
          <w:szCs w:val="21"/>
          <w:highlight w:val="none"/>
        </w:rPr>
      </w:pPr>
      <w:r>
        <w:rPr>
          <w:color w:val="auto"/>
          <w:szCs w:val="21"/>
          <w:highlight w:val="none"/>
        </w:rPr>
        <w:t>4.4.2</w:t>
      </w:r>
      <w:r>
        <w:rPr>
          <w:rFonts w:hint="eastAsia"/>
          <w:color w:val="auto"/>
          <w:szCs w:val="21"/>
          <w:highlight w:val="none"/>
        </w:rPr>
        <w:t>未按规定时间递交样品可能引起的样品分数被计为0分或投标无效等后果由投标人自行承担。</w:t>
      </w:r>
    </w:p>
    <w:p w14:paraId="76529079">
      <w:pPr>
        <w:spacing w:before="120" w:line="320" w:lineRule="atLeast"/>
        <w:ind w:firstLine="420" w:firstLineChars="200"/>
        <w:rPr>
          <w:color w:val="auto"/>
          <w:szCs w:val="21"/>
          <w:highlight w:val="none"/>
        </w:rPr>
      </w:pPr>
      <w:r>
        <w:rPr>
          <w:color w:val="auto"/>
          <w:szCs w:val="21"/>
          <w:highlight w:val="none"/>
        </w:rPr>
        <w:t>4.4.3</w:t>
      </w:r>
      <w:r>
        <w:rPr>
          <w:rFonts w:hint="eastAsia"/>
          <w:color w:val="auto"/>
          <w:szCs w:val="21"/>
          <w:highlight w:val="none"/>
        </w:rPr>
        <w:t>样品封存或退还的说明请见第六章投标文件格式所附样品递交表。</w:t>
      </w:r>
    </w:p>
    <w:p w14:paraId="03AD97F5">
      <w:pPr>
        <w:spacing w:before="120" w:line="320" w:lineRule="atLeast"/>
        <w:ind w:left="2" w:leftChars="1" w:firstLine="422" w:firstLineChars="200"/>
        <w:outlineLvl w:val="1"/>
        <w:rPr>
          <w:b/>
          <w:color w:val="auto"/>
          <w:kern w:val="0"/>
          <w:szCs w:val="21"/>
          <w:highlight w:val="none"/>
        </w:rPr>
      </w:pPr>
      <w:bookmarkStart w:id="43" w:name="_Hlk93420947"/>
      <w:r>
        <w:rPr>
          <w:b/>
          <w:color w:val="auto"/>
          <w:kern w:val="0"/>
          <w:szCs w:val="21"/>
          <w:highlight w:val="none"/>
        </w:rPr>
        <w:t>5</w:t>
      </w:r>
      <w:r>
        <w:rPr>
          <w:rFonts w:hint="eastAsia"/>
          <w:b/>
          <w:color w:val="auto"/>
          <w:kern w:val="0"/>
          <w:szCs w:val="21"/>
          <w:highlight w:val="none"/>
        </w:rPr>
        <w:t>．资格审查</w:t>
      </w:r>
    </w:p>
    <w:p w14:paraId="27ECEAB3">
      <w:pPr>
        <w:spacing w:before="120" w:line="320" w:lineRule="atLeast"/>
        <w:ind w:left="2" w:leftChars="1" w:firstLine="420" w:firstLineChars="200"/>
        <w:outlineLvl w:val="1"/>
        <w:rPr>
          <w:color w:val="auto"/>
          <w:kern w:val="0"/>
          <w:szCs w:val="21"/>
          <w:highlight w:val="none"/>
        </w:rPr>
      </w:pPr>
      <w:r>
        <w:rPr>
          <w:rFonts w:hint="eastAsia"/>
          <w:color w:val="auto"/>
          <w:kern w:val="0"/>
          <w:szCs w:val="21"/>
          <w:highlight w:val="none"/>
        </w:rPr>
        <w:t>5</w:t>
      </w:r>
      <w:r>
        <w:rPr>
          <w:color w:val="auto"/>
          <w:kern w:val="0"/>
          <w:szCs w:val="21"/>
          <w:highlight w:val="none"/>
        </w:rPr>
        <w:t>.1</w:t>
      </w:r>
      <w:r>
        <w:rPr>
          <w:rFonts w:hint="eastAsia" w:ascii="宋体" w:hAnsi="宋体"/>
          <w:color w:val="auto"/>
          <w:szCs w:val="21"/>
          <w:highlight w:val="none"/>
        </w:rPr>
        <w:t>开标结束后，采购人或者采购代理机构通过电子交易平台对投标人的资格进行审查。资格审查</w:t>
      </w:r>
      <w:r>
        <w:rPr>
          <w:rFonts w:hint="eastAsia"/>
          <w:color w:val="auto"/>
          <w:kern w:val="0"/>
          <w:szCs w:val="21"/>
          <w:highlight w:val="none"/>
        </w:rPr>
        <w:t>是根据法律法规和招标文件的规定，对投标人的基本资格条件、特定资格条件进行审查。</w:t>
      </w:r>
    </w:p>
    <w:p w14:paraId="1B11301C">
      <w:pPr>
        <w:spacing w:before="120" w:line="320" w:lineRule="atLeast"/>
        <w:ind w:left="2" w:leftChars="1" w:firstLine="420" w:firstLineChars="200"/>
        <w:outlineLvl w:val="1"/>
        <w:rPr>
          <w:color w:val="auto"/>
          <w:kern w:val="0"/>
          <w:szCs w:val="21"/>
          <w:highlight w:val="none"/>
        </w:rPr>
      </w:pPr>
      <w:r>
        <w:rPr>
          <w:rFonts w:hint="eastAsia"/>
          <w:color w:val="auto"/>
          <w:kern w:val="0"/>
          <w:szCs w:val="21"/>
          <w:highlight w:val="none"/>
        </w:rPr>
        <w:t>5.</w:t>
      </w:r>
      <w:r>
        <w:rPr>
          <w:color w:val="auto"/>
          <w:kern w:val="0"/>
          <w:szCs w:val="21"/>
          <w:highlight w:val="none"/>
        </w:rPr>
        <w:t>2</w:t>
      </w:r>
      <w:r>
        <w:rPr>
          <w:rFonts w:hint="eastAsia"/>
          <w:color w:val="auto"/>
          <w:kern w:val="0"/>
          <w:szCs w:val="21"/>
          <w:highlight w:val="none"/>
        </w:rPr>
        <w:t>资格审查标准在第四章评审方法及标准中规定，符合资格审查标准要求的投标人即为资格审查合格。</w:t>
      </w:r>
    </w:p>
    <w:p w14:paraId="79088FFC">
      <w:pPr>
        <w:spacing w:before="120" w:line="276" w:lineRule="auto"/>
        <w:ind w:left="2" w:leftChars="1" w:firstLine="420" w:firstLineChars="200"/>
        <w:outlineLvl w:val="1"/>
        <w:rPr>
          <w:color w:val="auto"/>
          <w:kern w:val="0"/>
          <w:szCs w:val="21"/>
          <w:highlight w:val="none"/>
        </w:rPr>
      </w:pPr>
      <w:r>
        <w:rPr>
          <w:color w:val="auto"/>
          <w:kern w:val="0"/>
          <w:szCs w:val="21"/>
          <w:highlight w:val="none"/>
        </w:rPr>
        <w:t>5.3</w:t>
      </w:r>
      <w:r>
        <w:rPr>
          <w:rFonts w:hint="eastAsia"/>
          <w:color w:val="auto"/>
          <w:kern w:val="0"/>
          <w:szCs w:val="21"/>
          <w:highlight w:val="none"/>
        </w:rPr>
        <w:t>投标人有下列情形之一的，资格审查不合格，作无效投标处理：</w:t>
      </w:r>
    </w:p>
    <w:p w14:paraId="76BA3FE9">
      <w:pPr>
        <w:spacing w:line="276" w:lineRule="auto"/>
        <w:ind w:firstLine="420" w:firstLineChars="200"/>
        <w:rPr>
          <w:rFonts w:hAnsi="宋体"/>
          <w:color w:val="auto"/>
          <w:szCs w:val="21"/>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不具备招标文件中规定的资格要求或资格条件的； （注：其中信用查询规则见“投标人须知前附表”，广西政府采购云平台已与“信用中国”平台做接口，可直接在线查询）</w:t>
      </w:r>
    </w:p>
    <w:p w14:paraId="50F2B64B">
      <w:pPr>
        <w:spacing w:before="120" w:line="276"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投标文件缺少任何一项资格证明文件或不符合第四章评审方法及标准中资格审查标准规定的评审内容的；</w:t>
      </w:r>
    </w:p>
    <w:p w14:paraId="208496F3">
      <w:pPr>
        <w:spacing w:before="120" w:line="276" w:lineRule="auto"/>
        <w:ind w:left="2" w:leftChars="1" w:firstLine="420" w:firstLineChars="200"/>
        <w:outlineLvl w:val="1"/>
        <w:rPr>
          <w:color w:val="auto"/>
          <w:kern w:val="0"/>
          <w:szCs w:val="21"/>
          <w:highlight w:val="none"/>
        </w:rPr>
      </w:pPr>
      <w:r>
        <w:rPr>
          <w:color w:val="auto"/>
          <w:kern w:val="0"/>
          <w:szCs w:val="21"/>
          <w:highlight w:val="none"/>
        </w:rPr>
        <w:t>5.4</w:t>
      </w:r>
      <w:r>
        <w:rPr>
          <w:rFonts w:hint="eastAsia"/>
          <w:color w:val="auto"/>
          <w:kern w:val="0"/>
          <w:szCs w:val="21"/>
          <w:highlight w:val="none"/>
        </w:rPr>
        <w:t>资格审查合格的投标人不足3家的，不得评审。</w:t>
      </w:r>
    </w:p>
    <w:bookmarkEnd w:id="43"/>
    <w:p w14:paraId="137DED23">
      <w:pPr>
        <w:spacing w:before="120" w:line="320" w:lineRule="atLeast"/>
        <w:ind w:left="2" w:leftChars="1" w:firstLine="422" w:firstLineChars="200"/>
        <w:outlineLvl w:val="1"/>
        <w:rPr>
          <w:b/>
          <w:color w:val="auto"/>
          <w:kern w:val="0"/>
          <w:szCs w:val="21"/>
          <w:highlight w:val="none"/>
        </w:rPr>
      </w:pPr>
      <w:bookmarkStart w:id="44" w:name="_Hlk93420990"/>
      <w:r>
        <w:rPr>
          <w:b/>
          <w:color w:val="auto"/>
          <w:kern w:val="0"/>
          <w:szCs w:val="21"/>
          <w:highlight w:val="none"/>
        </w:rPr>
        <w:t>6</w:t>
      </w:r>
      <w:r>
        <w:rPr>
          <w:rFonts w:hint="eastAsia"/>
          <w:b/>
          <w:color w:val="auto"/>
          <w:kern w:val="0"/>
          <w:szCs w:val="21"/>
          <w:highlight w:val="none"/>
        </w:rPr>
        <w:t>．评审</w:t>
      </w:r>
    </w:p>
    <w:p w14:paraId="6A665882">
      <w:pPr>
        <w:spacing w:before="120" w:line="320" w:lineRule="atLeast"/>
        <w:ind w:firstLine="422" w:firstLineChars="200"/>
        <w:outlineLvl w:val="2"/>
        <w:rPr>
          <w:b/>
          <w:color w:val="auto"/>
          <w:kern w:val="0"/>
          <w:szCs w:val="21"/>
          <w:highlight w:val="none"/>
        </w:rPr>
      </w:pPr>
      <w:r>
        <w:rPr>
          <w:b/>
          <w:color w:val="auto"/>
          <w:kern w:val="0"/>
          <w:szCs w:val="21"/>
          <w:highlight w:val="none"/>
        </w:rPr>
        <w:t>6.1</w:t>
      </w:r>
      <w:r>
        <w:rPr>
          <w:rFonts w:hint="eastAsia"/>
          <w:b/>
          <w:color w:val="auto"/>
          <w:kern w:val="0"/>
          <w:szCs w:val="21"/>
          <w:highlight w:val="none"/>
        </w:rPr>
        <w:t>评审委员会及评审原则</w:t>
      </w:r>
    </w:p>
    <w:p w14:paraId="64C813D8">
      <w:pPr>
        <w:spacing w:before="120" w:line="320" w:lineRule="atLeast"/>
        <w:ind w:firstLine="420" w:firstLineChars="200"/>
        <w:rPr>
          <w:color w:val="auto"/>
          <w:szCs w:val="21"/>
          <w:highlight w:val="none"/>
        </w:rPr>
      </w:pPr>
      <w:bookmarkStart w:id="45" w:name="_Hlk91249317"/>
      <w:r>
        <w:rPr>
          <w:rFonts w:hint="eastAsia"/>
          <w:color w:val="auto"/>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56332346">
      <w:pPr>
        <w:spacing w:before="120" w:line="320" w:lineRule="atLeast"/>
        <w:ind w:firstLine="420" w:firstLineChars="200"/>
        <w:rPr>
          <w:color w:val="auto"/>
          <w:szCs w:val="21"/>
          <w:highlight w:val="none"/>
        </w:rPr>
      </w:pPr>
      <w:r>
        <w:rPr>
          <w:rFonts w:hint="eastAsia"/>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0A7E8758">
      <w:pPr>
        <w:spacing w:before="120" w:line="320" w:lineRule="atLeast"/>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24B87D7">
      <w:pPr>
        <w:spacing w:before="120" w:line="320" w:lineRule="atLeast"/>
        <w:ind w:firstLine="420" w:firstLineChars="200"/>
        <w:rPr>
          <w:color w:val="auto"/>
          <w:szCs w:val="21"/>
          <w:highlight w:val="none"/>
        </w:rPr>
      </w:pPr>
      <w:r>
        <w:rPr>
          <w:rFonts w:hint="eastAsia"/>
          <w:color w:val="auto"/>
          <w:szCs w:val="21"/>
          <w:highlight w:val="none"/>
        </w:rPr>
        <w:t>6.1.4本项目评审过程实行全程网上留痕及录音、录像监控，投标人在评审过程中所进行的试图影响评审结果的不公正活动，可能导致其投标按无效处理。</w:t>
      </w:r>
    </w:p>
    <w:bookmarkEnd w:id="45"/>
    <w:p w14:paraId="5E0C3E7F">
      <w:pPr>
        <w:spacing w:before="120" w:line="320" w:lineRule="atLeast"/>
        <w:ind w:firstLine="422" w:firstLineChars="200"/>
        <w:outlineLvl w:val="2"/>
        <w:rPr>
          <w:b/>
          <w:color w:val="auto"/>
          <w:kern w:val="0"/>
          <w:szCs w:val="21"/>
          <w:highlight w:val="none"/>
        </w:rPr>
      </w:pPr>
      <w:bookmarkStart w:id="46" w:name="_Hlk91324148"/>
      <w:r>
        <w:rPr>
          <w:b/>
          <w:color w:val="auto"/>
          <w:kern w:val="0"/>
          <w:szCs w:val="21"/>
          <w:highlight w:val="none"/>
        </w:rPr>
        <w:t>6.2</w:t>
      </w:r>
      <w:r>
        <w:rPr>
          <w:rFonts w:hint="eastAsia"/>
          <w:b/>
          <w:color w:val="auto"/>
          <w:kern w:val="0"/>
          <w:szCs w:val="21"/>
          <w:highlight w:val="none"/>
        </w:rPr>
        <w:t>评审方法及依据</w:t>
      </w:r>
    </w:p>
    <w:p w14:paraId="13ECA3BA">
      <w:pPr>
        <w:spacing w:before="120" w:line="320" w:lineRule="atLeast"/>
        <w:ind w:firstLine="420" w:firstLineChars="200"/>
        <w:rPr>
          <w:color w:val="auto"/>
          <w:kern w:val="0"/>
          <w:szCs w:val="21"/>
          <w:highlight w:val="none"/>
        </w:rPr>
      </w:pPr>
      <w:r>
        <w:rPr>
          <w:color w:val="auto"/>
          <w:kern w:val="0"/>
          <w:szCs w:val="21"/>
          <w:highlight w:val="none"/>
        </w:rPr>
        <w:t>6.2.1</w:t>
      </w:r>
      <w:r>
        <w:rPr>
          <w:rFonts w:hint="eastAsia"/>
          <w:color w:val="auto"/>
          <w:kern w:val="0"/>
          <w:szCs w:val="21"/>
          <w:highlight w:val="none"/>
        </w:rPr>
        <w:t>本项目采用第四章评审方法及标准规定的方法进行评审。</w:t>
      </w:r>
    </w:p>
    <w:p w14:paraId="5413365E">
      <w:pPr>
        <w:suppressAutoHyphens/>
        <w:spacing w:before="120" w:line="320" w:lineRule="atLeast"/>
        <w:ind w:firstLine="420" w:firstLineChars="200"/>
        <w:rPr>
          <w:color w:val="auto"/>
          <w:kern w:val="0"/>
          <w:szCs w:val="21"/>
          <w:highlight w:val="none"/>
        </w:rPr>
      </w:pPr>
      <w:r>
        <w:rPr>
          <w:color w:val="auto"/>
          <w:kern w:val="0"/>
          <w:szCs w:val="21"/>
          <w:highlight w:val="none"/>
        </w:rPr>
        <w:t>6.2.2</w:t>
      </w:r>
      <w:r>
        <w:rPr>
          <w:rFonts w:hint="eastAsia"/>
          <w:color w:val="auto"/>
          <w:highlight w:val="none"/>
        </w:rPr>
        <w:t>评审委员会以招标文件、补充文件、投标文件、澄清及答复为评审依据，</w:t>
      </w:r>
      <w:r>
        <w:rPr>
          <w:rFonts w:hint="eastAsia"/>
          <w:color w:val="auto"/>
          <w:kern w:val="0"/>
          <w:szCs w:val="21"/>
          <w:highlight w:val="none"/>
        </w:rPr>
        <w:t>第四章评审方法及标准没有规定的评审方法、标准及因素，不得作为评审依据。</w:t>
      </w:r>
    </w:p>
    <w:bookmarkEnd w:id="46"/>
    <w:p w14:paraId="5D968BA5">
      <w:pPr>
        <w:spacing w:before="120" w:line="320" w:lineRule="atLeast"/>
        <w:ind w:firstLine="422" w:firstLineChars="200"/>
        <w:outlineLvl w:val="2"/>
        <w:rPr>
          <w:b/>
          <w:color w:val="auto"/>
          <w:kern w:val="0"/>
          <w:szCs w:val="21"/>
          <w:highlight w:val="none"/>
        </w:rPr>
      </w:pPr>
      <w:bookmarkStart w:id="47" w:name="_Hlk91324322"/>
      <w:r>
        <w:rPr>
          <w:b/>
          <w:color w:val="auto"/>
          <w:kern w:val="0"/>
          <w:szCs w:val="21"/>
          <w:highlight w:val="none"/>
        </w:rPr>
        <w:t>6.3</w:t>
      </w:r>
      <w:r>
        <w:rPr>
          <w:rFonts w:hint="eastAsia"/>
          <w:b/>
          <w:color w:val="auto"/>
          <w:kern w:val="0"/>
          <w:szCs w:val="21"/>
          <w:highlight w:val="none"/>
        </w:rPr>
        <w:t>评审程序</w:t>
      </w:r>
    </w:p>
    <w:p w14:paraId="2AF48BC1">
      <w:pPr>
        <w:spacing w:before="120" w:line="320" w:lineRule="atLeast"/>
        <w:ind w:firstLine="420" w:firstLineChars="200"/>
        <w:rPr>
          <w:color w:val="auto"/>
          <w:highlight w:val="none"/>
        </w:rPr>
      </w:pPr>
      <w:r>
        <w:rPr>
          <w:color w:val="auto"/>
          <w:highlight w:val="none"/>
        </w:rPr>
        <w:t>6.</w:t>
      </w:r>
      <w:bookmarkStart w:id="48" w:name="_Hlk19175507"/>
      <w:bookmarkStart w:id="49" w:name="_Hlk80956880"/>
      <w:r>
        <w:rPr>
          <w:color w:val="auto"/>
          <w:highlight w:val="none"/>
        </w:rPr>
        <w:t>3.1</w:t>
      </w:r>
      <w:r>
        <w:rPr>
          <w:rFonts w:hint="eastAsia"/>
          <w:color w:val="auto"/>
          <w:highlight w:val="none"/>
        </w:rPr>
        <w:t>符合性审查</w:t>
      </w:r>
    </w:p>
    <w:p w14:paraId="1F788B0D">
      <w:pPr>
        <w:spacing w:before="120" w:line="320" w:lineRule="atLeast"/>
        <w:ind w:firstLine="420" w:firstLineChars="200"/>
        <w:rPr>
          <w:color w:val="auto"/>
          <w:szCs w:val="21"/>
          <w:highlight w:val="none"/>
        </w:rPr>
      </w:pPr>
      <w:r>
        <w:rPr>
          <w:rFonts w:hint="eastAsia"/>
          <w:color w:val="auto"/>
          <w:kern w:val="1"/>
          <w:szCs w:val="21"/>
          <w:highlight w:val="none"/>
        </w:rPr>
        <w:t>资格审查结束后，</w:t>
      </w:r>
      <w:r>
        <w:rPr>
          <w:rFonts w:hint="eastAsia" w:hAnsi="宋体"/>
          <w:color w:val="auto"/>
          <w:highlight w:val="none"/>
        </w:rPr>
        <w:t>评审委员会对</w:t>
      </w:r>
      <w:r>
        <w:rPr>
          <w:rFonts w:hint="eastAsia"/>
          <w:color w:val="auto"/>
          <w:highlight w:val="none"/>
        </w:rPr>
        <w:t>通过资格审查的投标人</w:t>
      </w:r>
      <w:r>
        <w:rPr>
          <w:rFonts w:hint="eastAsia" w:hAnsi="宋体"/>
          <w:color w:val="auto"/>
          <w:highlight w:val="none"/>
        </w:rPr>
        <w:t>的投标文件报价、商务资信、技术等方面实质性内容进行符合性审查，</w:t>
      </w:r>
      <w:r>
        <w:rPr>
          <w:rFonts w:hint="eastAsia"/>
          <w:color w:val="auto"/>
          <w:szCs w:val="21"/>
          <w:highlight w:val="none"/>
        </w:rPr>
        <w:t>符合性审查标准详见第四章评审方法及标准。</w:t>
      </w:r>
    </w:p>
    <w:bookmarkEnd w:id="48"/>
    <w:bookmarkEnd w:id="49"/>
    <w:p w14:paraId="01425DE7">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int="eastAsia" w:hAnsi="宋体"/>
          <w:color w:val="auto"/>
          <w:highlight w:val="none"/>
        </w:rPr>
        <w:t>强制性</w:t>
      </w:r>
      <w:r>
        <w:rPr>
          <w:rFonts w:hint="eastAsia"/>
          <w:color w:val="auto"/>
          <w:szCs w:val="21"/>
          <w:highlight w:val="none"/>
        </w:rPr>
        <w:t>采购要求（仅适用于货物采购项目）</w:t>
      </w:r>
    </w:p>
    <w:p w14:paraId="2D128350">
      <w:pPr>
        <w:suppressAutoHyphens/>
        <w:spacing w:before="120" w:line="320" w:lineRule="atLeast"/>
        <w:ind w:firstLine="422" w:firstLineChars="201"/>
        <w:rPr>
          <w:color w:val="auto"/>
          <w:szCs w:val="21"/>
          <w:highlight w:val="none"/>
        </w:rPr>
      </w:pPr>
      <w:bookmarkStart w:id="50" w:name="_Hlk47714684"/>
      <w:r>
        <w:rPr>
          <w:rFonts w:hint="eastAsia"/>
          <w:color w:val="auto"/>
          <w:szCs w:val="21"/>
          <w:highlight w:val="none"/>
        </w:rPr>
        <w:t>（1）</w:t>
      </w:r>
      <w:bookmarkEnd w:id="50"/>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pPr>
        <w:spacing w:before="120" w:line="276" w:lineRule="auto"/>
        <w:ind w:firstLine="420" w:firstLineChars="200"/>
        <w:rPr>
          <w:color w:val="auto"/>
          <w:szCs w:val="21"/>
          <w:highlight w:val="none"/>
        </w:rPr>
      </w:pPr>
      <w:bookmarkStart w:id="51" w:name="_Hlk138843020"/>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71D6CD7D">
      <w:pPr>
        <w:spacing w:before="120" w:line="276" w:lineRule="auto"/>
        <w:ind w:firstLine="420" w:firstLineChars="200"/>
        <w:rPr>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rPr>
        <w:t>“网络安全专用产品”内“产品类别”共34类：数据备份与恢复产品、防火墙、入侵检测系统（I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1"/>
    <w:p w14:paraId="34FB7B73">
      <w:pPr>
        <w:spacing w:before="120" w:line="320" w:lineRule="atLeast"/>
        <w:ind w:firstLine="420" w:firstLineChars="200"/>
        <w:rPr>
          <w:color w:val="auto"/>
          <w:highlight w:val="none"/>
        </w:rPr>
      </w:pPr>
      <w:r>
        <w:rPr>
          <w:color w:val="auto"/>
          <w:highlight w:val="none"/>
        </w:rPr>
        <w:t>6.3.3</w:t>
      </w:r>
      <w:r>
        <w:rPr>
          <w:rFonts w:hint="eastAsia"/>
          <w:color w:val="auto"/>
          <w:highlight w:val="none"/>
        </w:rPr>
        <w:t>澄清、说明或补正</w:t>
      </w:r>
    </w:p>
    <w:p w14:paraId="5B6A0FBD">
      <w:pPr>
        <w:spacing w:before="120" w:line="320" w:lineRule="atLeast"/>
        <w:ind w:firstLine="420" w:firstLineChars="200"/>
        <w:rPr>
          <w:color w:val="auto"/>
          <w:highlight w:val="none"/>
        </w:rPr>
      </w:pPr>
      <w:r>
        <w:rPr>
          <w:rFonts w:hint="eastAsia"/>
          <w:color w:val="auto"/>
          <w:highlight w:val="none"/>
        </w:rPr>
        <w:t>（1）对投标文件中含义不明确、同类问题表述不一致或者有明显文字和计算错误的内容，评审委员会应在</w:t>
      </w:r>
      <w:r>
        <w:rPr>
          <w:rFonts w:hint="eastAsia"/>
          <w:color w:val="auto"/>
          <w:szCs w:val="21"/>
          <w:highlight w:val="none"/>
        </w:rPr>
        <w:t>广西政府采购云平台</w:t>
      </w:r>
      <w:r>
        <w:rPr>
          <w:rFonts w:hint="eastAsia"/>
          <w:color w:val="auto"/>
          <w:highlight w:val="none"/>
        </w:rPr>
        <w:t>发布电子澄清函，要求投标人在平台设置的时间内作出必要的澄清、说明或者补正。投标人在</w:t>
      </w:r>
      <w:r>
        <w:rPr>
          <w:rFonts w:hint="eastAsia"/>
          <w:color w:val="auto"/>
          <w:szCs w:val="21"/>
          <w:highlight w:val="none"/>
        </w:rPr>
        <w:t>广西政府采购云平台</w:t>
      </w:r>
      <w:r>
        <w:rPr>
          <w:rFonts w:hint="eastAsia"/>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0BB2151E">
      <w:pPr>
        <w:spacing w:before="120" w:line="320" w:lineRule="atLeast"/>
        <w:ind w:firstLine="420" w:firstLineChars="200"/>
        <w:rPr>
          <w:color w:val="auto"/>
          <w:highlight w:val="none"/>
        </w:rPr>
      </w:pPr>
      <w:r>
        <w:rPr>
          <w:rFonts w:hint="eastAsia"/>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8CE737E">
      <w:pPr>
        <w:spacing w:before="120" w:line="320" w:lineRule="atLeast"/>
        <w:ind w:firstLine="420" w:firstLineChars="200"/>
        <w:rPr>
          <w:color w:val="auto"/>
          <w:highlight w:val="none"/>
        </w:rPr>
      </w:pPr>
      <w:r>
        <w:rPr>
          <w:color w:val="auto"/>
          <w:highlight w:val="none"/>
        </w:rPr>
        <w:t>6.3.4</w:t>
      </w:r>
      <w:r>
        <w:rPr>
          <w:rFonts w:hint="eastAsia"/>
          <w:color w:val="auto"/>
          <w:highlight w:val="none"/>
        </w:rPr>
        <w:t>报价修正</w:t>
      </w:r>
    </w:p>
    <w:p w14:paraId="5B065970">
      <w:pPr>
        <w:spacing w:before="120" w:line="320" w:lineRule="atLeast"/>
        <w:ind w:firstLine="420" w:firstLineChars="200"/>
        <w:rPr>
          <w:color w:val="auto"/>
          <w:highlight w:val="none"/>
        </w:rPr>
      </w:pPr>
      <w:r>
        <w:rPr>
          <w:rFonts w:hint="eastAsia"/>
          <w:color w:val="auto"/>
          <w:highlight w:val="none"/>
        </w:rPr>
        <w:t>（1）报价出现前后不一致的，按照下列规定修正：</w:t>
      </w:r>
    </w:p>
    <w:p w14:paraId="665DBA7B">
      <w:pPr>
        <w:spacing w:before="120" w:line="320" w:lineRule="atLeast"/>
        <w:ind w:firstLine="420" w:firstLineChars="200"/>
        <w:rPr>
          <w:color w:val="auto"/>
          <w:szCs w:val="21"/>
          <w:highlight w:val="none"/>
        </w:rPr>
      </w:pPr>
      <w:r>
        <w:rPr>
          <w:rFonts w:hint="eastAsia" w:ascii="宋体" w:hAnsi="宋体"/>
          <w:color w:val="auto"/>
          <w:szCs w:val="21"/>
          <w:highlight w:val="none"/>
        </w:rPr>
        <w:t>①</w:t>
      </w:r>
      <w:r>
        <w:rPr>
          <w:rFonts w:hint="eastAsia"/>
          <w:color w:val="auto"/>
          <w:szCs w:val="21"/>
          <w:highlight w:val="none"/>
        </w:rPr>
        <w:t>投标文件中开标一览表（报价表）内容与投标文件中相应内容不一致的，以开标一览表（报价表）为准；</w:t>
      </w:r>
    </w:p>
    <w:p w14:paraId="005552CF">
      <w:pPr>
        <w:spacing w:before="120" w:line="320" w:lineRule="atLeast"/>
        <w:ind w:firstLine="420" w:firstLineChars="200"/>
        <w:rPr>
          <w:color w:val="auto"/>
          <w:szCs w:val="21"/>
          <w:highlight w:val="none"/>
        </w:rPr>
      </w:pPr>
      <w:r>
        <w:rPr>
          <w:rFonts w:hint="eastAsia" w:ascii="宋体" w:hAnsi="宋体"/>
          <w:color w:val="auto"/>
          <w:szCs w:val="21"/>
          <w:highlight w:val="none"/>
        </w:rPr>
        <w:t>②</w:t>
      </w:r>
      <w:r>
        <w:rPr>
          <w:rFonts w:hint="eastAsia"/>
          <w:color w:val="auto"/>
          <w:szCs w:val="21"/>
          <w:highlight w:val="none"/>
        </w:rPr>
        <w:t>大写金额和小写金额不一致的，以大写金额为准；</w:t>
      </w:r>
    </w:p>
    <w:p w14:paraId="78A23B18">
      <w:pPr>
        <w:spacing w:before="120" w:line="320" w:lineRule="atLeast"/>
        <w:ind w:firstLine="420" w:firstLineChars="200"/>
        <w:rPr>
          <w:color w:val="auto"/>
          <w:szCs w:val="21"/>
          <w:highlight w:val="none"/>
        </w:rPr>
      </w:pPr>
      <w:r>
        <w:rPr>
          <w:rFonts w:hint="eastAsia"/>
          <w:color w:val="auto"/>
          <w:szCs w:val="21"/>
          <w:highlight w:val="none"/>
        </w:rPr>
        <w:t>③单价金额小数点或者百分比有明显错位的，以开标一览表的总价为准，并修改单价；</w:t>
      </w:r>
    </w:p>
    <w:p w14:paraId="62D995AA">
      <w:pPr>
        <w:spacing w:before="120" w:line="320" w:lineRule="atLeast"/>
        <w:ind w:firstLine="420" w:firstLineChars="200"/>
        <w:rPr>
          <w:color w:val="auto"/>
          <w:szCs w:val="21"/>
          <w:highlight w:val="none"/>
        </w:rPr>
      </w:pPr>
      <w:r>
        <w:rPr>
          <w:rFonts w:hint="eastAsia"/>
          <w:color w:val="auto"/>
          <w:szCs w:val="21"/>
          <w:highlight w:val="none"/>
        </w:rPr>
        <w:t>④总价金额与按单价汇总金额不一致的，以单价金额计算结果为准。</w:t>
      </w:r>
    </w:p>
    <w:p w14:paraId="033E80B1">
      <w:pPr>
        <w:spacing w:before="120" w:line="320" w:lineRule="atLeast"/>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澄清、说明或补正”的规定经投标人确认后产生约束力，投标人不确认的，其投标无效。</w:t>
      </w:r>
    </w:p>
    <w:p w14:paraId="44BD025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color w:val="auto"/>
          <w:szCs w:val="21"/>
          <w:highlight w:val="none"/>
        </w:rPr>
        <w:t>6.3.3</w:t>
      </w:r>
      <w:r>
        <w:rPr>
          <w:rFonts w:hint="eastAsia"/>
          <w:color w:val="auto"/>
          <w:szCs w:val="21"/>
          <w:highlight w:val="none"/>
        </w:rPr>
        <w:t>澄清、说明或补正”的规定提交。投标人未按规定提交或不能证明其报价合理性的，评审委员会应当将其作为无效投标处理。</w:t>
      </w:r>
    </w:p>
    <w:p w14:paraId="22C0889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）经投标人确认修正后的报价若超过采购预算金额或者最高限价，其投标文件作无效投标处理。</w:t>
      </w:r>
    </w:p>
    <w:p w14:paraId="35B2A35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）经投标人确认修正后的报价作为签订合同的依据，并以此报价计算价格分。</w:t>
      </w:r>
    </w:p>
    <w:p w14:paraId="5E7F82FF">
      <w:pPr>
        <w:spacing w:before="120" w:line="320" w:lineRule="atLeast"/>
        <w:ind w:firstLine="420" w:firstLineChars="200"/>
        <w:rPr>
          <w:color w:val="auto"/>
          <w:szCs w:val="21"/>
          <w:highlight w:val="none"/>
        </w:rPr>
      </w:pPr>
      <w:r>
        <w:rPr>
          <w:rFonts w:hint="eastAsia"/>
          <w:color w:val="auto"/>
          <w:szCs w:val="21"/>
          <w:highlight w:val="none"/>
        </w:rPr>
        <w:t>6.3.5异常低价审查</w:t>
      </w:r>
    </w:p>
    <w:p w14:paraId="1565AC64">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rPr>
        <w:t>异常低价审查情形见</w:t>
      </w:r>
      <w:r>
        <w:rPr>
          <w:color w:val="auto"/>
          <w:szCs w:val="21"/>
          <w:highlight w:val="none"/>
        </w:rPr>
        <w:t>“</w:t>
      </w:r>
      <w:r>
        <w:rPr>
          <w:rFonts w:hint="eastAsia"/>
          <w:color w:val="auto"/>
          <w:szCs w:val="21"/>
          <w:highlight w:val="none"/>
        </w:rPr>
        <w:t>投标人须知</w:t>
      </w:r>
      <w:r>
        <w:rPr>
          <w:color w:val="auto"/>
          <w:szCs w:val="21"/>
          <w:highlight w:val="none"/>
        </w:rPr>
        <w:t>前附表”规定。</w:t>
      </w:r>
    </w:p>
    <w:p w14:paraId="74BE1215">
      <w:pPr>
        <w:spacing w:before="120" w:line="320" w:lineRule="atLeast"/>
        <w:ind w:firstLine="420" w:firstLineChars="200"/>
        <w:rPr>
          <w:color w:val="auto"/>
          <w:szCs w:val="21"/>
          <w:highlight w:val="none"/>
        </w:rPr>
      </w:pPr>
      <w:r>
        <w:rPr>
          <w:rFonts w:hint="eastAsia"/>
          <w:color w:val="auto"/>
          <w:szCs w:val="21"/>
          <w:highlight w:val="none"/>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554DED6">
      <w:pPr>
        <w:spacing w:before="120" w:line="320" w:lineRule="atLeast"/>
        <w:ind w:firstLine="420" w:firstLineChars="200"/>
        <w:rPr>
          <w:strike/>
          <w:color w:val="auto"/>
          <w:szCs w:val="21"/>
          <w:highlight w:val="none"/>
        </w:rPr>
      </w:pPr>
      <w:r>
        <w:rPr>
          <w:rFonts w:hint="eastAsia"/>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48D8F8EB">
      <w:pPr>
        <w:spacing w:before="120" w:line="320" w:lineRule="atLeast"/>
        <w:ind w:firstLine="420" w:firstLineChars="200"/>
        <w:rPr>
          <w:color w:val="auto"/>
          <w:szCs w:val="21"/>
          <w:highlight w:val="none"/>
        </w:rPr>
      </w:pPr>
      <w:r>
        <w:rPr>
          <w:rFonts w:hint="eastAsia"/>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159C602">
      <w:pPr>
        <w:spacing w:before="120" w:line="320" w:lineRule="atLeast"/>
        <w:ind w:firstLine="420" w:firstLineChars="200"/>
        <w:rPr>
          <w:color w:val="auto"/>
          <w:szCs w:val="21"/>
          <w:highlight w:val="none"/>
        </w:rPr>
      </w:pPr>
      <w:r>
        <w:rPr>
          <w:rFonts w:hint="eastAsia"/>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1A1F95F7">
      <w:pPr>
        <w:spacing w:before="120" w:line="320" w:lineRule="atLeast"/>
        <w:ind w:firstLine="420" w:firstLineChars="200"/>
        <w:rPr>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p>
    <w:p w14:paraId="656927B6">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rPr>
        <w:t>6相同品牌认定（仅适用于货物采购项目）</w:t>
      </w:r>
    </w:p>
    <w:p w14:paraId="50D51321">
      <w:pPr>
        <w:spacing w:before="120" w:line="320" w:lineRule="atLeast"/>
        <w:ind w:firstLine="420" w:firstLineChars="200"/>
        <w:rPr>
          <w:color w:val="auto"/>
          <w:szCs w:val="21"/>
          <w:highlight w:val="none"/>
        </w:rPr>
      </w:pPr>
      <w:r>
        <w:rPr>
          <w:rFonts w:hint="eastAsia"/>
          <w:color w:val="auto"/>
          <w:szCs w:val="21"/>
          <w:highlight w:val="none"/>
        </w:rPr>
        <w:t>（1）单一产品采购项目，</w:t>
      </w:r>
      <w:r>
        <w:rPr>
          <w:rFonts w:hint="eastAsia"/>
          <w:color w:val="auto"/>
          <w:highlight w:val="none"/>
        </w:rPr>
        <w:t>不同投标人提供的产品品牌相同时，按以下规定确定</w:t>
      </w:r>
      <w:r>
        <w:rPr>
          <w:rFonts w:hint="eastAsia"/>
          <w:color w:val="auto"/>
          <w:kern w:val="0"/>
          <w:szCs w:val="21"/>
          <w:highlight w:val="none"/>
        </w:rPr>
        <w:t>相同品牌的投标有效性</w:t>
      </w:r>
      <w:r>
        <w:rPr>
          <w:rFonts w:hint="eastAsia"/>
          <w:color w:val="auto"/>
          <w:highlight w:val="none"/>
        </w:rPr>
        <w:t>。</w:t>
      </w:r>
    </w:p>
    <w:p w14:paraId="1470A56B">
      <w:pPr>
        <w:spacing w:before="120" w:line="320" w:lineRule="atLeast"/>
        <w:ind w:firstLine="420" w:firstLineChars="200"/>
        <w:rPr>
          <w:color w:val="auto"/>
          <w:szCs w:val="21"/>
          <w:highlight w:val="none"/>
        </w:rPr>
      </w:pPr>
      <w:r>
        <w:rPr>
          <w:rFonts w:hint="eastAsia" w:ascii="宋体" w:hAnsi="宋体"/>
          <w:color w:val="auto"/>
          <w:szCs w:val="21"/>
          <w:highlight w:val="none"/>
        </w:rPr>
        <w:t>①采</w:t>
      </w:r>
      <w:r>
        <w:rPr>
          <w:rFonts w:hint="eastAsia"/>
          <w:color w:val="auto"/>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12D0CB42">
      <w:pPr>
        <w:spacing w:before="120" w:line="320" w:lineRule="atLeast"/>
        <w:ind w:firstLine="420" w:firstLineChars="200"/>
        <w:rPr>
          <w:color w:val="auto"/>
          <w:szCs w:val="21"/>
          <w:highlight w:val="none"/>
        </w:rPr>
      </w:pPr>
      <w:r>
        <w:rPr>
          <w:rFonts w:hint="eastAsia" w:ascii="宋体" w:hAnsi="宋体"/>
          <w:color w:val="auto"/>
          <w:szCs w:val="21"/>
          <w:highlight w:val="none"/>
        </w:rPr>
        <w:t>②</w:t>
      </w:r>
      <w:r>
        <w:rPr>
          <w:rFonts w:hint="eastAsia"/>
          <w:color w:val="auto"/>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F5617E8">
      <w:pPr>
        <w:spacing w:before="120" w:line="320" w:lineRule="atLeast"/>
        <w:ind w:firstLine="420" w:firstLineChars="200"/>
        <w:rPr>
          <w:color w:val="auto"/>
          <w:highlight w:val="none"/>
        </w:rPr>
      </w:pPr>
      <w:r>
        <w:rPr>
          <w:rFonts w:hint="eastAsia"/>
          <w:color w:val="auto"/>
          <w:szCs w:val="21"/>
          <w:highlight w:val="none"/>
        </w:rPr>
        <w:t>（2）非单一产品采购项目，采购人应当确定核心产品，并在招标文件中载明。不同投标人提供的核心产品品牌相同的，按上述规定处理。核心产品在第二章采购需求规定。</w:t>
      </w:r>
    </w:p>
    <w:p w14:paraId="1F0BC797">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rPr>
        <w:t>7串通投标认定</w:t>
      </w:r>
    </w:p>
    <w:p w14:paraId="12C64B97">
      <w:pPr>
        <w:spacing w:before="120" w:line="320" w:lineRule="atLeast"/>
        <w:ind w:firstLine="420" w:firstLineChars="200"/>
        <w:rPr>
          <w:color w:val="auto"/>
          <w:highlight w:val="none"/>
        </w:rPr>
      </w:pPr>
      <w:r>
        <w:rPr>
          <w:rFonts w:hint="eastAsia"/>
          <w:color w:val="auto"/>
          <w:szCs w:val="21"/>
          <w:highlight w:val="none"/>
        </w:rPr>
        <w:t>评审委员会须根据以下规定认定投标人是否有</w:t>
      </w:r>
      <w:r>
        <w:rPr>
          <w:rFonts w:hint="eastAsia"/>
          <w:color w:val="auto"/>
          <w:kern w:val="0"/>
          <w:szCs w:val="21"/>
          <w:highlight w:val="none"/>
        </w:rPr>
        <w:t>串通投标的行为</w:t>
      </w:r>
      <w:r>
        <w:rPr>
          <w:rFonts w:hint="eastAsia"/>
          <w:color w:val="auto"/>
          <w:highlight w:val="none"/>
        </w:rPr>
        <w:t>。</w:t>
      </w:r>
    </w:p>
    <w:p w14:paraId="783AB716">
      <w:pPr>
        <w:spacing w:before="120" w:line="320" w:lineRule="atLeast"/>
        <w:ind w:firstLine="420" w:firstLineChars="200"/>
        <w:rPr>
          <w:color w:val="auto"/>
          <w:szCs w:val="21"/>
          <w:highlight w:val="none"/>
        </w:rPr>
      </w:pPr>
      <w:r>
        <w:rPr>
          <w:rFonts w:hint="eastAsia"/>
          <w:color w:val="auto"/>
          <w:szCs w:val="21"/>
          <w:highlight w:val="none"/>
        </w:rPr>
        <w:t>（1）根据《关于防治政府采购招标中串通投标行为的通知》（桂财采〔2016〕42号）规定，出现下述情况的，相关供应商的投标作无效投标处理。</w:t>
      </w:r>
    </w:p>
    <w:p w14:paraId="40AAD81F">
      <w:pPr>
        <w:spacing w:before="120" w:line="320" w:lineRule="atLeast"/>
        <w:ind w:firstLine="420" w:firstLineChars="200"/>
        <w:rPr>
          <w:color w:val="auto"/>
          <w:szCs w:val="21"/>
          <w:highlight w:val="none"/>
        </w:rPr>
      </w:pPr>
      <w:r>
        <w:rPr>
          <w:rFonts w:hint="eastAsia" w:ascii="宋体" w:hAnsi="宋体" w:cs="宋体"/>
          <w:color w:val="auto"/>
          <w:szCs w:val="21"/>
          <w:highlight w:val="none"/>
        </w:rPr>
        <w:t>①</w:t>
      </w:r>
      <w:r>
        <w:rPr>
          <w:rFonts w:hint="eastAsia"/>
          <w:color w:val="auto"/>
          <w:szCs w:val="21"/>
          <w:highlight w:val="none"/>
        </w:rPr>
        <w:t>单位负责人为同一人或者存在直接控股、管理关系，参加同一合同项下政府采购活动的不同供应商。</w:t>
      </w:r>
    </w:p>
    <w:p w14:paraId="50DBF7BA">
      <w:pPr>
        <w:spacing w:before="120" w:line="320" w:lineRule="atLeast"/>
        <w:ind w:firstLine="420" w:firstLineChars="200"/>
        <w:rPr>
          <w:color w:val="auto"/>
          <w:szCs w:val="21"/>
          <w:highlight w:val="none"/>
        </w:rPr>
      </w:pPr>
      <w:r>
        <w:rPr>
          <w:rFonts w:hint="eastAsia"/>
          <w:color w:val="auto"/>
          <w:szCs w:val="21"/>
          <w:highlight w:val="none"/>
        </w:rPr>
        <w:t>②授权给供应商后参加同一合同项（分标、分包）投标的生产厂商。</w:t>
      </w:r>
    </w:p>
    <w:p w14:paraId="02DE1789">
      <w:pPr>
        <w:spacing w:before="120" w:line="320" w:lineRule="atLeast"/>
        <w:ind w:firstLine="420" w:firstLineChars="200"/>
        <w:rPr>
          <w:color w:val="auto"/>
          <w:szCs w:val="21"/>
          <w:highlight w:val="none"/>
        </w:rPr>
      </w:pPr>
      <w:r>
        <w:rPr>
          <w:rFonts w:hint="eastAsia"/>
          <w:color w:val="auto"/>
          <w:szCs w:val="21"/>
          <w:highlight w:val="none"/>
        </w:rPr>
        <w:t>③视为或被认定为串通投标的相关供应商。</w:t>
      </w:r>
    </w:p>
    <w:p w14:paraId="5B5DFF86">
      <w:pPr>
        <w:spacing w:before="120" w:line="320" w:lineRule="atLeast"/>
        <w:ind w:firstLine="420" w:firstLineChars="200"/>
        <w:rPr>
          <w:color w:val="auto"/>
          <w:szCs w:val="21"/>
          <w:highlight w:val="none"/>
        </w:rPr>
      </w:pPr>
      <w:r>
        <w:rPr>
          <w:rFonts w:hint="eastAsia"/>
          <w:color w:val="auto"/>
          <w:szCs w:val="21"/>
          <w:highlight w:val="none"/>
        </w:rPr>
        <w:t>（2）根据《关于防治政府采购招标中串通投标行为的通知》（桂财采〔2016〕42号）规定，有下列情形之一的视为投标人相互串通投标，投标文件将被视为无效。</w:t>
      </w:r>
    </w:p>
    <w:p w14:paraId="0640FE9E">
      <w:pPr>
        <w:spacing w:before="120" w:line="320" w:lineRule="atLeast"/>
        <w:ind w:firstLine="420" w:firstLineChars="200"/>
        <w:rPr>
          <w:color w:val="auto"/>
          <w:szCs w:val="21"/>
          <w:highlight w:val="none"/>
        </w:rPr>
      </w:pPr>
      <w:r>
        <w:rPr>
          <w:rFonts w:hint="eastAsia" w:ascii="宋体" w:hAnsi="宋体" w:cs="宋体"/>
          <w:color w:val="auto"/>
          <w:szCs w:val="21"/>
          <w:highlight w:val="none"/>
        </w:rPr>
        <w:t>①</w:t>
      </w:r>
      <w:r>
        <w:rPr>
          <w:rFonts w:hint="eastAsia"/>
          <w:color w:val="auto"/>
          <w:szCs w:val="21"/>
          <w:highlight w:val="none"/>
        </w:rPr>
        <w:t>不同投标人的投标文件由同一单位或者个人编制；或不同投标人报名的IP地址一致的；</w:t>
      </w:r>
    </w:p>
    <w:p w14:paraId="4D3C73DC">
      <w:pPr>
        <w:spacing w:before="120" w:line="320" w:lineRule="atLeast"/>
        <w:ind w:firstLine="420" w:firstLineChars="200"/>
        <w:rPr>
          <w:color w:val="auto"/>
          <w:szCs w:val="21"/>
          <w:highlight w:val="none"/>
        </w:rPr>
      </w:pPr>
      <w:r>
        <w:rPr>
          <w:rFonts w:hint="eastAsia"/>
          <w:color w:val="auto"/>
          <w:szCs w:val="21"/>
          <w:highlight w:val="none"/>
        </w:rPr>
        <w:t>②不同投标人委托同一单位或者个人办理投标事宜；</w:t>
      </w:r>
    </w:p>
    <w:p w14:paraId="4EDBB32C">
      <w:pPr>
        <w:spacing w:before="120" w:line="320" w:lineRule="atLeast"/>
        <w:ind w:firstLine="420" w:firstLineChars="200"/>
        <w:rPr>
          <w:color w:val="auto"/>
          <w:szCs w:val="21"/>
          <w:highlight w:val="none"/>
        </w:rPr>
      </w:pPr>
      <w:r>
        <w:rPr>
          <w:rFonts w:hint="eastAsia"/>
          <w:color w:val="auto"/>
          <w:szCs w:val="21"/>
          <w:highlight w:val="none"/>
        </w:rPr>
        <w:t>③不同的投标人的投标文件载明的项目管理员为同一个人；</w:t>
      </w:r>
    </w:p>
    <w:p w14:paraId="0BA5BEDC">
      <w:pPr>
        <w:spacing w:before="120" w:line="320" w:lineRule="atLeast"/>
        <w:ind w:firstLine="420" w:firstLineChars="200"/>
        <w:rPr>
          <w:color w:val="auto"/>
          <w:szCs w:val="21"/>
          <w:highlight w:val="none"/>
        </w:rPr>
      </w:pPr>
      <w:r>
        <w:rPr>
          <w:rFonts w:hint="eastAsia"/>
          <w:color w:val="auto"/>
          <w:szCs w:val="21"/>
          <w:highlight w:val="none"/>
        </w:rPr>
        <w:t>④不同投标人的投标文件异常一致或投标报价呈规律性差异；</w:t>
      </w:r>
    </w:p>
    <w:p w14:paraId="461A06C1">
      <w:pPr>
        <w:spacing w:before="120" w:line="320" w:lineRule="atLeast"/>
        <w:ind w:firstLine="420" w:firstLineChars="200"/>
        <w:rPr>
          <w:color w:val="auto"/>
          <w:szCs w:val="21"/>
          <w:highlight w:val="none"/>
        </w:rPr>
      </w:pPr>
      <w:r>
        <w:rPr>
          <w:rFonts w:hint="eastAsia"/>
          <w:color w:val="auto"/>
          <w:szCs w:val="21"/>
          <w:highlight w:val="none"/>
        </w:rPr>
        <w:t>⑤不同投标人的投标文件相互混装；</w:t>
      </w:r>
    </w:p>
    <w:p w14:paraId="347E3C15">
      <w:pPr>
        <w:spacing w:before="120" w:line="320" w:lineRule="atLeast"/>
        <w:ind w:firstLine="420" w:firstLineChars="200"/>
        <w:rPr>
          <w:color w:val="auto"/>
          <w:szCs w:val="21"/>
          <w:highlight w:val="none"/>
        </w:rPr>
      </w:pPr>
      <w:r>
        <w:rPr>
          <w:rFonts w:hint="eastAsia"/>
          <w:color w:val="auto"/>
          <w:szCs w:val="21"/>
          <w:highlight w:val="none"/>
        </w:rPr>
        <w:t>⑥不同投标人的保证金从同一单位或者个人账户转出。</w:t>
      </w:r>
    </w:p>
    <w:p w14:paraId="6BF35841">
      <w:pPr>
        <w:spacing w:before="120" w:line="320" w:lineRule="atLeast"/>
        <w:ind w:firstLine="420" w:firstLineChars="200"/>
        <w:rPr>
          <w:color w:val="auto"/>
          <w:szCs w:val="21"/>
          <w:highlight w:val="none"/>
        </w:rPr>
      </w:pPr>
      <w:r>
        <w:rPr>
          <w:rFonts w:hint="eastAsia"/>
          <w:color w:val="auto"/>
          <w:szCs w:val="21"/>
          <w:highlight w:val="none"/>
        </w:rPr>
        <w:t>（3）根据《关于防治政府采购招标中串通投标行为的通知》（桂财采〔2016〕42号）规定，供应商有下列情形之一的，属于恶意串通行为，投标文件将被视为无效。</w:t>
      </w:r>
    </w:p>
    <w:p w14:paraId="47644504">
      <w:pPr>
        <w:spacing w:before="120" w:line="320" w:lineRule="atLeast"/>
        <w:ind w:firstLine="420" w:firstLineChars="200"/>
        <w:rPr>
          <w:color w:val="auto"/>
          <w:szCs w:val="21"/>
          <w:highlight w:val="none"/>
        </w:rPr>
      </w:pPr>
      <w:r>
        <w:rPr>
          <w:rFonts w:hint="eastAsia"/>
          <w:color w:val="auto"/>
          <w:szCs w:val="21"/>
          <w:highlight w:val="none"/>
        </w:rPr>
        <w:t>①供应商直接或者间接从采购人或者采购代理机构处获得其他供应商的相关信息并修改其投标文件或者响应文件；</w:t>
      </w:r>
    </w:p>
    <w:p w14:paraId="0C6A7D10">
      <w:pPr>
        <w:spacing w:before="120" w:line="320" w:lineRule="atLeast"/>
        <w:ind w:firstLine="420" w:firstLineChars="200"/>
        <w:rPr>
          <w:color w:val="auto"/>
          <w:szCs w:val="21"/>
          <w:highlight w:val="none"/>
        </w:rPr>
      </w:pPr>
      <w:r>
        <w:rPr>
          <w:rFonts w:hint="eastAsia"/>
          <w:color w:val="auto"/>
          <w:szCs w:val="21"/>
          <w:highlight w:val="none"/>
        </w:rPr>
        <w:t>②供应商按照采购人或者采购代理机构的授意撤换、修改投标文件或者响应文件;</w:t>
      </w:r>
    </w:p>
    <w:p w14:paraId="145B554E">
      <w:pPr>
        <w:spacing w:before="120" w:line="320" w:lineRule="atLeast"/>
        <w:ind w:firstLine="420" w:firstLineChars="200"/>
        <w:rPr>
          <w:color w:val="auto"/>
          <w:szCs w:val="21"/>
          <w:highlight w:val="none"/>
        </w:rPr>
      </w:pPr>
      <w:r>
        <w:rPr>
          <w:rFonts w:hint="eastAsia"/>
          <w:color w:val="auto"/>
          <w:szCs w:val="21"/>
          <w:highlight w:val="none"/>
        </w:rPr>
        <w:t>③供应商之间协商报价、技术方案等投标文件或者响应文件的实质性内容；</w:t>
      </w:r>
    </w:p>
    <w:p w14:paraId="534FFF47">
      <w:pPr>
        <w:spacing w:before="120" w:line="320" w:lineRule="atLeast"/>
        <w:ind w:firstLine="420" w:firstLineChars="200"/>
        <w:rPr>
          <w:color w:val="auto"/>
          <w:szCs w:val="21"/>
          <w:highlight w:val="none"/>
        </w:rPr>
      </w:pPr>
      <w:r>
        <w:rPr>
          <w:rFonts w:hint="eastAsia"/>
          <w:color w:val="auto"/>
          <w:szCs w:val="21"/>
          <w:highlight w:val="none"/>
        </w:rPr>
        <w:t>④属于同一集团、协会、商会等组织成员的供应商按照该组织要求协同参加政府采购活动；</w:t>
      </w:r>
    </w:p>
    <w:p w14:paraId="4479FDBE">
      <w:pPr>
        <w:spacing w:before="120" w:line="320" w:lineRule="atLeast"/>
        <w:ind w:firstLine="420" w:firstLineChars="200"/>
        <w:rPr>
          <w:color w:val="auto"/>
          <w:szCs w:val="21"/>
          <w:highlight w:val="none"/>
        </w:rPr>
      </w:pPr>
      <w:r>
        <w:rPr>
          <w:rFonts w:hint="eastAsia"/>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2D3D8FD6">
      <w:pPr>
        <w:spacing w:before="120" w:line="320" w:lineRule="atLeast"/>
        <w:ind w:firstLine="420" w:firstLineChars="200"/>
        <w:rPr>
          <w:color w:val="auto"/>
          <w:szCs w:val="21"/>
          <w:highlight w:val="none"/>
        </w:rPr>
      </w:pPr>
      <w:r>
        <w:rPr>
          <w:rFonts w:hint="eastAsia"/>
          <w:color w:val="auto"/>
          <w:szCs w:val="21"/>
          <w:highlight w:val="none"/>
        </w:rPr>
        <w:t>⑥供应商之间商定部分供应商放弃参加政府采购活动或者放弃中标；</w:t>
      </w:r>
    </w:p>
    <w:p w14:paraId="37B73072">
      <w:pPr>
        <w:spacing w:before="120" w:line="320" w:lineRule="atLeast"/>
        <w:ind w:firstLine="420" w:firstLineChars="200"/>
        <w:rPr>
          <w:color w:val="auto"/>
          <w:szCs w:val="21"/>
          <w:highlight w:val="none"/>
        </w:rPr>
      </w:pPr>
      <w:r>
        <w:rPr>
          <w:rFonts w:hint="eastAsia"/>
          <w:color w:val="auto"/>
          <w:szCs w:val="21"/>
          <w:highlight w:val="none"/>
        </w:rPr>
        <w:t>⑦供应商与采购人或者采购代理机构之间、供应商相互之间，为谋求特定供应商中标或者排斥其他供应商的其他串通行为。</w:t>
      </w:r>
    </w:p>
    <w:p w14:paraId="7C93A096">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rPr>
        <w:t>8投标无效认定</w:t>
      </w:r>
    </w:p>
    <w:p w14:paraId="791BDC5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）在评审过程中如发现下列情形之一的，投标文件将被视为无效：</w:t>
      </w:r>
    </w:p>
    <w:p w14:paraId="369F2212">
      <w:pPr>
        <w:spacing w:before="120" w:line="320" w:lineRule="atLeast"/>
        <w:ind w:firstLine="420" w:firstLineChars="200"/>
        <w:rPr>
          <w:color w:val="auto"/>
          <w:highlight w:val="none"/>
        </w:rPr>
      </w:pPr>
      <w:r>
        <w:rPr>
          <w:rFonts w:hint="eastAsia"/>
          <w:color w:val="auto"/>
          <w:szCs w:val="21"/>
          <w:highlight w:val="none"/>
        </w:rPr>
        <w:t>①投标文件存在法律、法规及监督部门有关文件规定的无效情形。</w:t>
      </w:r>
    </w:p>
    <w:p w14:paraId="0CAFFD20">
      <w:pPr>
        <w:spacing w:before="120" w:line="320" w:lineRule="atLeast"/>
        <w:ind w:firstLine="420" w:firstLineChars="200"/>
        <w:rPr>
          <w:color w:val="auto"/>
          <w:szCs w:val="21"/>
          <w:highlight w:val="none"/>
        </w:rPr>
      </w:pPr>
      <w:r>
        <w:rPr>
          <w:rFonts w:hint="eastAsia"/>
          <w:color w:val="auto"/>
          <w:szCs w:val="21"/>
          <w:highlight w:val="none"/>
        </w:rPr>
        <w:t>②投标文件存在招标文件规定的无效情形。</w:t>
      </w:r>
    </w:p>
    <w:p w14:paraId="65763F8B">
      <w:pPr>
        <w:spacing w:before="120" w:line="320" w:lineRule="atLeast"/>
        <w:ind w:firstLine="420" w:firstLineChars="200"/>
        <w:rPr>
          <w:color w:val="auto"/>
          <w:szCs w:val="21"/>
          <w:highlight w:val="none"/>
        </w:rPr>
      </w:pPr>
      <w:r>
        <w:rPr>
          <w:rFonts w:hint="eastAsia"/>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77EDD7F4">
      <w:pPr>
        <w:spacing w:before="120" w:line="320" w:lineRule="atLeast"/>
        <w:ind w:firstLine="420" w:firstLineChars="200"/>
        <w:rPr>
          <w:color w:val="auto"/>
          <w:szCs w:val="21"/>
          <w:highlight w:val="none"/>
        </w:rPr>
      </w:pPr>
      <w:r>
        <w:rPr>
          <w:color w:val="auto"/>
          <w:szCs w:val="21"/>
          <w:highlight w:val="none"/>
        </w:rPr>
        <w:t>6.3.</w:t>
      </w:r>
      <w:r>
        <w:rPr>
          <w:rFonts w:hint="eastAsia"/>
          <w:color w:val="auto"/>
          <w:szCs w:val="21"/>
          <w:highlight w:val="none"/>
        </w:rPr>
        <w:t>9比较与评价</w:t>
      </w:r>
    </w:p>
    <w:p w14:paraId="4F25F5EF">
      <w:pPr>
        <w:spacing w:before="120" w:line="320" w:lineRule="atLeast"/>
        <w:ind w:firstLine="420" w:firstLineChars="200"/>
        <w:rPr>
          <w:color w:val="auto"/>
          <w:szCs w:val="21"/>
          <w:highlight w:val="none"/>
        </w:rPr>
      </w:pPr>
      <w:r>
        <w:rPr>
          <w:rFonts w:hint="eastAsia"/>
          <w:color w:val="auto"/>
          <w:szCs w:val="21"/>
          <w:highlight w:val="none"/>
        </w:rPr>
        <w:t>（1）评审委员会按招标文件中规定的评审方法和标准，对符合性审查合格的投标文件进行综合比较与评价。</w:t>
      </w:r>
    </w:p>
    <w:p w14:paraId="787AA991">
      <w:pPr>
        <w:spacing w:before="120" w:line="320" w:lineRule="atLeast"/>
        <w:ind w:firstLine="420" w:firstLineChars="200"/>
        <w:rPr>
          <w:color w:val="auto"/>
          <w:szCs w:val="21"/>
          <w:highlight w:val="none"/>
        </w:rPr>
      </w:pPr>
      <w:r>
        <w:rPr>
          <w:rFonts w:hint="eastAsia"/>
          <w:color w:val="auto"/>
          <w:szCs w:val="21"/>
          <w:highlight w:val="none"/>
        </w:rPr>
        <w:t>（2）评审委员会各成员独立对每个有效供应商的投标文件进行评价。评价有误的应及时进行修正。评分标准如有客观分定义，评审委员会所有成员的客观分评分分值应当一致。</w:t>
      </w:r>
    </w:p>
    <w:p w14:paraId="68B82320">
      <w:pPr>
        <w:spacing w:before="120" w:line="320" w:lineRule="atLeast"/>
        <w:ind w:firstLine="420" w:firstLineChars="200"/>
        <w:rPr>
          <w:color w:val="auto"/>
          <w:szCs w:val="21"/>
          <w:highlight w:val="none"/>
        </w:rPr>
      </w:pPr>
      <w:r>
        <w:rPr>
          <w:rFonts w:hint="eastAsia"/>
          <w:color w:val="auto"/>
          <w:szCs w:val="21"/>
          <w:highlight w:val="none"/>
        </w:rPr>
        <w:t>（3）评审委员会按综合评分由高到低的排列顺序推荐中标候选人，中标候选人最多不超过3名。</w:t>
      </w:r>
      <w:r>
        <w:rPr>
          <w:rFonts w:hint="eastAsia"/>
          <w:color w:val="auto"/>
          <w:szCs w:val="21"/>
          <w:highlight w:val="none"/>
        </w:rPr>
        <w:t>若中标候选人综合评分相同的，按投标报价由低到高顺序排列；综合评分且投标报价相同的</w:t>
      </w:r>
      <w:r>
        <w:rPr>
          <w:rFonts w:hint="eastAsia"/>
          <w:color w:val="auto"/>
          <w:highlight w:val="none"/>
        </w:rPr>
        <w:t>并列</w:t>
      </w:r>
      <w:r>
        <w:rPr>
          <w:rFonts w:hint="eastAsia"/>
          <w:color w:val="auto"/>
          <w:szCs w:val="21"/>
          <w:highlight w:val="none"/>
        </w:rPr>
        <w:t>；中标候选人并列的，按技术部分得分由高到低顺序排列，若综合评分、投标报价、技术部分均相同的，按商务部分得分由高到低顺序排列。</w:t>
      </w:r>
    </w:p>
    <w:p w14:paraId="73E56A84">
      <w:pPr>
        <w:spacing w:before="120" w:line="320" w:lineRule="atLeast"/>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）评审委员会根据评审记录及评审结果编写评审报告，评审委员会成员均应当在评审报告上签字，对自己的评审意见承担法律责任。</w:t>
      </w:r>
      <w:r>
        <w:rPr>
          <w:rFonts w:hint="eastAsia"/>
          <w:color w:val="auto"/>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565C46CD">
      <w:pPr>
        <w:spacing w:before="120" w:line="320" w:lineRule="atLeast"/>
        <w:ind w:firstLine="420" w:firstLineChars="200"/>
        <w:rPr>
          <w:color w:val="auto"/>
          <w:highlight w:val="none"/>
        </w:rPr>
      </w:pPr>
      <w:r>
        <w:rPr>
          <w:rFonts w:hint="eastAsia"/>
          <w:color w:val="auto"/>
          <w:highlight w:val="none"/>
        </w:rPr>
        <w:t>分值汇总计算错误的；分项评分超出评分标准范围的；评审委员会成员对客观评审因素评分不一致的；经评审委员会认定评分畸高、畸低的。</w:t>
      </w:r>
    </w:p>
    <w:p w14:paraId="73530A26">
      <w:pPr>
        <w:spacing w:before="120" w:line="320" w:lineRule="atLeast"/>
        <w:ind w:firstLine="422" w:firstLineChars="200"/>
        <w:outlineLvl w:val="2"/>
        <w:rPr>
          <w:b/>
          <w:color w:val="auto"/>
          <w:kern w:val="0"/>
          <w:szCs w:val="21"/>
          <w:highlight w:val="none"/>
        </w:rPr>
      </w:pPr>
      <w:r>
        <w:rPr>
          <w:b/>
          <w:color w:val="auto"/>
          <w:kern w:val="0"/>
          <w:szCs w:val="21"/>
          <w:highlight w:val="none"/>
        </w:rPr>
        <w:t>6.4</w:t>
      </w:r>
      <w:r>
        <w:rPr>
          <w:rFonts w:hint="eastAsia"/>
          <w:b/>
          <w:color w:val="auto"/>
          <w:kern w:val="0"/>
          <w:szCs w:val="21"/>
          <w:highlight w:val="none"/>
        </w:rPr>
        <w:t>确定中标人</w:t>
      </w:r>
    </w:p>
    <w:p w14:paraId="7FEE97D3">
      <w:pPr>
        <w:spacing w:before="120" w:line="276" w:lineRule="auto"/>
        <w:ind w:firstLine="420" w:firstLineChars="200"/>
        <w:rPr>
          <w:color w:val="auto"/>
          <w:szCs w:val="21"/>
          <w:highlight w:val="none"/>
        </w:rPr>
      </w:pPr>
      <w:r>
        <w:rPr>
          <w:rFonts w:hint="eastAsia"/>
          <w:color w:val="auto"/>
          <w:szCs w:val="21"/>
          <w:highlight w:val="none"/>
        </w:rPr>
        <w:t>6.4</w:t>
      </w:r>
      <w:r>
        <w:rPr>
          <w:color w:val="auto"/>
          <w:szCs w:val="21"/>
          <w:highlight w:val="none"/>
        </w:rPr>
        <w:t>.1</w:t>
      </w:r>
      <w:r>
        <w:rPr>
          <w:rFonts w:hint="eastAsia"/>
          <w:color w:val="auto"/>
          <w:szCs w:val="21"/>
          <w:highlight w:val="none"/>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47CE833E">
      <w:pPr>
        <w:spacing w:before="120" w:line="276"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1D8AB52">
      <w:pPr>
        <w:spacing w:before="120" w:line="320" w:lineRule="atLeast"/>
        <w:ind w:firstLine="422" w:firstLineChars="200"/>
        <w:outlineLvl w:val="2"/>
        <w:rPr>
          <w:b/>
          <w:color w:val="auto"/>
          <w:kern w:val="0"/>
          <w:szCs w:val="21"/>
          <w:highlight w:val="none"/>
        </w:rPr>
      </w:pPr>
      <w:r>
        <w:rPr>
          <w:b/>
          <w:color w:val="auto"/>
          <w:kern w:val="0"/>
          <w:szCs w:val="21"/>
          <w:highlight w:val="none"/>
        </w:rPr>
        <w:t>6.5</w:t>
      </w:r>
      <w:r>
        <w:rPr>
          <w:rFonts w:hint="eastAsia"/>
          <w:b/>
          <w:color w:val="auto"/>
          <w:kern w:val="0"/>
          <w:szCs w:val="21"/>
          <w:highlight w:val="none"/>
        </w:rPr>
        <w:t>结果公告</w:t>
      </w:r>
    </w:p>
    <w:p w14:paraId="0646BE72">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.5.1</w:t>
      </w:r>
      <w:r>
        <w:rPr>
          <w:rFonts w:hint="eastAsia"/>
          <w:color w:val="auto"/>
          <w:szCs w:val="21"/>
          <w:highlight w:val="none"/>
        </w:rPr>
        <w:t>自中标人确定后2个工作日内，采购代理机构按照投标人须知前附表的规定公告中标结果，</w:t>
      </w:r>
      <w:r>
        <w:rPr>
          <w:rFonts w:hint="eastAsia"/>
          <w:color w:val="auto"/>
          <w:highlight w:val="none"/>
        </w:rPr>
        <w:t>中标结果公告期限为1个工作日，发布中标结果公告的同时向中标人发出中标通知书。采购代理机构发出中标通知书前，应当对中标人信用进行核实，对列入失信被执行人、重大税收违法案件当事人名 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5D3F0228">
      <w:pPr>
        <w:spacing w:before="120" w:line="320" w:lineRule="atLeast"/>
        <w:ind w:firstLine="420" w:firstLineChars="200"/>
        <w:rPr>
          <w:color w:val="auto"/>
          <w:szCs w:val="21"/>
          <w:highlight w:val="none"/>
        </w:rPr>
      </w:pPr>
      <w:r>
        <w:rPr>
          <w:rFonts w:hint="eastAsia"/>
          <w:color w:val="auto"/>
          <w:szCs w:val="21"/>
          <w:highlight w:val="none"/>
        </w:rPr>
        <w:t>6</w:t>
      </w:r>
      <w:r>
        <w:rPr>
          <w:color w:val="auto"/>
          <w:szCs w:val="21"/>
          <w:highlight w:val="none"/>
        </w:rPr>
        <w:t>.5.2</w:t>
      </w:r>
      <w:r>
        <w:rPr>
          <w:rFonts w:hint="eastAsia"/>
          <w:color w:val="auto"/>
          <w:szCs w:val="21"/>
          <w:highlight w:val="none"/>
        </w:rPr>
        <w:t>在发布结果公告的同时，采购代理机构以投标人须知前附表规定的形式向中标人发出中标通知书。中标通知书发出后，采购人改变中标结果，或者中标人放弃中标，应当承担相应的法律责任。</w:t>
      </w:r>
    </w:p>
    <w:p w14:paraId="60DB783A">
      <w:pPr>
        <w:spacing w:before="120" w:line="320" w:lineRule="atLeast"/>
        <w:ind w:firstLine="420" w:firstLineChars="200"/>
        <w:rPr>
          <w:b/>
          <w:color w:val="auto"/>
          <w:kern w:val="0"/>
          <w:szCs w:val="21"/>
          <w:highlight w:val="none"/>
        </w:rPr>
      </w:pPr>
      <w:r>
        <w:rPr>
          <w:rFonts w:hint="eastAsia"/>
          <w:color w:val="auto"/>
          <w:szCs w:val="21"/>
          <w:highlight w:val="none"/>
        </w:rPr>
        <w:t>6</w:t>
      </w:r>
      <w:r>
        <w:rPr>
          <w:color w:val="auto"/>
          <w:szCs w:val="21"/>
          <w:highlight w:val="none"/>
        </w:rPr>
        <w:t>.5.3</w:t>
      </w:r>
      <w:r>
        <w:rPr>
          <w:rFonts w:hint="eastAsia"/>
          <w:color w:val="auto"/>
          <w:szCs w:val="21"/>
          <w:highlight w:val="none"/>
        </w:rPr>
        <w:t>在发布结果公告的同时，采购代理机构以投标人须知前附表规定的形式向未中标人发出招标结果通知书，供应商自行承担未及时查收的后果。</w:t>
      </w:r>
    </w:p>
    <w:p w14:paraId="4ABAE273">
      <w:pPr>
        <w:suppressAutoHyphens/>
        <w:spacing w:before="120" w:line="320" w:lineRule="atLeast"/>
        <w:ind w:firstLine="422" w:firstLineChars="200"/>
        <w:outlineLvl w:val="2"/>
        <w:rPr>
          <w:b/>
          <w:color w:val="auto"/>
          <w:kern w:val="0"/>
          <w:szCs w:val="21"/>
          <w:highlight w:val="none"/>
        </w:rPr>
      </w:pPr>
      <w:r>
        <w:rPr>
          <w:b/>
          <w:color w:val="auto"/>
          <w:kern w:val="0"/>
          <w:szCs w:val="21"/>
          <w:highlight w:val="none"/>
        </w:rPr>
        <w:t>6.6</w:t>
      </w:r>
      <w:r>
        <w:rPr>
          <w:rFonts w:hint="eastAsia"/>
          <w:b/>
          <w:color w:val="auto"/>
          <w:kern w:val="0"/>
          <w:szCs w:val="21"/>
          <w:highlight w:val="none"/>
        </w:rPr>
        <w:t>废标</w:t>
      </w:r>
    </w:p>
    <w:p w14:paraId="75F6E1DC">
      <w:pPr>
        <w:spacing w:before="120" w:line="320" w:lineRule="atLeast"/>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71374586">
      <w:pPr>
        <w:spacing w:before="120" w:line="320" w:lineRule="atLeast"/>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）符合专业条件的供应商或者对招标文件做实质性响应的供应商不足三家；</w:t>
      </w:r>
    </w:p>
    <w:p w14:paraId="62E3CC90">
      <w:pPr>
        <w:spacing w:before="120" w:line="320" w:lineRule="atLeast"/>
        <w:ind w:firstLine="420" w:firstLineChars="200"/>
        <w:rPr>
          <w:color w:val="auto"/>
          <w:szCs w:val="21"/>
          <w:highlight w:val="none"/>
        </w:rPr>
      </w:pPr>
      <w:r>
        <w:rPr>
          <w:rFonts w:hint="eastAsia"/>
          <w:color w:val="auto"/>
          <w:szCs w:val="21"/>
          <w:highlight w:val="none"/>
        </w:rPr>
        <w:t>（2）出现影响采购公正的违法、违规行为的；</w:t>
      </w:r>
    </w:p>
    <w:p w14:paraId="21CCA289">
      <w:pPr>
        <w:spacing w:before="120" w:line="320" w:lineRule="atLeast"/>
        <w:ind w:firstLine="420" w:firstLineChars="200"/>
        <w:rPr>
          <w:color w:val="auto"/>
          <w:szCs w:val="21"/>
          <w:highlight w:val="none"/>
        </w:rPr>
      </w:pPr>
      <w:r>
        <w:rPr>
          <w:rFonts w:hint="eastAsia"/>
          <w:color w:val="auto"/>
          <w:szCs w:val="21"/>
          <w:highlight w:val="none"/>
        </w:rPr>
        <w:t>（3）供应商的报价均超过了采购预算，采购人不能支付的；</w:t>
      </w:r>
    </w:p>
    <w:p w14:paraId="7CF5B377">
      <w:pPr>
        <w:spacing w:before="120" w:line="320" w:lineRule="atLeast"/>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3E5578A6">
      <w:pPr>
        <w:spacing w:before="120" w:line="320" w:lineRule="atLeast"/>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bookmarkEnd w:id="47"/>
    </w:p>
    <w:bookmarkEnd w:id="44"/>
    <w:p w14:paraId="32F5D676">
      <w:pPr>
        <w:spacing w:before="120" w:line="320" w:lineRule="atLeast"/>
        <w:ind w:left="2" w:leftChars="1" w:firstLine="422" w:firstLineChars="200"/>
        <w:outlineLvl w:val="1"/>
        <w:rPr>
          <w:b/>
          <w:color w:val="auto"/>
          <w:kern w:val="0"/>
          <w:szCs w:val="21"/>
          <w:highlight w:val="none"/>
        </w:rPr>
      </w:pPr>
      <w:r>
        <w:rPr>
          <w:b/>
          <w:color w:val="auto"/>
          <w:kern w:val="0"/>
          <w:szCs w:val="21"/>
          <w:highlight w:val="none"/>
        </w:rPr>
        <w:t>7</w:t>
      </w:r>
      <w:r>
        <w:rPr>
          <w:rFonts w:hint="eastAsia"/>
          <w:b/>
          <w:color w:val="auto"/>
          <w:kern w:val="0"/>
          <w:szCs w:val="21"/>
          <w:highlight w:val="none"/>
        </w:rPr>
        <w:t>．合同</w:t>
      </w:r>
    </w:p>
    <w:p w14:paraId="4877FEB2">
      <w:pPr>
        <w:spacing w:before="120" w:line="320" w:lineRule="atLeast"/>
        <w:ind w:firstLine="422" w:firstLineChars="200"/>
        <w:outlineLvl w:val="2"/>
        <w:rPr>
          <w:b/>
          <w:color w:val="auto"/>
          <w:kern w:val="0"/>
          <w:szCs w:val="21"/>
          <w:highlight w:val="none"/>
        </w:rPr>
      </w:pPr>
      <w:r>
        <w:rPr>
          <w:b/>
          <w:color w:val="auto"/>
          <w:kern w:val="0"/>
          <w:szCs w:val="21"/>
          <w:highlight w:val="none"/>
        </w:rPr>
        <w:t>7.1</w:t>
      </w:r>
      <w:r>
        <w:rPr>
          <w:rFonts w:hint="eastAsia"/>
          <w:b/>
          <w:color w:val="auto"/>
          <w:kern w:val="0"/>
          <w:szCs w:val="21"/>
          <w:highlight w:val="none"/>
        </w:rPr>
        <w:t>合同授予标准</w:t>
      </w:r>
    </w:p>
    <w:p w14:paraId="3F2EFCB2">
      <w:pPr>
        <w:spacing w:before="120" w:line="320" w:lineRule="atLeast"/>
        <w:ind w:firstLine="420" w:firstLineChars="200"/>
        <w:rPr>
          <w:color w:val="auto"/>
          <w:szCs w:val="21"/>
          <w:highlight w:val="none"/>
        </w:rPr>
      </w:pPr>
      <w:r>
        <w:rPr>
          <w:rFonts w:hint="eastAsia"/>
          <w:color w:val="auto"/>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294F4D28">
      <w:pPr>
        <w:spacing w:before="120" w:line="320" w:lineRule="atLeast"/>
        <w:ind w:firstLine="422" w:firstLineChars="200"/>
        <w:outlineLvl w:val="2"/>
        <w:rPr>
          <w:b/>
          <w:color w:val="auto"/>
          <w:kern w:val="0"/>
          <w:szCs w:val="21"/>
          <w:highlight w:val="none"/>
        </w:rPr>
      </w:pPr>
      <w:r>
        <w:rPr>
          <w:b/>
          <w:color w:val="auto"/>
          <w:kern w:val="0"/>
          <w:szCs w:val="21"/>
          <w:highlight w:val="none"/>
        </w:rPr>
        <w:t>7.2</w:t>
      </w:r>
      <w:r>
        <w:rPr>
          <w:rFonts w:hint="eastAsia"/>
          <w:b/>
          <w:color w:val="auto"/>
          <w:kern w:val="0"/>
          <w:szCs w:val="21"/>
          <w:highlight w:val="none"/>
        </w:rPr>
        <w:t>签订合同</w:t>
      </w:r>
    </w:p>
    <w:p w14:paraId="380061EC">
      <w:pPr>
        <w:spacing w:before="120" w:line="320" w:lineRule="atLeast"/>
        <w:ind w:firstLine="420" w:firstLineChars="200"/>
        <w:rPr>
          <w:color w:val="auto"/>
          <w:szCs w:val="21"/>
          <w:highlight w:val="none"/>
        </w:rPr>
      </w:pPr>
      <w:bookmarkStart w:id="52" w:name="_Hlk93421039"/>
      <w:r>
        <w:rPr>
          <w:color w:val="auto"/>
          <w:szCs w:val="21"/>
          <w:highlight w:val="none"/>
        </w:rPr>
        <w:t>7.2.1</w:t>
      </w:r>
      <w:r>
        <w:rPr>
          <w:rFonts w:hint="eastAsia"/>
          <w:color w:val="auto"/>
          <w:szCs w:val="21"/>
          <w:highlight w:val="none"/>
        </w:rPr>
        <w:t>如招标文件无特别规定，中标人按招标文件确定的事项签订政府采购合同。</w:t>
      </w:r>
    </w:p>
    <w:p w14:paraId="6103937B">
      <w:pPr>
        <w:spacing w:before="120" w:line="320" w:lineRule="atLeast"/>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552C62D">
      <w:pPr>
        <w:spacing w:before="120" w:line="320" w:lineRule="atLeast"/>
        <w:ind w:firstLine="420" w:firstLineChars="200"/>
        <w:rPr>
          <w:color w:val="auto"/>
          <w:szCs w:val="21"/>
          <w:highlight w:val="none"/>
        </w:rPr>
      </w:pPr>
      <w:r>
        <w:rPr>
          <w:color w:val="auto"/>
          <w:szCs w:val="21"/>
          <w:highlight w:val="none"/>
        </w:rPr>
        <w:t>7.2.3</w:t>
      </w:r>
      <w:r>
        <w:rPr>
          <w:rFonts w:hint="eastAsia"/>
          <w:color w:val="auto"/>
          <w:szCs w:val="21"/>
          <w:highlight w:val="none"/>
        </w:rPr>
        <w:t>如中标人不按中标通知书的规定签订合同，其投标保证金将不予退还，并报由同级政府采购监督管理部门处理。</w:t>
      </w:r>
    </w:p>
    <w:p w14:paraId="53744237">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中标人拒绝与采购人签订合同的，采购人可以按照评审报告推荐的中标候选人名单排序，确定下一候选人为中标人，也可以重新开展政府采购活动。</w:t>
      </w:r>
    </w:p>
    <w:p w14:paraId="2B9F493D">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p>
    <w:bookmarkEnd w:id="52"/>
    <w:p w14:paraId="79E16249">
      <w:pPr>
        <w:spacing w:before="120" w:line="320" w:lineRule="atLeast"/>
        <w:ind w:firstLine="422" w:firstLineChars="200"/>
        <w:outlineLvl w:val="2"/>
        <w:rPr>
          <w:b/>
          <w:color w:val="auto"/>
          <w:kern w:val="0"/>
          <w:szCs w:val="21"/>
          <w:highlight w:val="none"/>
        </w:rPr>
      </w:pPr>
      <w:r>
        <w:rPr>
          <w:b/>
          <w:color w:val="auto"/>
          <w:kern w:val="0"/>
          <w:szCs w:val="21"/>
          <w:highlight w:val="none"/>
        </w:rPr>
        <w:t>7.3</w:t>
      </w:r>
      <w:r>
        <w:rPr>
          <w:rFonts w:hint="eastAsia"/>
          <w:b/>
          <w:color w:val="auto"/>
          <w:kern w:val="0"/>
          <w:szCs w:val="21"/>
          <w:highlight w:val="none"/>
        </w:rPr>
        <w:t>合同公告</w:t>
      </w:r>
    </w:p>
    <w:p w14:paraId="18501C76">
      <w:pPr>
        <w:spacing w:before="120" w:line="320" w:lineRule="atLeast"/>
        <w:ind w:firstLine="420" w:firstLineChars="200"/>
        <w:rPr>
          <w:color w:val="auto"/>
          <w:szCs w:val="21"/>
          <w:highlight w:val="none"/>
        </w:rPr>
      </w:pPr>
      <w:bookmarkStart w:id="53" w:name="_Hlk93421052"/>
      <w:r>
        <w:rPr>
          <w:color w:val="auto"/>
          <w:szCs w:val="21"/>
          <w:highlight w:val="none"/>
        </w:rPr>
        <w:t>7.3.1</w:t>
      </w:r>
      <w:r>
        <w:rPr>
          <w:rFonts w:hint="eastAsia"/>
          <w:color w:val="auto"/>
          <w:szCs w:val="21"/>
          <w:highlight w:val="none"/>
        </w:rPr>
        <w:t>如招标文件无特殊规定，中标人应在签订合同后1个工作日内，将政府采购合同副本送采购代理机构存档。</w:t>
      </w:r>
    </w:p>
    <w:p w14:paraId="1E14BD16">
      <w:pPr>
        <w:spacing w:before="120" w:line="320" w:lineRule="atLeast"/>
        <w:ind w:firstLine="420" w:firstLineChars="200"/>
        <w:rPr>
          <w:color w:val="auto"/>
          <w:szCs w:val="21"/>
          <w:highlight w:val="none"/>
        </w:rPr>
      </w:pPr>
      <w:r>
        <w:rPr>
          <w:color w:val="auto"/>
          <w:szCs w:val="21"/>
          <w:highlight w:val="none"/>
        </w:rPr>
        <w:t>7.3.2</w:t>
      </w:r>
      <w:r>
        <w:rPr>
          <w:rFonts w:hint="eastAsia"/>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p>
    <w:p w14:paraId="0DADA157">
      <w:pPr>
        <w:spacing w:before="120" w:line="320" w:lineRule="atLeast"/>
        <w:ind w:firstLine="420" w:firstLineChars="200"/>
        <w:rPr>
          <w:color w:val="auto"/>
          <w:szCs w:val="21"/>
          <w:highlight w:val="none"/>
        </w:rPr>
      </w:pPr>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3"/>
    <w:p w14:paraId="6F18DF18">
      <w:pPr>
        <w:spacing w:before="120" w:line="320" w:lineRule="atLeast"/>
        <w:ind w:firstLine="422" w:firstLineChars="200"/>
        <w:outlineLvl w:val="2"/>
        <w:rPr>
          <w:b/>
          <w:color w:val="auto"/>
          <w:kern w:val="0"/>
          <w:szCs w:val="21"/>
          <w:highlight w:val="none"/>
        </w:rPr>
      </w:pPr>
      <w:r>
        <w:rPr>
          <w:b/>
          <w:color w:val="auto"/>
          <w:kern w:val="0"/>
          <w:szCs w:val="21"/>
          <w:highlight w:val="none"/>
        </w:rPr>
        <w:t xml:space="preserve">7.4 </w:t>
      </w:r>
      <w:r>
        <w:rPr>
          <w:rFonts w:hint="eastAsia"/>
          <w:b/>
          <w:color w:val="auto"/>
          <w:kern w:val="0"/>
          <w:szCs w:val="21"/>
          <w:highlight w:val="none"/>
        </w:rPr>
        <w:t>履行合同</w:t>
      </w:r>
    </w:p>
    <w:p w14:paraId="3497CA11">
      <w:pPr>
        <w:spacing w:before="120" w:line="320" w:lineRule="atLeast"/>
        <w:ind w:firstLine="420" w:firstLineChars="200"/>
        <w:rPr>
          <w:color w:val="auto"/>
          <w:szCs w:val="21"/>
          <w:highlight w:val="none"/>
        </w:rPr>
      </w:pPr>
      <w:bookmarkStart w:id="54" w:name="_Hlk93421061"/>
      <w:r>
        <w:rPr>
          <w:color w:val="auto"/>
          <w:szCs w:val="21"/>
          <w:highlight w:val="none"/>
        </w:rPr>
        <w:t>7.4.1</w:t>
      </w:r>
      <w:r>
        <w:rPr>
          <w:rFonts w:hint="eastAsia"/>
          <w:color w:val="auto"/>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4"/>
    <w:p w14:paraId="4C76D009">
      <w:pPr>
        <w:spacing w:before="120" w:line="320" w:lineRule="atLeast"/>
        <w:ind w:firstLine="422" w:firstLineChars="200"/>
        <w:rPr>
          <w:b/>
          <w:color w:val="auto"/>
          <w:kern w:val="0"/>
          <w:szCs w:val="21"/>
          <w:highlight w:val="none"/>
        </w:rPr>
      </w:pPr>
      <w:r>
        <w:rPr>
          <w:b/>
          <w:color w:val="auto"/>
          <w:kern w:val="0"/>
          <w:szCs w:val="21"/>
          <w:highlight w:val="none"/>
        </w:rPr>
        <w:t>7.5</w:t>
      </w:r>
      <w:r>
        <w:rPr>
          <w:rFonts w:hint="eastAsia"/>
          <w:b/>
          <w:color w:val="auto"/>
          <w:kern w:val="0"/>
          <w:szCs w:val="21"/>
          <w:highlight w:val="none"/>
        </w:rPr>
        <w:t>履约验收</w:t>
      </w:r>
    </w:p>
    <w:p w14:paraId="7D25813D">
      <w:pPr>
        <w:spacing w:before="120" w:line="320" w:lineRule="atLeast"/>
        <w:ind w:firstLine="420" w:firstLineChars="200"/>
        <w:rPr>
          <w:color w:val="auto"/>
          <w:szCs w:val="21"/>
          <w:highlight w:val="none"/>
        </w:rPr>
      </w:pPr>
      <w:bookmarkStart w:id="55" w:name="_Hlk93421069"/>
      <w:r>
        <w:rPr>
          <w:color w:val="auto"/>
          <w:szCs w:val="21"/>
          <w:highlight w:val="none"/>
        </w:rPr>
        <w:t>7.5.1</w:t>
      </w:r>
      <w:r>
        <w:rPr>
          <w:rFonts w:hint="eastAsia"/>
          <w:color w:val="auto"/>
          <w:szCs w:val="21"/>
          <w:highlight w:val="none"/>
        </w:rPr>
        <w:t>采购人可以根据政府采购项目具体情况自行组织验收，或者委托政府采购代理机构、国家认可的质量检测机构开展采购项目履约验收工作。</w:t>
      </w:r>
    </w:p>
    <w:p w14:paraId="4B42A8A4">
      <w:pPr>
        <w:spacing w:before="120" w:line="320" w:lineRule="atLeast"/>
        <w:ind w:firstLine="420" w:firstLineChars="200"/>
        <w:rPr>
          <w:color w:val="auto"/>
          <w:szCs w:val="21"/>
          <w:highlight w:val="none"/>
        </w:rPr>
      </w:pPr>
      <w:r>
        <w:rPr>
          <w:color w:val="auto"/>
          <w:szCs w:val="21"/>
          <w:highlight w:val="none"/>
        </w:rPr>
        <w:t>7.5.2</w:t>
      </w:r>
      <w:r>
        <w:rPr>
          <w:rFonts w:hint="eastAsia"/>
          <w:color w:val="auto"/>
          <w:szCs w:val="21"/>
          <w:highlight w:val="none"/>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4433C331">
      <w:pPr>
        <w:spacing w:before="120" w:line="320" w:lineRule="atLeast"/>
        <w:ind w:firstLine="420" w:firstLineChars="200"/>
        <w:rPr>
          <w:color w:val="auto"/>
          <w:szCs w:val="21"/>
          <w:highlight w:val="none"/>
        </w:rPr>
      </w:pPr>
      <w:r>
        <w:rPr>
          <w:color w:val="auto"/>
          <w:szCs w:val="21"/>
          <w:highlight w:val="none"/>
        </w:rPr>
        <w:t>7.5.3</w:t>
      </w:r>
      <w:r>
        <w:rPr>
          <w:rFonts w:hint="eastAsia"/>
          <w:color w:val="auto"/>
          <w:szCs w:val="21"/>
          <w:highlight w:val="none"/>
        </w:rPr>
        <w:t>采购合同项目完成验收后，采购人应当将验收原始记录、验收书等资料作为该采购项目档案妥善保管，不得伪造、变造、隐匿或者销毁，验收资料保存期为采购结束之日起至少保存15年。</w:t>
      </w:r>
    </w:p>
    <w:p w14:paraId="38BFC1BA">
      <w:pPr>
        <w:spacing w:before="120" w:line="320" w:lineRule="atLeast"/>
        <w:ind w:firstLine="420" w:firstLineChars="200"/>
        <w:rPr>
          <w:color w:val="auto"/>
          <w:szCs w:val="21"/>
          <w:highlight w:val="none"/>
        </w:rPr>
      </w:pPr>
      <w:r>
        <w:rPr>
          <w:color w:val="auto"/>
          <w:szCs w:val="21"/>
          <w:highlight w:val="none"/>
        </w:rPr>
        <w:t>7.5.4</w:t>
      </w:r>
      <w:r>
        <w:rPr>
          <w:rFonts w:hint="eastAsia"/>
          <w:color w:val="auto"/>
          <w:szCs w:val="21"/>
          <w:highlight w:val="none"/>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5"/>
    <w:p w14:paraId="6DA63CF0">
      <w:pPr>
        <w:spacing w:before="120" w:line="320" w:lineRule="atLeast"/>
        <w:ind w:left="2" w:leftChars="1" w:firstLine="422" w:firstLineChars="200"/>
        <w:outlineLvl w:val="1"/>
        <w:rPr>
          <w:b/>
          <w:color w:val="auto"/>
          <w:kern w:val="0"/>
          <w:szCs w:val="21"/>
          <w:highlight w:val="none"/>
        </w:rPr>
      </w:pPr>
      <w:r>
        <w:rPr>
          <w:b/>
          <w:color w:val="auto"/>
          <w:kern w:val="0"/>
          <w:szCs w:val="21"/>
          <w:highlight w:val="none"/>
        </w:rPr>
        <w:t>8</w:t>
      </w:r>
      <w:r>
        <w:rPr>
          <w:rFonts w:hint="eastAsia"/>
          <w:b/>
          <w:color w:val="auto"/>
          <w:kern w:val="0"/>
          <w:szCs w:val="21"/>
          <w:highlight w:val="none"/>
        </w:rPr>
        <w:t>．质疑和投诉</w:t>
      </w:r>
    </w:p>
    <w:p w14:paraId="72D70EEA">
      <w:pPr>
        <w:spacing w:before="120" w:line="320" w:lineRule="atLeast"/>
        <w:ind w:firstLine="422" w:firstLineChars="200"/>
        <w:outlineLvl w:val="2"/>
        <w:rPr>
          <w:b/>
          <w:color w:val="auto"/>
          <w:kern w:val="0"/>
          <w:szCs w:val="21"/>
          <w:highlight w:val="none"/>
        </w:rPr>
      </w:pPr>
      <w:r>
        <w:rPr>
          <w:b/>
          <w:color w:val="auto"/>
          <w:kern w:val="0"/>
          <w:szCs w:val="21"/>
          <w:highlight w:val="none"/>
        </w:rPr>
        <w:t>8.1</w:t>
      </w:r>
      <w:r>
        <w:rPr>
          <w:rFonts w:hint="eastAsia"/>
          <w:b/>
          <w:color w:val="auto"/>
          <w:kern w:val="0"/>
          <w:szCs w:val="21"/>
          <w:highlight w:val="none"/>
        </w:rPr>
        <w:t>质疑</w:t>
      </w:r>
    </w:p>
    <w:p w14:paraId="723046CB">
      <w:pPr>
        <w:spacing w:before="120" w:line="320" w:lineRule="atLeast"/>
        <w:ind w:firstLine="420" w:firstLineChars="200"/>
        <w:rPr>
          <w:color w:val="auto"/>
          <w:szCs w:val="21"/>
          <w:highlight w:val="none"/>
        </w:rPr>
      </w:pPr>
      <w:r>
        <w:rPr>
          <w:color w:val="auto"/>
          <w:szCs w:val="21"/>
          <w:highlight w:val="none"/>
        </w:rPr>
        <w:t>8.1.1</w:t>
      </w:r>
      <w:r>
        <w:rPr>
          <w:rFonts w:hint="eastAsia"/>
          <w:color w:val="auto"/>
          <w:szCs w:val="21"/>
          <w:highlight w:val="none"/>
        </w:rPr>
        <w:t>质疑内容、时限</w:t>
      </w:r>
    </w:p>
    <w:p w14:paraId="0D31B72D">
      <w:pPr>
        <w:spacing w:before="120" w:line="320" w:lineRule="atLeast"/>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7FAE4A3B">
      <w:pPr>
        <w:spacing w:before="120" w:line="320" w:lineRule="atLeast"/>
        <w:ind w:firstLine="420" w:firstLineChars="200"/>
        <w:rPr>
          <w:color w:val="auto"/>
          <w:szCs w:val="21"/>
          <w:highlight w:val="none"/>
        </w:rPr>
      </w:pPr>
      <w:r>
        <w:rPr>
          <w:rFonts w:hint="eastAsia"/>
          <w:color w:val="auto"/>
          <w:szCs w:val="21"/>
          <w:highlight w:val="none"/>
        </w:rPr>
        <w:t>（2）供应商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2CF4409D">
      <w:pPr>
        <w:spacing w:before="120" w:line="320" w:lineRule="atLeast"/>
        <w:ind w:firstLine="420" w:firstLineChars="200"/>
        <w:rPr>
          <w:color w:val="auto"/>
          <w:szCs w:val="21"/>
          <w:highlight w:val="none"/>
        </w:rPr>
      </w:pPr>
      <w:r>
        <w:rPr>
          <w:color w:val="auto"/>
          <w:szCs w:val="21"/>
          <w:highlight w:val="none"/>
        </w:rPr>
        <w:t>8.1.2</w:t>
      </w:r>
      <w:r>
        <w:rPr>
          <w:rFonts w:hint="eastAsia"/>
          <w:color w:val="auto"/>
          <w:szCs w:val="21"/>
          <w:highlight w:val="none"/>
        </w:rPr>
        <w:t>质疑形式</w:t>
      </w:r>
    </w:p>
    <w:p w14:paraId="7FB6937A">
      <w:pPr>
        <w:spacing w:before="120" w:line="320" w:lineRule="atLeast"/>
        <w:ind w:firstLine="420" w:firstLineChars="200"/>
        <w:rPr>
          <w:color w:val="auto"/>
          <w:szCs w:val="21"/>
          <w:highlight w:val="none"/>
        </w:rPr>
      </w:pPr>
      <w:r>
        <w:rPr>
          <w:rFonts w:hint="eastAsia"/>
          <w:color w:val="auto"/>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65A6F72D">
      <w:pPr>
        <w:spacing w:before="120" w:line="320" w:lineRule="atLeast"/>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691F8244">
      <w:pPr>
        <w:spacing w:before="120" w:line="320" w:lineRule="atLeast"/>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1B97B299">
      <w:pPr>
        <w:spacing w:before="120" w:line="320" w:lineRule="atLeast"/>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090DAD30">
      <w:pPr>
        <w:spacing w:before="120" w:line="320" w:lineRule="atLeast"/>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32F6B9BE">
      <w:pPr>
        <w:spacing w:before="120" w:line="320" w:lineRule="atLeast"/>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024E19D7">
      <w:pPr>
        <w:spacing w:before="120" w:line="320" w:lineRule="atLeast"/>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7E1A2C7E">
      <w:pPr>
        <w:spacing w:before="120" w:line="320" w:lineRule="atLeast"/>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79C241CF">
      <w:pPr>
        <w:spacing w:before="120" w:line="320" w:lineRule="atLeast"/>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3E3BC91E">
      <w:pPr>
        <w:spacing w:before="120" w:line="320" w:lineRule="atLeast"/>
        <w:ind w:firstLine="422" w:firstLineChars="200"/>
        <w:outlineLvl w:val="2"/>
        <w:rPr>
          <w:b/>
          <w:color w:val="auto"/>
          <w:kern w:val="0"/>
          <w:szCs w:val="21"/>
          <w:highlight w:val="none"/>
        </w:rPr>
      </w:pPr>
      <w:r>
        <w:rPr>
          <w:b/>
          <w:color w:val="auto"/>
          <w:kern w:val="0"/>
          <w:szCs w:val="21"/>
          <w:highlight w:val="none"/>
        </w:rPr>
        <w:t>8.2</w:t>
      </w:r>
      <w:r>
        <w:rPr>
          <w:rFonts w:hint="eastAsia"/>
          <w:b/>
          <w:color w:val="auto"/>
          <w:kern w:val="0"/>
          <w:szCs w:val="21"/>
          <w:highlight w:val="none"/>
        </w:rPr>
        <w:t>投诉</w:t>
      </w:r>
    </w:p>
    <w:p w14:paraId="534AAF8F">
      <w:pPr>
        <w:spacing w:before="120" w:line="320" w:lineRule="atLeast"/>
        <w:ind w:firstLine="420" w:firstLineChars="200"/>
        <w:rPr>
          <w:color w:val="auto"/>
          <w:szCs w:val="21"/>
          <w:highlight w:val="none"/>
        </w:rPr>
      </w:pPr>
      <w:r>
        <w:rPr>
          <w:color w:val="auto"/>
          <w:szCs w:val="21"/>
          <w:highlight w:val="none"/>
        </w:rPr>
        <w:t>8.2.1</w:t>
      </w:r>
      <w:r>
        <w:rPr>
          <w:rFonts w:hint="eastAsia"/>
          <w:color w:val="auto"/>
          <w:szCs w:val="21"/>
          <w:highlight w:val="none"/>
        </w:rPr>
        <w:t>供应商对采购人、采购代理机构的答复不满意，或者采购人、采购代理机构未在规定时间内答复的，可在答复期满后15个工作日内按有关规定，向同级财政部门投诉。</w:t>
      </w:r>
    </w:p>
    <w:p w14:paraId="2131F5FA">
      <w:pPr>
        <w:spacing w:before="120" w:line="320" w:lineRule="atLeast"/>
        <w:ind w:firstLine="420" w:firstLineChars="200"/>
        <w:rPr>
          <w:color w:val="auto"/>
          <w:szCs w:val="21"/>
          <w:highlight w:val="none"/>
        </w:rPr>
      </w:pPr>
      <w:r>
        <w:rPr>
          <w:color w:val="auto"/>
          <w:szCs w:val="21"/>
          <w:highlight w:val="none"/>
        </w:rPr>
        <w:t>8.2.</w:t>
      </w:r>
      <w:r>
        <w:rPr>
          <w:rFonts w:hint="eastAsia"/>
          <w:color w:val="auto"/>
          <w:szCs w:val="21"/>
          <w:highlight w:val="none"/>
        </w:rPr>
        <w:t>2投诉书应使用财政部发布的政府采购供应投诉书范本，并应按照“投诉书制作说明”进行编写。</w:t>
      </w:r>
    </w:p>
    <w:p w14:paraId="351215C4">
      <w:pPr>
        <w:spacing w:before="120" w:line="320" w:lineRule="atLeast"/>
        <w:ind w:left="2" w:leftChars="1" w:firstLine="422" w:firstLineChars="200"/>
        <w:outlineLvl w:val="1"/>
        <w:rPr>
          <w:b/>
          <w:color w:val="auto"/>
          <w:kern w:val="0"/>
          <w:szCs w:val="21"/>
          <w:highlight w:val="none"/>
        </w:rPr>
      </w:pPr>
      <w:r>
        <w:rPr>
          <w:b/>
          <w:color w:val="auto"/>
          <w:kern w:val="0"/>
          <w:szCs w:val="21"/>
          <w:highlight w:val="none"/>
        </w:rPr>
        <w:t>9</w:t>
      </w:r>
      <w:r>
        <w:rPr>
          <w:rFonts w:hint="eastAsia"/>
          <w:b/>
          <w:color w:val="auto"/>
          <w:kern w:val="0"/>
          <w:szCs w:val="21"/>
          <w:highlight w:val="none"/>
        </w:rPr>
        <w:t>．其他事项</w:t>
      </w:r>
    </w:p>
    <w:p w14:paraId="6B1D8852">
      <w:pPr>
        <w:spacing w:before="120" w:line="320" w:lineRule="atLeast"/>
        <w:ind w:left="2" w:leftChars="1" w:firstLine="420" w:firstLineChars="200"/>
        <w:rPr>
          <w:color w:val="auto"/>
          <w:szCs w:val="21"/>
          <w:highlight w:val="none"/>
        </w:rPr>
      </w:pPr>
      <w:r>
        <w:rPr>
          <w:color w:val="auto"/>
          <w:szCs w:val="21"/>
          <w:highlight w:val="none"/>
        </w:rPr>
        <w:t>9.1</w:t>
      </w:r>
      <w:r>
        <w:rPr>
          <w:rFonts w:hint="eastAsia"/>
          <w:color w:val="auto"/>
          <w:szCs w:val="21"/>
          <w:highlight w:val="none"/>
        </w:rPr>
        <w:t>代理服务收费由采购代理机构向中标人收取。签订合同前，中标人应向采购代理机构一次付清代理服务费。</w:t>
      </w:r>
    </w:p>
    <w:p w14:paraId="2FBB2A35">
      <w:pPr>
        <w:spacing w:before="120" w:line="320" w:lineRule="atLeast"/>
        <w:ind w:left="2" w:leftChars="1"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11ED1FA7">
      <w:pPr>
        <w:spacing w:before="120" w:line="276"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39BBACC8">
      <w:pPr>
        <w:spacing w:before="120" w:line="276"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400F33D1">
      <w:pPr>
        <w:spacing w:before="120" w:line="276"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56258C4D">
      <w:pPr>
        <w:spacing w:before="120" w:line="276"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70D94D08">
      <w:pPr>
        <w:spacing w:before="120" w:line="276"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68CA8E63">
      <w:pPr>
        <w:tabs>
          <w:tab w:val="left" w:pos="4820"/>
        </w:tabs>
        <w:spacing w:before="120"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701FEAFD">
      <w:pPr>
        <w:spacing w:before="120" w:line="320" w:lineRule="atLeast"/>
        <w:ind w:left="2" w:leftChars="1" w:firstLine="420" w:firstLineChars="200"/>
        <w:rPr>
          <w:color w:val="auto"/>
          <w:szCs w:val="21"/>
          <w:highlight w:val="none"/>
        </w:rPr>
      </w:pPr>
      <w:r>
        <w:rPr>
          <w:color w:val="auto"/>
          <w:szCs w:val="21"/>
          <w:highlight w:val="none"/>
        </w:rPr>
        <w:t>9.3</w:t>
      </w:r>
      <w:r>
        <w:rPr>
          <w:rFonts w:hint="eastAsia"/>
          <w:color w:val="auto"/>
          <w:szCs w:val="21"/>
          <w:highlight w:val="none"/>
        </w:rPr>
        <w:t>本项目的附件及图纸详见投标人须知前附表。</w:t>
      </w:r>
    </w:p>
    <w:p w14:paraId="29C85FDC">
      <w:pPr>
        <w:spacing w:before="120" w:line="320" w:lineRule="atLeast"/>
        <w:ind w:left="2" w:leftChars="1" w:firstLine="420" w:firstLineChars="200"/>
        <w:rPr>
          <w:color w:val="auto"/>
          <w:szCs w:val="21"/>
          <w:highlight w:val="none"/>
        </w:rPr>
      </w:pPr>
      <w:r>
        <w:rPr>
          <w:color w:val="auto"/>
          <w:szCs w:val="21"/>
          <w:highlight w:val="none"/>
        </w:rPr>
        <w:t>9.4</w:t>
      </w:r>
      <w:r>
        <w:rPr>
          <w:rFonts w:hint="eastAsia"/>
          <w:color w:val="auto"/>
          <w:szCs w:val="21"/>
          <w:highlight w:val="none"/>
        </w:rPr>
        <w:t>本项目的其他事项详见投标人须知前附表。</w:t>
      </w:r>
    </w:p>
    <w:p w14:paraId="6744D2A7">
      <w:pPr>
        <w:spacing w:before="120" w:line="320" w:lineRule="atLeast"/>
        <w:ind w:left="2" w:leftChars="1" w:firstLine="422" w:firstLineChars="200"/>
        <w:outlineLvl w:val="1"/>
        <w:rPr>
          <w:b/>
          <w:color w:val="auto"/>
          <w:kern w:val="0"/>
          <w:szCs w:val="21"/>
          <w:highlight w:val="none"/>
        </w:rPr>
      </w:pPr>
      <w:r>
        <w:rPr>
          <w:b/>
          <w:color w:val="auto"/>
          <w:kern w:val="0"/>
          <w:szCs w:val="21"/>
          <w:highlight w:val="none"/>
        </w:rPr>
        <w:t>10</w:t>
      </w:r>
      <w:r>
        <w:rPr>
          <w:rFonts w:hint="eastAsia"/>
          <w:b/>
          <w:color w:val="auto"/>
          <w:kern w:val="0"/>
          <w:szCs w:val="21"/>
          <w:highlight w:val="none"/>
        </w:rPr>
        <w:t>．其他说明</w:t>
      </w:r>
    </w:p>
    <w:p w14:paraId="2EE436A6">
      <w:pPr>
        <w:spacing w:before="120" w:line="320" w:lineRule="atLeast"/>
        <w:ind w:left="2" w:leftChars="1" w:firstLine="420" w:firstLineChars="200"/>
        <w:rPr>
          <w:color w:val="auto"/>
          <w:kern w:val="0"/>
          <w:szCs w:val="21"/>
          <w:highlight w:val="none"/>
        </w:rPr>
      </w:pPr>
      <w:r>
        <w:rPr>
          <w:rFonts w:hint="eastAsia"/>
          <w:color w:val="auto"/>
          <w:kern w:val="0"/>
          <w:szCs w:val="21"/>
          <w:highlight w:val="none"/>
        </w:rPr>
        <w:t>1</w:t>
      </w:r>
      <w:r>
        <w:rPr>
          <w:color w:val="auto"/>
          <w:kern w:val="0"/>
          <w:szCs w:val="21"/>
          <w:highlight w:val="none"/>
        </w:rPr>
        <w:t>0.1</w:t>
      </w:r>
      <w:r>
        <w:rPr>
          <w:rFonts w:hint="eastAsia"/>
          <w:color w:val="auto"/>
          <w:kern w:val="0"/>
          <w:szCs w:val="21"/>
          <w:highlight w:val="none"/>
        </w:rPr>
        <w:t>其余未尽事宜按《中华人民共和国政府采购法》、《中华人民共和国政府采购法实施条例》的相关规定执行。</w:t>
      </w:r>
    </w:p>
    <w:p w14:paraId="4BA9CE46">
      <w:pPr>
        <w:spacing w:before="120" w:line="320" w:lineRule="atLeast"/>
        <w:ind w:left="2" w:leftChars="1" w:firstLine="420" w:firstLineChars="200"/>
        <w:outlineLvl w:val="1"/>
        <w:rPr>
          <w:color w:val="auto"/>
          <w:sz w:val="32"/>
          <w:szCs w:val="32"/>
          <w:highlight w:val="none"/>
        </w:rPr>
      </w:pPr>
      <w:r>
        <w:rPr>
          <w:color w:val="auto"/>
          <w:kern w:val="0"/>
          <w:szCs w:val="21"/>
          <w:highlight w:val="none"/>
        </w:rPr>
        <w:t>10.2</w:t>
      </w:r>
      <w:r>
        <w:rPr>
          <w:rFonts w:hint="eastAsia"/>
          <w:color w:val="auto"/>
          <w:highlight w:val="none"/>
        </w:rPr>
        <w:t>本招标文件是根据国家有关法律及有关政策、法规和参照国际惯例编制，解释权属采购代理机构。</w:t>
      </w:r>
      <w:bookmarkEnd w:id="35"/>
    </w:p>
    <w:p w14:paraId="1FF4B687">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r>
        <w:rPr>
          <w:rFonts w:ascii="Times New Roman" w:hAnsi="Times New Roman" w:cs="Times New Roman"/>
          <w:color w:val="auto"/>
          <w:sz w:val="32"/>
          <w:szCs w:val="32"/>
          <w:highlight w:val="none"/>
        </w:rPr>
        <w:t>第四章  评审方法及标准</w:t>
      </w:r>
      <w:bookmarkEnd w:id="32"/>
    </w:p>
    <w:p w14:paraId="540F12A4">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评审方法</w:t>
      </w:r>
    </w:p>
    <w:p w14:paraId="521F8168">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71799365">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rPr>
        <w:t>投标人</w:t>
      </w:r>
      <w:r>
        <w:rPr>
          <w:color w:val="auto"/>
          <w:highlight w:val="none"/>
        </w:rPr>
        <w:t>为中标候选人的评审方法。</w:t>
      </w:r>
    </w:p>
    <w:p w14:paraId="3D38EF7F">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52E5BB18">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最低评标价法，是指投标文件满足招标文件全部实质性要求且投标报价最低的投标人为中标候选人的评标方法。</w:t>
      </w:r>
    </w:p>
    <w:p w14:paraId="52F5CFF9">
      <w:pPr>
        <w:suppressAutoHyphens/>
        <w:spacing w:before="120" w:line="320" w:lineRule="atLeast"/>
        <w:ind w:firstLine="420" w:firstLineChars="200"/>
        <w:rPr>
          <w:color w:val="auto"/>
          <w:highlight w:val="none"/>
        </w:rPr>
      </w:pPr>
      <w:r>
        <w:rPr>
          <w:rFonts w:hint="eastAsia"/>
          <w:color w:val="auto"/>
          <w:highlight w:val="none"/>
        </w:rPr>
        <w:t>本项目评审的其他详细规定在第三章投标人须知中规定。</w:t>
      </w:r>
    </w:p>
    <w:p w14:paraId="79F947E8">
      <w:pPr>
        <w:spacing w:before="120" w:line="320" w:lineRule="atLeast"/>
        <w:ind w:firstLine="413" w:firstLineChars="196"/>
        <w:outlineLvl w:val="1"/>
        <w:rPr>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56" w:name="_Hlk160525103"/>
      <w:r>
        <w:rPr>
          <w:rFonts w:hint="eastAsia"/>
          <w:b/>
          <w:bCs/>
          <w:color w:val="auto"/>
          <w:kern w:val="0"/>
          <w:szCs w:val="21"/>
          <w:highlight w:val="none"/>
        </w:rPr>
        <w:t>联合体投标的，联合体各方均应提交第一项基本资格要求的资格证明文件）</w:t>
      </w:r>
      <w:bookmarkEnd w:id="56"/>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14D5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36093707">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vAlign w:val="center"/>
          </w:tcPr>
          <w:p w14:paraId="72A810C8">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vAlign w:val="center"/>
          </w:tcPr>
          <w:p w14:paraId="52B4FC26">
            <w:pPr>
              <w:spacing w:line="240" w:lineRule="exact"/>
              <w:jc w:val="center"/>
              <w:rPr>
                <w:b/>
                <w:color w:val="auto"/>
                <w:kern w:val="0"/>
                <w:szCs w:val="21"/>
                <w:highlight w:val="none"/>
              </w:rPr>
            </w:pPr>
            <w:r>
              <w:rPr>
                <w:rFonts w:hint="eastAsia"/>
                <w:b/>
                <w:color w:val="auto"/>
                <w:kern w:val="0"/>
                <w:szCs w:val="21"/>
                <w:highlight w:val="none"/>
              </w:rPr>
              <w:t>说明</w:t>
            </w:r>
          </w:p>
        </w:tc>
      </w:tr>
      <w:tr w14:paraId="71A7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38458968">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w:t>
            </w:r>
            <w:r>
              <w:rPr>
                <w:rFonts w:hint="eastAsia"/>
                <w:color w:val="auto"/>
                <w:szCs w:val="21"/>
                <w:highlight w:val="none"/>
                <w:lang w:val="zh-CN"/>
              </w:rPr>
              <w:t>符合基本</w:t>
            </w:r>
            <w:r>
              <w:rPr>
                <w:color w:val="auto"/>
                <w:szCs w:val="21"/>
                <w:highlight w:val="none"/>
              </w:rPr>
              <w:t>资格</w:t>
            </w:r>
            <w:r>
              <w:rPr>
                <w:rFonts w:hint="eastAsia"/>
                <w:color w:val="auto"/>
                <w:szCs w:val="21"/>
                <w:highlight w:val="none"/>
              </w:rPr>
              <w:t>要求</w:t>
            </w:r>
          </w:p>
        </w:tc>
        <w:tc>
          <w:tcPr>
            <w:tcW w:w="1843" w:type="dxa"/>
            <w:vAlign w:val="center"/>
          </w:tcPr>
          <w:p w14:paraId="6FF5D066">
            <w:pPr>
              <w:spacing w:line="240" w:lineRule="exact"/>
              <w:jc w:val="left"/>
              <w:rPr>
                <w:color w:val="auto"/>
                <w:szCs w:val="21"/>
                <w:highlight w:val="none"/>
              </w:rPr>
            </w:pPr>
            <w:r>
              <w:rPr>
                <w:color w:val="auto"/>
                <w:szCs w:val="21"/>
                <w:highlight w:val="none"/>
              </w:rPr>
              <w:t>（1）具有独立承担民事责任的能力</w:t>
            </w:r>
          </w:p>
        </w:tc>
        <w:tc>
          <w:tcPr>
            <w:tcW w:w="6242" w:type="dxa"/>
          </w:tcPr>
          <w:p w14:paraId="1BFFCF65">
            <w:pPr>
              <w:spacing w:line="240" w:lineRule="exact"/>
              <w:jc w:val="lef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26A0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76A9855">
            <w:pPr>
              <w:spacing w:line="240" w:lineRule="exact"/>
              <w:rPr>
                <w:color w:val="auto"/>
                <w:szCs w:val="21"/>
                <w:highlight w:val="none"/>
                <w:lang w:val="zh-CN"/>
              </w:rPr>
            </w:pPr>
          </w:p>
        </w:tc>
        <w:tc>
          <w:tcPr>
            <w:tcW w:w="1843" w:type="dxa"/>
            <w:vAlign w:val="center"/>
          </w:tcPr>
          <w:p w14:paraId="18001777">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tcPr>
          <w:p w14:paraId="3E6CB4F3">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450A2D0F">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2024年度或2025年</w:t>
            </w:r>
            <w:r>
              <w:rPr>
                <w:color w:val="auto"/>
                <w:szCs w:val="21"/>
                <w:highlight w:val="none"/>
              </w:rPr>
              <w:t>度</w:t>
            </w:r>
            <w:r>
              <w:rPr>
                <w:color w:val="auto"/>
                <w:szCs w:val="21"/>
                <w:highlight w:val="none"/>
              </w:rPr>
              <w:t>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tc>
      </w:tr>
      <w:tr w14:paraId="23E0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ED8E735">
            <w:pPr>
              <w:spacing w:line="240" w:lineRule="exact"/>
              <w:rPr>
                <w:color w:val="auto"/>
                <w:szCs w:val="21"/>
                <w:highlight w:val="none"/>
                <w:lang w:val="zh-CN"/>
              </w:rPr>
            </w:pPr>
          </w:p>
        </w:tc>
        <w:tc>
          <w:tcPr>
            <w:tcW w:w="1843" w:type="dxa"/>
            <w:vAlign w:val="center"/>
          </w:tcPr>
          <w:p w14:paraId="558BE22C">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tcPr>
          <w:p w14:paraId="2B5D1765">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63B94280">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审查书面声明。须提供，格式见第六章投标文件格式“</w:t>
            </w:r>
            <w:r>
              <w:rPr>
                <w:color w:val="auto"/>
                <w:highlight w:val="none"/>
              </w:rPr>
              <w:t>投标声明书</w:t>
            </w:r>
            <w:r>
              <w:rPr>
                <w:color w:val="auto"/>
                <w:szCs w:val="21"/>
                <w:highlight w:val="none"/>
              </w:rPr>
              <w:t>”。</w:t>
            </w:r>
          </w:p>
          <w:p w14:paraId="45BD5AA2">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6504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E045266">
            <w:pPr>
              <w:spacing w:line="240" w:lineRule="exact"/>
              <w:rPr>
                <w:color w:val="auto"/>
                <w:szCs w:val="21"/>
                <w:highlight w:val="none"/>
                <w:lang w:val="zh-CN"/>
              </w:rPr>
            </w:pPr>
          </w:p>
        </w:tc>
        <w:tc>
          <w:tcPr>
            <w:tcW w:w="1843" w:type="dxa"/>
            <w:vAlign w:val="center"/>
          </w:tcPr>
          <w:p w14:paraId="32C3BD5E">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tcPr>
          <w:p w14:paraId="45031796">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w:t>
            </w:r>
            <w:r>
              <w:rPr>
                <w:color w:val="auto"/>
                <w:szCs w:val="21"/>
                <w:highlight w:val="none"/>
              </w:rPr>
              <w:t>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7030FF36">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w:t>
            </w:r>
            <w:r>
              <w:rPr>
                <w:color w:val="auto"/>
                <w:szCs w:val="21"/>
                <w:highlight w:val="none"/>
              </w:rPr>
              <w:t>前6个月内</w:t>
            </w:r>
            <w:r>
              <w:rPr>
                <w:color w:val="auto"/>
                <w:szCs w:val="21"/>
                <w:highlight w:val="none"/>
              </w:rPr>
              <w:t>，</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1C4ACF1B">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00800381">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63CB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B0FBE41">
            <w:pPr>
              <w:spacing w:line="240" w:lineRule="exact"/>
              <w:rPr>
                <w:color w:val="auto"/>
                <w:szCs w:val="21"/>
                <w:highlight w:val="none"/>
                <w:lang w:val="zh-CN"/>
              </w:rPr>
            </w:pPr>
          </w:p>
        </w:tc>
        <w:tc>
          <w:tcPr>
            <w:tcW w:w="1843" w:type="dxa"/>
            <w:vAlign w:val="center"/>
          </w:tcPr>
          <w:p w14:paraId="723F9961">
            <w:pPr>
              <w:spacing w:line="240" w:lineRule="exact"/>
              <w:jc w:val="left"/>
              <w:rPr>
                <w:color w:val="auto"/>
                <w:szCs w:val="21"/>
                <w:highlight w:val="none"/>
              </w:rPr>
            </w:pPr>
            <w:r>
              <w:rPr>
                <w:color w:val="auto"/>
                <w:szCs w:val="21"/>
                <w:highlight w:val="none"/>
              </w:rPr>
              <w:t>（5）参加政府采购活动前三年内，在经营活动中没有重大违法记录</w:t>
            </w:r>
            <w:r>
              <w:rPr>
                <w:rFonts w:hint="eastAsia"/>
                <w:color w:val="auto"/>
                <w:szCs w:val="21"/>
                <w:highlight w:val="none"/>
              </w:rPr>
              <w:t>。</w:t>
            </w:r>
          </w:p>
        </w:tc>
        <w:tc>
          <w:tcPr>
            <w:tcW w:w="6242" w:type="dxa"/>
            <w:vAlign w:val="center"/>
          </w:tcPr>
          <w:p w14:paraId="091A72FE">
            <w:pPr>
              <w:spacing w:line="240" w:lineRule="exact"/>
              <w:jc w:val="left"/>
              <w:rPr>
                <w:color w:val="auto"/>
                <w:szCs w:val="21"/>
                <w:highlight w:val="none"/>
              </w:rPr>
            </w:pPr>
            <w:r>
              <w:rPr>
                <w:color w:val="auto"/>
                <w:szCs w:val="21"/>
                <w:highlight w:val="none"/>
              </w:rPr>
              <w:t xml:space="preserve">审查无重大违法记录声明。须提供，格式见第六章投标文件格式“投标声明书”。 </w:t>
            </w:r>
          </w:p>
        </w:tc>
      </w:tr>
      <w:tr w14:paraId="2D982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5E42A51">
            <w:pPr>
              <w:spacing w:line="240" w:lineRule="exact"/>
              <w:rPr>
                <w:color w:val="auto"/>
                <w:szCs w:val="21"/>
                <w:highlight w:val="none"/>
                <w:lang w:val="zh-CN"/>
              </w:rPr>
            </w:pPr>
          </w:p>
        </w:tc>
        <w:tc>
          <w:tcPr>
            <w:tcW w:w="1843" w:type="dxa"/>
            <w:vAlign w:val="center"/>
          </w:tcPr>
          <w:p w14:paraId="58627515">
            <w:pPr>
              <w:spacing w:line="240" w:lineRule="exact"/>
              <w:jc w:val="left"/>
              <w:rPr>
                <w:color w:val="auto"/>
                <w:szCs w:val="21"/>
                <w:highlight w:val="none"/>
              </w:rPr>
            </w:pPr>
            <w:r>
              <w:rPr>
                <w:color w:val="auto"/>
                <w:szCs w:val="21"/>
                <w:highlight w:val="none"/>
              </w:rPr>
              <w:t>（6）具备法律、行政法规规定的其他要求</w:t>
            </w:r>
          </w:p>
        </w:tc>
        <w:tc>
          <w:tcPr>
            <w:tcW w:w="6242" w:type="dxa"/>
            <w:vAlign w:val="center"/>
          </w:tcPr>
          <w:p w14:paraId="26F90497">
            <w:pPr>
              <w:spacing w:line="240" w:lineRule="exact"/>
              <w:jc w:val="left"/>
              <w:rPr>
                <w:color w:val="auto"/>
                <w:szCs w:val="21"/>
                <w:highlight w:val="none"/>
              </w:rPr>
            </w:pPr>
            <w:r>
              <w:rPr>
                <w:color w:val="auto"/>
                <w:szCs w:val="21"/>
                <w:highlight w:val="none"/>
              </w:rPr>
              <w:t>无。</w:t>
            </w:r>
          </w:p>
        </w:tc>
      </w:tr>
      <w:tr w14:paraId="49AD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22A24D67">
            <w:pPr>
              <w:spacing w:line="240" w:lineRule="exact"/>
              <w:rPr>
                <w:color w:val="auto"/>
                <w:szCs w:val="21"/>
                <w:highlight w:val="none"/>
                <w:lang w:val="zh-CN"/>
              </w:rPr>
            </w:pPr>
            <w:r>
              <w:rPr>
                <w:rFonts w:hint="eastAsia"/>
                <w:color w:val="auto"/>
                <w:kern w:val="0"/>
                <w:szCs w:val="21"/>
                <w:highlight w:val="none"/>
              </w:rPr>
              <w:t>采购政策</w:t>
            </w:r>
          </w:p>
        </w:tc>
        <w:tc>
          <w:tcPr>
            <w:tcW w:w="1843" w:type="dxa"/>
            <w:vAlign w:val="center"/>
          </w:tcPr>
          <w:p w14:paraId="716FD613">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vAlign w:val="center"/>
          </w:tcPr>
          <w:p w14:paraId="4B8C939C">
            <w:pPr>
              <w:spacing w:line="240" w:lineRule="exact"/>
              <w:rPr>
                <w:color w:val="auto"/>
                <w:szCs w:val="21"/>
                <w:highlight w:val="none"/>
              </w:rPr>
            </w:pPr>
            <w:r>
              <w:rPr>
                <w:rFonts w:hint="eastAsia"/>
                <w:color w:val="auto"/>
                <w:szCs w:val="21"/>
                <w:highlight w:val="none"/>
              </w:rPr>
              <w:t>无。</w:t>
            </w:r>
          </w:p>
        </w:tc>
      </w:tr>
      <w:tr w14:paraId="09BF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vAlign w:val="center"/>
          </w:tcPr>
          <w:p w14:paraId="46506F28">
            <w:pPr>
              <w:spacing w:line="240" w:lineRule="exact"/>
              <w:rPr>
                <w:color w:val="auto"/>
                <w:szCs w:val="21"/>
                <w:highlight w:val="none"/>
              </w:rPr>
            </w:pPr>
            <w:r>
              <w:rPr>
                <w:rFonts w:hint="eastAsia"/>
                <w:color w:val="auto"/>
                <w:szCs w:val="21"/>
                <w:highlight w:val="none"/>
              </w:rPr>
              <w:t>投标人</w:t>
            </w:r>
            <w:r>
              <w:rPr>
                <w:color w:val="auto"/>
                <w:szCs w:val="21"/>
                <w:highlight w:val="none"/>
                <w:lang w:val="zh-CN"/>
              </w:rPr>
              <w:t>应</w:t>
            </w:r>
            <w:r>
              <w:rPr>
                <w:rFonts w:hint="eastAsia"/>
                <w:color w:val="auto"/>
                <w:szCs w:val="21"/>
                <w:highlight w:val="none"/>
                <w:lang w:val="zh-CN"/>
              </w:rPr>
              <w:t>符合</w:t>
            </w:r>
            <w:r>
              <w:rPr>
                <w:color w:val="auto"/>
                <w:szCs w:val="21"/>
                <w:highlight w:val="none"/>
              </w:rPr>
              <w:t>特定资格</w:t>
            </w:r>
            <w:r>
              <w:rPr>
                <w:rFonts w:hint="eastAsia"/>
                <w:color w:val="auto"/>
                <w:szCs w:val="21"/>
                <w:highlight w:val="none"/>
              </w:rPr>
              <w:t>要求</w:t>
            </w:r>
          </w:p>
        </w:tc>
        <w:tc>
          <w:tcPr>
            <w:tcW w:w="1843" w:type="dxa"/>
            <w:vAlign w:val="center"/>
          </w:tcPr>
          <w:p w14:paraId="1616F975">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vAlign w:val="center"/>
          </w:tcPr>
          <w:p w14:paraId="71EB6288">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5CFF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8111A0E">
            <w:pPr>
              <w:spacing w:line="240" w:lineRule="exact"/>
              <w:rPr>
                <w:color w:val="auto"/>
                <w:szCs w:val="21"/>
                <w:highlight w:val="none"/>
              </w:rPr>
            </w:pPr>
          </w:p>
        </w:tc>
        <w:tc>
          <w:tcPr>
            <w:tcW w:w="1843" w:type="dxa"/>
            <w:vAlign w:val="center"/>
          </w:tcPr>
          <w:p w14:paraId="6602EA89">
            <w:pPr>
              <w:spacing w:line="240" w:lineRule="exact"/>
              <w:jc w:val="left"/>
              <w:rPr>
                <w:color w:val="auto"/>
                <w:szCs w:val="21"/>
                <w:highlight w:val="none"/>
              </w:rPr>
            </w:pPr>
            <w:r>
              <w:rPr>
                <w:color w:val="auto"/>
                <w:szCs w:val="21"/>
                <w:highlight w:val="none"/>
              </w:rPr>
              <w:t>（2）业绩要求</w:t>
            </w:r>
          </w:p>
        </w:tc>
        <w:tc>
          <w:tcPr>
            <w:tcW w:w="6242" w:type="dxa"/>
            <w:vAlign w:val="center"/>
          </w:tcPr>
          <w:p w14:paraId="15FEC023">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2CE6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196A2400">
            <w:pPr>
              <w:spacing w:line="240" w:lineRule="exact"/>
              <w:jc w:val="left"/>
              <w:rPr>
                <w:color w:val="auto"/>
                <w:szCs w:val="21"/>
                <w:highlight w:val="none"/>
              </w:rPr>
            </w:pPr>
          </w:p>
        </w:tc>
        <w:tc>
          <w:tcPr>
            <w:tcW w:w="1843" w:type="dxa"/>
            <w:vAlign w:val="center"/>
          </w:tcPr>
          <w:p w14:paraId="107F92F8">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vAlign w:val="center"/>
          </w:tcPr>
          <w:p w14:paraId="73EE705E">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03E47992">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6F46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29C7D63F">
            <w:pPr>
              <w:spacing w:line="240" w:lineRule="exact"/>
              <w:jc w:val="left"/>
              <w:rPr>
                <w:color w:val="auto"/>
                <w:kern w:val="0"/>
                <w:szCs w:val="21"/>
                <w:highlight w:val="none"/>
              </w:rPr>
            </w:pPr>
          </w:p>
        </w:tc>
        <w:tc>
          <w:tcPr>
            <w:tcW w:w="1843" w:type="dxa"/>
            <w:vAlign w:val="center"/>
          </w:tcPr>
          <w:p w14:paraId="3A3DADAD">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tcPr>
          <w:p w14:paraId="07EBAD63">
            <w:pPr>
              <w:spacing w:line="312" w:lineRule="auto"/>
              <w:jc w:val="left"/>
              <w:rPr>
                <w:color w:val="auto"/>
                <w:kern w:val="0"/>
                <w:szCs w:val="21"/>
                <w:highlight w:val="none"/>
              </w:rPr>
            </w:pPr>
            <w:r>
              <w:rPr>
                <w:color w:val="auto"/>
                <w:kern w:val="0"/>
                <w:szCs w:val="21"/>
                <w:highlight w:val="none"/>
              </w:rPr>
              <w:t>未被列入失信被执行人、重大税收违法失信主体、政府采购严重违法失信行为记录名单。</w:t>
            </w:r>
          </w:p>
        </w:tc>
      </w:tr>
      <w:tr w14:paraId="3845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7B066362">
            <w:pPr>
              <w:spacing w:line="240" w:lineRule="exact"/>
              <w:jc w:val="left"/>
              <w:rPr>
                <w:color w:val="auto"/>
                <w:kern w:val="0"/>
                <w:szCs w:val="21"/>
                <w:highlight w:val="none"/>
              </w:rPr>
            </w:pPr>
          </w:p>
        </w:tc>
        <w:tc>
          <w:tcPr>
            <w:tcW w:w="1843" w:type="dxa"/>
            <w:vAlign w:val="center"/>
          </w:tcPr>
          <w:p w14:paraId="29342213">
            <w:pPr>
              <w:spacing w:line="240" w:lineRule="exact"/>
              <w:jc w:val="left"/>
              <w:rPr>
                <w:color w:val="auto"/>
                <w:szCs w:val="21"/>
                <w:highlight w:val="none"/>
              </w:rPr>
            </w:pPr>
            <w:r>
              <w:rPr>
                <w:rFonts w:hint="eastAsia"/>
                <w:color w:val="auto"/>
                <w:szCs w:val="21"/>
                <w:highlight w:val="none"/>
              </w:rPr>
              <w:t>（5）分公司</w:t>
            </w:r>
          </w:p>
        </w:tc>
        <w:tc>
          <w:tcPr>
            <w:tcW w:w="6242" w:type="dxa"/>
            <w:vAlign w:val="center"/>
          </w:tcPr>
          <w:p w14:paraId="1A9F19F1">
            <w:pPr>
              <w:spacing w:line="240" w:lineRule="exact"/>
              <w:rPr>
                <w:color w:val="auto"/>
                <w:szCs w:val="21"/>
                <w:highlight w:val="none"/>
              </w:rPr>
            </w:pPr>
            <w:r>
              <w:rPr>
                <w:rFonts w:hint="eastAsia"/>
                <w:color w:val="auto"/>
                <w:szCs w:val="21"/>
                <w:highlight w:val="none"/>
              </w:rPr>
              <w:t>允许分公司参与投标的，供应商须提供总公司出具的授权其参与本项目的授权文件或制度。</w:t>
            </w:r>
          </w:p>
        </w:tc>
      </w:tr>
      <w:tr w14:paraId="4A6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1D77AC48">
            <w:pPr>
              <w:spacing w:line="240" w:lineRule="exact"/>
              <w:jc w:val="left"/>
              <w:rPr>
                <w:color w:val="auto"/>
                <w:kern w:val="0"/>
                <w:szCs w:val="21"/>
                <w:highlight w:val="none"/>
              </w:rPr>
            </w:pPr>
          </w:p>
        </w:tc>
        <w:tc>
          <w:tcPr>
            <w:tcW w:w="1843" w:type="dxa"/>
            <w:vAlign w:val="center"/>
          </w:tcPr>
          <w:p w14:paraId="7BA0D6FC">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vAlign w:val="center"/>
          </w:tcPr>
          <w:p w14:paraId="5539696C">
            <w:pPr>
              <w:spacing w:line="240" w:lineRule="exact"/>
              <w:rPr>
                <w:color w:val="auto"/>
                <w:szCs w:val="21"/>
                <w:highlight w:val="none"/>
                <w:lang w:val="zh-CN"/>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2EFC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090875E7">
            <w:pPr>
              <w:spacing w:line="240" w:lineRule="exact"/>
              <w:jc w:val="left"/>
              <w:rPr>
                <w:color w:val="auto"/>
                <w:kern w:val="0"/>
                <w:szCs w:val="21"/>
                <w:highlight w:val="none"/>
              </w:rPr>
            </w:pPr>
          </w:p>
        </w:tc>
        <w:tc>
          <w:tcPr>
            <w:tcW w:w="1843" w:type="dxa"/>
            <w:vAlign w:val="center"/>
          </w:tcPr>
          <w:p w14:paraId="2A5D10F6">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vAlign w:val="center"/>
          </w:tcPr>
          <w:p w14:paraId="12720C41">
            <w:pPr>
              <w:spacing w:line="240" w:lineRule="exact"/>
              <w:rPr>
                <w:color w:val="auto"/>
                <w:szCs w:val="21"/>
                <w:highlight w:val="none"/>
              </w:rPr>
            </w:pPr>
            <w:r>
              <w:rPr>
                <w:rFonts w:hint="eastAsia"/>
                <w:color w:val="auto"/>
                <w:szCs w:val="21"/>
                <w:highlight w:val="none"/>
                <w:lang w:val="zh-CN"/>
              </w:rPr>
              <w:t>须符合“招标公告”的要求</w:t>
            </w:r>
          </w:p>
        </w:tc>
      </w:tr>
      <w:tr w14:paraId="06204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73C0BF3E">
            <w:pPr>
              <w:spacing w:line="240" w:lineRule="exact"/>
              <w:jc w:val="left"/>
              <w:rPr>
                <w:color w:val="auto"/>
                <w:kern w:val="0"/>
                <w:szCs w:val="21"/>
                <w:highlight w:val="none"/>
              </w:rPr>
            </w:pPr>
          </w:p>
        </w:tc>
        <w:tc>
          <w:tcPr>
            <w:tcW w:w="1843" w:type="dxa"/>
            <w:vAlign w:val="center"/>
          </w:tcPr>
          <w:p w14:paraId="66F1099C">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tcPr>
          <w:p w14:paraId="7DB676E6">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r>
              <w:rPr>
                <w:rFonts w:hint="eastAsia"/>
                <w:color w:val="auto"/>
                <w:kern w:val="0"/>
                <w:szCs w:val="21"/>
                <w:highlight w:val="none"/>
              </w:rPr>
              <w:t>足额、及时缴纳投标保证金。</w:t>
            </w:r>
          </w:p>
        </w:tc>
      </w:tr>
    </w:tbl>
    <w:p w14:paraId="75EAD6AA">
      <w:pPr>
        <w:spacing w:before="120" w:line="320" w:lineRule="atLeast"/>
        <w:ind w:firstLine="413" w:firstLineChars="196"/>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2C83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14:paraId="5471B602">
            <w:pPr>
              <w:spacing w:line="240" w:lineRule="exact"/>
              <w:jc w:val="center"/>
              <w:rPr>
                <w:b/>
                <w:color w:val="auto"/>
                <w:kern w:val="0"/>
                <w:szCs w:val="21"/>
                <w:highlight w:val="none"/>
              </w:rPr>
            </w:pPr>
            <w:bookmarkStart w:id="57" w:name="_Hlk92966680"/>
            <w:r>
              <w:rPr>
                <w:rFonts w:hint="eastAsia"/>
                <w:b/>
                <w:color w:val="auto"/>
                <w:kern w:val="0"/>
                <w:szCs w:val="21"/>
                <w:highlight w:val="none"/>
              </w:rPr>
              <w:t>审查</w:t>
            </w:r>
            <w:r>
              <w:rPr>
                <w:b/>
                <w:color w:val="auto"/>
                <w:kern w:val="0"/>
                <w:szCs w:val="21"/>
                <w:highlight w:val="none"/>
              </w:rPr>
              <w:t>因素</w:t>
            </w:r>
          </w:p>
        </w:tc>
        <w:tc>
          <w:tcPr>
            <w:tcW w:w="2322" w:type="dxa"/>
            <w:vAlign w:val="center"/>
          </w:tcPr>
          <w:p w14:paraId="3EA88C61">
            <w:pPr>
              <w:spacing w:line="240" w:lineRule="exact"/>
              <w:jc w:val="center"/>
              <w:rPr>
                <w:b/>
                <w:color w:val="auto"/>
                <w:kern w:val="0"/>
                <w:szCs w:val="21"/>
                <w:highlight w:val="none"/>
              </w:rPr>
            </w:pPr>
            <w:r>
              <w:rPr>
                <w:rFonts w:hint="eastAsia"/>
                <w:b/>
                <w:color w:val="auto"/>
                <w:kern w:val="0"/>
                <w:szCs w:val="21"/>
                <w:highlight w:val="none"/>
              </w:rPr>
              <w:t>审查内容</w:t>
            </w:r>
          </w:p>
        </w:tc>
        <w:tc>
          <w:tcPr>
            <w:tcW w:w="5061" w:type="dxa"/>
          </w:tcPr>
          <w:p w14:paraId="1956A8FF">
            <w:pPr>
              <w:spacing w:line="240" w:lineRule="exact"/>
              <w:jc w:val="center"/>
              <w:rPr>
                <w:b/>
                <w:color w:val="auto"/>
                <w:kern w:val="0"/>
                <w:szCs w:val="21"/>
                <w:highlight w:val="none"/>
              </w:rPr>
            </w:pPr>
          </w:p>
          <w:p w14:paraId="6B77EBA0">
            <w:pPr>
              <w:spacing w:line="240" w:lineRule="exact"/>
              <w:jc w:val="center"/>
              <w:rPr>
                <w:b/>
                <w:color w:val="auto"/>
                <w:kern w:val="0"/>
                <w:szCs w:val="21"/>
                <w:highlight w:val="none"/>
              </w:rPr>
            </w:pPr>
            <w:r>
              <w:rPr>
                <w:rFonts w:hint="eastAsia"/>
                <w:b/>
                <w:color w:val="auto"/>
                <w:kern w:val="0"/>
                <w:szCs w:val="21"/>
                <w:highlight w:val="none"/>
              </w:rPr>
              <w:t>说明</w:t>
            </w:r>
          </w:p>
        </w:tc>
      </w:tr>
      <w:tr w14:paraId="0EE6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6DF96555">
            <w:pPr>
              <w:spacing w:line="240" w:lineRule="exact"/>
              <w:jc w:val="center"/>
              <w:rPr>
                <w:color w:val="auto"/>
                <w:kern w:val="0"/>
                <w:szCs w:val="21"/>
                <w:highlight w:val="none"/>
              </w:rPr>
            </w:pPr>
            <w:r>
              <w:rPr>
                <w:rFonts w:hint="eastAsia"/>
                <w:color w:val="auto"/>
                <w:kern w:val="0"/>
                <w:szCs w:val="21"/>
                <w:highlight w:val="none"/>
              </w:rPr>
              <w:t>商务资信</w:t>
            </w:r>
          </w:p>
        </w:tc>
        <w:tc>
          <w:tcPr>
            <w:tcW w:w="2322" w:type="dxa"/>
            <w:vAlign w:val="center"/>
          </w:tcPr>
          <w:p w14:paraId="0A7BFDFF">
            <w:pPr>
              <w:spacing w:line="240" w:lineRule="exact"/>
              <w:rPr>
                <w:color w:val="auto"/>
                <w:highlight w:val="none"/>
              </w:rPr>
            </w:pPr>
            <w:r>
              <w:rPr>
                <w:rFonts w:hint="eastAsia"/>
                <w:color w:val="auto"/>
                <w:highlight w:val="none"/>
              </w:rPr>
              <w:t>法定代表人身份证明及授权委托书</w:t>
            </w:r>
          </w:p>
        </w:tc>
        <w:tc>
          <w:tcPr>
            <w:tcW w:w="5061" w:type="dxa"/>
            <w:vAlign w:val="center"/>
          </w:tcPr>
          <w:p w14:paraId="55581A48">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1CC68243">
            <w:pPr>
              <w:spacing w:line="240" w:lineRule="exact"/>
              <w:rPr>
                <w:rFonts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6AB7179E">
            <w:pPr>
              <w:spacing w:line="240" w:lineRule="exact"/>
              <w:rPr>
                <w:color w:val="auto"/>
                <w:highlight w:val="none"/>
              </w:rPr>
            </w:pPr>
            <w:r>
              <w:rPr>
                <w:rFonts w:ascii="宋体" w:hAnsi="宋体"/>
                <w:color w:val="auto"/>
                <w:szCs w:val="21"/>
                <w:highlight w:val="none"/>
              </w:rPr>
              <w:t>格式及附件见第六章投标文件格式要求</w:t>
            </w:r>
          </w:p>
        </w:tc>
      </w:tr>
      <w:tr w14:paraId="72B2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2BD57EEE">
            <w:pPr>
              <w:spacing w:line="240" w:lineRule="exact"/>
              <w:jc w:val="center"/>
              <w:rPr>
                <w:color w:val="auto"/>
                <w:kern w:val="0"/>
                <w:szCs w:val="21"/>
                <w:highlight w:val="none"/>
              </w:rPr>
            </w:pPr>
          </w:p>
        </w:tc>
        <w:tc>
          <w:tcPr>
            <w:tcW w:w="2322" w:type="dxa"/>
            <w:vAlign w:val="center"/>
          </w:tcPr>
          <w:p w14:paraId="7CC69041">
            <w:pPr>
              <w:spacing w:line="240" w:lineRule="exact"/>
              <w:rPr>
                <w:color w:val="auto"/>
                <w:szCs w:val="21"/>
                <w:highlight w:val="none"/>
              </w:rPr>
            </w:pPr>
            <w:r>
              <w:rPr>
                <w:rFonts w:hint="eastAsia"/>
                <w:color w:val="auto"/>
                <w:szCs w:val="21"/>
                <w:highlight w:val="none"/>
              </w:rPr>
              <w:t>实质性条款响应</w:t>
            </w:r>
          </w:p>
        </w:tc>
        <w:tc>
          <w:tcPr>
            <w:tcW w:w="5061" w:type="dxa"/>
            <w:vAlign w:val="center"/>
          </w:tcPr>
          <w:p w14:paraId="277506C7">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6B8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36EAE820">
            <w:pPr>
              <w:spacing w:line="240" w:lineRule="exact"/>
              <w:jc w:val="center"/>
              <w:rPr>
                <w:color w:val="auto"/>
                <w:kern w:val="0"/>
                <w:szCs w:val="21"/>
                <w:highlight w:val="none"/>
              </w:rPr>
            </w:pPr>
          </w:p>
        </w:tc>
        <w:tc>
          <w:tcPr>
            <w:tcW w:w="2322" w:type="dxa"/>
            <w:vAlign w:val="center"/>
          </w:tcPr>
          <w:p w14:paraId="0668B110">
            <w:pPr>
              <w:spacing w:line="240" w:lineRule="exact"/>
              <w:rPr>
                <w:color w:val="auto"/>
                <w:szCs w:val="21"/>
                <w:highlight w:val="none"/>
              </w:rPr>
            </w:pPr>
            <w:r>
              <w:rPr>
                <w:rFonts w:hint="eastAsia"/>
                <w:color w:val="auto"/>
                <w:szCs w:val="21"/>
                <w:highlight w:val="none"/>
              </w:rPr>
              <w:t>串通投标</w:t>
            </w:r>
          </w:p>
        </w:tc>
        <w:tc>
          <w:tcPr>
            <w:tcW w:w="5061" w:type="dxa"/>
            <w:vAlign w:val="center"/>
          </w:tcPr>
          <w:p w14:paraId="03B290B2">
            <w:pPr>
              <w:spacing w:line="240" w:lineRule="exact"/>
              <w:rPr>
                <w:color w:val="auto"/>
                <w:szCs w:val="21"/>
                <w:highlight w:val="none"/>
              </w:rPr>
            </w:pPr>
            <w:r>
              <w:rPr>
                <w:rFonts w:hint="eastAsia" w:ascii="宋体" w:hAnsi="宋体"/>
                <w:color w:val="auto"/>
                <w:szCs w:val="21"/>
                <w:highlight w:val="none"/>
              </w:rPr>
              <w:t>不属于投标人须知正文第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.7规定的串通投标情形，见</w:t>
            </w:r>
            <w:r>
              <w:rPr>
                <w:rFonts w:ascii="宋体" w:hAnsi="宋体"/>
                <w:color w:val="auto"/>
                <w:szCs w:val="21"/>
                <w:highlight w:val="none"/>
              </w:rPr>
              <w:t>第六章投标文件格式要求</w:t>
            </w:r>
          </w:p>
        </w:tc>
      </w:tr>
      <w:tr w14:paraId="238E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0D6E464B">
            <w:pPr>
              <w:spacing w:line="240" w:lineRule="exact"/>
              <w:jc w:val="center"/>
              <w:rPr>
                <w:color w:val="auto"/>
                <w:kern w:val="0"/>
                <w:szCs w:val="21"/>
                <w:highlight w:val="none"/>
              </w:rPr>
            </w:pPr>
            <w:r>
              <w:rPr>
                <w:rFonts w:hint="eastAsia"/>
                <w:color w:val="auto"/>
                <w:kern w:val="0"/>
                <w:szCs w:val="21"/>
                <w:highlight w:val="none"/>
              </w:rPr>
              <w:t>报价</w:t>
            </w:r>
          </w:p>
        </w:tc>
        <w:tc>
          <w:tcPr>
            <w:tcW w:w="2322" w:type="dxa"/>
            <w:vAlign w:val="center"/>
          </w:tcPr>
          <w:p w14:paraId="716F5C92">
            <w:pPr>
              <w:spacing w:line="240" w:lineRule="exact"/>
              <w:rPr>
                <w:color w:val="auto"/>
                <w:szCs w:val="21"/>
                <w:highlight w:val="none"/>
              </w:rPr>
            </w:pPr>
            <w:r>
              <w:rPr>
                <w:rFonts w:hint="eastAsia"/>
                <w:color w:val="auto"/>
                <w:szCs w:val="21"/>
                <w:highlight w:val="none"/>
              </w:rPr>
              <w:t>有效报价</w:t>
            </w:r>
          </w:p>
        </w:tc>
        <w:tc>
          <w:tcPr>
            <w:tcW w:w="5061" w:type="dxa"/>
            <w:vAlign w:val="center"/>
          </w:tcPr>
          <w:p w14:paraId="1CE251AF">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3E7E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2466258F">
            <w:pPr>
              <w:spacing w:line="240" w:lineRule="exact"/>
              <w:jc w:val="center"/>
              <w:rPr>
                <w:color w:val="auto"/>
                <w:kern w:val="0"/>
                <w:szCs w:val="21"/>
                <w:highlight w:val="none"/>
              </w:rPr>
            </w:pPr>
          </w:p>
        </w:tc>
        <w:tc>
          <w:tcPr>
            <w:tcW w:w="2322" w:type="dxa"/>
            <w:vAlign w:val="center"/>
          </w:tcPr>
          <w:p w14:paraId="5F240046">
            <w:pPr>
              <w:spacing w:line="240" w:lineRule="exact"/>
              <w:rPr>
                <w:bCs/>
                <w:color w:val="auto"/>
                <w:kern w:val="0"/>
                <w:szCs w:val="21"/>
                <w:highlight w:val="none"/>
              </w:rPr>
            </w:pPr>
            <w:r>
              <w:rPr>
                <w:rFonts w:hint="eastAsia"/>
                <w:bCs/>
                <w:color w:val="auto"/>
                <w:kern w:val="0"/>
                <w:szCs w:val="21"/>
                <w:highlight w:val="none"/>
              </w:rPr>
              <w:t>漏项报价</w:t>
            </w:r>
          </w:p>
        </w:tc>
        <w:tc>
          <w:tcPr>
            <w:tcW w:w="5061" w:type="dxa"/>
            <w:vAlign w:val="center"/>
          </w:tcPr>
          <w:p w14:paraId="58B6FC70">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137E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4D527775">
            <w:pPr>
              <w:spacing w:line="240" w:lineRule="exact"/>
              <w:jc w:val="center"/>
              <w:rPr>
                <w:color w:val="auto"/>
                <w:kern w:val="0"/>
                <w:szCs w:val="21"/>
                <w:highlight w:val="none"/>
              </w:rPr>
            </w:pPr>
          </w:p>
        </w:tc>
        <w:tc>
          <w:tcPr>
            <w:tcW w:w="2322" w:type="dxa"/>
            <w:vAlign w:val="center"/>
          </w:tcPr>
          <w:p w14:paraId="4207B71B">
            <w:pPr>
              <w:spacing w:line="240" w:lineRule="exact"/>
              <w:rPr>
                <w:rFonts w:hAnsi="宋体"/>
                <w:color w:val="auto"/>
                <w:szCs w:val="21"/>
                <w:highlight w:val="none"/>
              </w:rPr>
            </w:pPr>
            <w:r>
              <w:rPr>
                <w:rFonts w:hint="eastAsia" w:hAnsi="宋体"/>
                <w:color w:val="auto"/>
                <w:szCs w:val="21"/>
                <w:highlight w:val="none"/>
              </w:rPr>
              <w:t>投标报价唯一性</w:t>
            </w:r>
          </w:p>
        </w:tc>
        <w:tc>
          <w:tcPr>
            <w:tcW w:w="5061" w:type="dxa"/>
            <w:vAlign w:val="center"/>
          </w:tcPr>
          <w:p w14:paraId="5F34ABB6">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587A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1505" w:type="dxa"/>
            <w:vMerge w:val="continue"/>
            <w:vAlign w:val="center"/>
          </w:tcPr>
          <w:p w14:paraId="354D1831">
            <w:pPr>
              <w:spacing w:line="240" w:lineRule="exact"/>
              <w:jc w:val="center"/>
              <w:rPr>
                <w:color w:val="auto"/>
                <w:kern w:val="0"/>
                <w:szCs w:val="21"/>
                <w:highlight w:val="none"/>
              </w:rPr>
            </w:pPr>
          </w:p>
        </w:tc>
        <w:tc>
          <w:tcPr>
            <w:tcW w:w="2322" w:type="dxa"/>
            <w:vAlign w:val="center"/>
          </w:tcPr>
          <w:p w14:paraId="0A352651">
            <w:pPr>
              <w:spacing w:line="240" w:lineRule="exact"/>
              <w:rPr>
                <w:color w:val="auto"/>
                <w:szCs w:val="21"/>
                <w:highlight w:val="none"/>
                <w:lang w:val="zh-CN"/>
              </w:rPr>
            </w:pPr>
            <w:r>
              <w:rPr>
                <w:rFonts w:hint="eastAsia"/>
                <w:color w:val="auto"/>
                <w:szCs w:val="21"/>
                <w:highlight w:val="none"/>
                <w:lang w:val="zh-CN"/>
              </w:rPr>
              <w:t>过低报价合理性</w:t>
            </w:r>
          </w:p>
        </w:tc>
        <w:tc>
          <w:tcPr>
            <w:tcW w:w="5061" w:type="dxa"/>
            <w:vAlign w:val="center"/>
          </w:tcPr>
          <w:p w14:paraId="3308F4CA">
            <w:pPr>
              <w:spacing w:line="240" w:lineRule="exact"/>
              <w:rPr>
                <w:rFonts w:hAnsi="宋体"/>
                <w:color w:val="auto"/>
                <w:szCs w:val="21"/>
                <w:highlight w:val="none"/>
              </w:rPr>
            </w:pPr>
            <w:r>
              <w:rPr>
                <w:rFonts w:hint="eastAsia"/>
                <w:color w:val="auto"/>
                <w:highlight w:val="none"/>
              </w:rPr>
              <w:t>投标人的报价存在异常低价问题的情形，评审委员会</w:t>
            </w:r>
            <w:r>
              <w:rPr>
                <w:rFonts w:hint="eastAsia"/>
                <w:color w:val="auto"/>
                <w:szCs w:val="21"/>
                <w:highlight w:val="none"/>
              </w:rPr>
              <w:t>应当要求其在评标现场合理的时间内提供报价合理性相关的书面说明及必要的证明材料。</w:t>
            </w:r>
            <w:r>
              <w:rPr>
                <w:rFonts w:hint="eastAsia"/>
                <w:color w:val="auto"/>
                <w:highlight w:val="none"/>
              </w:rPr>
              <w:t>投标人不能证明其报价合理性的，评审委员会应当将其作为无效投标处理。</w:t>
            </w:r>
          </w:p>
        </w:tc>
      </w:tr>
      <w:tr w14:paraId="2DE6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719E1EB2">
            <w:pPr>
              <w:spacing w:line="240" w:lineRule="exact"/>
              <w:jc w:val="center"/>
              <w:rPr>
                <w:color w:val="auto"/>
                <w:kern w:val="0"/>
                <w:szCs w:val="21"/>
                <w:highlight w:val="none"/>
              </w:rPr>
            </w:pPr>
          </w:p>
        </w:tc>
        <w:tc>
          <w:tcPr>
            <w:tcW w:w="2322" w:type="dxa"/>
            <w:vAlign w:val="center"/>
          </w:tcPr>
          <w:p w14:paraId="12F27382">
            <w:pPr>
              <w:spacing w:line="240" w:lineRule="exact"/>
              <w:rPr>
                <w:rFonts w:ascii="宋体" w:hAnsi="宋体"/>
                <w:color w:val="auto"/>
                <w:szCs w:val="21"/>
                <w:highlight w:val="none"/>
              </w:rPr>
            </w:pPr>
            <w:r>
              <w:rPr>
                <w:rFonts w:hint="eastAsia"/>
                <w:color w:val="auto"/>
                <w:szCs w:val="21"/>
                <w:highlight w:val="none"/>
              </w:rPr>
              <w:t>投标有效期</w:t>
            </w:r>
          </w:p>
        </w:tc>
        <w:tc>
          <w:tcPr>
            <w:tcW w:w="5061" w:type="dxa"/>
            <w:vAlign w:val="center"/>
          </w:tcPr>
          <w:p w14:paraId="11C5B2FE">
            <w:pPr>
              <w:spacing w:line="240" w:lineRule="exact"/>
              <w:rPr>
                <w:color w:val="auto"/>
                <w:szCs w:val="21"/>
                <w:highlight w:val="none"/>
              </w:rPr>
            </w:pPr>
            <w:r>
              <w:rPr>
                <w:rFonts w:hint="eastAsia" w:ascii="宋体" w:hAnsi="宋体"/>
                <w:color w:val="auto"/>
                <w:szCs w:val="21"/>
                <w:highlight w:val="none"/>
              </w:rPr>
              <w:t>满足招标文件规定</w:t>
            </w:r>
          </w:p>
        </w:tc>
      </w:tr>
      <w:bookmarkEnd w:id="57"/>
    </w:tbl>
    <w:p w14:paraId="391B782D">
      <w:pPr>
        <w:spacing w:before="120" w:line="320" w:lineRule="atLeast"/>
        <w:outlineLvl w:val="1"/>
        <w:rPr>
          <w:b/>
          <w:bCs/>
          <w:color w:val="auto"/>
          <w:kern w:val="0"/>
          <w:szCs w:val="21"/>
          <w:highlight w:val="none"/>
        </w:rPr>
      </w:pPr>
      <w:r>
        <w:rPr>
          <w:b/>
          <w:bCs/>
          <w:color w:val="auto"/>
          <w:kern w:val="0"/>
          <w:szCs w:val="21"/>
          <w:highlight w:val="none"/>
        </w:rPr>
        <w:br w:type="page"/>
      </w: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p w14:paraId="3F1121E1">
      <w:pPr>
        <w:ind w:firstLine="420" w:firstLineChars="200"/>
        <w:rPr>
          <w:color w:val="auto"/>
          <w:highlight w:val="none"/>
        </w:rPr>
      </w:pPr>
    </w:p>
    <w:p w14:paraId="533FD3C7">
      <w:pPr>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）技术及商务资信分</w:t>
      </w:r>
    </w:p>
    <w:tbl>
      <w:tblPr>
        <w:tblStyle w:val="51"/>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72"/>
        <w:gridCol w:w="1272"/>
        <w:gridCol w:w="4745"/>
        <w:gridCol w:w="651"/>
        <w:gridCol w:w="1169"/>
      </w:tblGrid>
      <w:tr w14:paraId="1F1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24" w:type="dxa"/>
            <w:vAlign w:val="center"/>
          </w:tcPr>
          <w:p w14:paraId="283ABD5D">
            <w:pPr>
              <w:jc w:val="center"/>
              <w:rPr>
                <w:b/>
                <w:color w:val="auto"/>
                <w:szCs w:val="21"/>
                <w:highlight w:val="none"/>
              </w:rPr>
            </w:pPr>
            <w:r>
              <w:rPr>
                <w:b/>
                <w:color w:val="auto"/>
                <w:szCs w:val="21"/>
                <w:highlight w:val="none"/>
              </w:rPr>
              <w:t>序号</w:t>
            </w:r>
          </w:p>
        </w:tc>
        <w:tc>
          <w:tcPr>
            <w:tcW w:w="1272" w:type="dxa"/>
            <w:vAlign w:val="center"/>
          </w:tcPr>
          <w:p w14:paraId="064D06B1">
            <w:pPr>
              <w:jc w:val="center"/>
              <w:rPr>
                <w:b/>
                <w:color w:val="auto"/>
                <w:szCs w:val="21"/>
                <w:highlight w:val="none"/>
              </w:rPr>
            </w:pPr>
            <w:r>
              <w:rPr>
                <w:rFonts w:hint="eastAsia"/>
                <w:b/>
                <w:color w:val="auto"/>
                <w:szCs w:val="21"/>
                <w:highlight w:val="none"/>
              </w:rPr>
              <w:t>分值类型</w:t>
            </w:r>
          </w:p>
        </w:tc>
        <w:tc>
          <w:tcPr>
            <w:tcW w:w="1272" w:type="dxa"/>
            <w:vAlign w:val="center"/>
          </w:tcPr>
          <w:p w14:paraId="0D379181">
            <w:pPr>
              <w:jc w:val="center"/>
              <w:rPr>
                <w:b/>
                <w:color w:val="auto"/>
                <w:szCs w:val="21"/>
                <w:highlight w:val="none"/>
              </w:rPr>
            </w:pPr>
            <w:r>
              <w:rPr>
                <w:rFonts w:hint="eastAsia"/>
                <w:b/>
                <w:color w:val="auto"/>
                <w:szCs w:val="21"/>
                <w:highlight w:val="none"/>
              </w:rPr>
              <w:t>类型</w:t>
            </w:r>
          </w:p>
        </w:tc>
        <w:tc>
          <w:tcPr>
            <w:tcW w:w="4745" w:type="dxa"/>
            <w:vAlign w:val="center"/>
          </w:tcPr>
          <w:p w14:paraId="7714B0E2">
            <w:pPr>
              <w:jc w:val="center"/>
              <w:rPr>
                <w:b/>
                <w:color w:val="auto"/>
                <w:szCs w:val="21"/>
                <w:highlight w:val="none"/>
              </w:rPr>
            </w:pPr>
            <w:r>
              <w:rPr>
                <w:rFonts w:hint="eastAsia"/>
                <w:b/>
                <w:color w:val="auto"/>
                <w:szCs w:val="21"/>
                <w:highlight w:val="none"/>
              </w:rPr>
              <w:t>评分标准</w:t>
            </w:r>
          </w:p>
        </w:tc>
        <w:tc>
          <w:tcPr>
            <w:tcW w:w="651" w:type="dxa"/>
            <w:vAlign w:val="center"/>
          </w:tcPr>
          <w:p w14:paraId="216B5E2E">
            <w:pPr>
              <w:jc w:val="center"/>
              <w:rPr>
                <w:b/>
                <w:color w:val="auto"/>
                <w:szCs w:val="21"/>
                <w:highlight w:val="none"/>
              </w:rPr>
            </w:pPr>
            <w:r>
              <w:rPr>
                <w:rFonts w:hint="eastAsia"/>
                <w:b/>
                <w:color w:val="auto"/>
                <w:szCs w:val="21"/>
                <w:highlight w:val="none"/>
              </w:rPr>
              <w:t>分值权重</w:t>
            </w:r>
          </w:p>
        </w:tc>
        <w:tc>
          <w:tcPr>
            <w:tcW w:w="1169" w:type="dxa"/>
            <w:vAlign w:val="center"/>
          </w:tcPr>
          <w:p w14:paraId="28BD4CFE">
            <w:pPr>
              <w:jc w:val="center"/>
              <w:rPr>
                <w:b/>
                <w:color w:val="auto"/>
                <w:szCs w:val="21"/>
                <w:highlight w:val="none"/>
              </w:rPr>
            </w:pPr>
            <w:r>
              <w:rPr>
                <w:b/>
                <w:color w:val="auto"/>
                <w:szCs w:val="21"/>
                <w:highlight w:val="none"/>
              </w:rPr>
              <w:t>说明</w:t>
            </w:r>
          </w:p>
        </w:tc>
      </w:tr>
      <w:tr w14:paraId="17BC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924" w:type="dxa"/>
            <w:vMerge w:val="restart"/>
            <w:vAlign w:val="center"/>
          </w:tcPr>
          <w:p w14:paraId="532F2593">
            <w:pPr>
              <w:jc w:val="center"/>
              <w:rPr>
                <w:b/>
                <w:color w:val="auto"/>
                <w:szCs w:val="21"/>
                <w:highlight w:val="none"/>
              </w:rPr>
            </w:pPr>
            <w:r>
              <w:rPr>
                <w:rFonts w:hint="eastAsia"/>
                <w:b/>
                <w:color w:val="auto"/>
                <w:szCs w:val="21"/>
                <w:highlight w:val="none"/>
              </w:rPr>
              <w:t>1</w:t>
            </w:r>
          </w:p>
        </w:tc>
        <w:tc>
          <w:tcPr>
            <w:tcW w:w="1272" w:type="dxa"/>
            <w:vMerge w:val="restart"/>
            <w:vAlign w:val="center"/>
          </w:tcPr>
          <w:p w14:paraId="452EE03A">
            <w:pPr>
              <w:spacing w:line="36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技术分</w:t>
            </w:r>
          </w:p>
        </w:tc>
        <w:tc>
          <w:tcPr>
            <w:tcW w:w="1272" w:type="dxa"/>
            <w:vMerge w:val="restart"/>
            <w:vAlign w:val="center"/>
          </w:tcPr>
          <w:p w14:paraId="15BB971D">
            <w:pPr>
              <w:spacing w:line="360" w:lineRule="exact"/>
              <w:jc w:val="center"/>
              <w:rPr>
                <w:color w:val="auto"/>
                <w:szCs w:val="21"/>
                <w:highlight w:val="none"/>
              </w:rPr>
            </w:pPr>
            <w:r>
              <w:rPr>
                <w:rFonts w:hint="eastAsia" w:ascii="宋体" w:hAnsi="宋体" w:cs="宋体"/>
                <w:color w:val="auto"/>
                <w:szCs w:val="21"/>
                <w:highlight w:val="none"/>
                <w:lang w:bidi="ar"/>
              </w:rPr>
              <w:t>拟投入人员方案分</w:t>
            </w:r>
          </w:p>
        </w:tc>
        <w:tc>
          <w:tcPr>
            <w:tcW w:w="4745" w:type="dxa"/>
            <w:vAlign w:val="center"/>
          </w:tcPr>
          <w:p w14:paraId="12389621">
            <w:pPr>
              <w:spacing w:line="360" w:lineRule="exact"/>
              <w:ind w:firstLine="420" w:firstLineChars="200"/>
              <w:rPr>
                <w:color w:val="auto"/>
                <w:szCs w:val="21"/>
                <w:highlight w:val="none"/>
              </w:rPr>
            </w:pPr>
            <w:r>
              <w:rPr>
                <w:rFonts w:hint="eastAsia" w:ascii="宋体" w:hAnsi="宋体" w:cs="宋体"/>
                <w:bCs/>
                <w:color w:val="auto"/>
                <w:kern w:val="0"/>
                <w:szCs w:val="21"/>
                <w:highlight w:val="none"/>
                <w:lang w:bidi="ar"/>
              </w:rPr>
              <w:t>（1）投标人投入本项目服务的各体检项目体检医师，具有副主任医师或以上职称的，每有一个得0.5分，满分3分。</w:t>
            </w:r>
            <w:r>
              <w:rPr>
                <w:rFonts w:hint="eastAsia" w:ascii="宋体" w:hAnsi="宋体" w:cs="宋体"/>
                <w:b/>
                <w:bCs/>
                <w:color w:val="auto"/>
                <w:kern w:val="0"/>
                <w:szCs w:val="21"/>
                <w:highlight w:val="none"/>
                <w:lang w:bidi="ar"/>
              </w:rPr>
              <w:t>（注：投标文件中提供所有拟投入的各体检项目的医师人员名单及有效的职称证复印件）</w:t>
            </w:r>
          </w:p>
        </w:tc>
        <w:tc>
          <w:tcPr>
            <w:tcW w:w="651" w:type="dxa"/>
            <w:vAlign w:val="center"/>
          </w:tcPr>
          <w:p w14:paraId="38823423">
            <w:pPr>
              <w:rPr>
                <w:color w:val="auto"/>
                <w:szCs w:val="21"/>
                <w:highlight w:val="none"/>
              </w:rPr>
            </w:pPr>
            <w:r>
              <w:rPr>
                <w:rFonts w:hint="eastAsia"/>
                <w:color w:val="auto"/>
                <w:szCs w:val="21"/>
                <w:highlight w:val="none"/>
              </w:rPr>
              <w:t>0</w:t>
            </w:r>
            <w:r>
              <w:rPr>
                <w:color w:val="auto"/>
                <w:szCs w:val="21"/>
                <w:highlight w:val="none"/>
              </w:rPr>
              <w:t>-</w:t>
            </w:r>
            <w:r>
              <w:rPr>
                <w:rFonts w:hint="eastAsia"/>
                <w:color w:val="auto"/>
                <w:szCs w:val="21"/>
                <w:highlight w:val="none"/>
              </w:rPr>
              <w:t>3</w:t>
            </w:r>
          </w:p>
        </w:tc>
        <w:tc>
          <w:tcPr>
            <w:tcW w:w="1169" w:type="dxa"/>
            <w:vAlign w:val="center"/>
          </w:tcPr>
          <w:p w14:paraId="64B47190">
            <w:pPr>
              <w:rPr>
                <w:color w:val="auto"/>
                <w:szCs w:val="21"/>
                <w:highlight w:val="none"/>
              </w:rPr>
            </w:pPr>
            <w:r>
              <w:rPr>
                <w:rFonts w:hint="eastAsia"/>
                <w:color w:val="auto"/>
                <w:szCs w:val="21"/>
                <w:highlight w:val="none"/>
              </w:rPr>
              <w:t>客观分</w:t>
            </w:r>
          </w:p>
        </w:tc>
      </w:tr>
      <w:tr w14:paraId="4265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7" w:hRule="atLeast"/>
          <w:jc w:val="center"/>
        </w:trPr>
        <w:tc>
          <w:tcPr>
            <w:tcW w:w="924" w:type="dxa"/>
            <w:vMerge w:val="continue"/>
            <w:vAlign w:val="center"/>
          </w:tcPr>
          <w:p w14:paraId="282D28CD">
            <w:pPr>
              <w:jc w:val="center"/>
              <w:rPr>
                <w:b/>
                <w:color w:val="auto"/>
                <w:szCs w:val="21"/>
                <w:highlight w:val="none"/>
              </w:rPr>
            </w:pPr>
          </w:p>
        </w:tc>
        <w:tc>
          <w:tcPr>
            <w:tcW w:w="1272" w:type="dxa"/>
            <w:vMerge w:val="continue"/>
            <w:vAlign w:val="center"/>
          </w:tcPr>
          <w:p w14:paraId="3B689C2F">
            <w:pPr>
              <w:spacing w:line="360" w:lineRule="exact"/>
              <w:jc w:val="center"/>
              <w:rPr>
                <w:rFonts w:ascii="宋体" w:hAnsi="宋体" w:cs="宋体"/>
                <w:color w:val="auto"/>
                <w:szCs w:val="21"/>
                <w:highlight w:val="none"/>
                <w:lang w:bidi="ar"/>
              </w:rPr>
            </w:pPr>
          </w:p>
        </w:tc>
        <w:tc>
          <w:tcPr>
            <w:tcW w:w="1272" w:type="dxa"/>
            <w:vMerge w:val="continue"/>
            <w:vAlign w:val="center"/>
          </w:tcPr>
          <w:p w14:paraId="1E87222C">
            <w:pPr>
              <w:spacing w:line="360" w:lineRule="exact"/>
              <w:jc w:val="center"/>
              <w:rPr>
                <w:rFonts w:ascii="宋体" w:hAnsi="宋体" w:cs="宋体"/>
                <w:color w:val="auto"/>
                <w:szCs w:val="21"/>
                <w:highlight w:val="none"/>
                <w:lang w:bidi="ar"/>
              </w:rPr>
            </w:pPr>
          </w:p>
        </w:tc>
        <w:tc>
          <w:tcPr>
            <w:tcW w:w="4745" w:type="dxa"/>
            <w:vAlign w:val="center"/>
          </w:tcPr>
          <w:p w14:paraId="7ADA87D9">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lang w:bidi="ar"/>
              </w:rPr>
              <w:t>（2）评委根据各投标人为本次体检服务拟投入的医务人员（含上述体检项目的体检医师）人数及专业技术职称、学历等情况独立打分，满分12分：</w:t>
            </w:r>
          </w:p>
          <w:p w14:paraId="3191B722">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lang w:bidi="ar"/>
              </w:rPr>
              <w:t>一档（6 分）：为本次体检服务拟投入的医务人员人数达20 人及以上，其中能同时满足：具有中级职称及以上的人员</w:t>
            </w:r>
            <w:r>
              <w:rPr>
                <w:rFonts w:hint="eastAsia" w:ascii="宋体" w:hAnsi="宋体" w:cs="宋体"/>
                <w:bCs/>
                <w:color w:val="auto"/>
                <w:kern w:val="0"/>
                <w:szCs w:val="21"/>
                <w:highlight w:val="none"/>
                <w:lang w:val="en-US" w:eastAsia="zh-CN" w:bidi="ar"/>
              </w:rPr>
              <w:t>达</w:t>
            </w:r>
            <w:r>
              <w:rPr>
                <w:rFonts w:hint="eastAsia" w:ascii="宋体" w:hAnsi="宋体" w:cs="宋体"/>
                <w:bCs/>
                <w:color w:val="auto"/>
                <w:kern w:val="0"/>
                <w:szCs w:val="21"/>
                <w:highlight w:val="none"/>
                <w:lang w:bidi="ar"/>
              </w:rPr>
              <w:t>12人及以上</w:t>
            </w:r>
            <w:r>
              <w:rPr>
                <w:rFonts w:hint="eastAsia" w:ascii="宋体" w:hAnsi="宋体" w:cs="宋体"/>
                <w:bCs/>
                <w:color w:val="auto"/>
                <w:kern w:val="0"/>
                <w:szCs w:val="21"/>
                <w:highlight w:val="none"/>
                <w:lang w:bidi="ar"/>
              </w:rPr>
              <w:t>；体检医生具有研究生学历人员</w:t>
            </w:r>
            <w:r>
              <w:rPr>
                <w:rFonts w:hint="eastAsia" w:ascii="宋体" w:hAnsi="宋体" w:cs="宋体"/>
                <w:bCs/>
                <w:color w:val="auto"/>
                <w:kern w:val="0"/>
                <w:szCs w:val="21"/>
                <w:highlight w:val="none"/>
                <w:lang w:val="en-US" w:eastAsia="zh-CN" w:bidi="ar"/>
              </w:rPr>
              <w:t>达</w:t>
            </w:r>
            <w:r>
              <w:rPr>
                <w:rFonts w:hint="eastAsia" w:ascii="宋体" w:hAnsi="宋体" w:cs="宋体"/>
                <w:bCs/>
                <w:color w:val="auto"/>
                <w:kern w:val="0"/>
                <w:szCs w:val="21"/>
                <w:highlight w:val="none"/>
                <w:lang w:bidi="ar"/>
              </w:rPr>
              <w:t>8人及以上</w:t>
            </w:r>
            <w:r>
              <w:rPr>
                <w:rFonts w:hint="eastAsia" w:ascii="宋体" w:hAnsi="宋体" w:cs="宋体"/>
                <w:bCs/>
                <w:color w:val="auto"/>
                <w:kern w:val="0"/>
                <w:szCs w:val="21"/>
                <w:highlight w:val="none"/>
                <w:lang w:bidi="ar"/>
              </w:rPr>
              <w:t>。</w:t>
            </w:r>
          </w:p>
          <w:p w14:paraId="2F157325">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lang w:bidi="ar"/>
              </w:rPr>
              <w:t>二档（9 分）：为本次体检服务拟投入的医务人员人数达30人及以上，其中能同时满足：具有中级职称及以上的人员</w:t>
            </w:r>
            <w:r>
              <w:rPr>
                <w:rFonts w:hint="eastAsia" w:ascii="宋体" w:hAnsi="宋体" w:cs="宋体"/>
                <w:bCs/>
                <w:color w:val="auto"/>
                <w:kern w:val="0"/>
                <w:szCs w:val="21"/>
                <w:highlight w:val="none"/>
                <w:lang w:val="en-US" w:eastAsia="zh-CN" w:bidi="ar"/>
              </w:rPr>
              <w:t>达</w:t>
            </w:r>
            <w:r>
              <w:rPr>
                <w:rFonts w:hint="eastAsia"/>
                <w:color w:val="auto"/>
                <w:highlight w:val="none"/>
              </w:rPr>
              <w:t>21人及以上</w:t>
            </w:r>
            <w:r>
              <w:rPr>
                <w:rFonts w:hint="eastAsia" w:ascii="宋体" w:hAnsi="宋体" w:cs="宋体"/>
                <w:bCs/>
                <w:color w:val="auto"/>
                <w:kern w:val="0"/>
                <w:szCs w:val="21"/>
                <w:highlight w:val="none"/>
                <w:lang w:bidi="ar"/>
              </w:rPr>
              <w:t>；体检医生具有研究生学历人员</w:t>
            </w:r>
            <w:r>
              <w:rPr>
                <w:rFonts w:hint="eastAsia" w:ascii="宋体" w:hAnsi="宋体" w:cs="宋体"/>
                <w:bCs/>
                <w:color w:val="auto"/>
                <w:kern w:val="0"/>
                <w:szCs w:val="21"/>
                <w:highlight w:val="none"/>
                <w:lang w:val="en-US" w:eastAsia="zh-CN" w:bidi="ar"/>
              </w:rPr>
              <w:t>达</w:t>
            </w:r>
            <w:r>
              <w:rPr>
                <w:rFonts w:hint="eastAsia"/>
                <w:color w:val="auto"/>
                <w:highlight w:val="none"/>
              </w:rPr>
              <w:t>15人及以上</w:t>
            </w:r>
            <w:r>
              <w:rPr>
                <w:rFonts w:hint="eastAsia" w:ascii="宋体" w:hAnsi="宋体" w:cs="宋体"/>
                <w:bCs/>
                <w:color w:val="auto"/>
                <w:kern w:val="0"/>
                <w:szCs w:val="21"/>
                <w:highlight w:val="none"/>
                <w:lang w:bidi="ar"/>
              </w:rPr>
              <w:t>。</w:t>
            </w:r>
          </w:p>
          <w:p w14:paraId="135EEAB3">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lang w:bidi="ar"/>
              </w:rPr>
              <w:t>三档（12 分）：为本次体检服务拟投入的医务人员人数达40人及以上，其中能同时满足：具有中级职称及以上的人员</w:t>
            </w:r>
            <w:r>
              <w:rPr>
                <w:rFonts w:hint="eastAsia" w:ascii="宋体" w:hAnsi="宋体" w:cs="宋体"/>
                <w:bCs/>
                <w:color w:val="auto"/>
                <w:kern w:val="0"/>
                <w:szCs w:val="21"/>
                <w:highlight w:val="none"/>
                <w:lang w:val="en-US" w:eastAsia="zh-CN" w:bidi="ar"/>
              </w:rPr>
              <w:t>达</w:t>
            </w:r>
            <w:r>
              <w:rPr>
                <w:rFonts w:hint="eastAsia"/>
                <w:color w:val="auto"/>
                <w:highlight w:val="none"/>
              </w:rPr>
              <w:t>32人及以上</w:t>
            </w:r>
            <w:r>
              <w:rPr>
                <w:rFonts w:hint="eastAsia" w:ascii="宋体" w:hAnsi="宋体" w:cs="宋体"/>
                <w:bCs/>
                <w:color w:val="auto"/>
                <w:kern w:val="0"/>
                <w:szCs w:val="21"/>
                <w:highlight w:val="none"/>
                <w:lang w:bidi="ar"/>
              </w:rPr>
              <w:t>，体检医生具有研究生学历人员</w:t>
            </w:r>
            <w:r>
              <w:rPr>
                <w:rFonts w:hint="eastAsia" w:ascii="宋体" w:hAnsi="宋体" w:cs="宋体"/>
                <w:bCs/>
                <w:color w:val="auto"/>
                <w:kern w:val="0"/>
                <w:szCs w:val="21"/>
                <w:highlight w:val="none"/>
                <w:lang w:val="en-US" w:eastAsia="zh-CN" w:bidi="ar"/>
              </w:rPr>
              <w:t>达</w:t>
            </w:r>
            <w:r>
              <w:rPr>
                <w:rFonts w:hint="eastAsia"/>
                <w:color w:val="auto"/>
                <w:highlight w:val="none"/>
              </w:rPr>
              <w:t>24人及以上</w:t>
            </w:r>
            <w:r>
              <w:rPr>
                <w:rFonts w:hint="eastAsia" w:ascii="宋体" w:hAnsi="宋体" w:cs="宋体"/>
                <w:bCs/>
                <w:color w:val="auto"/>
                <w:kern w:val="0"/>
                <w:szCs w:val="21"/>
                <w:highlight w:val="none"/>
                <w:lang w:bidi="ar"/>
              </w:rPr>
              <w:t>。</w:t>
            </w:r>
          </w:p>
          <w:p w14:paraId="5383797C">
            <w:pPr>
              <w:spacing w:line="360" w:lineRule="exact"/>
              <w:ind w:firstLine="422" w:firstLineChars="200"/>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注：投标人必须在投标文件中提供有效的职称证、学历证、执业证，及投标人投标文件递交截止时间前半年内单位开具的在职证明，并在投标文件中单独书面承诺其真实性（格式自拟），否则该项不得分。</w:t>
            </w:r>
          </w:p>
        </w:tc>
        <w:tc>
          <w:tcPr>
            <w:tcW w:w="651" w:type="dxa"/>
            <w:vAlign w:val="center"/>
          </w:tcPr>
          <w:p w14:paraId="2912F33E">
            <w:pPr>
              <w:rPr>
                <w:color w:val="auto"/>
                <w:szCs w:val="21"/>
                <w:highlight w:val="none"/>
              </w:rPr>
            </w:pPr>
            <w:r>
              <w:rPr>
                <w:rFonts w:hint="eastAsia"/>
                <w:color w:val="auto"/>
                <w:szCs w:val="21"/>
                <w:highlight w:val="none"/>
              </w:rPr>
              <w:t>0</w:t>
            </w:r>
            <w:r>
              <w:rPr>
                <w:color w:val="auto"/>
                <w:szCs w:val="21"/>
                <w:highlight w:val="none"/>
              </w:rPr>
              <w:t>-</w:t>
            </w:r>
            <w:r>
              <w:rPr>
                <w:rFonts w:hint="eastAsia"/>
                <w:color w:val="auto"/>
                <w:szCs w:val="21"/>
                <w:highlight w:val="none"/>
              </w:rPr>
              <w:t>12</w:t>
            </w:r>
          </w:p>
        </w:tc>
        <w:tc>
          <w:tcPr>
            <w:tcW w:w="1169" w:type="dxa"/>
            <w:vAlign w:val="center"/>
          </w:tcPr>
          <w:p w14:paraId="1CADD270">
            <w:pPr>
              <w:rPr>
                <w:color w:val="auto"/>
                <w:szCs w:val="21"/>
                <w:highlight w:val="none"/>
              </w:rPr>
            </w:pPr>
            <w:r>
              <w:rPr>
                <w:rFonts w:hint="eastAsia"/>
                <w:color w:val="auto"/>
                <w:szCs w:val="21"/>
                <w:highlight w:val="none"/>
              </w:rPr>
              <w:t>客观分</w:t>
            </w:r>
          </w:p>
        </w:tc>
      </w:tr>
      <w:tr w14:paraId="6365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924" w:type="dxa"/>
            <w:vAlign w:val="center"/>
          </w:tcPr>
          <w:p w14:paraId="118C3177">
            <w:pPr>
              <w:jc w:val="center"/>
              <w:rPr>
                <w:b/>
                <w:color w:val="auto"/>
                <w:szCs w:val="21"/>
                <w:highlight w:val="none"/>
              </w:rPr>
            </w:pPr>
            <w:r>
              <w:rPr>
                <w:rFonts w:hint="eastAsia"/>
                <w:b/>
                <w:color w:val="auto"/>
                <w:szCs w:val="21"/>
                <w:highlight w:val="none"/>
              </w:rPr>
              <w:t>2</w:t>
            </w:r>
          </w:p>
        </w:tc>
        <w:tc>
          <w:tcPr>
            <w:tcW w:w="1272" w:type="dxa"/>
            <w:vAlign w:val="center"/>
          </w:tcPr>
          <w:p w14:paraId="6283AB24">
            <w:pPr>
              <w:adjustRightInd w:val="0"/>
              <w:spacing w:line="360" w:lineRule="exact"/>
              <w:jc w:val="center"/>
              <w:textAlignment w:val="baseline"/>
              <w:rPr>
                <w:rFonts w:ascii="宋体" w:hAnsi="宋体" w:cs="宋体"/>
                <w:color w:val="auto"/>
                <w:szCs w:val="21"/>
                <w:highlight w:val="none"/>
                <w:lang w:bidi="ar"/>
              </w:rPr>
            </w:pPr>
            <w:r>
              <w:rPr>
                <w:rFonts w:hint="eastAsia" w:ascii="宋体" w:hAnsi="宋体" w:cs="宋体"/>
                <w:color w:val="auto"/>
                <w:szCs w:val="21"/>
                <w:highlight w:val="none"/>
                <w:lang w:bidi="ar"/>
              </w:rPr>
              <w:t>技术分</w:t>
            </w:r>
          </w:p>
        </w:tc>
        <w:tc>
          <w:tcPr>
            <w:tcW w:w="1272" w:type="dxa"/>
            <w:vAlign w:val="center"/>
          </w:tcPr>
          <w:p w14:paraId="0565A0D6">
            <w:pPr>
              <w:adjustRightInd w:val="0"/>
              <w:spacing w:line="360" w:lineRule="exact"/>
              <w:jc w:val="center"/>
              <w:textAlignment w:val="baseline"/>
              <w:rPr>
                <w:rFonts w:ascii="宋体" w:hAnsi="宋体" w:cs="宋体"/>
                <w:color w:val="auto"/>
                <w:szCs w:val="21"/>
                <w:highlight w:val="none"/>
                <w:lang w:bidi="ar"/>
              </w:rPr>
            </w:pPr>
            <w:r>
              <w:rPr>
                <w:rFonts w:hint="eastAsia" w:ascii="宋体" w:hAnsi="宋体" w:cs="宋体"/>
                <w:color w:val="auto"/>
                <w:szCs w:val="21"/>
                <w:highlight w:val="none"/>
                <w:lang w:bidi="ar"/>
              </w:rPr>
              <w:t>体检服务方案及承诺分</w:t>
            </w:r>
          </w:p>
        </w:tc>
        <w:tc>
          <w:tcPr>
            <w:tcW w:w="4745" w:type="dxa"/>
            <w:vAlign w:val="center"/>
          </w:tcPr>
          <w:p w14:paraId="3C1041AB">
            <w:pPr>
              <w:pStyle w:val="45"/>
              <w:widowControl w:val="0"/>
              <w:spacing w:before="0" w:beforeAutospacing="0" w:after="0" w:afterAutospacing="0" w:line="400" w:lineRule="exact"/>
              <w:ind w:firstLine="420" w:firstLineChars="200"/>
              <w:jc w:val="both"/>
              <w:rPr>
                <w:rFonts w:cs="宋体"/>
                <w:bCs/>
                <w:color w:val="auto"/>
                <w:sz w:val="21"/>
                <w:szCs w:val="21"/>
                <w:highlight w:val="none"/>
              </w:rPr>
            </w:pPr>
            <w:r>
              <w:rPr>
                <w:rFonts w:hint="eastAsia" w:cs="宋体"/>
                <w:bCs/>
                <w:color w:val="auto"/>
                <w:sz w:val="21"/>
                <w:szCs w:val="21"/>
                <w:highlight w:val="none"/>
                <w:lang w:bidi="ar"/>
              </w:rPr>
              <w:t>由评委根据各投标人提供的体检服务方案中是否建立有完善的规章制度、操作规程、应急处置预案等进行评审。</w:t>
            </w:r>
          </w:p>
          <w:p w14:paraId="2B91807D">
            <w:pPr>
              <w:pStyle w:val="45"/>
              <w:widowControl w:val="0"/>
              <w:spacing w:before="0" w:beforeAutospacing="0" w:after="0" w:afterAutospacing="0" w:line="400" w:lineRule="exact"/>
              <w:ind w:firstLine="420" w:firstLineChars="200"/>
              <w:jc w:val="both"/>
              <w:rPr>
                <w:rFonts w:cs="宋体"/>
                <w:bCs/>
                <w:color w:val="auto"/>
                <w:sz w:val="21"/>
                <w:szCs w:val="21"/>
                <w:highlight w:val="none"/>
              </w:rPr>
            </w:pPr>
            <w:r>
              <w:rPr>
                <w:rFonts w:hint="eastAsia" w:cs="宋体"/>
                <w:bCs/>
                <w:color w:val="auto"/>
                <w:sz w:val="21"/>
                <w:szCs w:val="21"/>
                <w:highlight w:val="none"/>
                <w:lang w:bidi="ar"/>
              </w:rPr>
              <w:t>一档（6分）：有基本的服务计划方案，方案中有基本的规章制度、操作规程，应急处置方案预案，对体检的整个过程安排、人员及设备保障有相应描述及服务承诺，能满足项目实施要求；</w:t>
            </w:r>
          </w:p>
          <w:p w14:paraId="302BE095">
            <w:pPr>
              <w:pStyle w:val="45"/>
              <w:widowControl w:val="0"/>
              <w:spacing w:before="0" w:beforeAutospacing="0" w:after="0" w:afterAutospacing="0" w:line="400" w:lineRule="exact"/>
              <w:ind w:firstLine="420" w:firstLineChars="200"/>
              <w:jc w:val="both"/>
              <w:rPr>
                <w:rFonts w:cs="宋体"/>
                <w:bCs/>
                <w:color w:val="auto"/>
                <w:sz w:val="21"/>
                <w:szCs w:val="21"/>
                <w:highlight w:val="none"/>
              </w:rPr>
            </w:pPr>
            <w:r>
              <w:rPr>
                <w:rFonts w:hint="eastAsia" w:cs="宋体"/>
                <w:bCs/>
                <w:color w:val="auto"/>
                <w:sz w:val="21"/>
                <w:szCs w:val="21"/>
                <w:highlight w:val="none"/>
                <w:lang w:bidi="ar"/>
              </w:rPr>
              <w:t>二档（9分）：满足一档要求，各项制度详细，有切实可行的实施方法、保障措施、人员分工合理、有排队分流方案，提供单位专场体检服务，且能实现体检项目中的化验及仪器检查结果与门诊就医系统共享等，能实现7日内查询项目检查结果，高效满足项目实施要求；</w:t>
            </w:r>
          </w:p>
          <w:p w14:paraId="789A036C">
            <w:pPr>
              <w:pStyle w:val="45"/>
              <w:widowControl w:val="0"/>
              <w:spacing w:before="0" w:beforeAutospacing="0" w:after="0" w:afterAutospacing="0" w:line="400" w:lineRule="exact"/>
              <w:ind w:firstLine="420" w:firstLineChars="200"/>
              <w:jc w:val="both"/>
              <w:rPr>
                <w:rFonts w:cs="宋体"/>
                <w:bCs/>
                <w:color w:val="auto"/>
                <w:sz w:val="21"/>
                <w:szCs w:val="21"/>
                <w:highlight w:val="none"/>
              </w:rPr>
            </w:pPr>
            <w:r>
              <w:rPr>
                <w:rFonts w:hint="eastAsia" w:cs="宋体"/>
                <w:bCs/>
                <w:color w:val="auto"/>
                <w:sz w:val="21"/>
                <w:szCs w:val="21"/>
                <w:highlight w:val="none"/>
                <w:lang w:bidi="ar"/>
              </w:rPr>
              <w:t>三档（12分）：满足二档要求，服务计划方案中建立有详细的规章制度、操作规程完整，应急处置方案预案有针对性，体检质量管理和措施完善，确保体检质量；各项方案详细，可行性高，提供单位专场体检服务，包含有具体的实施方法、保障措施、人员分工合理、预见体检项目人员过多的分流方案，现场有专人引导，有医生提供现场咨询，能实现体检项目中的化验及仪器检查结果与门诊就医系统共享等，并通过网络可查询。以及可提供其他有利于采购人且被评委接受的措施。</w:t>
            </w:r>
          </w:p>
          <w:p w14:paraId="09B182A1">
            <w:pPr>
              <w:adjustRightInd w:val="0"/>
              <w:spacing w:line="360" w:lineRule="exact"/>
              <w:ind w:firstLine="422" w:firstLineChars="200"/>
              <w:textAlignment w:val="baseline"/>
              <w:rPr>
                <w:rFonts w:ascii="宋体" w:hAnsi="宋体" w:cs="宋体"/>
                <w:b/>
                <w:bCs/>
                <w:color w:val="auto"/>
                <w:kern w:val="0"/>
                <w:szCs w:val="21"/>
                <w:highlight w:val="none"/>
                <w:lang w:bidi="ar"/>
              </w:rPr>
            </w:pPr>
            <w:r>
              <w:rPr>
                <w:rFonts w:hint="eastAsia" w:ascii="宋体" w:hAnsi="宋体" w:cs="宋体"/>
                <w:b/>
                <w:color w:val="auto"/>
                <w:kern w:val="0"/>
                <w:szCs w:val="21"/>
                <w:highlight w:val="none"/>
                <w:lang w:bidi="ar"/>
              </w:rPr>
              <w:t>注：不符合最低入档条件的按不入档计0分。</w:t>
            </w:r>
          </w:p>
        </w:tc>
        <w:tc>
          <w:tcPr>
            <w:tcW w:w="651" w:type="dxa"/>
            <w:vAlign w:val="center"/>
          </w:tcPr>
          <w:p w14:paraId="7F231455">
            <w:pPr>
              <w:rPr>
                <w:color w:val="auto"/>
                <w:szCs w:val="21"/>
                <w:highlight w:val="none"/>
              </w:rPr>
            </w:pPr>
            <w:r>
              <w:rPr>
                <w:rFonts w:hint="eastAsia"/>
                <w:color w:val="auto"/>
                <w:szCs w:val="21"/>
                <w:highlight w:val="none"/>
              </w:rPr>
              <w:t>0-12</w:t>
            </w:r>
          </w:p>
        </w:tc>
        <w:tc>
          <w:tcPr>
            <w:tcW w:w="1169" w:type="dxa"/>
            <w:vAlign w:val="center"/>
          </w:tcPr>
          <w:p w14:paraId="585AB016">
            <w:pPr>
              <w:rPr>
                <w:color w:val="auto"/>
                <w:szCs w:val="21"/>
                <w:highlight w:val="none"/>
              </w:rPr>
            </w:pPr>
            <w:r>
              <w:rPr>
                <w:rFonts w:hint="eastAsia"/>
                <w:color w:val="auto"/>
                <w:szCs w:val="21"/>
                <w:highlight w:val="none"/>
              </w:rPr>
              <w:t>主观分</w:t>
            </w:r>
          </w:p>
        </w:tc>
      </w:tr>
      <w:tr w14:paraId="5B22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9" w:hRule="atLeast"/>
          <w:jc w:val="center"/>
        </w:trPr>
        <w:tc>
          <w:tcPr>
            <w:tcW w:w="924" w:type="dxa"/>
            <w:vAlign w:val="center"/>
          </w:tcPr>
          <w:p w14:paraId="3BBAE2ED">
            <w:pPr>
              <w:jc w:val="center"/>
              <w:rPr>
                <w:b/>
                <w:color w:val="auto"/>
                <w:szCs w:val="21"/>
                <w:highlight w:val="none"/>
              </w:rPr>
            </w:pPr>
            <w:r>
              <w:rPr>
                <w:rFonts w:hint="eastAsia"/>
                <w:b/>
                <w:color w:val="auto"/>
                <w:szCs w:val="21"/>
                <w:highlight w:val="none"/>
              </w:rPr>
              <w:t>3</w:t>
            </w:r>
          </w:p>
        </w:tc>
        <w:tc>
          <w:tcPr>
            <w:tcW w:w="1272" w:type="dxa"/>
            <w:vAlign w:val="center"/>
          </w:tcPr>
          <w:p w14:paraId="1C969E66">
            <w:pPr>
              <w:adjustRightInd w:val="0"/>
              <w:spacing w:line="360" w:lineRule="exact"/>
              <w:jc w:val="center"/>
              <w:textAlignment w:val="baseline"/>
              <w:rPr>
                <w:rFonts w:ascii="宋体" w:hAnsi="宋体" w:cs="宋体"/>
                <w:color w:val="auto"/>
                <w:szCs w:val="21"/>
                <w:highlight w:val="none"/>
                <w:lang w:bidi="ar"/>
              </w:rPr>
            </w:pPr>
            <w:r>
              <w:rPr>
                <w:rFonts w:hint="eastAsia" w:ascii="宋体" w:hAnsi="宋体" w:cs="宋体"/>
                <w:color w:val="auto"/>
                <w:szCs w:val="21"/>
                <w:highlight w:val="none"/>
                <w:lang w:bidi="ar"/>
              </w:rPr>
              <w:t>技术分</w:t>
            </w:r>
          </w:p>
        </w:tc>
        <w:tc>
          <w:tcPr>
            <w:tcW w:w="1272" w:type="dxa"/>
            <w:vAlign w:val="center"/>
          </w:tcPr>
          <w:p w14:paraId="6E659330">
            <w:pPr>
              <w:adjustRightInd w:val="0"/>
              <w:spacing w:line="360" w:lineRule="exact"/>
              <w:jc w:val="center"/>
              <w:textAlignment w:val="baseline"/>
              <w:rPr>
                <w:rFonts w:ascii="宋体" w:hAnsi="宋体" w:cs="宋体"/>
                <w:color w:val="auto"/>
                <w:szCs w:val="21"/>
                <w:highlight w:val="none"/>
                <w:lang w:bidi="ar"/>
              </w:rPr>
            </w:pPr>
            <w:r>
              <w:rPr>
                <w:rFonts w:hint="eastAsia" w:ascii="宋体" w:hAnsi="宋体" w:cs="宋体"/>
                <w:color w:val="auto"/>
                <w:szCs w:val="21"/>
                <w:highlight w:val="none"/>
                <w:lang w:bidi="ar"/>
              </w:rPr>
              <w:t>后续健康管理服务方案分</w:t>
            </w:r>
          </w:p>
        </w:tc>
        <w:tc>
          <w:tcPr>
            <w:tcW w:w="4745" w:type="dxa"/>
            <w:vAlign w:val="center"/>
          </w:tcPr>
          <w:p w14:paraId="74B38928">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lang w:bidi="ar"/>
              </w:rPr>
              <w:t>一档（3分）：方案简单无针对性，体检后所发现的个人健康问题诊断结果，能提供部分治疗、保健、健康监测、健康管理方案，提供预约床位、就诊、检查等服务。</w:t>
            </w:r>
          </w:p>
          <w:p w14:paraId="2597504D">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lang w:bidi="ar"/>
              </w:rPr>
              <w:t>二档（6分）：方案能较充分考虑到体检后所发现的个人健康问题，有诊断结果并提供行之有效的治疗建议、保健、健康监测、与健康管理方案，有义诊、答疑、健康讲座服务。提供预约床位、就诊、检查等服务。</w:t>
            </w:r>
          </w:p>
          <w:p w14:paraId="306ED3E0">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lang w:bidi="ar"/>
              </w:rPr>
              <w:t>三档（9分）：方案能较全面考虑到体检后所发现的个人健康问题，有诊断结果，并提供行之有效的治疗建议、保健、健康监测、与健康管理方案，有义诊、答疑、健康讲座服务，提供预约床位、就诊、检查等服务。对参检者提供检后智慧化全程健康管理服务，可开展线上线下或远程健康管理，对重点人群开展健康风险评估、连续性监测及有效干预。</w:t>
            </w:r>
            <w:r>
              <w:rPr>
                <w:rFonts w:hint="eastAsia" w:ascii="宋体" w:hAnsi="宋体" w:cs="宋体"/>
                <w:bCs/>
                <w:color w:val="auto"/>
                <w:szCs w:val="21"/>
                <w:highlight w:val="none"/>
                <w:lang w:bidi="ar"/>
              </w:rPr>
              <w:t>发现危急值（体检结果符合</w:t>
            </w:r>
            <w:r>
              <w:rPr>
                <w:rFonts w:hint="eastAsia"/>
                <w:color w:val="auto"/>
                <w:highlight w:val="none"/>
                <w:lang w:val="en-US" w:eastAsia="zh-CN"/>
              </w:rPr>
              <w:t>中华医学会健康管理分会2026年发布的《健康体检重要异常结果管理专家共识（试行版）</w:t>
            </w:r>
            <w:r>
              <w:rPr>
                <w:rFonts w:hint="eastAsia" w:ascii="宋体" w:hAnsi="宋体" w:cs="宋体"/>
                <w:bCs/>
                <w:color w:val="auto"/>
                <w:szCs w:val="21"/>
                <w:highlight w:val="none"/>
                <w:lang w:bidi="ar"/>
              </w:rPr>
              <w:t>》</w:t>
            </w:r>
            <w:r>
              <w:rPr>
                <w:rFonts w:hint="eastAsia" w:ascii="宋体" w:hAnsi="宋体" w:cs="宋体"/>
                <w:bCs/>
                <w:color w:val="auto"/>
                <w:szCs w:val="21"/>
                <w:highlight w:val="none"/>
                <w:lang w:bidi="ar"/>
              </w:rPr>
              <w:t>所定义的A类或B类重要异常结果）可提供进一步诊疗的便捷通道、有单位汇总报告分析、有急救培训等其他有利于采购人且被评委接受的后续服务措施。</w:t>
            </w:r>
          </w:p>
          <w:p w14:paraId="050B5A3A">
            <w:pPr>
              <w:adjustRightInd w:val="0"/>
              <w:spacing w:line="360" w:lineRule="exact"/>
              <w:ind w:firstLine="422" w:firstLineChars="200"/>
              <w:textAlignment w:val="baseline"/>
              <w:rPr>
                <w:rFonts w:ascii="宋体" w:hAnsi="宋体" w:cs="宋体"/>
                <w:b/>
                <w:bCs/>
                <w:color w:val="auto"/>
                <w:kern w:val="0"/>
                <w:szCs w:val="21"/>
                <w:highlight w:val="none"/>
                <w:lang w:bidi="ar"/>
              </w:rPr>
            </w:pPr>
            <w:r>
              <w:rPr>
                <w:rFonts w:hint="eastAsia" w:ascii="宋体" w:hAnsi="宋体" w:cs="宋体"/>
                <w:b/>
                <w:color w:val="auto"/>
                <w:szCs w:val="21"/>
                <w:highlight w:val="none"/>
                <w:lang w:bidi="ar"/>
              </w:rPr>
              <w:t>注：不符合以上进档要求的，不予进入相应档次评分。</w:t>
            </w:r>
          </w:p>
        </w:tc>
        <w:tc>
          <w:tcPr>
            <w:tcW w:w="651" w:type="dxa"/>
            <w:vAlign w:val="center"/>
          </w:tcPr>
          <w:p w14:paraId="73AA446A">
            <w:pPr>
              <w:rPr>
                <w:color w:val="auto"/>
                <w:szCs w:val="21"/>
                <w:highlight w:val="none"/>
              </w:rPr>
            </w:pPr>
            <w:r>
              <w:rPr>
                <w:rFonts w:hint="eastAsia"/>
                <w:color w:val="auto"/>
                <w:szCs w:val="21"/>
                <w:highlight w:val="none"/>
              </w:rPr>
              <w:t>0-9</w:t>
            </w:r>
          </w:p>
        </w:tc>
        <w:tc>
          <w:tcPr>
            <w:tcW w:w="1169" w:type="dxa"/>
            <w:vAlign w:val="center"/>
          </w:tcPr>
          <w:p w14:paraId="3D037125">
            <w:pPr>
              <w:rPr>
                <w:color w:val="auto"/>
                <w:szCs w:val="21"/>
                <w:highlight w:val="none"/>
              </w:rPr>
            </w:pPr>
            <w:r>
              <w:rPr>
                <w:rFonts w:hint="eastAsia"/>
                <w:color w:val="auto"/>
                <w:szCs w:val="21"/>
                <w:highlight w:val="none"/>
              </w:rPr>
              <w:t>主观分</w:t>
            </w:r>
          </w:p>
        </w:tc>
      </w:tr>
      <w:tr w14:paraId="2C26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jc w:val="center"/>
        </w:trPr>
        <w:tc>
          <w:tcPr>
            <w:tcW w:w="924" w:type="dxa"/>
            <w:vAlign w:val="center"/>
          </w:tcPr>
          <w:p w14:paraId="255C369B">
            <w:pPr>
              <w:jc w:val="center"/>
              <w:rPr>
                <w:b/>
                <w:color w:val="auto"/>
                <w:szCs w:val="21"/>
                <w:highlight w:val="none"/>
              </w:rPr>
            </w:pPr>
            <w:r>
              <w:rPr>
                <w:rFonts w:hint="eastAsia"/>
                <w:b/>
                <w:color w:val="auto"/>
                <w:szCs w:val="21"/>
                <w:highlight w:val="none"/>
              </w:rPr>
              <w:t>4</w:t>
            </w:r>
          </w:p>
        </w:tc>
        <w:tc>
          <w:tcPr>
            <w:tcW w:w="1272" w:type="dxa"/>
            <w:vAlign w:val="center"/>
          </w:tcPr>
          <w:p w14:paraId="2228074E">
            <w:pPr>
              <w:adjustRightInd w:val="0"/>
              <w:spacing w:line="360" w:lineRule="exact"/>
              <w:jc w:val="center"/>
              <w:textAlignment w:val="baseline"/>
              <w:rPr>
                <w:rFonts w:ascii="宋体" w:hAnsi="宋体" w:cs="宋体"/>
                <w:color w:val="auto"/>
                <w:szCs w:val="21"/>
                <w:highlight w:val="none"/>
                <w:lang w:bidi="ar"/>
              </w:rPr>
            </w:pPr>
            <w:r>
              <w:rPr>
                <w:rFonts w:hint="eastAsia" w:ascii="宋体" w:hAnsi="宋体" w:cs="宋体"/>
                <w:color w:val="auto"/>
                <w:szCs w:val="21"/>
                <w:highlight w:val="none"/>
                <w:lang w:bidi="ar"/>
              </w:rPr>
              <w:t>技术分</w:t>
            </w:r>
          </w:p>
        </w:tc>
        <w:tc>
          <w:tcPr>
            <w:tcW w:w="1272" w:type="dxa"/>
            <w:vAlign w:val="center"/>
          </w:tcPr>
          <w:p w14:paraId="29C53BBB">
            <w:pPr>
              <w:adjustRightInd w:val="0"/>
              <w:spacing w:line="360" w:lineRule="exact"/>
              <w:jc w:val="center"/>
              <w:textAlignment w:val="baseline"/>
              <w:rPr>
                <w:rFonts w:ascii="宋体" w:hAnsi="宋体" w:cs="宋体"/>
                <w:color w:val="auto"/>
                <w:szCs w:val="21"/>
                <w:highlight w:val="none"/>
                <w:lang w:bidi="ar"/>
              </w:rPr>
            </w:pPr>
            <w:r>
              <w:rPr>
                <w:rFonts w:hint="eastAsia" w:ascii="宋体" w:hAnsi="宋体" w:cs="宋体"/>
                <w:color w:val="auto"/>
                <w:szCs w:val="21"/>
                <w:highlight w:val="none"/>
                <w:lang w:bidi="ar"/>
              </w:rPr>
              <w:t>设备投入方案分</w:t>
            </w:r>
          </w:p>
        </w:tc>
        <w:tc>
          <w:tcPr>
            <w:tcW w:w="4745" w:type="dxa"/>
            <w:vAlign w:val="center"/>
          </w:tcPr>
          <w:p w14:paraId="5E92814A">
            <w:pPr>
              <w:adjustRightInd w:val="0"/>
              <w:spacing w:line="360" w:lineRule="exact"/>
              <w:ind w:firstLine="420" w:firstLineChars="200"/>
              <w:textAlignment w:val="baseline"/>
              <w:rPr>
                <w:rFonts w:ascii="宋体" w:hAnsi="宋体" w:cs="宋体"/>
                <w:bCs/>
                <w:color w:val="auto"/>
                <w:szCs w:val="21"/>
                <w:highlight w:val="none"/>
              </w:rPr>
            </w:pPr>
            <w:r>
              <w:rPr>
                <w:rFonts w:hint="eastAsia" w:ascii="宋体" w:hAnsi="宋体" w:cs="宋体"/>
                <w:bCs/>
                <w:color w:val="auto"/>
                <w:szCs w:val="21"/>
                <w:highlight w:val="none"/>
                <w:lang w:bidi="ar"/>
              </w:rPr>
              <w:t>一档（3分）：投标文件提供拟投入本次项目所需的检查仪器设备清单，如X线成像系统（至少2台）、超声设备（至少5台）、心电图机（至少4台）、全自动血液分析流水线系统、生化分析仪等设备，基本满足本次体检服务需求；</w:t>
            </w:r>
          </w:p>
          <w:p w14:paraId="0C0F2386">
            <w:pPr>
              <w:adjustRightInd w:val="0"/>
              <w:spacing w:line="360" w:lineRule="exact"/>
              <w:ind w:firstLine="420" w:firstLineChars="200"/>
              <w:textAlignment w:val="baseline"/>
              <w:rPr>
                <w:rFonts w:ascii="宋体" w:hAnsi="宋体" w:cs="宋体"/>
                <w:bCs/>
                <w:color w:val="auto"/>
                <w:szCs w:val="21"/>
                <w:highlight w:val="none"/>
              </w:rPr>
            </w:pPr>
            <w:r>
              <w:rPr>
                <w:rFonts w:hint="eastAsia" w:ascii="宋体" w:hAnsi="宋体" w:cs="宋体"/>
                <w:bCs/>
                <w:color w:val="auto"/>
                <w:szCs w:val="21"/>
                <w:highlight w:val="none"/>
                <w:lang w:bidi="ar"/>
              </w:rPr>
              <w:t>二档（6分）：满足一档的基础上，投入使用的设备满足本次体检服务需求；且有其他用于体检的大型设备（如CT、MRI、骨密度仪等）可满足采购人职工自行加项或者体检后复查的需求。</w:t>
            </w:r>
          </w:p>
          <w:p w14:paraId="6E12097A">
            <w:pPr>
              <w:adjustRightInd w:val="0"/>
              <w:spacing w:line="360" w:lineRule="exact"/>
              <w:ind w:firstLine="420" w:firstLineChars="200"/>
              <w:textAlignment w:val="baseline"/>
              <w:rPr>
                <w:rFonts w:ascii="宋体" w:hAnsi="宋体" w:cs="宋体"/>
                <w:bCs/>
                <w:color w:val="auto"/>
                <w:szCs w:val="21"/>
                <w:highlight w:val="none"/>
              </w:rPr>
            </w:pPr>
            <w:r>
              <w:rPr>
                <w:rFonts w:hint="eastAsia" w:ascii="宋体" w:hAnsi="宋体" w:cs="宋体"/>
                <w:bCs/>
                <w:color w:val="auto"/>
                <w:szCs w:val="21"/>
                <w:highlight w:val="none"/>
                <w:lang w:bidi="ar"/>
              </w:rPr>
              <w:t>三档（9分）：满足一档的基础上，投入使用的设备满足本次体检服务需求；且有其他高端大型设备（如256排及以上CT、3.0T MRI等），可满足采购人职工自行加项或者体检后复查、进一步检查的需求。</w:t>
            </w:r>
          </w:p>
          <w:p w14:paraId="4483AE9C">
            <w:pPr>
              <w:adjustRightInd w:val="0"/>
              <w:spacing w:line="360" w:lineRule="exact"/>
              <w:ind w:firstLine="422" w:firstLineChars="200"/>
              <w:textAlignment w:val="baseline"/>
              <w:rPr>
                <w:rFonts w:ascii="宋体" w:hAnsi="宋体" w:cs="宋体"/>
                <w:b/>
                <w:color w:val="auto"/>
                <w:szCs w:val="21"/>
                <w:highlight w:val="none"/>
                <w:lang w:bidi="ar"/>
              </w:rPr>
            </w:pPr>
            <w:r>
              <w:rPr>
                <w:rFonts w:hint="eastAsia" w:ascii="宋体" w:hAnsi="宋体" w:cs="宋体"/>
                <w:b/>
                <w:bCs/>
                <w:color w:val="auto"/>
                <w:szCs w:val="21"/>
                <w:highlight w:val="none"/>
                <w:lang w:bidi="ar"/>
              </w:rPr>
              <w:t>注：投标文件提供设备表，列明品牌型号、使用年限等，属于乙类大型医用设备的还需提供“乙类大型医用设备配置许可证”复印件</w:t>
            </w:r>
            <w:r>
              <w:rPr>
                <w:rFonts w:hint="eastAsia" w:ascii="宋体" w:hAnsi="宋体" w:cs="宋体"/>
                <w:b/>
                <w:color w:val="auto"/>
                <w:szCs w:val="21"/>
                <w:highlight w:val="none"/>
                <w:lang w:bidi="ar"/>
              </w:rPr>
              <w:t>。</w:t>
            </w:r>
          </w:p>
        </w:tc>
        <w:tc>
          <w:tcPr>
            <w:tcW w:w="651" w:type="dxa"/>
            <w:vAlign w:val="center"/>
          </w:tcPr>
          <w:p w14:paraId="70E4406D">
            <w:pPr>
              <w:rPr>
                <w:color w:val="auto"/>
                <w:szCs w:val="21"/>
                <w:highlight w:val="none"/>
              </w:rPr>
            </w:pPr>
            <w:r>
              <w:rPr>
                <w:rFonts w:hint="eastAsia"/>
                <w:color w:val="auto"/>
                <w:szCs w:val="21"/>
                <w:highlight w:val="none"/>
              </w:rPr>
              <w:t>0-9</w:t>
            </w:r>
          </w:p>
        </w:tc>
        <w:tc>
          <w:tcPr>
            <w:tcW w:w="1169" w:type="dxa"/>
            <w:vAlign w:val="center"/>
          </w:tcPr>
          <w:p w14:paraId="5BAD297E">
            <w:pPr>
              <w:rPr>
                <w:color w:val="auto"/>
                <w:szCs w:val="21"/>
                <w:highlight w:val="none"/>
              </w:rPr>
            </w:pPr>
            <w:r>
              <w:rPr>
                <w:rFonts w:hint="eastAsia"/>
                <w:color w:val="auto"/>
                <w:szCs w:val="21"/>
                <w:highlight w:val="none"/>
              </w:rPr>
              <w:t>客观分</w:t>
            </w:r>
          </w:p>
        </w:tc>
      </w:tr>
      <w:tr w14:paraId="1E92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7" w:hRule="atLeast"/>
          <w:jc w:val="center"/>
        </w:trPr>
        <w:tc>
          <w:tcPr>
            <w:tcW w:w="924" w:type="dxa"/>
            <w:vAlign w:val="center"/>
          </w:tcPr>
          <w:p w14:paraId="5F782B2B">
            <w:pPr>
              <w:jc w:val="center"/>
              <w:rPr>
                <w:b/>
                <w:color w:val="auto"/>
                <w:szCs w:val="21"/>
                <w:highlight w:val="none"/>
              </w:rPr>
            </w:pPr>
            <w:r>
              <w:rPr>
                <w:rFonts w:hint="eastAsia"/>
                <w:b/>
                <w:color w:val="auto"/>
                <w:szCs w:val="21"/>
                <w:highlight w:val="none"/>
              </w:rPr>
              <w:t>5</w:t>
            </w:r>
          </w:p>
        </w:tc>
        <w:tc>
          <w:tcPr>
            <w:tcW w:w="1272" w:type="dxa"/>
            <w:vAlign w:val="center"/>
          </w:tcPr>
          <w:p w14:paraId="7A43909B">
            <w:pPr>
              <w:spacing w:line="36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商务分</w:t>
            </w:r>
          </w:p>
        </w:tc>
        <w:tc>
          <w:tcPr>
            <w:tcW w:w="1272" w:type="dxa"/>
            <w:vAlign w:val="center"/>
          </w:tcPr>
          <w:p w14:paraId="462E3DB9">
            <w:pPr>
              <w:spacing w:line="36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体检环境分</w:t>
            </w:r>
          </w:p>
        </w:tc>
        <w:tc>
          <w:tcPr>
            <w:tcW w:w="4745" w:type="dxa"/>
          </w:tcPr>
          <w:p w14:paraId="6C20D6ED">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lang w:bidi="ar"/>
              </w:rPr>
              <w:t>一档（3分）：提供涉及本次体检服务的体检场所说明。环境具备独立体检场所，不与门诊病患混用，能合理分诊，等候区有休息座位，现场排队疏导、为离退休老年教工提供引导服务、体现人文关怀；有体检男女分区，B超室男至少2间，女至少3间（其中1间为阴超室），心电图室男女至少各2间。配备体检专用通道、专用餐厅等。具有空气调节设备，保持温度适宜和良好通风；体检面积小于1000㎡。</w:t>
            </w:r>
          </w:p>
          <w:p w14:paraId="4E58335D">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lang w:bidi="ar"/>
              </w:rPr>
              <w:t>二档（6分）：满足一档要求，配备有智能导检系统，实现全流程智能叫号导检，体检流程便捷顺畅，能实现“一站式”服务，即进入体检中心后可以完成所有的体检项目；体检中心有独立的专属餐厅提供免费早餐、饮用水；体检环境有设置适老环境，例如设置敬老采血窗，增设卫生间安全扶手等措施；有1个专门的体检中心或场所，场地较大面积≧1000㎡，</w:t>
            </w:r>
          </w:p>
          <w:p w14:paraId="4CE200F4">
            <w:pPr>
              <w:spacing w:line="360" w:lineRule="exact"/>
              <w:ind w:firstLine="420"/>
              <w:rPr>
                <w:rFonts w:ascii="宋体" w:hAnsi="宋体" w:cs="宋体"/>
                <w:b/>
                <w:bCs/>
                <w:color w:val="auto"/>
                <w:szCs w:val="21"/>
                <w:highlight w:val="none"/>
                <w:lang w:bidi="ar"/>
              </w:rPr>
            </w:pPr>
            <w:r>
              <w:rPr>
                <w:rFonts w:hint="eastAsia" w:ascii="宋体" w:hAnsi="宋体" w:cs="宋体"/>
                <w:color w:val="auto"/>
                <w:szCs w:val="21"/>
                <w:highlight w:val="none"/>
                <w:lang w:bidi="ar"/>
              </w:rPr>
              <w:t>三档（9分）：满足一档要求，配备有智能导检系统，实现全流程智能叫号导检，体检流程便捷顺畅，能实现“一站式”服务，即进入体检中心后可以完成所有的体检项目，且智能系统可以自动识别老年人，可关注老年人体检进度等；体检中心有独立的专属餐厅提供免费早餐、饮用水；体检环境有设置适老环境，例如设置敬老采血窗，增设卫生间安全扶手等措施；有2个专门的体检中心或场所，场地较大面积≧2000㎡。</w:t>
            </w:r>
          </w:p>
        </w:tc>
        <w:tc>
          <w:tcPr>
            <w:tcW w:w="651" w:type="dxa"/>
            <w:vAlign w:val="center"/>
          </w:tcPr>
          <w:p w14:paraId="6765A874">
            <w:pPr>
              <w:rPr>
                <w:color w:val="auto"/>
                <w:szCs w:val="21"/>
                <w:highlight w:val="none"/>
              </w:rPr>
            </w:pPr>
            <w:r>
              <w:rPr>
                <w:rFonts w:hint="eastAsia"/>
                <w:color w:val="auto"/>
                <w:szCs w:val="21"/>
                <w:highlight w:val="none"/>
              </w:rPr>
              <w:t>0-9</w:t>
            </w:r>
          </w:p>
        </w:tc>
        <w:tc>
          <w:tcPr>
            <w:tcW w:w="1169" w:type="dxa"/>
            <w:vAlign w:val="center"/>
          </w:tcPr>
          <w:p w14:paraId="668AA147">
            <w:pPr>
              <w:rPr>
                <w:color w:val="auto"/>
                <w:szCs w:val="21"/>
                <w:highlight w:val="none"/>
              </w:rPr>
            </w:pPr>
          </w:p>
        </w:tc>
      </w:tr>
      <w:tr w14:paraId="3DB2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2" w:hRule="atLeast"/>
          <w:jc w:val="center"/>
        </w:trPr>
        <w:tc>
          <w:tcPr>
            <w:tcW w:w="924" w:type="dxa"/>
            <w:vAlign w:val="center"/>
          </w:tcPr>
          <w:p w14:paraId="769EEAA1">
            <w:pPr>
              <w:jc w:val="center"/>
              <w:rPr>
                <w:b/>
                <w:color w:val="auto"/>
                <w:szCs w:val="21"/>
                <w:highlight w:val="none"/>
              </w:rPr>
            </w:pPr>
            <w:r>
              <w:rPr>
                <w:rFonts w:hint="eastAsia"/>
                <w:b/>
                <w:color w:val="auto"/>
                <w:szCs w:val="21"/>
                <w:highlight w:val="none"/>
              </w:rPr>
              <w:t>6</w:t>
            </w:r>
          </w:p>
        </w:tc>
        <w:tc>
          <w:tcPr>
            <w:tcW w:w="1272" w:type="dxa"/>
            <w:vAlign w:val="center"/>
          </w:tcPr>
          <w:p w14:paraId="56B24C8C">
            <w:pPr>
              <w:spacing w:line="36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资信业绩分</w:t>
            </w:r>
          </w:p>
        </w:tc>
        <w:tc>
          <w:tcPr>
            <w:tcW w:w="1272" w:type="dxa"/>
            <w:vAlign w:val="center"/>
          </w:tcPr>
          <w:p w14:paraId="330C141D">
            <w:pPr>
              <w:spacing w:line="360" w:lineRule="exact"/>
              <w:jc w:val="center"/>
              <w:rPr>
                <w:rFonts w:ascii="宋体" w:hAnsi="宋体" w:cs="宋体"/>
                <w:color w:val="auto"/>
                <w:szCs w:val="21"/>
                <w:highlight w:val="none"/>
                <w:lang w:bidi="ar"/>
              </w:rPr>
            </w:pPr>
            <w:r>
              <w:rPr>
                <w:rFonts w:hint="eastAsia" w:ascii="宋体" w:hAnsi="宋体" w:cs="宋体"/>
                <w:color w:val="auto"/>
                <w:szCs w:val="21"/>
                <w:highlight w:val="none"/>
                <w:lang w:bidi="ar"/>
              </w:rPr>
              <w:t>信誉业绩</w:t>
            </w:r>
          </w:p>
        </w:tc>
        <w:tc>
          <w:tcPr>
            <w:tcW w:w="4745" w:type="dxa"/>
          </w:tcPr>
          <w:p w14:paraId="3C07C3D3">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lang w:bidi="ar"/>
              </w:rPr>
              <w:t>（1）投标人2023年1月1日以来的同类项目业绩，每个得</w:t>
            </w:r>
            <w:r>
              <w:rPr>
                <w:rFonts w:ascii="宋体" w:hAnsi="宋体" w:cs="宋体"/>
                <w:color w:val="auto"/>
                <w:szCs w:val="21"/>
                <w:highlight w:val="none"/>
                <w:lang w:bidi="ar"/>
              </w:rPr>
              <w:t>0</w:t>
            </w:r>
            <w:r>
              <w:rPr>
                <w:rFonts w:hint="eastAsia" w:ascii="宋体" w:hAnsi="宋体" w:cs="宋体"/>
                <w:color w:val="auto"/>
                <w:szCs w:val="21"/>
                <w:highlight w:val="none"/>
                <w:lang w:bidi="ar"/>
              </w:rPr>
              <w:t>.5分，满分</w:t>
            </w:r>
            <w:r>
              <w:rPr>
                <w:rFonts w:ascii="宋体" w:hAnsi="宋体" w:cs="宋体"/>
                <w:color w:val="auto"/>
                <w:szCs w:val="21"/>
                <w:highlight w:val="none"/>
                <w:lang w:bidi="ar"/>
              </w:rPr>
              <w:t>6</w:t>
            </w:r>
            <w:r>
              <w:rPr>
                <w:rFonts w:hint="eastAsia" w:ascii="宋体" w:hAnsi="宋体" w:cs="宋体"/>
                <w:color w:val="auto"/>
                <w:szCs w:val="21"/>
                <w:highlight w:val="none"/>
                <w:lang w:bidi="ar"/>
              </w:rPr>
              <w:t>分（投标文件中提交</w:t>
            </w:r>
            <w:r>
              <w:rPr>
                <w:rFonts w:hint="eastAsia"/>
                <w:color w:val="auto"/>
                <w:highlight w:val="none"/>
              </w:rPr>
              <w:t>合同或协议或中标通知书复印件</w:t>
            </w:r>
            <w:r>
              <w:rPr>
                <w:rFonts w:hint="eastAsia" w:ascii="宋体" w:hAnsi="宋体" w:cs="宋体"/>
                <w:color w:val="auto"/>
                <w:szCs w:val="21"/>
                <w:highlight w:val="none"/>
                <w:lang w:bidi="ar"/>
              </w:rPr>
              <w:t>）。</w:t>
            </w:r>
          </w:p>
          <w:p w14:paraId="00FBA972">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lang w:bidi="ar"/>
              </w:rPr>
              <w:t>（2）投标人为三级综合甲等医院的得4分；三级专科甲等医院的得2分。本项满分为4分（投标文件中提供资质证书复印件，方可计分）。</w:t>
            </w:r>
          </w:p>
          <w:p w14:paraId="7B88504C">
            <w:pPr>
              <w:spacing w:line="360" w:lineRule="exact"/>
              <w:ind w:firstLine="420"/>
              <w:rPr>
                <w:rFonts w:ascii="宋体" w:hAnsi="宋体" w:cs="宋体"/>
                <w:color w:val="auto"/>
                <w:szCs w:val="21"/>
                <w:highlight w:val="none"/>
              </w:rPr>
            </w:pPr>
            <w:r>
              <w:rPr>
                <w:rFonts w:hint="eastAsia" w:ascii="宋体" w:hAnsi="宋体" w:cs="宋体"/>
                <w:color w:val="auto"/>
                <w:szCs w:val="21"/>
                <w:highlight w:val="none"/>
                <w:lang w:bidi="ar"/>
              </w:rPr>
              <w:t>（3）投标人获得</w:t>
            </w:r>
            <w:r>
              <w:rPr>
                <w:rFonts w:hint="eastAsia" w:ascii="宋体" w:hAnsi="宋体" w:cs="宋体"/>
                <w:color w:val="auto"/>
                <w:szCs w:val="21"/>
                <w:highlight w:val="none"/>
                <w:lang w:bidi="ar"/>
              </w:rPr>
              <w:t>市级及以上行政主管部门认定重点临床科室</w:t>
            </w:r>
            <w:r>
              <w:rPr>
                <w:rFonts w:hint="eastAsia" w:ascii="宋体" w:hAnsi="宋体" w:cs="宋体"/>
                <w:color w:val="auto"/>
                <w:szCs w:val="21"/>
                <w:highlight w:val="none"/>
                <w:lang w:bidi="ar"/>
              </w:rPr>
              <w:t>，每有一个得0.</w:t>
            </w:r>
            <w:r>
              <w:rPr>
                <w:rFonts w:ascii="宋体" w:hAnsi="宋体" w:cs="宋体"/>
                <w:color w:val="auto"/>
                <w:szCs w:val="21"/>
                <w:highlight w:val="none"/>
                <w:lang w:bidi="ar"/>
              </w:rPr>
              <w:t>4</w:t>
            </w:r>
            <w:r>
              <w:rPr>
                <w:rFonts w:hint="eastAsia" w:ascii="宋体" w:hAnsi="宋体" w:cs="宋体"/>
                <w:color w:val="auto"/>
                <w:szCs w:val="21"/>
                <w:highlight w:val="none"/>
                <w:lang w:bidi="ar"/>
              </w:rPr>
              <w:t>分，本项满分</w:t>
            </w:r>
            <w:r>
              <w:rPr>
                <w:rFonts w:ascii="宋体" w:hAnsi="宋体" w:cs="宋体"/>
                <w:color w:val="auto"/>
                <w:szCs w:val="21"/>
                <w:highlight w:val="none"/>
                <w:lang w:bidi="ar"/>
              </w:rPr>
              <w:t>4</w:t>
            </w:r>
            <w:r>
              <w:rPr>
                <w:rFonts w:hint="eastAsia" w:ascii="宋体" w:hAnsi="宋体" w:cs="宋体"/>
                <w:color w:val="auto"/>
                <w:szCs w:val="21"/>
                <w:highlight w:val="none"/>
                <w:lang w:bidi="ar"/>
              </w:rPr>
              <w:t>分（投标文件提供证明材料复印件加盖投标人电子公章）。</w:t>
            </w:r>
          </w:p>
          <w:p w14:paraId="5C7EDFA0">
            <w:pPr>
              <w:spacing w:line="360" w:lineRule="exact"/>
              <w:ind w:firstLine="420"/>
              <w:rPr>
                <w:rFonts w:ascii="宋体" w:hAnsi="宋体" w:cs="宋体"/>
                <w:color w:val="auto"/>
                <w:szCs w:val="21"/>
                <w:highlight w:val="none"/>
                <w:lang w:bidi="ar"/>
              </w:rPr>
            </w:pPr>
            <w:r>
              <w:rPr>
                <w:rFonts w:hint="eastAsia" w:ascii="宋体" w:hAnsi="宋体" w:cs="宋体"/>
                <w:color w:val="auto"/>
                <w:szCs w:val="21"/>
                <w:highlight w:val="none"/>
                <w:lang w:bidi="ar"/>
              </w:rPr>
              <w:t>（4）投标人获</w:t>
            </w:r>
            <w:r>
              <w:rPr>
                <w:rFonts w:hint="eastAsia" w:ascii="宋体" w:hAnsi="宋体" w:cs="宋体"/>
                <w:color w:val="auto"/>
                <w:szCs w:val="21"/>
                <w:highlight w:val="none"/>
                <w:lang w:bidi="ar"/>
              </w:rPr>
              <w:t>市级及以上相关部门</w:t>
            </w:r>
            <w:r>
              <w:rPr>
                <w:rFonts w:hint="eastAsia" w:ascii="宋体" w:hAnsi="宋体" w:cs="宋体"/>
                <w:color w:val="auto"/>
                <w:szCs w:val="21"/>
                <w:highlight w:val="none"/>
                <w:lang w:bidi="ar"/>
              </w:rPr>
              <w:t>颁发的与健康管理相关的重点学科奖项或荣（信）誉称号的，每有一项得0.5分，本项满分2分。（投标文件中提供相关证明材料复印件，否则不予计分）</w:t>
            </w:r>
          </w:p>
        </w:tc>
        <w:tc>
          <w:tcPr>
            <w:tcW w:w="651" w:type="dxa"/>
            <w:vAlign w:val="center"/>
          </w:tcPr>
          <w:p w14:paraId="2A068EF6">
            <w:pPr>
              <w:rPr>
                <w:color w:val="auto"/>
                <w:szCs w:val="21"/>
                <w:highlight w:val="none"/>
              </w:rPr>
            </w:pPr>
            <w:r>
              <w:rPr>
                <w:rFonts w:hint="eastAsia"/>
                <w:color w:val="auto"/>
                <w:szCs w:val="21"/>
                <w:highlight w:val="none"/>
              </w:rPr>
              <w:t>0-16</w:t>
            </w:r>
          </w:p>
        </w:tc>
        <w:tc>
          <w:tcPr>
            <w:tcW w:w="1169" w:type="dxa"/>
            <w:vAlign w:val="center"/>
          </w:tcPr>
          <w:p w14:paraId="6B80BB7D">
            <w:pPr>
              <w:rPr>
                <w:color w:val="auto"/>
                <w:szCs w:val="21"/>
                <w:highlight w:val="none"/>
              </w:rPr>
            </w:pPr>
          </w:p>
        </w:tc>
      </w:tr>
    </w:tbl>
    <w:p w14:paraId="1DD87CD1">
      <w:pPr>
        <w:ind w:firstLine="315" w:firstLineChars="150"/>
        <w:rPr>
          <w:color w:val="auto"/>
          <w:highlight w:val="none"/>
          <w:lang w:val="zh-CN"/>
        </w:rPr>
      </w:pPr>
    </w:p>
    <w:p w14:paraId="57034CE9">
      <w:pPr>
        <w:ind w:firstLine="315" w:firstLineChars="150"/>
        <w:rPr>
          <w:color w:val="auto"/>
          <w:highlight w:val="none"/>
          <w:lang w:val="zh-CN"/>
        </w:rPr>
      </w:pPr>
    </w:p>
    <w:p w14:paraId="3B9706BF">
      <w:pPr>
        <w:ind w:firstLine="315" w:firstLineChars="150"/>
        <w:rPr>
          <w:color w:val="auto"/>
          <w:highlight w:val="none"/>
          <w:lang w:val="zh-CN"/>
        </w:rPr>
      </w:pPr>
    </w:p>
    <w:p w14:paraId="7E71C7DD">
      <w:pPr>
        <w:ind w:firstLine="315" w:firstLineChars="150"/>
        <w:rPr>
          <w:color w:val="auto"/>
          <w:highlight w:val="none"/>
          <w:lang w:val="zh-CN"/>
        </w:rPr>
      </w:pPr>
      <w:r>
        <w:rPr>
          <w:rFonts w:hint="eastAsia"/>
          <w:color w:val="auto"/>
          <w:highlight w:val="none"/>
          <w:lang w:val="zh-CN"/>
        </w:rPr>
        <w:t>（2）投标报价分</w:t>
      </w:r>
    </w:p>
    <w:tbl>
      <w:tblPr>
        <w:tblStyle w:val="51"/>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16"/>
        <w:gridCol w:w="3953"/>
        <w:gridCol w:w="708"/>
        <w:gridCol w:w="2458"/>
      </w:tblGrid>
      <w:tr w14:paraId="4E4C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43" w:type="dxa"/>
            <w:vAlign w:val="center"/>
          </w:tcPr>
          <w:p w14:paraId="18765F01">
            <w:pPr>
              <w:jc w:val="center"/>
              <w:rPr>
                <w:b/>
                <w:color w:val="auto"/>
                <w:szCs w:val="21"/>
                <w:highlight w:val="none"/>
              </w:rPr>
            </w:pPr>
            <w:r>
              <w:rPr>
                <w:b/>
                <w:color w:val="auto"/>
                <w:szCs w:val="21"/>
                <w:highlight w:val="none"/>
              </w:rPr>
              <w:t>序号</w:t>
            </w:r>
          </w:p>
        </w:tc>
        <w:tc>
          <w:tcPr>
            <w:tcW w:w="1416" w:type="dxa"/>
            <w:vAlign w:val="center"/>
          </w:tcPr>
          <w:p w14:paraId="08B0C77E">
            <w:pPr>
              <w:jc w:val="center"/>
              <w:rPr>
                <w:b/>
                <w:color w:val="auto"/>
                <w:szCs w:val="21"/>
                <w:highlight w:val="none"/>
              </w:rPr>
            </w:pPr>
            <w:r>
              <w:rPr>
                <w:rFonts w:hint="eastAsia"/>
                <w:b/>
                <w:color w:val="auto"/>
                <w:szCs w:val="21"/>
                <w:highlight w:val="none"/>
              </w:rPr>
              <w:t>类型</w:t>
            </w:r>
          </w:p>
        </w:tc>
        <w:tc>
          <w:tcPr>
            <w:tcW w:w="3953" w:type="dxa"/>
            <w:vAlign w:val="center"/>
          </w:tcPr>
          <w:p w14:paraId="6F911870">
            <w:pPr>
              <w:jc w:val="center"/>
              <w:rPr>
                <w:b/>
                <w:color w:val="auto"/>
                <w:szCs w:val="21"/>
                <w:highlight w:val="none"/>
              </w:rPr>
            </w:pPr>
            <w:r>
              <w:rPr>
                <w:rFonts w:hint="eastAsia"/>
                <w:b/>
                <w:color w:val="auto"/>
                <w:szCs w:val="21"/>
                <w:highlight w:val="none"/>
              </w:rPr>
              <w:t>评分标准</w:t>
            </w:r>
          </w:p>
        </w:tc>
        <w:tc>
          <w:tcPr>
            <w:tcW w:w="708" w:type="dxa"/>
            <w:vAlign w:val="center"/>
          </w:tcPr>
          <w:p w14:paraId="717F6504">
            <w:pPr>
              <w:jc w:val="center"/>
              <w:rPr>
                <w:b/>
                <w:color w:val="auto"/>
                <w:szCs w:val="21"/>
                <w:highlight w:val="none"/>
              </w:rPr>
            </w:pPr>
            <w:r>
              <w:rPr>
                <w:rFonts w:hint="eastAsia"/>
                <w:b/>
                <w:color w:val="auto"/>
                <w:szCs w:val="21"/>
                <w:highlight w:val="none"/>
              </w:rPr>
              <w:t>分值权重</w:t>
            </w:r>
          </w:p>
        </w:tc>
        <w:tc>
          <w:tcPr>
            <w:tcW w:w="2458" w:type="dxa"/>
            <w:vAlign w:val="center"/>
          </w:tcPr>
          <w:p w14:paraId="7D1275D7">
            <w:pPr>
              <w:jc w:val="center"/>
              <w:rPr>
                <w:b/>
                <w:color w:val="auto"/>
                <w:szCs w:val="21"/>
                <w:highlight w:val="none"/>
              </w:rPr>
            </w:pPr>
            <w:r>
              <w:rPr>
                <w:b/>
                <w:color w:val="auto"/>
                <w:szCs w:val="21"/>
                <w:highlight w:val="none"/>
              </w:rPr>
              <w:t>说明</w:t>
            </w:r>
          </w:p>
        </w:tc>
      </w:tr>
      <w:tr w14:paraId="274A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43" w:type="dxa"/>
            <w:vAlign w:val="center"/>
          </w:tcPr>
          <w:p w14:paraId="48C72C77">
            <w:pPr>
              <w:jc w:val="center"/>
              <w:rPr>
                <w:b/>
                <w:color w:val="auto"/>
                <w:szCs w:val="21"/>
                <w:highlight w:val="none"/>
              </w:rPr>
            </w:pPr>
            <w:r>
              <w:rPr>
                <w:rFonts w:hint="eastAsia"/>
                <w:b/>
                <w:color w:val="auto"/>
                <w:szCs w:val="21"/>
                <w:highlight w:val="none"/>
              </w:rPr>
              <w:t>1</w:t>
            </w:r>
          </w:p>
        </w:tc>
        <w:tc>
          <w:tcPr>
            <w:tcW w:w="1416" w:type="dxa"/>
            <w:vAlign w:val="center"/>
          </w:tcPr>
          <w:p w14:paraId="383E19FE">
            <w:pPr>
              <w:jc w:val="center"/>
              <w:rPr>
                <w:color w:val="auto"/>
                <w:szCs w:val="21"/>
                <w:highlight w:val="none"/>
              </w:rPr>
            </w:pPr>
            <w:r>
              <w:rPr>
                <w:rFonts w:hint="eastAsia"/>
                <w:color w:val="auto"/>
                <w:szCs w:val="21"/>
                <w:highlight w:val="none"/>
              </w:rPr>
              <w:t>投标报价分</w:t>
            </w:r>
          </w:p>
        </w:tc>
        <w:tc>
          <w:tcPr>
            <w:tcW w:w="3953" w:type="dxa"/>
            <w:vAlign w:val="center"/>
          </w:tcPr>
          <w:p w14:paraId="5A91D619">
            <w:pPr>
              <w:rPr>
                <w:color w:val="auto"/>
                <w:szCs w:val="21"/>
                <w:highlight w:val="none"/>
              </w:rPr>
            </w:pPr>
            <w:r>
              <w:rPr>
                <w:rFonts w:hint="eastAsia"/>
                <w:color w:val="auto"/>
                <w:szCs w:val="21"/>
                <w:highlight w:val="none"/>
              </w:rPr>
              <w:t>（1）本项目以男性体检套餐报价和女性体检套餐报价为价格评审依据，其中：男性体检套餐报价价格分10分，女性体检套餐报价价格分20分。满足采购文件要求且评标报价最低的评标报价为评标基准价，其价格分为满分。</w:t>
            </w:r>
          </w:p>
          <w:p w14:paraId="6718DF26">
            <w:pPr>
              <w:rPr>
                <w:color w:val="auto"/>
                <w:szCs w:val="21"/>
                <w:highlight w:val="none"/>
              </w:rPr>
            </w:pPr>
            <w:r>
              <w:rPr>
                <w:rFonts w:hint="eastAsia"/>
                <w:color w:val="auto"/>
                <w:szCs w:val="21"/>
                <w:highlight w:val="none"/>
              </w:rPr>
              <w:t>（2）价格分计算公式：</w:t>
            </w:r>
          </w:p>
          <w:p w14:paraId="0504BDDC">
            <w:pPr>
              <w:rPr>
                <w:color w:val="auto"/>
                <w:szCs w:val="21"/>
                <w:highlight w:val="none"/>
              </w:rPr>
            </w:pPr>
            <w:r>
              <w:rPr>
                <w:rFonts w:hint="eastAsia"/>
                <w:color w:val="auto"/>
                <w:szCs w:val="21"/>
                <w:highlight w:val="none"/>
              </w:rPr>
              <w:t>男性体检套餐报价价格分=（基准价/投标报价）×10分；</w:t>
            </w:r>
          </w:p>
          <w:p w14:paraId="63510410">
            <w:pPr>
              <w:rPr>
                <w:color w:val="auto"/>
                <w:szCs w:val="21"/>
                <w:highlight w:val="none"/>
              </w:rPr>
            </w:pPr>
            <w:r>
              <w:rPr>
                <w:rFonts w:hint="eastAsia"/>
                <w:color w:val="auto"/>
                <w:szCs w:val="21"/>
                <w:highlight w:val="none"/>
              </w:rPr>
              <w:t>女性体检套餐报价价格分=（基准价/投标报价）×20分。</w:t>
            </w:r>
          </w:p>
          <w:p w14:paraId="2A719182">
            <w:pPr>
              <w:rPr>
                <w:color w:val="auto"/>
                <w:szCs w:val="21"/>
                <w:highlight w:val="none"/>
              </w:rPr>
            </w:pPr>
            <w:r>
              <w:rPr>
                <w:rFonts w:hint="eastAsia"/>
                <w:color w:val="auto"/>
                <w:szCs w:val="21"/>
                <w:highlight w:val="none"/>
              </w:rPr>
              <w:t>某投标人最终价格分得分=男性体检套餐报价价格分+女性体检套餐报价价格分</w:t>
            </w:r>
            <w:r>
              <w:rPr>
                <w:color w:val="auto"/>
                <w:szCs w:val="21"/>
                <w:highlight w:val="none"/>
              </w:rPr>
              <w:t>。</w:t>
            </w:r>
          </w:p>
        </w:tc>
        <w:tc>
          <w:tcPr>
            <w:tcW w:w="708" w:type="dxa"/>
            <w:vAlign w:val="center"/>
          </w:tcPr>
          <w:p w14:paraId="568DAE6B">
            <w:pPr>
              <w:rPr>
                <w:color w:val="auto"/>
                <w:szCs w:val="21"/>
                <w:highlight w:val="none"/>
              </w:rPr>
            </w:pPr>
            <w:r>
              <w:rPr>
                <w:rFonts w:hint="eastAsia"/>
                <w:color w:val="auto"/>
                <w:szCs w:val="21"/>
                <w:highlight w:val="none"/>
              </w:rPr>
              <w:t>30分</w:t>
            </w:r>
          </w:p>
        </w:tc>
        <w:tc>
          <w:tcPr>
            <w:tcW w:w="2458" w:type="dxa"/>
            <w:vAlign w:val="center"/>
          </w:tcPr>
          <w:p w14:paraId="3989F7D1">
            <w:pPr>
              <w:rPr>
                <w:color w:val="auto"/>
                <w:szCs w:val="21"/>
                <w:highlight w:val="none"/>
              </w:rPr>
            </w:pPr>
            <w:r>
              <w:rPr>
                <w:rFonts w:hint="eastAsia"/>
                <w:color w:val="auto"/>
                <w:szCs w:val="21"/>
                <w:highlight w:val="none"/>
              </w:rPr>
              <w:t>如有价格扣除时，投标报价分均按供应商实际投标报价进行价格扣除后的价格进行计算，最终中标金额＝投标报价。价格扣除计算方法见后。</w:t>
            </w:r>
          </w:p>
        </w:tc>
      </w:tr>
    </w:tbl>
    <w:p w14:paraId="0CD2DFA8">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注：涉及政府采购价格评审优惠政策叠加的，按照相关政策要求统一从对应报价的基础上进行价格扣除，用投标总价减去扣除金额之和的价格参加评审。</w:t>
      </w:r>
    </w:p>
    <w:p w14:paraId="2AD2BEE7">
      <w:pPr>
        <w:spacing w:before="120" w:line="320" w:lineRule="atLeast"/>
        <w:ind w:firstLine="316" w:firstLineChars="150"/>
        <w:rPr>
          <w:b/>
          <w:bCs/>
          <w:color w:val="auto"/>
          <w:kern w:val="0"/>
          <w:szCs w:val="21"/>
          <w:highlight w:val="none"/>
        </w:rPr>
      </w:pPr>
      <w:r>
        <w:rPr>
          <w:b/>
          <w:bCs/>
          <w:color w:val="auto"/>
          <w:kern w:val="0"/>
          <w:szCs w:val="21"/>
          <w:highlight w:val="none"/>
        </w:rPr>
        <w:t>政策性扣除计算方法</w:t>
      </w:r>
      <w:r>
        <w:rPr>
          <w:rFonts w:hint="eastAsia"/>
          <w:color w:val="auto"/>
          <w:highlight w:val="none"/>
        </w:rPr>
        <w:t>：</w:t>
      </w:r>
    </w:p>
    <w:p w14:paraId="0B1856C3">
      <w:pPr>
        <w:spacing w:before="120" w:line="320" w:lineRule="atLeast"/>
        <w:ind w:firstLine="315" w:firstLineChars="150"/>
        <w:rPr>
          <w:color w:val="auto"/>
          <w:szCs w:val="21"/>
          <w:highlight w:val="none"/>
        </w:rPr>
      </w:pPr>
      <w:r>
        <w:rPr>
          <w:rFonts w:hint="eastAsia"/>
          <w:color w:val="auto"/>
          <w:szCs w:val="21"/>
          <w:highlight w:val="none"/>
        </w:rPr>
        <w:t>1）小微企业的价格扣除计算:供应商投标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07F5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shd w:val="clear" w:color="auto" w:fill="auto"/>
          </w:tcPr>
          <w:p w14:paraId="7F61BE0E">
            <w:pPr>
              <w:spacing w:before="120" w:line="320" w:lineRule="atLeast"/>
              <w:jc w:val="center"/>
              <w:rPr>
                <w:color w:val="auto"/>
                <w:szCs w:val="21"/>
                <w:highlight w:val="none"/>
              </w:rPr>
            </w:pPr>
            <w:r>
              <w:rPr>
                <w:rFonts w:hint="eastAsia"/>
                <w:color w:val="auto"/>
                <w:szCs w:val="21"/>
                <w:highlight w:val="none"/>
              </w:rPr>
              <w:t>独立投标</w:t>
            </w:r>
          </w:p>
        </w:tc>
        <w:tc>
          <w:tcPr>
            <w:tcW w:w="4962" w:type="dxa"/>
            <w:shd w:val="clear" w:color="auto" w:fill="auto"/>
          </w:tcPr>
          <w:p w14:paraId="77A91F93">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shd w:val="clear" w:color="auto" w:fill="auto"/>
          </w:tcPr>
          <w:p w14:paraId="39FE1F08">
            <w:pPr>
              <w:spacing w:before="120" w:line="320" w:lineRule="atLeast"/>
              <w:rPr>
                <w:color w:val="auto"/>
                <w:szCs w:val="21"/>
                <w:highlight w:val="none"/>
              </w:rPr>
            </w:pPr>
            <w:r>
              <w:rPr>
                <w:rFonts w:hint="eastAsia"/>
                <w:color w:val="auto"/>
                <w:szCs w:val="21"/>
                <w:highlight w:val="none"/>
              </w:rPr>
              <w:t>价格扣除响应报价的10%</w:t>
            </w:r>
          </w:p>
        </w:tc>
      </w:tr>
      <w:tr w14:paraId="3359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shd w:val="clear" w:color="auto" w:fill="auto"/>
          </w:tcPr>
          <w:p w14:paraId="5053CAE5">
            <w:pPr>
              <w:spacing w:before="120" w:line="320" w:lineRule="atLeast"/>
              <w:jc w:val="center"/>
              <w:rPr>
                <w:color w:val="auto"/>
                <w:szCs w:val="21"/>
                <w:highlight w:val="none"/>
              </w:rPr>
            </w:pPr>
            <w:r>
              <w:rPr>
                <w:rFonts w:hint="eastAsia"/>
                <w:color w:val="auto"/>
                <w:szCs w:val="21"/>
                <w:highlight w:val="none"/>
              </w:rPr>
              <w:t>联合体或</w:t>
            </w:r>
          </w:p>
          <w:p w14:paraId="0FBF7E54">
            <w:pPr>
              <w:spacing w:before="120" w:line="320" w:lineRule="atLeast"/>
              <w:jc w:val="center"/>
              <w:rPr>
                <w:color w:val="auto"/>
                <w:szCs w:val="21"/>
                <w:highlight w:val="none"/>
              </w:rPr>
            </w:pPr>
            <w:r>
              <w:rPr>
                <w:rFonts w:hint="eastAsia"/>
                <w:color w:val="auto"/>
                <w:szCs w:val="21"/>
                <w:highlight w:val="none"/>
              </w:rPr>
              <w:t>分包</w:t>
            </w:r>
          </w:p>
        </w:tc>
        <w:tc>
          <w:tcPr>
            <w:tcW w:w="4962" w:type="dxa"/>
            <w:shd w:val="clear" w:color="auto" w:fill="auto"/>
          </w:tcPr>
          <w:p w14:paraId="3536A371">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shd w:val="clear" w:color="auto" w:fill="auto"/>
          </w:tcPr>
          <w:p w14:paraId="7DC7AEED">
            <w:pPr>
              <w:spacing w:before="120" w:line="320" w:lineRule="atLeast"/>
              <w:rPr>
                <w:color w:val="auto"/>
                <w:szCs w:val="21"/>
                <w:highlight w:val="none"/>
              </w:rPr>
            </w:pPr>
            <w:r>
              <w:rPr>
                <w:rFonts w:hint="eastAsia"/>
                <w:color w:val="auto"/>
                <w:szCs w:val="21"/>
                <w:highlight w:val="none"/>
              </w:rPr>
              <w:t>价格扣除响应报价的10%</w:t>
            </w:r>
          </w:p>
        </w:tc>
      </w:tr>
      <w:tr w14:paraId="6F9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shd w:val="clear" w:color="auto" w:fill="auto"/>
          </w:tcPr>
          <w:p w14:paraId="075833EA">
            <w:pPr>
              <w:spacing w:before="120" w:line="320" w:lineRule="atLeast"/>
              <w:rPr>
                <w:color w:val="auto"/>
                <w:szCs w:val="21"/>
                <w:highlight w:val="none"/>
              </w:rPr>
            </w:pPr>
          </w:p>
        </w:tc>
        <w:tc>
          <w:tcPr>
            <w:tcW w:w="4962" w:type="dxa"/>
            <w:shd w:val="clear" w:color="auto" w:fill="auto"/>
          </w:tcPr>
          <w:p w14:paraId="0530D932">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shd w:val="clear" w:color="auto" w:fill="auto"/>
          </w:tcPr>
          <w:p w14:paraId="24CB5699">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4EF8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tcPr>
          <w:p w14:paraId="0E4D147E">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tbl>
    <w:p w14:paraId="40FDF3E3">
      <w:pPr>
        <w:rPr>
          <w:color w:val="auto"/>
          <w:highlight w:val="none"/>
        </w:rPr>
      </w:pPr>
    </w:p>
    <w:p w14:paraId="52751929">
      <w:pPr>
        <w:ind w:firstLine="420" w:firstLineChars="200"/>
        <w:rPr>
          <w:rFonts w:eastAsia="楷体_GB2312"/>
          <w:b/>
          <w:color w:val="auto"/>
          <w:sz w:val="24"/>
          <w:highlight w:val="none"/>
        </w:rPr>
      </w:pPr>
      <w:r>
        <w:rPr>
          <w:rFonts w:hint="eastAsia"/>
          <w:color w:val="auto"/>
          <w:highlight w:val="none"/>
        </w:rPr>
        <w:t>2）本国产品的价格扣除计算：供应商投标</w:t>
      </w:r>
      <w:r>
        <w:rPr>
          <w:color w:val="auto"/>
          <w:highlight w:val="none"/>
        </w:rPr>
        <w:t>报价将按相应比例进行扣除，用扣除后的价格参与评审（计算价格分）</w:t>
      </w:r>
      <w:r>
        <w:rPr>
          <w:rFonts w:hint="eastAsia"/>
          <w:color w:val="auto"/>
          <w:highlight w:val="none"/>
        </w:rPr>
        <w:t>，价格扣除比例分别如下：</w:t>
      </w:r>
      <w:r>
        <w:rPr>
          <w:rFonts w:hint="eastAsia"/>
          <w:color w:val="auto"/>
          <w:highlight w:val="none"/>
        </w:rPr>
        <w:t>【备注：如本项目不适用对本国产品支持政策的，不进行以下价格扣除】</w:t>
      </w:r>
    </w:p>
    <w:p w14:paraId="0D009C8B">
      <w:pPr>
        <w:ind w:firstLine="420" w:firstLineChars="200"/>
        <w:rPr>
          <w:color w:val="auto"/>
          <w:highlight w:val="none"/>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62E0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tcPr>
          <w:p w14:paraId="095601AA">
            <w:pPr>
              <w:rPr>
                <w:color w:val="auto"/>
                <w:highlight w:val="none"/>
              </w:rPr>
            </w:pPr>
            <w:r>
              <w:rPr>
                <w:rFonts w:hint="eastAsia"/>
                <w:color w:val="auto"/>
                <w:highlight w:val="none"/>
              </w:rPr>
              <w:t>采购项目或者采购包中为单一产品</w:t>
            </w:r>
          </w:p>
        </w:tc>
        <w:tc>
          <w:tcPr>
            <w:tcW w:w="4550" w:type="dxa"/>
            <w:shd w:val="clear" w:color="auto" w:fill="auto"/>
          </w:tcPr>
          <w:p w14:paraId="6BD78735">
            <w:pPr>
              <w:rPr>
                <w:color w:val="auto"/>
                <w:highlight w:val="none"/>
              </w:rPr>
            </w:pPr>
            <w:r>
              <w:rPr>
                <w:rFonts w:hint="eastAsia"/>
                <w:color w:val="auto"/>
                <w:highlight w:val="none"/>
              </w:rPr>
              <w:t>若本项目既有本国产品又有非本国产品参与竞争的，供应商所提供符合本国产品标准的产品</w:t>
            </w:r>
          </w:p>
        </w:tc>
        <w:tc>
          <w:tcPr>
            <w:tcW w:w="2551" w:type="dxa"/>
            <w:vMerge w:val="restart"/>
            <w:shd w:val="clear" w:color="auto" w:fill="auto"/>
          </w:tcPr>
          <w:p w14:paraId="4E922FEA">
            <w:pPr>
              <w:rPr>
                <w:color w:val="auto"/>
                <w:highlight w:val="none"/>
              </w:rPr>
            </w:pPr>
          </w:p>
          <w:p w14:paraId="72B056EA">
            <w:pPr>
              <w:rPr>
                <w:color w:val="auto"/>
                <w:highlight w:val="none"/>
              </w:rPr>
            </w:pPr>
          </w:p>
          <w:p w14:paraId="3E761402">
            <w:pPr>
              <w:rPr>
                <w:color w:val="auto"/>
                <w:highlight w:val="none"/>
              </w:rPr>
            </w:pPr>
          </w:p>
          <w:p w14:paraId="1EF00454">
            <w:pPr>
              <w:rPr>
                <w:color w:val="auto"/>
                <w:highlight w:val="none"/>
              </w:rPr>
            </w:pPr>
            <w:r>
              <w:rPr>
                <w:rFonts w:hint="eastAsia"/>
                <w:color w:val="auto"/>
                <w:highlight w:val="none"/>
              </w:rPr>
              <w:t>价格扣除全部产品的</w:t>
            </w:r>
            <w:r>
              <w:rPr>
                <w:rFonts w:hint="eastAsia"/>
                <w:b/>
                <w:bCs/>
                <w:color w:val="auto"/>
                <w:highlight w:val="none"/>
              </w:rPr>
              <w:t>总</w:t>
            </w:r>
            <w:r>
              <w:rPr>
                <w:rFonts w:hint="eastAsia"/>
                <w:color w:val="auto"/>
                <w:highlight w:val="none"/>
              </w:rPr>
              <w:t>报价的20%</w:t>
            </w:r>
          </w:p>
        </w:tc>
      </w:tr>
      <w:tr w14:paraId="2EE0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auto"/>
          </w:tcPr>
          <w:p w14:paraId="1597E3F6">
            <w:pPr>
              <w:rPr>
                <w:color w:val="auto"/>
                <w:highlight w:val="none"/>
              </w:rPr>
            </w:pPr>
            <w:r>
              <w:rPr>
                <w:rFonts w:hint="eastAsia"/>
                <w:color w:val="auto"/>
                <w:highlight w:val="none"/>
              </w:rPr>
              <w:t>采购项目或者采购包中含有多种产品</w:t>
            </w:r>
          </w:p>
        </w:tc>
        <w:tc>
          <w:tcPr>
            <w:tcW w:w="4550" w:type="dxa"/>
            <w:shd w:val="clear" w:color="auto" w:fill="auto"/>
          </w:tcPr>
          <w:p w14:paraId="553634EF">
            <w:pPr>
              <w:rPr>
                <w:color w:val="auto"/>
                <w:highlight w:val="none"/>
              </w:rPr>
            </w:pPr>
            <w:r>
              <w:rPr>
                <w:rFonts w:hint="eastAsia"/>
                <w:color w:val="auto"/>
                <w:highlight w:val="none"/>
              </w:rPr>
              <w:t>若本项目既有本国产品又有非本国产品参与竞争的，供应商提供符合本国产品标准的产品成本之和占该供应商提供的全部产品成本之和的比例达到80%以上时。</w:t>
            </w:r>
            <w:r>
              <w:rPr>
                <w:rFonts w:hint="eastAsia"/>
                <w:b/>
                <w:bCs/>
                <w:color w:val="auto"/>
                <w:highlight w:val="none"/>
              </w:rPr>
              <w:t>供应商须在投标文件提交《关于符合本国产品标准的成本占比承诺函》。如供应商所有产品均为本国产品且填写《关于符合本国产品标准的声明函》的，无须填写《关于符合本国产品标准的成本占比承诺函》。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shd w:val="clear" w:color="auto" w:fill="auto"/>
          </w:tcPr>
          <w:p w14:paraId="2DC15A84">
            <w:pPr>
              <w:ind w:firstLine="420" w:firstLineChars="200"/>
              <w:rPr>
                <w:color w:val="auto"/>
                <w:highlight w:val="none"/>
              </w:rPr>
            </w:pPr>
          </w:p>
        </w:tc>
      </w:tr>
      <w:tr w14:paraId="7877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shd w:val="clear" w:color="auto" w:fill="auto"/>
          </w:tcPr>
          <w:p w14:paraId="398C48D1">
            <w:pPr>
              <w:rPr>
                <w:color w:val="auto"/>
                <w:highlight w:val="none"/>
              </w:rPr>
            </w:pPr>
            <w:r>
              <w:rPr>
                <w:rFonts w:hint="eastAsia"/>
                <w:color w:val="auto"/>
                <w:highlight w:val="none"/>
              </w:rPr>
              <w:t>注：未提供《关于符合本国产品标准的声明函》、</w:t>
            </w:r>
            <w:r>
              <w:rPr>
                <w:rFonts w:hint="eastAsia"/>
                <w:color w:val="auto"/>
                <w:szCs w:val="21"/>
                <w:highlight w:val="none"/>
              </w:rPr>
              <w:t>《关于符合本国产品标准的成本占比承诺函》（如适用）</w:t>
            </w:r>
            <w:r>
              <w:rPr>
                <w:rFonts w:hint="eastAsia"/>
                <w:color w:val="auto"/>
                <w:highlight w:val="none"/>
              </w:rPr>
              <w:t>或</w:t>
            </w:r>
            <w:r>
              <w:rPr>
                <w:rFonts w:hint="eastAsia"/>
                <w:color w:val="auto"/>
                <w:highlight w:val="none"/>
              </w:rPr>
              <w:t>不符合条件的，不享受价格扣除优惠。</w:t>
            </w:r>
          </w:p>
        </w:tc>
      </w:tr>
    </w:tbl>
    <w:p w14:paraId="6E3CB9A1">
      <w:pPr>
        <w:ind w:firstLine="420" w:firstLineChars="200"/>
        <w:rPr>
          <w:color w:val="auto"/>
          <w:highlight w:val="none"/>
        </w:rPr>
      </w:pPr>
    </w:p>
    <w:p w14:paraId="2004A8F6">
      <w:pPr>
        <w:pStyle w:val="2"/>
        <w:ind w:firstLine="420" w:firstLineChars="200"/>
        <w:rPr>
          <w:color w:val="auto"/>
          <w:sz w:val="21"/>
          <w:highlight w:val="none"/>
        </w:rPr>
      </w:pPr>
      <w:r>
        <w:rPr>
          <w:rFonts w:hint="eastAsia"/>
          <w:color w:val="auto"/>
          <w:sz w:val="21"/>
          <w:highlight w:val="none"/>
        </w:rPr>
        <w:t>3）评审报价计算示例：</w:t>
      </w:r>
    </w:p>
    <w:p w14:paraId="324F0FED">
      <w:pPr>
        <w:spacing w:before="120" w:line="320" w:lineRule="atLeast"/>
        <w:ind w:firstLine="420" w:firstLineChars="200"/>
        <w:rPr>
          <w:color w:val="auto"/>
          <w:highlight w:val="none"/>
        </w:rPr>
      </w:pPr>
      <w:r>
        <w:rPr>
          <w:rFonts w:hint="eastAsia"/>
          <w:color w:val="auto"/>
          <w:highlight w:val="none"/>
        </w:rPr>
        <w:t>a.供应商若符合中小企业支持政策的要求，计算公式具体为：评审报价＝投标总报价－（投标总报价*小微企业价格扣除比例）</w:t>
      </w:r>
    </w:p>
    <w:p w14:paraId="26D52B04">
      <w:pPr>
        <w:ind w:firstLine="420" w:firstLineChars="200"/>
        <w:rPr>
          <w:color w:val="auto"/>
          <w:highlight w:val="none"/>
        </w:rPr>
      </w:pPr>
      <w:r>
        <w:rPr>
          <w:rFonts w:hint="eastAsia"/>
          <w:color w:val="auto"/>
          <w:highlight w:val="none"/>
        </w:rPr>
        <w:t>b.供应商若符合本国产品支持政策的要求，计算公式具体为：评审报价＝投标总报价－（全部产品的总报价*20%）</w:t>
      </w:r>
    </w:p>
    <w:p w14:paraId="14821371">
      <w:pPr>
        <w:ind w:firstLine="420" w:firstLineChars="200"/>
        <w:rPr>
          <w:color w:val="auto"/>
          <w:highlight w:val="none"/>
        </w:rPr>
      </w:pPr>
      <w:r>
        <w:rPr>
          <w:rFonts w:hint="eastAsia"/>
          <w:color w:val="auto"/>
          <w:highlight w:val="none"/>
        </w:rPr>
        <w:t>c.供应商若同时符合中小企业、本国产品扶持政策的要求，计算公式具体为：评审报价＝投标总报价－（投标总报价*小微企业价格扣除比例）－（全部产品的总报价*20%）</w:t>
      </w:r>
    </w:p>
    <w:p w14:paraId="2137679D">
      <w:pPr>
        <w:pStyle w:val="2"/>
        <w:ind w:firstLine="420" w:firstLineChars="200"/>
        <w:rPr>
          <w:color w:val="auto"/>
          <w:sz w:val="21"/>
          <w:szCs w:val="21"/>
          <w:highlight w:val="none"/>
        </w:rPr>
      </w:pPr>
      <w:r>
        <w:rPr>
          <w:rFonts w:hint="eastAsia"/>
          <w:color w:val="auto"/>
          <w:sz w:val="21"/>
          <w:szCs w:val="21"/>
          <w:highlight w:val="none"/>
        </w:rPr>
        <w:t>备注：全部产品是指货物或服务采购项目或采购包中包含的全部货物、服务产品。</w:t>
      </w:r>
    </w:p>
    <w:p w14:paraId="11A89971">
      <w:pPr>
        <w:rPr>
          <w:color w:val="auto"/>
          <w:highlight w:val="none"/>
        </w:rPr>
      </w:pPr>
    </w:p>
    <w:p w14:paraId="58795BC3">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综合评分</w:t>
      </w:r>
    </w:p>
    <w:tbl>
      <w:tblPr>
        <w:tblStyle w:val="5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7"/>
        <w:gridCol w:w="1355"/>
        <w:gridCol w:w="1764"/>
        <w:gridCol w:w="2592"/>
        <w:gridCol w:w="1212"/>
      </w:tblGrid>
      <w:tr w14:paraId="4598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05" w:type="dxa"/>
            <w:vAlign w:val="center"/>
          </w:tcPr>
          <w:p w14:paraId="70BD2B48">
            <w:pPr>
              <w:jc w:val="center"/>
              <w:rPr>
                <w:b/>
                <w:color w:val="auto"/>
                <w:szCs w:val="21"/>
                <w:highlight w:val="none"/>
              </w:rPr>
            </w:pPr>
            <w:r>
              <w:rPr>
                <w:rFonts w:hint="eastAsia"/>
                <w:b/>
                <w:color w:val="auto"/>
                <w:szCs w:val="21"/>
                <w:highlight w:val="none"/>
              </w:rPr>
              <w:t>分项</w:t>
            </w:r>
          </w:p>
        </w:tc>
        <w:tc>
          <w:tcPr>
            <w:tcW w:w="1977" w:type="dxa"/>
            <w:vAlign w:val="center"/>
          </w:tcPr>
          <w:p w14:paraId="6C8590A0">
            <w:pPr>
              <w:jc w:val="center"/>
              <w:rPr>
                <w:b/>
                <w:color w:val="auto"/>
                <w:szCs w:val="21"/>
                <w:highlight w:val="none"/>
              </w:rPr>
            </w:pPr>
            <w:r>
              <w:rPr>
                <w:rFonts w:hint="eastAsia"/>
                <w:b/>
                <w:color w:val="auto"/>
                <w:szCs w:val="21"/>
                <w:highlight w:val="none"/>
              </w:rPr>
              <w:t>技术分</w:t>
            </w:r>
          </w:p>
        </w:tc>
        <w:tc>
          <w:tcPr>
            <w:tcW w:w="1355" w:type="dxa"/>
            <w:vAlign w:val="center"/>
          </w:tcPr>
          <w:p w14:paraId="48441018">
            <w:pPr>
              <w:jc w:val="center"/>
              <w:rPr>
                <w:b/>
                <w:color w:val="auto"/>
                <w:szCs w:val="21"/>
                <w:highlight w:val="none"/>
              </w:rPr>
            </w:pPr>
            <w:r>
              <w:rPr>
                <w:rFonts w:hint="eastAsia"/>
                <w:b/>
                <w:color w:val="auto"/>
                <w:szCs w:val="21"/>
                <w:highlight w:val="none"/>
              </w:rPr>
              <w:t>商务分</w:t>
            </w:r>
          </w:p>
        </w:tc>
        <w:tc>
          <w:tcPr>
            <w:tcW w:w="1764" w:type="dxa"/>
            <w:vAlign w:val="center"/>
          </w:tcPr>
          <w:p w14:paraId="245C483A">
            <w:pPr>
              <w:jc w:val="center"/>
              <w:rPr>
                <w:b/>
                <w:color w:val="auto"/>
                <w:szCs w:val="21"/>
                <w:highlight w:val="none"/>
              </w:rPr>
            </w:pPr>
            <w:r>
              <w:rPr>
                <w:rFonts w:hint="eastAsia"/>
                <w:b/>
                <w:color w:val="auto"/>
                <w:szCs w:val="21"/>
                <w:highlight w:val="none"/>
              </w:rPr>
              <w:t>资信业绩分</w:t>
            </w:r>
          </w:p>
        </w:tc>
        <w:tc>
          <w:tcPr>
            <w:tcW w:w="2592" w:type="dxa"/>
            <w:vAlign w:val="center"/>
          </w:tcPr>
          <w:p w14:paraId="0A847B0C">
            <w:pPr>
              <w:jc w:val="center"/>
              <w:rPr>
                <w:b/>
                <w:color w:val="auto"/>
                <w:szCs w:val="21"/>
                <w:highlight w:val="none"/>
              </w:rPr>
            </w:pPr>
            <w:r>
              <w:rPr>
                <w:rFonts w:hint="eastAsia"/>
                <w:b/>
                <w:color w:val="auto"/>
                <w:szCs w:val="21"/>
                <w:highlight w:val="none"/>
              </w:rPr>
              <w:t>投标报价得分</w:t>
            </w:r>
          </w:p>
        </w:tc>
        <w:tc>
          <w:tcPr>
            <w:tcW w:w="1212" w:type="dxa"/>
            <w:vAlign w:val="center"/>
          </w:tcPr>
          <w:p w14:paraId="53339B11">
            <w:pPr>
              <w:jc w:val="center"/>
              <w:rPr>
                <w:b/>
                <w:color w:val="auto"/>
                <w:szCs w:val="21"/>
                <w:highlight w:val="none"/>
              </w:rPr>
            </w:pPr>
            <w:r>
              <w:rPr>
                <w:rFonts w:hint="eastAsia"/>
                <w:b/>
                <w:color w:val="auto"/>
                <w:szCs w:val="21"/>
                <w:highlight w:val="none"/>
              </w:rPr>
              <w:t>总分</w:t>
            </w:r>
          </w:p>
        </w:tc>
      </w:tr>
      <w:tr w14:paraId="6B15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05" w:type="dxa"/>
            <w:vAlign w:val="center"/>
          </w:tcPr>
          <w:p w14:paraId="053CDFE7">
            <w:pPr>
              <w:jc w:val="center"/>
              <w:rPr>
                <w:b/>
                <w:color w:val="auto"/>
                <w:szCs w:val="21"/>
                <w:highlight w:val="none"/>
              </w:rPr>
            </w:pPr>
            <w:r>
              <w:rPr>
                <w:rFonts w:hint="eastAsia"/>
                <w:b/>
                <w:color w:val="auto"/>
                <w:szCs w:val="21"/>
                <w:highlight w:val="none"/>
              </w:rPr>
              <w:t>分值</w:t>
            </w:r>
          </w:p>
        </w:tc>
        <w:tc>
          <w:tcPr>
            <w:tcW w:w="1977" w:type="dxa"/>
            <w:vAlign w:val="center"/>
          </w:tcPr>
          <w:p w14:paraId="711CF4C2">
            <w:pPr>
              <w:jc w:val="center"/>
              <w:rPr>
                <w:color w:val="auto"/>
                <w:szCs w:val="21"/>
                <w:highlight w:val="none"/>
              </w:rPr>
            </w:pPr>
            <w:r>
              <w:rPr>
                <w:rFonts w:hint="eastAsia"/>
                <w:color w:val="auto"/>
                <w:szCs w:val="21"/>
                <w:highlight w:val="none"/>
              </w:rPr>
              <w:t>45</w:t>
            </w:r>
          </w:p>
        </w:tc>
        <w:tc>
          <w:tcPr>
            <w:tcW w:w="1355" w:type="dxa"/>
            <w:vAlign w:val="center"/>
          </w:tcPr>
          <w:p w14:paraId="488FF469">
            <w:pPr>
              <w:jc w:val="center"/>
              <w:rPr>
                <w:color w:val="auto"/>
                <w:szCs w:val="21"/>
                <w:highlight w:val="none"/>
              </w:rPr>
            </w:pPr>
            <w:r>
              <w:rPr>
                <w:rFonts w:hint="eastAsia"/>
                <w:color w:val="auto"/>
                <w:szCs w:val="21"/>
                <w:highlight w:val="none"/>
              </w:rPr>
              <w:t>9</w:t>
            </w:r>
          </w:p>
        </w:tc>
        <w:tc>
          <w:tcPr>
            <w:tcW w:w="1764" w:type="dxa"/>
            <w:vAlign w:val="center"/>
          </w:tcPr>
          <w:p w14:paraId="404EFABF">
            <w:pPr>
              <w:jc w:val="center"/>
              <w:rPr>
                <w:color w:val="auto"/>
                <w:szCs w:val="21"/>
                <w:highlight w:val="none"/>
              </w:rPr>
            </w:pPr>
            <w:r>
              <w:rPr>
                <w:rFonts w:hint="eastAsia"/>
                <w:color w:val="auto"/>
                <w:szCs w:val="21"/>
                <w:highlight w:val="none"/>
              </w:rPr>
              <w:t>16</w:t>
            </w:r>
          </w:p>
        </w:tc>
        <w:tc>
          <w:tcPr>
            <w:tcW w:w="2592" w:type="dxa"/>
            <w:vAlign w:val="center"/>
          </w:tcPr>
          <w:p w14:paraId="269AAE96">
            <w:pPr>
              <w:jc w:val="center"/>
              <w:rPr>
                <w:color w:val="auto"/>
                <w:szCs w:val="21"/>
                <w:highlight w:val="none"/>
              </w:rPr>
            </w:pPr>
            <w:r>
              <w:rPr>
                <w:rFonts w:hint="eastAsia"/>
                <w:color w:val="auto"/>
                <w:szCs w:val="21"/>
                <w:highlight w:val="none"/>
              </w:rPr>
              <w:t>30</w:t>
            </w:r>
          </w:p>
        </w:tc>
        <w:tc>
          <w:tcPr>
            <w:tcW w:w="1212" w:type="dxa"/>
            <w:vAlign w:val="center"/>
          </w:tcPr>
          <w:p w14:paraId="1865B1D9">
            <w:pPr>
              <w:jc w:val="center"/>
              <w:rPr>
                <w:color w:val="auto"/>
                <w:szCs w:val="21"/>
                <w:highlight w:val="none"/>
              </w:rPr>
            </w:pPr>
            <w:r>
              <w:rPr>
                <w:rFonts w:hint="eastAsia"/>
                <w:color w:val="auto"/>
                <w:szCs w:val="21"/>
                <w:highlight w:val="none"/>
              </w:rPr>
              <w:t>100</w:t>
            </w:r>
          </w:p>
        </w:tc>
      </w:tr>
      <w:tr w14:paraId="1161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393" w:type="dxa"/>
            <w:gridSpan w:val="5"/>
            <w:vAlign w:val="center"/>
          </w:tcPr>
          <w:p w14:paraId="0792C658">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技术分+商务分+资信业绩分+投标报价得分（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c>
          <w:tcPr>
            <w:tcW w:w="1212" w:type="dxa"/>
            <w:vAlign w:val="center"/>
          </w:tcPr>
          <w:p w14:paraId="4B6FD319">
            <w:pPr>
              <w:rPr>
                <w:color w:val="auto"/>
                <w:szCs w:val="21"/>
                <w:highlight w:val="none"/>
              </w:rPr>
            </w:pPr>
          </w:p>
        </w:tc>
      </w:tr>
    </w:tbl>
    <w:p w14:paraId="18C4E501">
      <w:pPr>
        <w:rPr>
          <w:color w:val="auto"/>
          <w:highlight w:val="none"/>
        </w:rPr>
      </w:pPr>
    </w:p>
    <w:bookmarkEnd w:id="33"/>
    <w:bookmarkEnd w:id="34"/>
    <w:p w14:paraId="44F14808">
      <w:pPr>
        <w:spacing w:before="120" w:line="320" w:lineRule="atLeast"/>
        <w:ind w:firstLine="420" w:firstLineChars="200"/>
        <w:rPr>
          <w:color w:val="auto"/>
          <w:highlight w:val="none"/>
        </w:rPr>
      </w:pPr>
      <w:bookmarkStart w:id="58" w:name="_Hlk132879660"/>
      <w:bookmarkStart w:id="59" w:name="_Toc23584"/>
      <w:r>
        <w:rPr>
          <w:color w:val="auto"/>
          <w:highlight w:val="none"/>
        </w:rPr>
        <w:t>4.</w:t>
      </w:r>
      <w:r>
        <w:rPr>
          <w:rFonts w:hint="eastAsia"/>
          <w:color w:val="auto"/>
          <w:highlight w:val="none"/>
        </w:rPr>
        <w:t>1偏离认定说明</w:t>
      </w:r>
    </w:p>
    <w:p w14:paraId="372B22C1">
      <w:pPr>
        <w:spacing w:before="120" w:line="320" w:lineRule="atLeast"/>
        <w:ind w:firstLine="420" w:firstLineChars="200"/>
        <w:rPr>
          <w:color w:val="auto"/>
          <w:szCs w:val="21"/>
          <w:highlight w:val="none"/>
        </w:rPr>
      </w:pPr>
      <w:bookmarkStart w:id="60" w:name="_Hlk132881389"/>
      <w:r>
        <w:rPr>
          <w:rFonts w:hint="eastAsia"/>
          <w:color w:val="auto"/>
          <w:szCs w:val="21"/>
          <w:highlight w:val="none"/>
        </w:rPr>
        <w:t>供应商根据采购需求中技术参数为基准，填写响应表，对于响应表或证明材料与技术参数不符的，按如下规定：</w:t>
      </w:r>
    </w:p>
    <w:p w14:paraId="2DB94BE0">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6559FA1">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4F4BEC97">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21D22CF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1CA9099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6B0EAF2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5021638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2D40060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00ECFE05">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1F30B30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58"/>
    <w:bookmarkEnd w:id="60"/>
    <w:p w14:paraId="2ABB2769">
      <w:pPr>
        <w:spacing w:before="120" w:line="320" w:lineRule="atLeast"/>
        <w:ind w:firstLine="420" w:firstLineChars="200"/>
        <w:rPr>
          <w:color w:val="auto"/>
          <w:szCs w:val="21"/>
          <w:highlight w:val="none"/>
        </w:rPr>
      </w:pPr>
    </w:p>
    <w:p w14:paraId="33BD1CFD">
      <w:pPr>
        <w:pStyle w:val="26"/>
        <w:snapToGrid w:val="0"/>
        <w:spacing w:before="120" w:after="120" w:line="320" w:lineRule="exact"/>
        <w:jc w:val="center"/>
        <w:outlineLvl w:val="0"/>
        <w:rPr>
          <w:rFonts w:ascii="Times New Roman" w:hAnsi="Times New Roman" w:cs="Times New Roman"/>
          <w:color w:val="auto"/>
          <w:sz w:val="32"/>
          <w:szCs w:val="32"/>
          <w:highlight w:val="none"/>
        </w:rPr>
        <w:sectPr>
          <w:headerReference r:id="rId12" w:type="first"/>
          <w:headerReference r:id="rId11" w:type="default"/>
          <w:footerReference r:id="rId13" w:type="default"/>
          <w:pgSz w:w="11906" w:h="16838"/>
          <w:pgMar w:top="1418" w:right="1133" w:bottom="1246" w:left="1418" w:header="851" w:footer="992" w:gutter="0"/>
          <w:cols w:space="720" w:num="1"/>
          <w:docGrid w:linePitch="312" w:charSpace="0"/>
        </w:sectPr>
      </w:pPr>
    </w:p>
    <w:bookmarkEnd w:id="59"/>
    <w:p w14:paraId="50B0EE7F">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1" w:name="_Hlk132879714"/>
      <w:bookmarkStart w:id="62" w:name="_Hlk132881438"/>
      <w:bookmarkStart w:id="63" w:name="_Hlk132879681"/>
      <w:r>
        <w:rPr>
          <w:rFonts w:ascii="Times New Roman" w:hAnsi="Times New Roman" w:cs="Times New Roman"/>
          <w:color w:val="auto"/>
          <w:sz w:val="32"/>
          <w:szCs w:val="32"/>
          <w:highlight w:val="none"/>
        </w:rPr>
        <w:t>第五章  合同主要条款格式</w:t>
      </w:r>
    </w:p>
    <w:p w14:paraId="0E812E95">
      <w:pPr>
        <w:spacing w:line="360" w:lineRule="exact"/>
        <w:ind w:right="800"/>
        <w:rPr>
          <w:rFonts w:ascii="宋体" w:hAnsi="宋体" w:cs="宋体"/>
          <w:color w:val="auto"/>
          <w:szCs w:val="21"/>
          <w:highlight w:val="none"/>
        </w:rPr>
      </w:pPr>
    </w:p>
    <w:p w14:paraId="2F9CB63E">
      <w:pPr>
        <w:spacing w:line="360" w:lineRule="exact"/>
        <w:ind w:right="800"/>
        <w:rPr>
          <w:rFonts w:ascii="宋体" w:hAnsi="宋体" w:cs="宋体"/>
          <w:bCs/>
          <w:color w:val="auto"/>
          <w:szCs w:val="21"/>
          <w:highlight w:val="none"/>
          <w:u w:val="single"/>
        </w:rPr>
      </w:pPr>
      <w:r>
        <w:rPr>
          <w:rFonts w:hint="eastAsia" w:ascii="宋体" w:hAnsi="宋体" w:cs="宋体"/>
          <w:color w:val="auto"/>
          <w:szCs w:val="21"/>
          <w:highlight w:val="none"/>
          <w:lang w:bidi="ar"/>
        </w:rPr>
        <w:t>采购计划号：</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w:t>
      </w:r>
      <w:r>
        <w:rPr>
          <w:rFonts w:hint="eastAsia" w:ascii="宋体" w:hAnsi="宋体" w:cs="宋体"/>
          <w:bCs/>
          <w:color w:val="auto"/>
          <w:szCs w:val="21"/>
          <w:highlight w:val="none"/>
          <w:lang w:bidi="ar"/>
        </w:rPr>
        <w:t>合同编号：</w:t>
      </w:r>
      <w:r>
        <w:rPr>
          <w:rFonts w:hint="eastAsia" w:ascii="宋体" w:hAnsi="宋体" w:cs="宋体"/>
          <w:color w:val="auto"/>
          <w:szCs w:val="21"/>
          <w:highlight w:val="none"/>
          <w:u w:val="single"/>
          <w:lang w:bidi="ar"/>
        </w:rPr>
        <w:t xml:space="preserve">                      </w:t>
      </w:r>
    </w:p>
    <w:p w14:paraId="1D10645B">
      <w:pPr>
        <w:spacing w:line="360" w:lineRule="exact"/>
        <w:rPr>
          <w:rFonts w:ascii="宋体" w:hAnsi="宋体" w:cs="宋体"/>
          <w:color w:val="auto"/>
          <w:szCs w:val="21"/>
          <w:highlight w:val="none"/>
          <w:u w:val="single"/>
        </w:rPr>
      </w:pPr>
      <w:r>
        <w:rPr>
          <w:rFonts w:hint="eastAsia" w:ascii="宋体" w:hAnsi="宋体" w:cs="宋体"/>
          <w:color w:val="auto"/>
          <w:szCs w:val="21"/>
          <w:highlight w:val="none"/>
          <w:lang w:bidi="ar"/>
        </w:rPr>
        <w:t>采购人（甲方）：</w:t>
      </w:r>
      <w:r>
        <w:rPr>
          <w:rFonts w:hint="eastAsia" w:ascii="宋体" w:hAnsi="宋体" w:cs="宋体"/>
          <w:color w:val="auto"/>
          <w:szCs w:val="21"/>
          <w:highlight w:val="none"/>
          <w:u w:val="single"/>
          <w:lang w:bidi="ar"/>
        </w:rPr>
        <w:t xml:space="preserve"> 南宁师范大学   </w:t>
      </w: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      </w:t>
      </w:r>
      <w:r>
        <w:rPr>
          <w:rFonts w:hint="eastAsia" w:ascii="宋体" w:hAnsi="宋体" w:cs="宋体"/>
          <w:color w:val="auto"/>
          <w:szCs w:val="21"/>
          <w:highlight w:val="none"/>
          <w:lang w:bidi="ar"/>
        </w:rPr>
        <w:t>供应商（乙方）：</w:t>
      </w:r>
      <w:r>
        <w:rPr>
          <w:rFonts w:hint="eastAsia" w:ascii="宋体" w:hAnsi="宋体" w:cs="宋体"/>
          <w:color w:val="auto"/>
          <w:szCs w:val="21"/>
          <w:highlight w:val="none"/>
          <w:u w:val="single"/>
          <w:lang w:bidi="ar"/>
        </w:rPr>
        <w:t xml:space="preserve">                </w:t>
      </w:r>
    </w:p>
    <w:p w14:paraId="5F1F19A1">
      <w:pPr>
        <w:spacing w:line="360" w:lineRule="exact"/>
        <w:rPr>
          <w:rFonts w:hint="eastAsia" w:ascii="宋体" w:hAnsi="宋体" w:cs="宋体"/>
          <w:color w:val="auto"/>
          <w:szCs w:val="21"/>
          <w:highlight w:val="none"/>
          <w:u w:val="single"/>
          <w:lang w:bidi="ar"/>
        </w:rPr>
      </w:pPr>
      <w:r>
        <w:rPr>
          <w:rFonts w:hint="eastAsia" w:ascii="宋体" w:hAnsi="宋体" w:cs="宋体"/>
          <w:color w:val="auto"/>
          <w:szCs w:val="21"/>
          <w:highlight w:val="none"/>
          <w:lang w:bidi="ar"/>
        </w:rPr>
        <w:t>项目名称：</w:t>
      </w:r>
      <w:r>
        <w:rPr>
          <w:rFonts w:hint="eastAsia" w:ascii="宋体" w:hAnsi="宋体" w:cs="宋体"/>
          <w:color w:val="auto"/>
          <w:szCs w:val="21"/>
          <w:highlight w:val="none"/>
          <w:u w:val="single"/>
          <w:lang w:bidi="ar"/>
        </w:rPr>
        <w:t xml:space="preserve"> 南宁师范大学教职工</w:t>
      </w:r>
    </w:p>
    <w:p w14:paraId="0C0BBB6A">
      <w:pPr>
        <w:spacing w:line="360" w:lineRule="exact"/>
        <w:rPr>
          <w:rFonts w:ascii="宋体" w:hAnsi="宋体" w:cs="宋体"/>
          <w:color w:val="auto"/>
          <w:szCs w:val="21"/>
          <w:highlight w:val="none"/>
          <w:u w:val="single"/>
        </w:rPr>
      </w:pPr>
      <w:r>
        <w:rPr>
          <w:rFonts w:hint="eastAsia" w:ascii="宋体" w:hAnsi="宋体" w:cs="宋体"/>
          <w:color w:val="auto"/>
          <w:szCs w:val="21"/>
          <w:highlight w:val="none"/>
          <w:u w:val="single"/>
          <w:lang w:bidi="ar"/>
        </w:rPr>
        <w:t xml:space="preserve">2026-2027年度健康体检招标项目 </w:t>
      </w:r>
      <w:r>
        <w:rPr>
          <w:rFonts w:hint="eastAsia" w:ascii="宋体" w:hAnsi="宋体" w:cs="宋体"/>
          <w:color w:val="auto"/>
          <w:szCs w:val="21"/>
          <w:highlight w:val="none"/>
          <w:lang w:bidi="ar"/>
        </w:rPr>
        <w:t xml:space="preserve">   </w:t>
      </w:r>
      <w:r>
        <w:rPr>
          <w:rFonts w:hint="eastAsia" w:ascii="宋体" w:hAnsi="宋体" w:cs="宋体"/>
          <w:color w:val="auto"/>
          <w:szCs w:val="21"/>
          <w:highlight w:val="none"/>
          <w:lang w:val="en-US" w:eastAsia="zh-CN" w:bidi="ar"/>
        </w:rPr>
        <w:t xml:space="preserve">      </w:t>
      </w:r>
      <w:r>
        <w:rPr>
          <w:rFonts w:hint="eastAsia" w:ascii="宋体" w:hAnsi="宋体" w:cs="宋体"/>
          <w:color w:val="auto"/>
          <w:szCs w:val="21"/>
          <w:highlight w:val="none"/>
          <w:lang w:bidi="ar"/>
        </w:rPr>
        <w:t>项目编号：</w:t>
      </w:r>
      <w:r>
        <w:rPr>
          <w:rFonts w:hint="eastAsia" w:ascii="宋体" w:hAnsi="宋体" w:cs="宋体"/>
          <w:color w:val="auto"/>
          <w:szCs w:val="21"/>
          <w:highlight w:val="none"/>
          <w:u w:val="single"/>
          <w:lang w:bidi="ar"/>
        </w:rPr>
        <w:t xml:space="preserve">                      </w:t>
      </w:r>
    </w:p>
    <w:p w14:paraId="403F7E08">
      <w:pPr>
        <w:spacing w:line="360" w:lineRule="exact"/>
        <w:rPr>
          <w:rFonts w:ascii="宋体" w:hAnsi="宋体" w:cs="宋体"/>
          <w:color w:val="auto"/>
          <w:szCs w:val="21"/>
          <w:highlight w:val="none"/>
          <w:u w:val="single"/>
        </w:rPr>
      </w:pPr>
      <w:r>
        <w:rPr>
          <w:rFonts w:hint="eastAsia" w:ascii="宋体" w:hAnsi="宋体" w:cs="宋体"/>
          <w:color w:val="auto"/>
          <w:szCs w:val="21"/>
          <w:highlight w:val="none"/>
          <w:lang w:bidi="ar"/>
        </w:rPr>
        <w:t>签订地点：</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签订时间：</w:t>
      </w:r>
      <w:r>
        <w:rPr>
          <w:rFonts w:hint="eastAsia" w:ascii="宋体" w:hAnsi="宋体" w:cs="宋体"/>
          <w:color w:val="auto"/>
          <w:szCs w:val="21"/>
          <w:highlight w:val="none"/>
          <w:u w:val="single"/>
          <w:lang w:bidi="ar"/>
        </w:rPr>
        <w:t xml:space="preserve">                      </w:t>
      </w:r>
    </w:p>
    <w:p w14:paraId="02AE8D2E">
      <w:pPr>
        <w:spacing w:line="360" w:lineRule="exact"/>
        <w:rPr>
          <w:rFonts w:ascii="宋体" w:hAnsi="宋体" w:cs="宋体"/>
          <w:color w:val="auto"/>
          <w:szCs w:val="21"/>
          <w:highlight w:val="none"/>
        </w:rPr>
      </w:pPr>
      <w:r>
        <w:rPr>
          <w:rFonts w:hint="eastAsia" w:ascii="宋体" w:hAnsi="宋体" w:cs="宋体"/>
          <w:color w:val="auto"/>
          <w:szCs w:val="21"/>
          <w:highlight w:val="none"/>
          <w:lang w:bidi="ar"/>
        </w:rPr>
        <w:t>本合同为中小企业预留合同：</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w:t>
      </w:r>
    </w:p>
    <w:p w14:paraId="1EE9A5AC">
      <w:pPr>
        <w:spacing w:line="360" w:lineRule="exact"/>
        <w:ind w:firstLine="420" w:firstLineChars="200"/>
        <w:rPr>
          <w:rFonts w:ascii="宋体" w:hAnsi="宋体" w:cs="宋体"/>
          <w:color w:val="auto"/>
          <w:szCs w:val="21"/>
          <w:highlight w:val="none"/>
        </w:rPr>
      </w:pPr>
    </w:p>
    <w:p w14:paraId="05D60579">
      <w:pPr>
        <w:spacing w:before="4"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根据《中华人民共和国政府采购法》、《中华人民共和国民法典》等法律、法规规定，按照招标文件（即采购文件）规定条款和乙方投标文件承诺，甲乙双方签订本合同。</w:t>
      </w:r>
    </w:p>
    <w:p w14:paraId="0E6F9FA0">
      <w:pPr>
        <w:snapToGrid w:val="0"/>
        <w:spacing w:line="360" w:lineRule="atLeast"/>
        <w:ind w:firstLine="422" w:firstLineChars="200"/>
        <w:rPr>
          <w:rFonts w:ascii="宋体" w:hAnsi="宋体" w:cs="宋体"/>
          <w:b/>
          <w:color w:val="auto"/>
          <w:highlight w:val="none"/>
        </w:rPr>
      </w:pPr>
      <w:r>
        <w:rPr>
          <w:rFonts w:hint="eastAsia" w:ascii="宋体" w:hAnsi="宋体" w:cs="宋体"/>
          <w:b/>
          <w:color w:val="auto"/>
          <w:highlight w:val="none"/>
          <w:lang w:bidi="ar"/>
        </w:rPr>
        <w:t>第一条 合同标的</w:t>
      </w:r>
    </w:p>
    <w:p w14:paraId="2CC14EE5">
      <w:pPr>
        <w:tabs>
          <w:tab w:val="left" w:pos="8280"/>
        </w:tabs>
        <w:snapToGrid w:val="0"/>
        <w:spacing w:line="360" w:lineRule="atLeast"/>
        <w:ind w:right="26" w:firstLine="420" w:firstLineChars="200"/>
        <w:rPr>
          <w:rFonts w:ascii="宋体" w:hAnsi="宋体" w:cs="宋体"/>
          <w:color w:val="auto"/>
          <w:highlight w:val="none"/>
        </w:rPr>
      </w:pPr>
      <w:r>
        <w:rPr>
          <w:rFonts w:hint="eastAsia" w:ascii="宋体" w:hAnsi="宋体" w:cs="宋体"/>
          <w:color w:val="auto"/>
          <w:highlight w:val="none"/>
          <w:lang w:bidi="ar"/>
        </w:rPr>
        <w:t>1.服务项目</w:t>
      </w:r>
    </w:p>
    <w:p w14:paraId="2B944848">
      <w:pPr>
        <w:tabs>
          <w:tab w:val="left" w:pos="8280"/>
        </w:tabs>
        <w:snapToGrid w:val="0"/>
        <w:spacing w:line="360" w:lineRule="atLeast"/>
        <w:ind w:right="26" w:firstLine="420" w:firstLineChars="200"/>
        <w:rPr>
          <w:rFonts w:ascii="宋体" w:hAnsi="宋体" w:cs="宋体"/>
          <w:color w:val="auto"/>
          <w:highlight w:val="none"/>
        </w:rPr>
      </w:pPr>
      <w:r>
        <w:rPr>
          <w:rFonts w:hint="eastAsia" w:ascii="宋体" w:hAnsi="宋体" w:cs="宋体"/>
          <w:color w:val="auto"/>
          <w:highlight w:val="none"/>
          <w:lang w:bidi="ar"/>
        </w:rPr>
        <w:t>乙方接受甲方委托，承担《</w:t>
      </w:r>
      <w:r>
        <w:rPr>
          <w:rFonts w:hint="eastAsia" w:ascii="宋体" w:hAnsi="宋体" w:cs="宋体"/>
          <w:color w:val="auto"/>
          <w:highlight w:val="none"/>
          <w:u w:val="single"/>
          <w:lang w:bidi="ar"/>
        </w:rPr>
        <w:t xml:space="preserve"> 南宁师范大学教职工2026-2027年度健康体检招标项目</w:t>
      </w:r>
      <w:r>
        <w:rPr>
          <w:rFonts w:hint="eastAsia" w:ascii="宋体" w:hAnsi="宋体" w:cs="宋体"/>
          <w:color w:val="auto"/>
          <w:highlight w:val="none"/>
          <w:lang w:bidi="ar"/>
        </w:rPr>
        <w:t>》项目服务工作，并为甲方提供专业服务，以满足甲方对本合同项目服务需求及要求。</w:t>
      </w:r>
      <w:r>
        <w:rPr>
          <w:rFonts w:hint="eastAsia" w:ascii="宋体" w:hAnsi="宋体" w:cs="宋体"/>
          <w:b/>
          <w:color w:val="auto"/>
          <w:highlight w:val="none"/>
          <w:u w:val="single"/>
          <w:lang w:bidi="ar"/>
        </w:rPr>
        <w:t>合同金额（大写）人民币            （¥       ），其中：男性体检套餐价格    元/人，女性体检套餐价格    元/人</w:t>
      </w:r>
      <w:r>
        <w:rPr>
          <w:rFonts w:hint="eastAsia" w:ascii="宋体" w:hAnsi="宋体" w:cs="宋体"/>
          <w:b/>
          <w:color w:val="auto"/>
          <w:highlight w:val="none"/>
          <w:lang w:bidi="ar"/>
        </w:rPr>
        <w:t>，</w:t>
      </w:r>
      <w:r>
        <w:rPr>
          <w:rFonts w:hint="eastAsia" w:ascii="宋体" w:hAnsi="宋体" w:cs="宋体"/>
          <w:color w:val="auto"/>
          <w:highlight w:val="none"/>
          <w:lang w:bidi="ar"/>
        </w:rPr>
        <w:t>合同结算金额以实际体检人数进行结算。</w:t>
      </w:r>
    </w:p>
    <w:p w14:paraId="0000D2DC">
      <w:pPr>
        <w:tabs>
          <w:tab w:val="left" w:pos="8280"/>
        </w:tabs>
        <w:snapToGrid w:val="0"/>
        <w:spacing w:line="360" w:lineRule="atLeast"/>
        <w:ind w:right="26" w:firstLine="420" w:firstLineChars="200"/>
        <w:rPr>
          <w:rFonts w:ascii="宋体" w:hAnsi="宋体" w:cs="宋体"/>
          <w:color w:val="auto"/>
          <w:highlight w:val="none"/>
        </w:rPr>
      </w:pPr>
      <w:r>
        <w:rPr>
          <w:rFonts w:hint="eastAsia" w:ascii="宋体" w:hAnsi="宋体" w:cs="宋体"/>
          <w:color w:val="auto"/>
          <w:highlight w:val="none"/>
          <w:lang w:bidi="ar"/>
        </w:rPr>
        <w:t>2.项目服务工作要求及质量要求以招标文件和投标文件承诺约定为准。</w:t>
      </w:r>
    </w:p>
    <w:p w14:paraId="74C5ABAE">
      <w:pPr>
        <w:tabs>
          <w:tab w:val="left" w:pos="8280"/>
        </w:tabs>
        <w:snapToGrid w:val="0"/>
        <w:spacing w:line="360" w:lineRule="atLeast"/>
        <w:ind w:right="26" w:firstLine="420" w:firstLineChars="200"/>
        <w:rPr>
          <w:rFonts w:ascii="宋体" w:hAnsi="宋体" w:cs="宋体"/>
          <w:color w:val="auto"/>
          <w:highlight w:val="none"/>
        </w:rPr>
      </w:pPr>
      <w:r>
        <w:rPr>
          <w:rFonts w:hint="eastAsia" w:ascii="宋体" w:hAnsi="宋体" w:cs="宋体"/>
          <w:color w:val="auto"/>
          <w:highlight w:val="none"/>
          <w:lang w:bidi="ar"/>
        </w:rPr>
        <w:t>3.体检时间：</w:t>
      </w:r>
      <w:r>
        <w:rPr>
          <w:rFonts w:hint="eastAsia" w:ascii="宋体" w:hAnsi="宋体" w:cs="宋体"/>
          <w:color w:val="auto"/>
          <w:highlight w:val="none"/>
          <w:u w:val="single"/>
          <w:lang w:bidi="ar"/>
        </w:rPr>
        <w:t>签订合同后至2027年12月底前（以甲方具体时间为准）</w:t>
      </w:r>
      <w:r>
        <w:rPr>
          <w:rFonts w:hint="eastAsia" w:ascii="宋体" w:hAnsi="宋体" w:cs="宋体"/>
          <w:color w:val="auto"/>
          <w:highlight w:val="none"/>
          <w:lang w:bidi="ar"/>
        </w:rPr>
        <w:t>。</w:t>
      </w:r>
    </w:p>
    <w:p w14:paraId="23F27445">
      <w:pPr>
        <w:tabs>
          <w:tab w:val="left" w:pos="8280"/>
        </w:tabs>
        <w:snapToGrid w:val="0"/>
        <w:spacing w:line="360" w:lineRule="atLeast"/>
        <w:ind w:right="26" w:firstLine="420" w:firstLineChars="200"/>
        <w:rPr>
          <w:rFonts w:ascii="宋体" w:hAnsi="宋体" w:cs="宋体"/>
          <w:color w:val="auto"/>
          <w:highlight w:val="none"/>
          <w:u w:val="single"/>
        </w:rPr>
      </w:pPr>
      <w:r>
        <w:rPr>
          <w:rFonts w:hint="eastAsia" w:ascii="宋体" w:hAnsi="宋体" w:cs="宋体"/>
          <w:color w:val="auto"/>
          <w:highlight w:val="none"/>
          <w:lang w:bidi="ar"/>
        </w:rPr>
        <w:t>4.体检项目：</w:t>
      </w:r>
    </w:p>
    <w:p w14:paraId="4C21F21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（1）5.体检人数：2026年总人数约3000人，其中：男约1300人，女约1700人。2027年总人数约3100人，其中：男约1340人，女约1760人</w:t>
      </w:r>
      <w:r>
        <w:rPr>
          <w:rFonts w:hint="eastAsia" w:ascii="宋体" w:hAnsi="宋体" w:cs="宋体"/>
          <w:color w:val="auto"/>
          <w:szCs w:val="21"/>
          <w:highlight w:val="none"/>
          <w:lang w:bidi="ar"/>
        </w:rPr>
        <w:t>，</w:t>
      </w:r>
      <w:r>
        <w:rPr>
          <w:rFonts w:hint="eastAsia" w:ascii="宋体" w:hAnsi="宋体" w:cs="宋体"/>
          <w:color w:val="auto"/>
          <w:kern w:val="0"/>
          <w:szCs w:val="21"/>
          <w:highlight w:val="none"/>
          <w:lang w:bidi="ar"/>
        </w:rPr>
        <w:t>最终以甲方实际参加体检人数为准。</w:t>
      </w:r>
    </w:p>
    <w:p w14:paraId="4780E56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（2）定制化体检套餐服务：</w:t>
      </w:r>
    </w:p>
    <w:p w14:paraId="569CD30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bidi="ar"/>
        </w:rPr>
        <w:t>常规套餐：依据《</w:t>
      </w:r>
      <w:r>
        <w:rPr>
          <w:rFonts w:hint="eastAsia" w:ascii="宋体" w:hAnsi="宋体" w:cs="宋体"/>
          <w:color w:val="auto"/>
          <w:kern w:val="0"/>
          <w:szCs w:val="21"/>
          <w:highlight w:val="none"/>
          <w:lang w:bidi="ar"/>
        </w:rPr>
        <w:t>自治区党委保健委员会办公室关于开展2026年度自治区本级机关事业单位工作人员健康体检工作的通知</w:t>
      </w:r>
      <w:r>
        <w:rPr>
          <w:rFonts w:hint="eastAsia" w:ascii="宋体" w:hAnsi="宋体" w:cs="宋体"/>
          <w:color w:val="auto"/>
          <w:kern w:val="0"/>
          <w:szCs w:val="21"/>
          <w:highlight w:val="none"/>
          <w:lang w:bidi="ar"/>
        </w:rPr>
        <w:t>》附件1，包含但不限于附件1中的基础体格检查、临床检验（血常规、尿常规、肝功能、肾功能）、影像检查、心电图等基础项目。甲方拟定检查的项目如下：</w:t>
      </w:r>
    </w:p>
    <w:tbl>
      <w:tblPr>
        <w:tblStyle w:val="5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9"/>
        <w:gridCol w:w="7852"/>
      </w:tblGrid>
      <w:tr w14:paraId="2637B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2BC75">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序号</w:t>
            </w: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241D">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bidi="ar"/>
              </w:rPr>
              <w:t>体检项目</w:t>
            </w:r>
          </w:p>
        </w:tc>
      </w:tr>
      <w:tr w14:paraId="14E8C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AD31">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21A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临床内科</w:t>
            </w:r>
          </w:p>
        </w:tc>
      </w:tr>
      <w:tr w14:paraId="250CF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5F79">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4C134">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临床外科</w:t>
            </w:r>
          </w:p>
        </w:tc>
      </w:tr>
      <w:tr w14:paraId="3BAC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5D8D">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CB47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临床耳鼻喉科</w:t>
            </w:r>
          </w:p>
        </w:tc>
      </w:tr>
      <w:tr w14:paraId="3F7C7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EC83">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2B9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眼科</w:t>
            </w:r>
          </w:p>
        </w:tc>
      </w:tr>
      <w:tr w14:paraId="3A6F8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088E">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C2B2">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口腔科</w:t>
            </w:r>
          </w:p>
        </w:tc>
      </w:tr>
      <w:tr w14:paraId="7D886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02AB">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EAE0">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血常规</w:t>
            </w:r>
          </w:p>
        </w:tc>
      </w:tr>
      <w:tr w14:paraId="16095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395B">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7F20">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尿常规</w:t>
            </w:r>
          </w:p>
        </w:tc>
      </w:tr>
      <w:tr w14:paraId="5FB2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1DE0D">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CCFD">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肝功能检查（AST/ALT)</w:t>
            </w:r>
          </w:p>
        </w:tc>
      </w:tr>
      <w:tr w14:paraId="06B34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EE9EF">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B372">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肾功能检测（尿素、尿酸、肌酐）</w:t>
            </w:r>
          </w:p>
        </w:tc>
      </w:tr>
      <w:tr w14:paraId="5835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36B1">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C2AE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血脂检测4项</w:t>
            </w:r>
          </w:p>
        </w:tc>
      </w:tr>
      <w:tr w14:paraId="2B80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EB7F">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BBE8F">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糖化血红蛋白</w:t>
            </w:r>
          </w:p>
        </w:tc>
      </w:tr>
      <w:tr w14:paraId="6AA38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2413">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8A5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同型半胱氨酸</w:t>
            </w:r>
          </w:p>
        </w:tc>
      </w:tr>
      <w:tr w14:paraId="11656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363C">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C083">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甲胎蛋白AFP</w:t>
            </w:r>
          </w:p>
        </w:tc>
      </w:tr>
      <w:tr w14:paraId="2081F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8020">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7AD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EB病毒2项</w:t>
            </w:r>
          </w:p>
        </w:tc>
      </w:tr>
      <w:tr w14:paraId="43AC4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4603">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981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癌胚抗原（CEA)</w:t>
            </w:r>
          </w:p>
        </w:tc>
      </w:tr>
      <w:tr w14:paraId="75A3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2701">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EF65">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总前列腺特异性抗原（男）</w:t>
            </w:r>
          </w:p>
        </w:tc>
      </w:tr>
      <w:tr w14:paraId="6F786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7F30">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C297">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糖基抗原CA153（女）</w:t>
            </w:r>
          </w:p>
        </w:tc>
      </w:tr>
      <w:tr w14:paraId="0F80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717E">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81B9">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泌尿系彩超(</w:t>
            </w:r>
            <w:r>
              <w:rPr>
                <w:rFonts w:hint="eastAsia" w:ascii="宋体" w:hAnsi="宋体" w:cs="宋体"/>
                <w:color w:val="auto"/>
                <w:kern w:val="0"/>
                <w:szCs w:val="21"/>
                <w:highlight w:val="none"/>
                <w:lang w:bidi="ar"/>
              </w:rPr>
              <w:t>双肾</w:t>
            </w:r>
            <w:r>
              <w:rPr>
                <w:rFonts w:hint="eastAsia" w:ascii="宋体" w:hAnsi="宋体" w:cs="宋体"/>
                <w:color w:val="auto"/>
                <w:kern w:val="0"/>
                <w:szCs w:val="21"/>
                <w:highlight w:val="none"/>
                <w:lang w:bidi="ar"/>
              </w:rPr>
              <w:t>、输尿管、膀胱、前列腺)(男)</w:t>
            </w:r>
          </w:p>
        </w:tc>
      </w:tr>
      <w:tr w14:paraId="1B198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CFBD">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D3D7">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腹部彩超（肝、胆、脾、胰)(男）</w:t>
            </w:r>
          </w:p>
        </w:tc>
      </w:tr>
      <w:tr w14:paraId="0171C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8FA73">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AAE69">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腹部彩超（肝、胆、脾、胰、双肾)(女）</w:t>
            </w:r>
          </w:p>
        </w:tc>
      </w:tr>
      <w:tr w14:paraId="7BE3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6BCF">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6492">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甲状腺彩色超声</w:t>
            </w:r>
          </w:p>
        </w:tc>
      </w:tr>
      <w:tr w14:paraId="2915C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5B8B">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0F10">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双侧颈部血管超声（颈总动脉）</w:t>
            </w:r>
          </w:p>
        </w:tc>
      </w:tr>
      <w:tr w14:paraId="7A509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B6ED">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A63D1">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经阴道子宫、附件彩超（女）</w:t>
            </w:r>
          </w:p>
        </w:tc>
      </w:tr>
      <w:tr w14:paraId="0EBC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4D5C">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1D6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高频双乳腺彩色超声（女）</w:t>
            </w:r>
          </w:p>
        </w:tc>
      </w:tr>
      <w:tr w14:paraId="663C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2FF8">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679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妇检+妇科液基薄层细胞学（女）</w:t>
            </w:r>
          </w:p>
        </w:tc>
      </w:tr>
      <w:tr w14:paraId="1B2F1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9F56A">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D790">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常规心电图检查</w:t>
            </w:r>
          </w:p>
        </w:tc>
      </w:tr>
      <w:tr w14:paraId="05673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E725">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EF16">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胸正位片（DR）（不含胶片）</w:t>
            </w:r>
          </w:p>
        </w:tc>
      </w:tr>
      <w:tr w14:paraId="32561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A5F3">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5FFEC">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建立健康档案</w:t>
            </w:r>
          </w:p>
        </w:tc>
      </w:tr>
      <w:tr w14:paraId="0E7E6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177C">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29DEA">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采血、试管</w:t>
            </w:r>
          </w:p>
        </w:tc>
      </w:tr>
      <w:tr w14:paraId="60721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F327">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8C18">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血压、身高、体重</w:t>
            </w:r>
          </w:p>
        </w:tc>
      </w:tr>
      <w:tr w14:paraId="602C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FA950">
            <w:pPr>
              <w:numPr>
                <w:ilvl w:val="0"/>
                <w:numId w:val="3"/>
              </w:numPr>
              <w:spacing w:line="360" w:lineRule="exact"/>
              <w:jc w:val="center"/>
              <w:rPr>
                <w:rFonts w:ascii="宋体" w:hAnsi="宋体" w:cs="宋体"/>
                <w:color w:val="auto"/>
                <w:kern w:val="0"/>
                <w:szCs w:val="21"/>
                <w:highlight w:val="none"/>
              </w:rPr>
            </w:pPr>
          </w:p>
        </w:tc>
        <w:tc>
          <w:tcPr>
            <w:tcW w:w="41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93BAE">
            <w:pPr>
              <w:widowControl/>
              <w:spacing w:line="360" w:lineRule="exact"/>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营养早餐</w:t>
            </w:r>
          </w:p>
        </w:tc>
      </w:tr>
    </w:tbl>
    <w:p w14:paraId="2F234C62">
      <w:pPr>
        <w:snapToGrid w:val="0"/>
        <w:spacing w:line="360" w:lineRule="atLeast"/>
        <w:ind w:firstLine="422" w:firstLineChars="200"/>
        <w:rPr>
          <w:rFonts w:ascii="宋体" w:hAnsi="宋体" w:cs="宋体"/>
          <w:color w:val="auto"/>
          <w:highlight w:val="none"/>
        </w:rPr>
      </w:pPr>
      <w:r>
        <w:rPr>
          <w:rFonts w:hint="eastAsia" w:ascii="宋体" w:hAnsi="宋体" w:cs="宋体"/>
          <w:b/>
          <w:color w:val="auto"/>
          <w:highlight w:val="none"/>
          <w:lang w:bidi="ar"/>
        </w:rPr>
        <w:t>第二条 质量保证</w:t>
      </w:r>
    </w:p>
    <w:p w14:paraId="09AEA4B7">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1.乙方所提供的体检服务，必须符合《医疗机构管理办法》、《</w:t>
      </w:r>
      <w:bookmarkStart w:id="64" w:name="OLE_LINK6"/>
      <w:r>
        <w:rPr>
          <w:rFonts w:hint="eastAsia" w:ascii="宋体" w:hAnsi="宋体" w:cs="宋体"/>
          <w:color w:val="auto"/>
          <w:highlight w:val="none"/>
          <w:lang w:bidi="ar"/>
        </w:rPr>
        <w:t>中华人民共和国医师法</w:t>
      </w:r>
      <w:bookmarkEnd w:id="64"/>
      <w:r>
        <w:rPr>
          <w:rFonts w:hint="eastAsia" w:ascii="宋体" w:hAnsi="宋体" w:cs="宋体"/>
          <w:color w:val="auto"/>
          <w:highlight w:val="none"/>
          <w:lang w:bidi="ar"/>
        </w:rPr>
        <w:t>》等相关要求。</w:t>
      </w:r>
    </w:p>
    <w:p w14:paraId="59E650E2">
      <w:pPr>
        <w:snapToGrid w:val="0"/>
        <w:spacing w:line="360" w:lineRule="atLeast"/>
        <w:ind w:firstLine="420" w:firstLineChars="200"/>
        <w:rPr>
          <w:rFonts w:ascii="宋体" w:hAnsi="宋体" w:cs="宋体"/>
          <w:color w:val="auto"/>
          <w:highlight w:val="none"/>
          <w:u w:val="single"/>
        </w:rPr>
      </w:pPr>
      <w:r>
        <w:rPr>
          <w:rFonts w:hint="eastAsia" w:ascii="宋体" w:hAnsi="宋体" w:cs="宋体"/>
          <w:color w:val="auto"/>
          <w:highlight w:val="none"/>
          <w:lang w:bidi="ar"/>
        </w:rPr>
        <w:t>2.乙方投入服务的医务工作人员必须具备国家规定的资质，要求业务技术精、工作责任心强、服务态度好的医务人员参加体检工作。</w:t>
      </w:r>
    </w:p>
    <w:p w14:paraId="4D82F5F5">
      <w:pPr>
        <w:snapToGrid w:val="0"/>
        <w:spacing w:line="360" w:lineRule="atLeast"/>
        <w:ind w:firstLine="422" w:firstLineChars="200"/>
        <w:rPr>
          <w:rFonts w:ascii="宋体" w:hAnsi="宋体" w:cs="宋体"/>
          <w:b/>
          <w:color w:val="auto"/>
          <w:highlight w:val="none"/>
        </w:rPr>
      </w:pPr>
      <w:r>
        <w:rPr>
          <w:rFonts w:hint="eastAsia" w:ascii="宋体" w:hAnsi="宋体" w:cs="宋体"/>
          <w:b/>
          <w:color w:val="auto"/>
          <w:highlight w:val="none"/>
          <w:lang w:bidi="ar"/>
        </w:rPr>
        <w:t>第三条 双方责任</w:t>
      </w:r>
    </w:p>
    <w:p w14:paraId="64A38502">
      <w:pPr>
        <w:snapToGrid w:val="0"/>
        <w:spacing w:line="360" w:lineRule="atLeast"/>
        <w:ind w:firstLine="422" w:firstLineChars="200"/>
        <w:rPr>
          <w:rFonts w:ascii="宋体" w:hAnsi="宋体" w:cs="宋体"/>
          <w:color w:val="auto"/>
          <w:highlight w:val="none"/>
        </w:rPr>
      </w:pPr>
      <w:r>
        <w:rPr>
          <w:rFonts w:hint="eastAsia" w:ascii="宋体" w:hAnsi="宋体" w:cs="宋体"/>
          <w:b/>
          <w:color w:val="auto"/>
          <w:highlight w:val="none"/>
          <w:lang w:bidi="ar"/>
        </w:rPr>
        <w:t>（一）甲方责任</w:t>
      </w:r>
    </w:p>
    <w:p w14:paraId="0F12C372">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1.为确保体检服务顺利，甲方应积极配合乙方的健康检查工作，并遵守乙方在体检之前对甲方受检人员的要求。</w:t>
      </w:r>
    </w:p>
    <w:p w14:paraId="24060F82">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2.甲方负责受检人员的组织工作，向乙方提供参加体检人员名册（姓名、性别、年龄、特殊情况等信息），协助乙方保证体检的顺利进行，做好组织协调和解释工作，保守医密。</w:t>
      </w:r>
    </w:p>
    <w:p w14:paraId="5990B388">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3.按时支付乙方体检服务费用。</w:t>
      </w:r>
    </w:p>
    <w:p w14:paraId="441BE13F">
      <w:pPr>
        <w:snapToGrid w:val="0"/>
        <w:spacing w:line="360" w:lineRule="atLeast"/>
        <w:ind w:firstLine="422" w:firstLineChars="200"/>
        <w:rPr>
          <w:rFonts w:ascii="宋体" w:hAnsi="宋体" w:cs="宋体"/>
          <w:b/>
          <w:color w:val="auto"/>
          <w:highlight w:val="none"/>
        </w:rPr>
      </w:pPr>
      <w:r>
        <w:rPr>
          <w:rFonts w:hint="eastAsia" w:ascii="宋体" w:hAnsi="宋体" w:cs="宋体"/>
          <w:b/>
          <w:color w:val="auto"/>
          <w:highlight w:val="none"/>
          <w:lang w:bidi="ar"/>
        </w:rPr>
        <w:t>（二）乙方责任</w:t>
      </w:r>
    </w:p>
    <w:p w14:paraId="26C940A0">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1.乙方应本着科学、严谨的工作态度，依据双方约定事项及体检项目，按体检规范流程认真负责为甲方受检人员提供体检服务，确保体检工作质量，对检查结果的准确性与科学性承担相应的质量保证责任。并在规定时间节点完成服务工作，提供检查结果数据及体检报告。</w:t>
      </w:r>
    </w:p>
    <w:p w14:paraId="432D1A56">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2.体检过程中乙方保证使用合格医疗用品，如一次性注射器、一次性窥器、一次性刮板等，如因未使用合格医疗用品造成的不良后果由乙方负责。</w:t>
      </w:r>
    </w:p>
    <w:p w14:paraId="2F1B7464">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3.在体检过程中，因服务人员操作失误或检查材料问题导致的责任事故，由乙方负责。</w:t>
      </w:r>
    </w:p>
    <w:p w14:paraId="3631EB5E">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4.乙方体检服务必须符合国家和行业相关规范及标准的要求。</w:t>
      </w:r>
    </w:p>
    <w:p w14:paraId="2C9EC972">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5.乙方体检使用的医疗设备或检测设备应符合国家有关规定，国家对相关设备有年审要求的，相关设备应通过质量监督部门年审。</w:t>
      </w:r>
    </w:p>
    <w:p w14:paraId="2912E35F">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6.乙方应做好体检场所电源、桌椅等设施的准备，做好体检过程中医疗污物及一次性医疗废弃物的处理，不得违反国家相关法律、法规。</w:t>
      </w:r>
    </w:p>
    <w:p w14:paraId="67C90699">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7.乙方参加体检服务工作的医、护、技人员应具有合法资质。</w:t>
      </w:r>
    </w:p>
    <w:p w14:paraId="60D7B72C">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8.乙方对体检结果有保密义务，除甲方及受检人员外，相关体检资料未经甲方书面同意，乙方不得对外进行公布或提供给其他第三方。</w:t>
      </w:r>
    </w:p>
    <w:p w14:paraId="1ABD4B2C">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9.乙方在体检报告中应注明咨询电话，为参检人员提供专业的结果咨询、就医指导和长期健康指导服务。</w:t>
      </w:r>
    </w:p>
    <w:p w14:paraId="488DF7C9">
      <w:pPr>
        <w:snapToGrid w:val="0"/>
        <w:spacing w:line="360" w:lineRule="atLeast"/>
        <w:ind w:firstLine="422" w:firstLineChars="200"/>
        <w:rPr>
          <w:rFonts w:ascii="宋体" w:hAnsi="宋体" w:cs="宋体"/>
          <w:color w:val="auto"/>
          <w:highlight w:val="none"/>
        </w:rPr>
      </w:pPr>
      <w:r>
        <w:rPr>
          <w:rFonts w:hint="eastAsia" w:ascii="宋体" w:hAnsi="宋体" w:cs="宋体"/>
          <w:b/>
          <w:color w:val="auto"/>
          <w:highlight w:val="none"/>
          <w:lang w:bidi="ar"/>
        </w:rPr>
        <w:t>第四条 付款方式</w:t>
      </w:r>
    </w:p>
    <w:p w14:paraId="6958DE46">
      <w:pPr>
        <w:snapToGrid w:val="0"/>
        <w:spacing w:line="360" w:lineRule="atLeast"/>
        <w:ind w:left="-59" w:leftChars="-28" w:firstLine="514" w:firstLineChars="245"/>
        <w:rPr>
          <w:rFonts w:ascii="宋体" w:hAnsi="宋体" w:cs="宋体"/>
          <w:color w:val="auto"/>
          <w:highlight w:val="none"/>
        </w:rPr>
      </w:pPr>
      <w:r>
        <w:rPr>
          <w:rFonts w:hint="eastAsia" w:ascii="宋体" w:hAnsi="宋体" w:cs="宋体"/>
          <w:color w:val="auto"/>
          <w:highlight w:val="none"/>
          <w:lang w:bidi="ar"/>
        </w:rPr>
        <w:t>1.付款方式：</w:t>
      </w:r>
      <w:r>
        <w:rPr>
          <w:rFonts w:hint="eastAsia" w:ascii="宋体" w:hAnsi="宋体" w:cs="宋体"/>
          <w:color w:val="auto"/>
          <w:highlight w:val="none"/>
          <w:u w:val="single"/>
          <w:lang w:bidi="ar"/>
        </w:rPr>
        <w:t xml:space="preserve"> 在</w:t>
      </w:r>
      <w:r>
        <w:rPr>
          <w:rFonts w:hint="eastAsia" w:ascii="宋体" w:hAnsi="宋体" w:cs="宋体"/>
          <w:color w:val="auto"/>
          <w:highlight w:val="none"/>
          <w:u w:val="single"/>
          <w:lang w:bidi="ar"/>
        </w:rPr>
        <w:t>到达双方约定的体检截止日期，中标供应商完成职工体检并向采购人指定部门提交相关健康体检报告及数据后，采购人与中标供应商核对已参加体检人数及体检项目无问题，中标供应商根据体检项目、报价及采购人实际体检人数进行体检费用结算，并向采购人出具体检结算通知单后，应与中标供应商确定转账的账户名及金额，并在10个工作日内一次性付清全部体检费用。中标供应商应在收到全部体检费用后的5个工作日内开具对应账户名同等金额的广西壮族自治区医疗门诊收费票据</w:t>
      </w:r>
      <w:r>
        <w:rPr>
          <w:rFonts w:hint="eastAsia" w:ascii="宋体" w:hAnsi="宋体" w:cs="宋体"/>
          <w:color w:val="auto"/>
          <w:highlight w:val="none"/>
          <w:lang w:bidi="ar"/>
        </w:rPr>
        <w:t>。</w:t>
      </w:r>
    </w:p>
    <w:p w14:paraId="242A7E18">
      <w:pPr>
        <w:snapToGrid w:val="0"/>
        <w:spacing w:line="360" w:lineRule="atLeast"/>
        <w:ind w:left="-59" w:leftChars="-28" w:firstLine="514" w:firstLineChars="245"/>
        <w:rPr>
          <w:rFonts w:ascii="宋体" w:hAnsi="宋体" w:cs="宋体"/>
          <w:color w:val="auto"/>
          <w:highlight w:val="none"/>
        </w:rPr>
      </w:pPr>
      <w:r>
        <w:rPr>
          <w:rFonts w:hint="eastAsia" w:ascii="宋体" w:hAnsi="宋体" w:cs="宋体"/>
          <w:color w:val="auto"/>
          <w:highlight w:val="none"/>
          <w:lang w:bidi="ar"/>
        </w:rPr>
        <w:t>2.合同价包含但不限于体检、化验、材料（如设备、体检表格、消耗性材料等）、医疗垃圾管理及处置、体检结果分析、与本项目服务业务有关一切费用和政策性文件规定及合同包含的所有风险、责任等全部费用，合同期间，甲方不另行支付任何费用。</w:t>
      </w:r>
    </w:p>
    <w:p w14:paraId="2DE423AB">
      <w:pPr>
        <w:snapToGrid w:val="0"/>
        <w:spacing w:line="360" w:lineRule="atLeast"/>
        <w:ind w:left="-59" w:leftChars="-28" w:firstLine="517" w:firstLineChars="245"/>
        <w:rPr>
          <w:rFonts w:ascii="宋体" w:hAnsi="宋体" w:cs="宋体"/>
          <w:b/>
          <w:color w:val="auto"/>
          <w:highlight w:val="none"/>
        </w:rPr>
      </w:pPr>
      <w:r>
        <w:rPr>
          <w:rFonts w:hint="eastAsia" w:ascii="宋体" w:hAnsi="宋体" w:cs="宋体"/>
          <w:b/>
          <w:color w:val="auto"/>
          <w:highlight w:val="none"/>
          <w:lang w:bidi="ar"/>
        </w:rPr>
        <w:t>第五条 履约保证金</w:t>
      </w:r>
    </w:p>
    <w:p w14:paraId="3A639311">
      <w:pPr>
        <w:snapToGrid w:val="0"/>
        <w:spacing w:line="360" w:lineRule="atLeast"/>
        <w:ind w:left="-59" w:leftChars="-28" w:firstLine="514" w:firstLineChars="245"/>
        <w:rPr>
          <w:rFonts w:ascii="宋体" w:hAnsi="宋体" w:cs="宋体"/>
          <w:color w:val="auto"/>
          <w:highlight w:val="none"/>
        </w:rPr>
      </w:pPr>
      <w:r>
        <w:rPr>
          <w:rFonts w:hint="eastAsia" w:ascii="宋体" w:hAnsi="宋体" w:cs="宋体"/>
          <w:color w:val="auto"/>
          <w:highlight w:val="none"/>
          <w:u w:val="single"/>
          <w:lang w:bidi="ar"/>
        </w:rPr>
        <w:t>本项目无履约保证金。</w:t>
      </w:r>
    </w:p>
    <w:p w14:paraId="3A364BDC">
      <w:pPr>
        <w:snapToGrid w:val="0"/>
        <w:spacing w:line="360" w:lineRule="atLeast"/>
        <w:ind w:left="-61" w:firstLine="514"/>
        <w:rPr>
          <w:rFonts w:ascii="宋体" w:hAnsi="宋体" w:cs="宋体"/>
          <w:b/>
          <w:color w:val="auto"/>
          <w:highlight w:val="none"/>
        </w:rPr>
      </w:pPr>
      <w:r>
        <w:rPr>
          <w:rFonts w:hint="eastAsia" w:ascii="宋体" w:hAnsi="宋体" w:cs="宋体"/>
          <w:b/>
          <w:color w:val="auto"/>
          <w:highlight w:val="none"/>
          <w:lang w:bidi="ar"/>
        </w:rPr>
        <w:t>第六条  税费</w:t>
      </w:r>
    </w:p>
    <w:p w14:paraId="41644A1E">
      <w:pPr>
        <w:snapToGrid w:val="0"/>
        <w:spacing w:line="360" w:lineRule="atLeast"/>
        <w:ind w:left="-61" w:firstLine="514"/>
        <w:rPr>
          <w:rFonts w:ascii="宋体" w:hAnsi="宋体" w:cs="宋体"/>
          <w:color w:val="auto"/>
          <w:highlight w:val="none"/>
        </w:rPr>
      </w:pPr>
      <w:r>
        <w:rPr>
          <w:rFonts w:hint="eastAsia" w:ascii="宋体" w:hAnsi="宋体" w:cs="宋体"/>
          <w:color w:val="auto"/>
          <w:highlight w:val="none"/>
          <w:lang w:bidi="ar"/>
        </w:rPr>
        <w:t>本合同执行中相关的一切税费均由乙方负担。</w:t>
      </w:r>
    </w:p>
    <w:p w14:paraId="0A695A9E">
      <w:pPr>
        <w:snapToGrid w:val="0"/>
        <w:spacing w:line="360" w:lineRule="atLeast"/>
        <w:ind w:firstLine="422" w:firstLineChars="200"/>
        <w:rPr>
          <w:rFonts w:ascii="宋体" w:hAnsi="宋体" w:cs="宋体"/>
          <w:b/>
          <w:color w:val="auto"/>
          <w:highlight w:val="none"/>
        </w:rPr>
      </w:pPr>
      <w:r>
        <w:rPr>
          <w:rFonts w:hint="eastAsia" w:ascii="宋体" w:hAnsi="宋体" w:cs="宋体"/>
          <w:b/>
          <w:color w:val="auto"/>
          <w:highlight w:val="none"/>
          <w:lang w:bidi="ar"/>
        </w:rPr>
        <w:t>第七条 违约责任</w:t>
      </w:r>
    </w:p>
    <w:p w14:paraId="6B2C55BB">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1.乙方如出现未按甲方要求为受检人员进行体检，或未按规定将体检结果报送甲方的，乙方在核实后，相应扣减体检总费用的10%作为违约金并赔偿甲方经济损失。</w:t>
      </w:r>
    </w:p>
    <w:p w14:paraId="2425B2D3">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2.因乙方工作疏漏等原因造成体检质量问题，由乙方免费补检漏检、错检项目，并承担因此产生的相应法律责任及损害赔偿责任；乙方如诱导甲方受检人员医疗消费，人为无病说病或夸大其词小病大说，造成甲方受检人员恐慌的后续合理复查的全部费用，由乙方承担。</w:t>
      </w:r>
    </w:p>
    <w:p w14:paraId="0B8FF347">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3.除不可抗原因外，乙方没有按照合同规定的时间提供服务的，乙方每推迟一天应按本合同总价的3‰向甲方支付违约金，违约金累计不得超过合同总价的10%，超过10天甲方有权解除合同，并承担因此给对方造成的经济损失。</w:t>
      </w:r>
    </w:p>
    <w:p w14:paraId="2C6B96C9">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4.乙方不得将项目全部或部分进行转包、分包，如有违反，甲方有权解除合同，且乙方应向甲方一次性支付合同总价20%的违约金。如甲方已支付合同款的，并退回甲方已经支付的全额合同款。</w:t>
      </w:r>
    </w:p>
    <w:p w14:paraId="3DF9429E">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5.甲方根据本合同约定而解除合同的，有权不予支付任何款项给乙方，已经支付的，乙方应当自甲方要求返还之日起5日内予以返还。</w:t>
      </w:r>
    </w:p>
    <w:p w14:paraId="6D32D783">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6.本合同签订后，乙方要求提前解除合同的，应向甲方支付本合同总价款30%的违约金，除退还甲方已支付的全部费用并赔偿由此给甲方造成的全部损失。</w:t>
      </w:r>
    </w:p>
    <w:p w14:paraId="519DAC49">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7.若乙方在合同履约过程中存在被判定有刑事违法犯罪行为的情形，甲方可以单方面终止合同、没收履约保证金并按本合同合计金额的10%收取违约金。</w:t>
      </w:r>
    </w:p>
    <w:p w14:paraId="56B05F64">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8.若乙方最终未按采购文件要求和投标文件承诺提供相应服务，甲方有权单方面解除合同并没收履约保证金，而且由乙方按合同标的额的30%承担违约责任，并承担甲方在实现其合同权利过程中可能产生的其他一切损失。</w:t>
      </w:r>
    </w:p>
    <w:p w14:paraId="585518B9">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9.乙方违反本合同约定或法律规定的，应当赔偿给甲方造成的全部损失，包括但不限于直接损失、预期利益损失、甲方向第三人支付的违约金、赔偿金及甲方为索赔或应对第三方索赔而支出的诉讼费、律师费、公证费、保全费、担保费、鉴定费、评估费等全部费用。</w:t>
      </w:r>
    </w:p>
    <w:p w14:paraId="6EDCEC7A">
      <w:pPr>
        <w:snapToGrid w:val="0"/>
        <w:spacing w:line="360" w:lineRule="atLeast"/>
        <w:ind w:firstLine="413" w:firstLineChars="196"/>
        <w:rPr>
          <w:rFonts w:ascii="宋体" w:hAnsi="宋体" w:cs="宋体"/>
          <w:b/>
          <w:color w:val="auto"/>
          <w:kern w:val="0"/>
          <w:highlight w:val="none"/>
        </w:rPr>
      </w:pPr>
      <w:r>
        <w:rPr>
          <w:rFonts w:hint="eastAsia" w:ascii="宋体" w:hAnsi="宋体" w:cs="宋体"/>
          <w:b/>
          <w:color w:val="auto"/>
          <w:kern w:val="0"/>
          <w:highlight w:val="none"/>
          <w:lang w:bidi="ar"/>
        </w:rPr>
        <w:t>第八条  不可抗力事件处理</w:t>
      </w:r>
    </w:p>
    <w:p w14:paraId="3B0F8664">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1.在合同有效期内，任何一方因不可抗力事件导致不能履行合同，则合同履行期可延长，其延长期与不可抗力影响期相同。</w:t>
      </w:r>
    </w:p>
    <w:p w14:paraId="206D6BEC">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2.由于不可抗力事件不能全部或部分履行合同义务时，任一方可中止履行其在本合同项下的义务（在不可抗力事件发生前已发生的应履行但未履行义务除外）。</w:t>
      </w:r>
    </w:p>
    <w:p w14:paraId="66FD025B">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01ED5F20">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4.不可抗力事件延续一百二十天以上，双方应通过友好协商，确定是否继续履行合同。</w:t>
      </w:r>
    </w:p>
    <w:p w14:paraId="31B877EA">
      <w:pPr>
        <w:snapToGrid w:val="0"/>
        <w:spacing w:line="360" w:lineRule="atLeast"/>
        <w:ind w:firstLine="422" w:firstLineChars="200"/>
        <w:rPr>
          <w:rFonts w:ascii="宋体" w:hAnsi="宋体" w:cs="宋体"/>
          <w:color w:val="auto"/>
          <w:highlight w:val="none"/>
        </w:rPr>
      </w:pPr>
      <w:r>
        <w:rPr>
          <w:rFonts w:hint="eastAsia" w:ascii="宋体" w:hAnsi="宋体" w:cs="宋体"/>
          <w:b/>
          <w:color w:val="auto"/>
          <w:highlight w:val="none"/>
          <w:lang w:bidi="ar"/>
        </w:rPr>
        <w:t>第九条  合同争议解决</w:t>
      </w:r>
    </w:p>
    <w:p w14:paraId="5A68B7CA">
      <w:pPr>
        <w:snapToGrid w:val="0"/>
        <w:spacing w:line="360" w:lineRule="atLeast"/>
        <w:ind w:firstLine="420" w:firstLineChars="200"/>
        <w:rPr>
          <w:rFonts w:ascii="宋体" w:hAnsi="宋体" w:cs="宋体"/>
          <w:color w:val="auto"/>
          <w:highlight w:val="none"/>
        </w:rPr>
      </w:pPr>
      <w:r>
        <w:rPr>
          <w:rFonts w:hint="eastAsia" w:ascii="宋体" w:hAnsi="宋体" w:cs="宋体"/>
          <w:color w:val="auto"/>
          <w:highlight w:val="none"/>
          <w:lang w:bidi="ar"/>
        </w:rPr>
        <w:t>因履行本合同引起的或与本合同有关的争议，甲乙双方应首先通过友好协商解决，如果协商不能解决，可向甲方所在地有管辖权的人民法院提起诉讼。</w:t>
      </w:r>
    </w:p>
    <w:p w14:paraId="42986FD4">
      <w:pPr>
        <w:snapToGrid w:val="0"/>
        <w:spacing w:line="360" w:lineRule="atLeast"/>
        <w:ind w:firstLine="422" w:firstLineChars="200"/>
        <w:rPr>
          <w:rFonts w:ascii="宋体" w:hAnsi="宋体" w:cs="宋体"/>
          <w:b/>
          <w:color w:val="auto"/>
          <w:highlight w:val="none"/>
        </w:rPr>
      </w:pPr>
      <w:r>
        <w:rPr>
          <w:rFonts w:hint="eastAsia" w:ascii="宋体" w:hAnsi="宋体" w:cs="宋体"/>
          <w:b/>
          <w:color w:val="auto"/>
          <w:kern w:val="0"/>
          <w:highlight w:val="none"/>
          <w:lang w:bidi="ar"/>
        </w:rPr>
        <w:t xml:space="preserve">第十条  </w:t>
      </w:r>
      <w:r>
        <w:rPr>
          <w:rFonts w:hint="eastAsia" w:ascii="宋体" w:hAnsi="宋体" w:cs="宋体"/>
          <w:b/>
          <w:color w:val="auto"/>
          <w:highlight w:val="none"/>
          <w:lang w:bidi="ar"/>
        </w:rPr>
        <w:t>合同的变更、终止与转让</w:t>
      </w:r>
    </w:p>
    <w:p w14:paraId="44FDCBCE">
      <w:pPr>
        <w:snapToGrid w:val="0"/>
        <w:spacing w:line="360" w:lineRule="atLeast"/>
        <w:ind w:left="-61" w:firstLine="514"/>
        <w:rPr>
          <w:rFonts w:ascii="宋体" w:hAnsi="宋体" w:cs="宋体"/>
          <w:color w:val="auto"/>
          <w:highlight w:val="none"/>
        </w:rPr>
      </w:pPr>
      <w:r>
        <w:rPr>
          <w:rFonts w:hint="eastAsia" w:ascii="宋体" w:hAnsi="宋体" w:cs="宋体"/>
          <w:color w:val="auto"/>
          <w:highlight w:val="none"/>
          <w:lang w:bidi="ar"/>
        </w:rPr>
        <w:t>1.本合同一经签订，甲乙双方不得擅自变更、中止或终止。</w:t>
      </w:r>
    </w:p>
    <w:p w14:paraId="60999552">
      <w:pPr>
        <w:snapToGrid w:val="0"/>
        <w:spacing w:line="360" w:lineRule="atLeast"/>
        <w:ind w:left="-61" w:firstLine="514"/>
        <w:rPr>
          <w:rFonts w:ascii="宋体" w:hAnsi="宋体" w:cs="宋体"/>
          <w:color w:val="auto"/>
          <w:highlight w:val="none"/>
        </w:rPr>
      </w:pPr>
      <w:r>
        <w:rPr>
          <w:rFonts w:hint="eastAsia" w:ascii="宋体" w:hAnsi="宋体" w:cs="宋体"/>
          <w:color w:val="auto"/>
          <w:highlight w:val="none"/>
          <w:lang w:bidi="ar"/>
        </w:rPr>
        <w:t>2.乙方不得擅自转让其应履行的合同义务。</w:t>
      </w:r>
    </w:p>
    <w:p w14:paraId="04E8DEAD">
      <w:pPr>
        <w:snapToGrid w:val="0"/>
        <w:spacing w:line="360" w:lineRule="atLeast"/>
        <w:ind w:firstLine="422" w:firstLineChars="200"/>
        <w:rPr>
          <w:rFonts w:ascii="宋体" w:hAnsi="宋体" w:cs="宋体"/>
          <w:b/>
          <w:bCs/>
          <w:color w:val="auto"/>
          <w:kern w:val="0"/>
          <w:highlight w:val="none"/>
        </w:rPr>
      </w:pPr>
      <w:r>
        <w:rPr>
          <w:rFonts w:hint="eastAsia" w:ascii="宋体" w:hAnsi="宋体" w:cs="宋体"/>
          <w:b/>
          <w:color w:val="auto"/>
          <w:highlight w:val="none"/>
          <w:lang w:bidi="ar"/>
        </w:rPr>
        <w:t xml:space="preserve">第十一条 </w:t>
      </w:r>
      <w:r>
        <w:rPr>
          <w:rFonts w:hint="eastAsia" w:ascii="宋体" w:hAnsi="宋体" w:cs="宋体"/>
          <w:b/>
          <w:bCs/>
          <w:color w:val="auto"/>
          <w:kern w:val="0"/>
          <w:highlight w:val="none"/>
          <w:lang w:bidi="ar"/>
        </w:rPr>
        <w:t>合同组成及解释</w:t>
      </w:r>
    </w:p>
    <w:p w14:paraId="76A048FB">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1.本项目的采购文件（含采购答疑）、符合采购要求的投标文件、甲方确认采购要求、本合同履行过程中双方签章确认的协议或其他文件均为本合同的组成部分，若合同组成文件之间发生矛盾的，以下排列顺序为合同组成文件之间的优先解释顺序：</w:t>
      </w:r>
    </w:p>
    <w:p w14:paraId="1EE8E255">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（1）合同履行过程中双方签章确认的协议或其他文件；</w:t>
      </w:r>
    </w:p>
    <w:p w14:paraId="1A599D36">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（2）甲方确认的采购要求；</w:t>
      </w:r>
    </w:p>
    <w:p w14:paraId="1F73BC46">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（3）合同附件；</w:t>
      </w:r>
    </w:p>
    <w:p w14:paraId="42BE5091">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（4）中标或成交通知书；</w:t>
      </w:r>
    </w:p>
    <w:p w14:paraId="7336CC80">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（5）采购文件(含答疑)；</w:t>
      </w:r>
    </w:p>
    <w:p w14:paraId="53B55D60">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（6）符合采购要求的投标文件；</w:t>
      </w:r>
    </w:p>
    <w:p w14:paraId="794513CD">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（7）标准、规范及有关技术文件；</w:t>
      </w:r>
    </w:p>
    <w:p w14:paraId="10CF8F55">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（8）其他合同文件。</w:t>
      </w:r>
    </w:p>
    <w:p w14:paraId="754FFBC1">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033304FE">
      <w:pPr>
        <w:snapToGrid w:val="0"/>
        <w:spacing w:line="360" w:lineRule="atLeast"/>
        <w:ind w:firstLine="420" w:firstLineChars="200"/>
        <w:rPr>
          <w:rFonts w:ascii="宋体" w:hAnsi="宋体" w:cs="宋体"/>
          <w:b/>
          <w:color w:val="auto"/>
          <w:kern w:val="0"/>
          <w:highlight w:val="none"/>
        </w:rPr>
      </w:pPr>
      <w:r>
        <w:rPr>
          <w:rFonts w:hint="eastAsia" w:ascii="宋体" w:hAnsi="宋体" w:cs="宋体"/>
          <w:color w:val="auto"/>
          <w:kern w:val="0"/>
          <w:highlight w:val="none"/>
          <w:lang w:bidi="ar"/>
        </w:rPr>
        <w:t>3.前述各项文件包括双方就该合同组成文件所作出的补充和修改，属于同一项文件的，应以最新签署的为准。</w:t>
      </w:r>
    </w:p>
    <w:p w14:paraId="6496E6D4">
      <w:pPr>
        <w:snapToGrid w:val="0"/>
        <w:spacing w:line="360" w:lineRule="atLeast"/>
        <w:ind w:firstLine="422" w:firstLineChars="200"/>
        <w:rPr>
          <w:rFonts w:ascii="宋体" w:hAnsi="宋体" w:cs="宋体"/>
          <w:bCs/>
          <w:color w:val="auto"/>
          <w:highlight w:val="none"/>
        </w:rPr>
      </w:pPr>
      <w:r>
        <w:rPr>
          <w:rFonts w:hint="eastAsia" w:ascii="宋体" w:hAnsi="宋体" w:cs="宋体"/>
          <w:b/>
          <w:color w:val="auto"/>
          <w:highlight w:val="none"/>
          <w:lang w:bidi="ar"/>
        </w:rPr>
        <w:t>第十二条 通知与送达</w:t>
      </w:r>
    </w:p>
    <w:p w14:paraId="1CBB6C87">
      <w:pPr>
        <w:snapToGrid w:val="0"/>
        <w:spacing w:line="360" w:lineRule="atLeast"/>
        <w:ind w:firstLine="420" w:firstLineChars="200"/>
        <w:rPr>
          <w:rFonts w:ascii="宋体" w:hAnsi="宋体" w:cs="宋体"/>
          <w:bCs/>
          <w:color w:val="auto"/>
          <w:highlight w:val="none"/>
        </w:rPr>
      </w:pPr>
      <w:r>
        <w:rPr>
          <w:rFonts w:hint="eastAsia" w:ascii="宋体" w:hAnsi="宋体" w:cs="宋体"/>
          <w:bCs/>
          <w:color w:val="auto"/>
          <w:highlight w:val="none"/>
          <w:lang w:bidi="ar"/>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1C14CB6C">
      <w:pPr>
        <w:snapToGrid w:val="0"/>
        <w:spacing w:line="360" w:lineRule="atLeast"/>
        <w:ind w:firstLine="420" w:firstLineChars="200"/>
        <w:rPr>
          <w:rFonts w:ascii="宋体" w:hAnsi="宋体" w:cs="宋体"/>
          <w:bCs/>
          <w:color w:val="auto"/>
          <w:highlight w:val="none"/>
        </w:rPr>
      </w:pPr>
      <w:r>
        <w:rPr>
          <w:rFonts w:hint="eastAsia" w:ascii="宋体" w:hAnsi="宋体" w:cs="宋体"/>
          <w:bCs/>
          <w:color w:val="auto"/>
          <w:highlight w:val="none"/>
          <w:lang w:bidi="ar"/>
        </w:rPr>
        <w:t>2.任何一方当事人向对/他方所发出的通知或请求送达时间：书面文件送达，则在收件人签收之日视为收到。</w:t>
      </w:r>
    </w:p>
    <w:p w14:paraId="2F40B3A1">
      <w:pPr>
        <w:snapToGrid w:val="0"/>
        <w:spacing w:line="360" w:lineRule="atLeast"/>
        <w:ind w:firstLine="420" w:firstLineChars="200"/>
        <w:rPr>
          <w:rFonts w:ascii="宋体" w:hAnsi="宋体" w:cs="宋体"/>
          <w:bCs/>
          <w:color w:val="auto"/>
          <w:highlight w:val="none"/>
        </w:rPr>
      </w:pPr>
      <w:r>
        <w:rPr>
          <w:rFonts w:hint="eastAsia" w:ascii="宋体" w:hAnsi="宋体" w:cs="宋体"/>
          <w:bCs/>
          <w:color w:val="auto"/>
          <w:highlight w:val="none"/>
          <w:lang w:bidi="ar"/>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147BDFD1">
      <w:pPr>
        <w:snapToGrid w:val="0"/>
        <w:spacing w:line="360" w:lineRule="atLeast"/>
        <w:ind w:firstLine="420" w:firstLineChars="200"/>
        <w:rPr>
          <w:rFonts w:ascii="宋体" w:hAnsi="宋体" w:cs="宋体"/>
          <w:b/>
          <w:color w:val="auto"/>
          <w:highlight w:val="none"/>
        </w:rPr>
      </w:pPr>
      <w:r>
        <w:rPr>
          <w:rFonts w:hint="eastAsia" w:ascii="宋体" w:hAnsi="宋体" w:cs="宋体"/>
          <w:bCs/>
          <w:color w:val="auto"/>
          <w:highlight w:val="none"/>
          <w:lang w:bidi="ar"/>
        </w:rPr>
        <w:t>4.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42530957">
      <w:pPr>
        <w:snapToGrid w:val="0"/>
        <w:spacing w:line="360" w:lineRule="atLeast"/>
        <w:ind w:firstLine="413" w:firstLineChars="196"/>
        <w:rPr>
          <w:rFonts w:ascii="宋体" w:hAnsi="宋体" w:cs="宋体"/>
          <w:b/>
          <w:color w:val="auto"/>
          <w:kern w:val="0"/>
          <w:highlight w:val="none"/>
        </w:rPr>
      </w:pPr>
      <w:r>
        <w:rPr>
          <w:rFonts w:hint="eastAsia" w:ascii="宋体" w:hAnsi="宋体" w:cs="宋体"/>
          <w:b/>
          <w:color w:val="auto"/>
          <w:highlight w:val="none"/>
          <w:lang w:bidi="ar"/>
        </w:rPr>
        <w:t xml:space="preserve">第十三条 </w:t>
      </w:r>
      <w:r>
        <w:rPr>
          <w:rFonts w:hint="eastAsia" w:ascii="宋体" w:hAnsi="宋体" w:cs="宋体"/>
          <w:b/>
          <w:color w:val="auto"/>
          <w:kern w:val="0"/>
          <w:highlight w:val="none"/>
          <w:lang w:bidi="ar"/>
        </w:rPr>
        <w:t>合同生效及其他</w:t>
      </w:r>
    </w:p>
    <w:p w14:paraId="2AF6BD37">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1.合同经双方法定代表人或被授权代表签字并加盖单位公章后生效。</w:t>
      </w:r>
    </w:p>
    <w:p w14:paraId="5D072FC8">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2.合同执行中涉及采购资金和采购内容修改或补充的，在法律允许的范围内，须签书面补充协议。</w:t>
      </w:r>
    </w:p>
    <w:p w14:paraId="63620600">
      <w:pPr>
        <w:snapToGrid w:val="0"/>
        <w:spacing w:line="360" w:lineRule="atLeast"/>
        <w:ind w:firstLine="420" w:firstLineChars="200"/>
        <w:rPr>
          <w:rFonts w:ascii="宋体" w:hAnsi="宋体" w:cs="宋体"/>
          <w:color w:val="auto"/>
          <w:kern w:val="0"/>
          <w:highlight w:val="none"/>
        </w:rPr>
      </w:pPr>
      <w:r>
        <w:rPr>
          <w:rFonts w:hint="eastAsia" w:ascii="宋体" w:hAnsi="宋体" w:cs="宋体"/>
          <w:color w:val="auto"/>
          <w:kern w:val="0"/>
          <w:highlight w:val="none"/>
          <w:lang w:bidi="ar"/>
        </w:rPr>
        <w:t>3.本合同未尽事宜，且双方未能事后协商达到一致的，以法律法规、交易惯例等进行推定和补足。</w:t>
      </w:r>
    </w:p>
    <w:p w14:paraId="782ED8E2">
      <w:pPr>
        <w:spacing w:line="360" w:lineRule="exact"/>
        <w:ind w:firstLine="420"/>
        <w:rPr>
          <w:rFonts w:ascii="宋体" w:hAnsi="宋体" w:cs="宋体"/>
          <w:color w:val="auto"/>
          <w:highlight w:val="none"/>
        </w:rPr>
      </w:pPr>
      <w:r>
        <w:rPr>
          <w:rFonts w:hint="eastAsia" w:ascii="宋体" w:hAnsi="宋体" w:cs="宋体"/>
          <w:color w:val="auto"/>
          <w:highlight w:val="none"/>
          <w:lang w:bidi="ar"/>
        </w:rPr>
        <w:t>4.本同壹式陆份，具有同等法律效力，甲方执肆份，乙方执壹份，采购代理机构壹份。</w:t>
      </w:r>
    </w:p>
    <w:tbl>
      <w:tblPr>
        <w:tblStyle w:val="51"/>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0B77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73D750FE">
            <w:pPr>
              <w:snapToGrid w:val="0"/>
              <w:spacing w:line="360" w:lineRule="exact"/>
              <w:rPr>
                <w:rFonts w:ascii="宋体" w:hAnsi="宋体" w:cs="宋体"/>
                <w:color w:val="auto"/>
                <w:highlight w:val="none"/>
              </w:rPr>
            </w:pPr>
            <w:r>
              <w:rPr>
                <w:rFonts w:hint="eastAsia" w:ascii="宋体" w:hAnsi="宋体" w:cs="宋体"/>
                <w:color w:val="auto"/>
                <w:highlight w:val="none"/>
                <w:lang w:bidi="ar"/>
              </w:rPr>
              <w:t xml:space="preserve">甲方（公章）           </w:t>
            </w:r>
          </w:p>
          <w:p w14:paraId="4DE9A512">
            <w:pPr>
              <w:snapToGrid w:val="0"/>
              <w:spacing w:line="360" w:lineRule="exact"/>
              <w:rPr>
                <w:rFonts w:ascii="宋体" w:hAnsi="宋体" w:cs="宋体"/>
                <w:color w:val="auto"/>
                <w:highlight w:val="none"/>
              </w:rPr>
            </w:pPr>
          </w:p>
          <w:p w14:paraId="7AC6FF92">
            <w:pPr>
              <w:snapToGrid w:val="0"/>
              <w:spacing w:line="360" w:lineRule="exact"/>
              <w:ind w:firstLine="945" w:firstLineChars="450"/>
              <w:jc w:val="right"/>
              <w:rPr>
                <w:rFonts w:ascii="宋体" w:hAnsi="宋体" w:cs="宋体"/>
                <w:color w:val="auto"/>
                <w:highlight w:val="none"/>
              </w:rPr>
            </w:pPr>
            <w:r>
              <w:rPr>
                <w:rFonts w:hint="eastAsia" w:ascii="宋体" w:hAnsi="宋体" w:cs="宋体"/>
                <w:color w:val="auto"/>
                <w:highlight w:val="none"/>
                <w:lang w:bidi="ar"/>
              </w:rPr>
              <w:t>年   月   日</w:t>
            </w:r>
          </w:p>
        </w:tc>
        <w:tc>
          <w:tcPr>
            <w:tcW w:w="2500" w:type="pct"/>
            <w:tcBorders>
              <w:top w:val="single" w:color="auto" w:sz="4" w:space="0"/>
              <w:left w:val="nil"/>
              <w:bottom w:val="single" w:color="auto" w:sz="4" w:space="0"/>
              <w:right w:val="single" w:color="auto" w:sz="4" w:space="0"/>
            </w:tcBorders>
            <w:shd w:val="clear" w:color="auto" w:fill="auto"/>
            <w:vAlign w:val="center"/>
          </w:tcPr>
          <w:p w14:paraId="543E84D1">
            <w:pPr>
              <w:snapToGrid w:val="0"/>
              <w:spacing w:line="360" w:lineRule="exact"/>
              <w:rPr>
                <w:rFonts w:ascii="宋体" w:hAnsi="宋体" w:cs="宋体"/>
                <w:color w:val="auto"/>
                <w:highlight w:val="none"/>
              </w:rPr>
            </w:pPr>
            <w:r>
              <w:rPr>
                <w:rFonts w:hint="eastAsia" w:ascii="宋体" w:hAnsi="宋体" w:cs="宋体"/>
                <w:color w:val="auto"/>
                <w:highlight w:val="none"/>
                <w:lang w:bidi="ar"/>
              </w:rPr>
              <w:t xml:space="preserve">乙方（公章）              </w:t>
            </w:r>
          </w:p>
          <w:p w14:paraId="55AA064C">
            <w:pPr>
              <w:snapToGrid w:val="0"/>
              <w:spacing w:line="360" w:lineRule="exact"/>
              <w:rPr>
                <w:rFonts w:ascii="宋体" w:hAnsi="宋体" w:cs="宋体"/>
                <w:color w:val="auto"/>
                <w:highlight w:val="none"/>
              </w:rPr>
            </w:pPr>
          </w:p>
          <w:p w14:paraId="482E2E93">
            <w:pPr>
              <w:snapToGrid w:val="0"/>
              <w:spacing w:line="360" w:lineRule="exact"/>
              <w:jc w:val="right"/>
              <w:rPr>
                <w:rFonts w:ascii="宋体" w:hAnsi="宋体" w:cs="宋体"/>
                <w:color w:val="auto"/>
                <w:highlight w:val="none"/>
              </w:rPr>
            </w:pPr>
            <w:r>
              <w:rPr>
                <w:rFonts w:hint="eastAsia" w:ascii="宋体" w:hAnsi="宋体" w:cs="宋体"/>
                <w:color w:val="auto"/>
                <w:highlight w:val="none"/>
                <w:lang w:bidi="ar"/>
              </w:rPr>
              <w:t xml:space="preserve"> 年   月   日</w:t>
            </w:r>
          </w:p>
        </w:tc>
      </w:tr>
      <w:tr w14:paraId="1644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1C345BFD">
            <w:pPr>
              <w:snapToGrid w:val="0"/>
              <w:spacing w:line="360" w:lineRule="exact"/>
              <w:rPr>
                <w:rFonts w:ascii="宋体" w:hAnsi="宋体" w:cs="宋体"/>
                <w:color w:val="auto"/>
                <w:highlight w:val="none"/>
              </w:rPr>
            </w:pPr>
            <w:r>
              <w:rPr>
                <w:rFonts w:hint="eastAsia" w:ascii="宋体" w:hAnsi="宋体" w:cs="宋体"/>
                <w:color w:val="auto"/>
                <w:highlight w:val="none"/>
                <w:lang w:bidi="ar"/>
              </w:rPr>
              <w:t>单位地址：</w:t>
            </w:r>
          </w:p>
        </w:tc>
        <w:tc>
          <w:tcPr>
            <w:tcW w:w="2500" w:type="pct"/>
            <w:tcBorders>
              <w:top w:val="single" w:color="auto" w:sz="4" w:space="0"/>
              <w:left w:val="nil"/>
              <w:bottom w:val="single" w:color="auto" w:sz="4" w:space="0"/>
              <w:right w:val="single" w:color="auto" w:sz="4" w:space="0"/>
            </w:tcBorders>
            <w:shd w:val="clear" w:color="auto" w:fill="auto"/>
            <w:vAlign w:val="center"/>
          </w:tcPr>
          <w:p w14:paraId="67516705">
            <w:pPr>
              <w:snapToGrid w:val="0"/>
              <w:spacing w:line="360" w:lineRule="exact"/>
              <w:rPr>
                <w:rFonts w:ascii="宋体" w:hAnsi="宋体" w:cs="宋体"/>
                <w:color w:val="auto"/>
                <w:highlight w:val="none"/>
              </w:rPr>
            </w:pPr>
            <w:r>
              <w:rPr>
                <w:rFonts w:hint="eastAsia" w:ascii="宋体" w:hAnsi="宋体" w:cs="宋体"/>
                <w:color w:val="auto"/>
                <w:highlight w:val="none"/>
                <w:lang w:bidi="ar"/>
              </w:rPr>
              <w:t>单位地址：</w:t>
            </w:r>
          </w:p>
        </w:tc>
      </w:tr>
      <w:tr w14:paraId="477A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1810B7DC">
            <w:pPr>
              <w:snapToGrid w:val="0"/>
              <w:spacing w:line="360" w:lineRule="exact"/>
              <w:rPr>
                <w:rFonts w:ascii="宋体" w:hAnsi="宋体" w:cs="宋体"/>
                <w:color w:val="auto"/>
                <w:highlight w:val="none"/>
              </w:rPr>
            </w:pPr>
            <w:r>
              <w:rPr>
                <w:rFonts w:hint="eastAsia" w:ascii="宋体" w:hAnsi="宋体" w:cs="宋体"/>
                <w:color w:val="auto"/>
                <w:highlight w:val="none"/>
                <w:lang w:bidi="ar"/>
              </w:rPr>
              <w:t>法定代表人：</w:t>
            </w:r>
          </w:p>
        </w:tc>
        <w:tc>
          <w:tcPr>
            <w:tcW w:w="2500" w:type="pct"/>
            <w:tcBorders>
              <w:top w:val="single" w:color="auto" w:sz="4" w:space="0"/>
              <w:left w:val="nil"/>
              <w:bottom w:val="single" w:color="auto" w:sz="4" w:space="0"/>
              <w:right w:val="single" w:color="auto" w:sz="4" w:space="0"/>
            </w:tcBorders>
            <w:shd w:val="clear" w:color="auto" w:fill="auto"/>
            <w:vAlign w:val="center"/>
          </w:tcPr>
          <w:p w14:paraId="134B59AD">
            <w:pPr>
              <w:snapToGrid w:val="0"/>
              <w:spacing w:line="360" w:lineRule="exact"/>
              <w:rPr>
                <w:rFonts w:ascii="宋体" w:hAnsi="宋体" w:cs="宋体"/>
                <w:color w:val="auto"/>
                <w:highlight w:val="none"/>
              </w:rPr>
            </w:pPr>
            <w:r>
              <w:rPr>
                <w:rFonts w:hint="eastAsia" w:ascii="宋体" w:hAnsi="宋体" w:cs="宋体"/>
                <w:color w:val="auto"/>
                <w:highlight w:val="none"/>
                <w:lang w:bidi="ar"/>
              </w:rPr>
              <w:t>法定代表人：</w:t>
            </w:r>
          </w:p>
        </w:tc>
      </w:tr>
      <w:tr w14:paraId="08484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21DE2FF8">
            <w:pPr>
              <w:snapToGrid w:val="0"/>
              <w:spacing w:line="360" w:lineRule="exact"/>
              <w:rPr>
                <w:rFonts w:ascii="宋体" w:hAnsi="宋体" w:cs="宋体"/>
                <w:color w:val="auto"/>
                <w:highlight w:val="none"/>
              </w:rPr>
            </w:pPr>
            <w:r>
              <w:rPr>
                <w:rFonts w:hint="eastAsia" w:ascii="宋体" w:hAnsi="宋体" w:cs="宋体"/>
                <w:color w:val="auto"/>
                <w:highlight w:val="none"/>
                <w:lang w:bidi="ar"/>
              </w:rPr>
              <w:t>委托代理人：</w:t>
            </w:r>
          </w:p>
        </w:tc>
        <w:tc>
          <w:tcPr>
            <w:tcW w:w="2500" w:type="pct"/>
            <w:tcBorders>
              <w:top w:val="single" w:color="auto" w:sz="4" w:space="0"/>
              <w:left w:val="nil"/>
              <w:bottom w:val="single" w:color="auto" w:sz="4" w:space="0"/>
              <w:right w:val="single" w:color="auto" w:sz="4" w:space="0"/>
            </w:tcBorders>
            <w:shd w:val="clear" w:color="auto" w:fill="auto"/>
            <w:vAlign w:val="center"/>
          </w:tcPr>
          <w:p w14:paraId="4725FCCC">
            <w:pPr>
              <w:snapToGrid w:val="0"/>
              <w:spacing w:line="360" w:lineRule="exact"/>
              <w:rPr>
                <w:rFonts w:ascii="宋体" w:hAnsi="宋体" w:cs="宋体"/>
                <w:color w:val="auto"/>
                <w:highlight w:val="none"/>
              </w:rPr>
            </w:pPr>
            <w:r>
              <w:rPr>
                <w:rFonts w:hint="eastAsia" w:ascii="宋体" w:hAnsi="宋体" w:cs="宋体"/>
                <w:color w:val="auto"/>
                <w:highlight w:val="none"/>
                <w:lang w:bidi="ar"/>
              </w:rPr>
              <w:t>委托代理人：</w:t>
            </w:r>
          </w:p>
        </w:tc>
      </w:tr>
      <w:tr w14:paraId="7E79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3D268C45">
            <w:pPr>
              <w:snapToGrid w:val="0"/>
              <w:spacing w:line="360" w:lineRule="exact"/>
              <w:rPr>
                <w:rFonts w:ascii="宋体" w:hAnsi="宋体" w:cs="宋体"/>
                <w:color w:val="auto"/>
                <w:highlight w:val="none"/>
              </w:rPr>
            </w:pPr>
            <w:r>
              <w:rPr>
                <w:rFonts w:hint="eastAsia" w:ascii="宋体" w:hAnsi="宋体" w:cs="宋体"/>
                <w:color w:val="auto"/>
                <w:highlight w:val="none"/>
                <w:lang w:bidi="ar"/>
              </w:rPr>
              <w:t>电话：</w:t>
            </w:r>
          </w:p>
        </w:tc>
        <w:tc>
          <w:tcPr>
            <w:tcW w:w="2500" w:type="pct"/>
            <w:tcBorders>
              <w:top w:val="single" w:color="auto" w:sz="4" w:space="0"/>
              <w:left w:val="nil"/>
              <w:bottom w:val="single" w:color="auto" w:sz="4" w:space="0"/>
              <w:right w:val="single" w:color="auto" w:sz="4" w:space="0"/>
            </w:tcBorders>
            <w:shd w:val="clear" w:color="auto" w:fill="auto"/>
            <w:vAlign w:val="center"/>
          </w:tcPr>
          <w:p w14:paraId="26707DCE">
            <w:pPr>
              <w:snapToGrid w:val="0"/>
              <w:spacing w:line="360" w:lineRule="exact"/>
              <w:rPr>
                <w:rFonts w:ascii="宋体" w:hAnsi="宋体" w:cs="宋体"/>
                <w:color w:val="auto"/>
                <w:highlight w:val="none"/>
              </w:rPr>
            </w:pPr>
            <w:r>
              <w:rPr>
                <w:rFonts w:hint="eastAsia" w:ascii="宋体" w:hAnsi="宋体" w:cs="宋体"/>
                <w:color w:val="auto"/>
                <w:highlight w:val="none"/>
                <w:lang w:bidi="ar"/>
              </w:rPr>
              <w:t>电话：</w:t>
            </w:r>
          </w:p>
        </w:tc>
      </w:tr>
      <w:tr w14:paraId="347D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59C4977">
            <w:pPr>
              <w:snapToGrid w:val="0"/>
              <w:spacing w:line="360" w:lineRule="exact"/>
              <w:rPr>
                <w:rFonts w:ascii="宋体" w:hAnsi="宋体" w:cs="宋体"/>
                <w:color w:val="auto"/>
                <w:highlight w:val="none"/>
              </w:rPr>
            </w:pPr>
            <w:r>
              <w:rPr>
                <w:rFonts w:hint="eastAsia" w:ascii="宋体" w:hAnsi="宋体" w:cs="宋体"/>
                <w:color w:val="auto"/>
                <w:highlight w:val="none"/>
                <w:lang w:bidi="ar"/>
              </w:rPr>
              <w:t>电子邮箱：</w:t>
            </w:r>
          </w:p>
        </w:tc>
        <w:tc>
          <w:tcPr>
            <w:tcW w:w="2500" w:type="pct"/>
            <w:tcBorders>
              <w:top w:val="single" w:color="auto" w:sz="4" w:space="0"/>
              <w:left w:val="nil"/>
              <w:bottom w:val="single" w:color="auto" w:sz="4" w:space="0"/>
              <w:right w:val="single" w:color="auto" w:sz="4" w:space="0"/>
            </w:tcBorders>
            <w:shd w:val="clear" w:color="auto" w:fill="auto"/>
            <w:vAlign w:val="center"/>
          </w:tcPr>
          <w:p w14:paraId="192DB425">
            <w:pPr>
              <w:snapToGrid w:val="0"/>
              <w:spacing w:line="360" w:lineRule="exact"/>
              <w:rPr>
                <w:rFonts w:ascii="宋体" w:hAnsi="宋体" w:cs="宋体"/>
                <w:color w:val="auto"/>
                <w:highlight w:val="none"/>
              </w:rPr>
            </w:pPr>
            <w:r>
              <w:rPr>
                <w:rFonts w:hint="eastAsia" w:ascii="宋体" w:hAnsi="宋体" w:cs="宋体"/>
                <w:color w:val="auto"/>
                <w:highlight w:val="none"/>
                <w:lang w:bidi="ar"/>
              </w:rPr>
              <w:t>电子邮箱：</w:t>
            </w:r>
          </w:p>
        </w:tc>
      </w:tr>
      <w:tr w14:paraId="42AC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6378913">
            <w:pPr>
              <w:snapToGrid w:val="0"/>
              <w:spacing w:line="360" w:lineRule="exact"/>
              <w:rPr>
                <w:rFonts w:ascii="宋体" w:hAnsi="宋体" w:cs="宋体"/>
                <w:color w:val="auto"/>
                <w:highlight w:val="none"/>
              </w:rPr>
            </w:pPr>
            <w:r>
              <w:rPr>
                <w:rFonts w:hint="eastAsia" w:ascii="宋体" w:hAnsi="宋体" w:cs="宋体"/>
                <w:color w:val="auto"/>
                <w:highlight w:val="none"/>
                <w:lang w:bidi="ar"/>
              </w:rPr>
              <w:t>开户银行：</w:t>
            </w:r>
          </w:p>
        </w:tc>
        <w:tc>
          <w:tcPr>
            <w:tcW w:w="2500" w:type="pct"/>
            <w:tcBorders>
              <w:top w:val="single" w:color="auto" w:sz="4" w:space="0"/>
              <w:left w:val="nil"/>
              <w:bottom w:val="single" w:color="auto" w:sz="4" w:space="0"/>
              <w:right w:val="single" w:color="auto" w:sz="4" w:space="0"/>
            </w:tcBorders>
            <w:shd w:val="clear" w:color="auto" w:fill="auto"/>
            <w:vAlign w:val="center"/>
          </w:tcPr>
          <w:p w14:paraId="5B07BBDD">
            <w:pPr>
              <w:snapToGrid w:val="0"/>
              <w:spacing w:line="360" w:lineRule="exact"/>
              <w:rPr>
                <w:rFonts w:ascii="宋体" w:hAnsi="宋体" w:cs="宋体"/>
                <w:color w:val="auto"/>
                <w:highlight w:val="none"/>
              </w:rPr>
            </w:pPr>
            <w:r>
              <w:rPr>
                <w:rFonts w:hint="eastAsia" w:ascii="宋体" w:hAnsi="宋体" w:cs="宋体"/>
                <w:color w:val="auto"/>
                <w:highlight w:val="none"/>
                <w:lang w:bidi="ar"/>
              </w:rPr>
              <w:t>开户银行：</w:t>
            </w:r>
          </w:p>
        </w:tc>
      </w:tr>
      <w:tr w14:paraId="31D6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74F5D987">
            <w:pPr>
              <w:snapToGrid w:val="0"/>
              <w:spacing w:line="360" w:lineRule="exact"/>
              <w:rPr>
                <w:rFonts w:ascii="宋体" w:hAnsi="宋体" w:cs="宋体"/>
                <w:color w:val="auto"/>
                <w:highlight w:val="none"/>
              </w:rPr>
            </w:pPr>
            <w:r>
              <w:rPr>
                <w:rFonts w:hint="eastAsia" w:ascii="宋体" w:hAnsi="宋体" w:cs="宋体"/>
                <w:color w:val="auto"/>
                <w:highlight w:val="none"/>
                <w:lang w:bidi="ar"/>
              </w:rPr>
              <w:t>账号：</w:t>
            </w:r>
          </w:p>
        </w:tc>
        <w:tc>
          <w:tcPr>
            <w:tcW w:w="2500" w:type="pct"/>
            <w:tcBorders>
              <w:top w:val="single" w:color="auto" w:sz="4" w:space="0"/>
              <w:left w:val="nil"/>
              <w:bottom w:val="single" w:color="auto" w:sz="4" w:space="0"/>
              <w:right w:val="single" w:color="auto" w:sz="4" w:space="0"/>
            </w:tcBorders>
            <w:shd w:val="clear" w:color="auto" w:fill="auto"/>
            <w:vAlign w:val="center"/>
          </w:tcPr>
          <w:p w14:paraId="56C36DBB">
            <w:pPr>
              <w:snapToGrid w:val="0"/>
              <w:spacing w:line="360" w:lineRule="exact"/>
              <w:rPr>
                <w:rFonts w:ascii="宋体" w:hAnsi="宋体" w:cs="宋体"/>
                <w:color w:val="auto"/>
                <w:highlight w:val="none"/>
              </w:rPr>
            </w:pPr>
            <w:r>
              <w:rPr>
                <w:rFonts w:hint="eastAsia" w:ascii="宋体" w:hAnsi="宋体" w:cs="宋体"/>
                <w:color w:val="auto"/>
                <w:highlight w:val="none"/>
                <w:lang w:bidi="ar"/>
              </w:rPr>
              <w:t>账号：</w:t>
            </w:r>
          </w:p>
        </w:tc>
      </w:tr>
      <w:tr w14:paraId="03F5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44D08C64">
            <w:pPr>
              <w:snapToGrid w:val="0"/>
              <w:spacing w:line="360" w:lineRule="exact"/>
              <w:rPr>
                <w:rFonts w:ascii="宋体" w:hAnsi="宋体" w:cs="宋体"/>
                <w:color w:val="auto"/>
                <w:highlight w:val="none"/>
              </w:rPr>
            </w:pPr>
            <w:r>
              <w:rPr>
                <w:rFonts w:hint="eastAsia" w:ascii="宋体" w:hAnsi="宋体" w:cs="宋体"/>
                <w:color w:val="auto"/>
                <w:highlight w:val="none"/>
                <w:lang w:bidi="ar"/>
              </w:rPr>
              <w:t>纳税人识别号或统一社会信用代码：</w:t>
            </w:r>
          </w:p>
        </w:tc>
        <w:tc>
          <w:tcPr>
            <w:tcW w:w="2500" w:type="pct"/>
            <w:tcBorders>
              <w:top w:val="single" w:color="auto" w:sz="4" w:space="0"/>
              <w:left w:val="nil"/>
              <w:bottom w:val="single" w:color="auto" w:sz="4" w:space="0"/>
              <w:right w:val="single" w:color="auto" w:sz="4" w:space="0"/>
            </w:tcBorders>
            <w:shd w:val="clear" w:color="auto" w:fill="auto"/>
            <w:vAlign w:val="center"/>
          </w:tcPr>
          <w:p w14:paraId="3A8C1E93">
            <w:pPr>
              <w:snapToGrid w:val="0"/>
              <w:spacing w:line="360" w:lineRule="exact"/>
              <w:rPr>
                <w:rFonts w:ascii="宋体" w:hAnsi="宋体" w:cs="宋体"/>
                <w:color w:val="auto"/>
                <w:highlight w:val="none"/>
              </w:rPr>
            </w:pPr>
            <w:r>
              <w:rPr>
                <w:rFonts w:hint="eastAsia" w:ascii="宋体" w:hAnsi="宋体" w:cs="宋体"/>
                <w:color w:val="auto"/>
                <w:highlight w:val="none"/>
                <w:lang w:bidi="ar"/>
              </w:rPr>
              <w:t>纳税人识别号或统一社会信用代码：</w:t>
            </w:r>
          </w:p>
        </w:tc>
      </w:tr>
      <w:tr w14:paraId="15CB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52CC0D60">
            <w:pPr>
              <w:snapToGrid w:val="0"/>
              <w:spacing w:line="360" w:lineRule="exact"/>
              <w:rPr>
                <w:rFonts w:ascii="宋体" w:hAnsi="宋体" w:cs="宋体"/>
                <w:color w:val="auto"/>
                <w:highlight w:val="none"/>
              </w:rPr>
            </w:pPr>
            <w:r>
              <w:rPr>
                <w:rFonts w:hint="eastAsia" w:ascii="宋体" w:hAnsi="宋体" w:cs="宋体"/>
                <w:color w:val="auto"/>
                <w:highlight w:val="none"/>
                <w:lang w:bidi="ar"/>
              </w:rPr>
              <w:t>邮政编码：</w:t>
            </w:r>
          </w:p>
        </w:tc>
        <w:tc>
          <w:tcPr>
            <w:tcW w:w="2500" w:type="pct"/>
            <w:tcBorders>
              <w:top w:val="single" w:color="auto" w:sz="4" w:space="0"/>
              <w:left w:val="nil"/>
              <w:bottom w:val="single" w:color="auto" w:sz="4" w:space="0"/>
              <w:right w:val="single" w:color="auto" w:sz="4" w:space="0"/>
            </w:tcBorders>
            <w:shd w:val="clear" w:color="auto" w:fill="auto"/>
            <w:vAlign w:val="center"/>
          </w:tcPr>
          <w:p w14:paraId="4C3978E8">
            <w:pPr>
              <w:snapToGrid w:val="0"/>
              <w:spacing w:line="360" w:lineRule="exact"/>
              <w:rPr>
                <w:rFonts w:ascii="宋体" w:hAnsi="宋体" w:cs="宋体"/>
                <w:color w:val="auto"/>
                <w:highlight w:val="none"/>
              </w:rPr>
            </w:pPr>
            <w:r>
              <w:rPr>
                <w:rFonts w:hint="eastAsia" w:ascii="宋体" w:hAnsi="宋体" w:cs="宋体"/>
                <w:color w:val="auto"/>
                <w:highlight w:val="none"/>
                <w:lang w:bidi="ar"/>
              </w:rPr>
              <w:t>邮政编码：</w:t>
            </w:r>
          </w:p>
        </w:tc>
      </w:tr>
    </w:tbl>
    <w:p w14:paraId="77100FA1">
      <w:pPr>
        <w:snapToGrid w:val="0"/>
        <w:spacing w:line="360" w:lineRule="exact"/>
        <w:ind w:firstLine="420" w:firstLineChars="200"/>
        <w:rPr>
          <w:color w:val="auto"/>
          <w:szCs w:val="21"/>
          <w:highlight w:val="none"/>
        </w:rPr>
      </w:pPr>
    </w:p>
    <w:p w14:paraId="5B1364F0">
      <w:pPr>
        <w:spacing w:before="120" w:line="320" w:lineRule="atLeast"/>
        <w:jc w:val="left"/>
        <w:outlineLvl w:val="1"/>
        <w:rPr>
          <w:b/>
          <w:bCs/>
          <w:color w:val="auto"/>
          <w:kern w:val="0"/>
          <w:szCs w:val="21"/>
          <w:highlight w:val="none"/>
        </w:rPr>
      </w:pPr>
      <w:r>
        <w:rPr>
          <w:color w:val="auto"/>
          <w:szCs w:val="21"/>
          <w:highlight w:val="none"/>
        </w:rPr>
        <w:br w:type="page"/>
      </w:r>
      <w:r>
        <w:rPr>
          <w:b/>
          <w:bCs/>
          <w:color w:val="auto"/>
          <w:kern w:val="0"/>
          <w:szCs w:val="21"/>
          <w:highlight w:val="none"/>
        </w:rPr>
        <w:t>合同附件1</w:t>
      </w:r>
    </w:p>
    <w:p w14:paraId="6FB09C85">
      <w:pPr>
        <w:snapToGrid w:val="0"/>
        <w:rPr>
          <w:color w:val="auto"/>
          <w:sz w:val="18"/>
          <w:szCs w:val="18"/>
          <w:highlight w:val="none"/>
        </w:rPr>
      </w:pPr>
    </w:p>
    <w:tbl>
      <w:tblPr>
        <w:tblStyle w:val="5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1C2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15148474">
            <w:pPr>
              <w:jc w:val="center"/>
              <w:rPr>
                <w:color w:val="auto"/>
                <w:szCs w:val="21"/>
                <w:highlight w:val="none"/>
              </w:rPr>
            </w:pPr>
            <w:r>
              <w:rPr>
                <w:color w:val="auto"/>
                <w:szCs w:val="21"/>
                <w:highlight w:val="none"/>
              </w:rPr>
              <w:t>供</w:t>
            </w:r>
          </w:p>
          <w:p w14:paraId="44CCA831">
            <w:pPr>
              <w:jc w:val="center"/>
              <w:rPr>
                <w:color w:val="auto"/>
                <w:szCs w:val="21"/>
                <w:highlight w:val="none"/>
              </w:rPr>
            </w:pPr>
            <w:r>
              <w:rPr>
                <w:color w:val="auto"/>
                <w:szCs w:val="21"/>
                <w:highlight w:val="none"/>
              </w:rPr>
              <w:t>应</w:t>
            </w:r>
          </w:p>
          <w:p w14:paraId="654CD1B9">
            <w:pPr>
              <w:jc w:val="center"/>
              <w:rPr>
                <w:color w:val="auto"/>
                <w:szCs w:val="21"/>
                <w:highlight w:val="none"/>
              </w:rPr>
            </w:pPr>
            <w:r>
              <w:rPr>
                <w:color w:val="auto"/>
                <w:szCs w:val="21"/>
                <w:highlight w:val="none"/>
              </w:rPr>
              <w:t>商</w:t>
            </w:r>
          </w:p>
          <w:p w14:paraId="1B137472">
            <w:pPr>
              <w:jc w:val="center"/>
              <w:rPr>
                <w:color w:val="auto"/>
                <w:szCs w:val="21"/>
                <w:highlight w:val="none"/>
              </w:rPr>
            </w:pPr>
            <w:r>
              <w:rPr>
                <w:color w:val="auto"/>
                <w:szCs w:val="21"/>
                <w:highlight w:val="none"/>
              </w:rPr>
              <w:t>申</w:t>
            </w:r>
          </w:p>
          <w:p w14:paraId="6A0D54B6">
            <w:pPr>
              <w:jc w:val="center"/>
              <w:rPr>
                <w:color w:val="auto"/>
                <w:szCs w:val="21"/>
                <w:highlight w:val="none"/>
              </w:rPr>
            </w:pPr>
            <w:r>
              <w:rPr>
                <w:color w:val="auto"/>
                <w:szCs w:val="21"/>
                <w:highlight w:val="none"/>
              </w:rPr>
              <w:t>请</w:t>
            </w:r>
          </w:p>
        </w:tc>
        <w:tc>
          <w:tcPr>
            <w:tcW w:w="8640" w:type="dxa"/>
            <w:vAlign w:val="center"/>
          </w:tcPr>
          <w:p w14:paraId="427BFA1B">
            <w:pPr>
              <w:rPr>
                <w:color w:val="auto"/>
                <w:szCs w:val="21"/>
                <w:highlight w:val="none"/>
              </w:rPr>
            </w:pPr>
            <w:r>
              <w:rPr>
                <w:color w:val="auto"/>
                <w:szCs w:val="21"/>
                <w:highlight w:val="none"/>
              </w:rPr>
              <w:t>项目编号：</w:t>
            </w:r>
          </w:p>
        </w:tc>
      </w:tr>
      <w:tr w14:paraId="7742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4761F6D7">
            <w:pPr>
              <w:rPr>
                <w:color w:val="auto"/>
                <w:szCs w:val="21"/>
                <w:highlight w:val="none"/>
              </w:rPr>
            </w:pPr>
          </w:p>
        </w:tc>
        <w:tc>
          <w:tcPr>
            <w:tcW w:w="8640" w:type="dxa"/>
            <w:vAlign w:val="center"/>
          </w:tcPr>
          <w:p w14:paraId="00EC1648">
            <w:pPr>
              <w:rPr>
                <w:color w:val="auto"/>
                <w:szCs w:val="21"/>
                <w:highlight w:val="none"/>
              </w:rPr>
            </w:pPr>
            <w:r>
              <w:rPr>
                <w:color w:val="auto"/>
                <w:szCs w:val="21"/>
                <w:highlight w:val="none"/>
              </w:rPr>
              <w:t>项目名称：</w:t>
            </w:r>
          </w:p>
        </w:tc>
      </w:tr>
      <w:tr w14:paraId="4152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7936A5DC">
            <w:pPr>
              <w:rPr>
                <w:color w:val="auto"/>
                <w:szCs w:val="21"/>
                <w:highlight w:val="none"/>
              </w:rPr>
            </w:pPr>
          </w:p>
        </w:tc>
        <w:tc>
          <w:tcPr>
            <w:tcW w:w="8640" w:type="dxa"/>
          </w:tcPr>
          <w:p w14:paraId="2E8C64BC">
            <w:pPr>
              <w:rPr>
                <w:color w:val="auto"/>
                <w:szCs w:val="21"/>
                <w:highlight w:val="none"/>
              </w:rPr>
            </w:pPr>
            <w:r>
              <w:rPr>
                <w:color w:val="auto"/>
                <w:szCs w:val="21"/>
                <w:highlight w:val="none"/>
              </w:rPr>
              <w:t xml:space="preserve">  </w:t>
            </w:r>
          </w:p>
          <w:p w14:paraId="1F6D7640">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77BA5533">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70DDD2CE">
            <w:pPr>
              <w:spacing w:line="400" w:lineRule="exact"/>
              <w:ind w:firstLine="705"/>
              <w:rPr>
                <w:color w:val="auto"/>
                <w:szCs w:val="21"/>
                <w:highlight w:val="none"/>
              </w:rPr>
            </w:pPr>
            <w:r>
              <w:rPr>
                <w:color w:val="auto"/>
                <w:szCs w:val="21"/>
                <w:highlight w:val="none"/>
              </w:rPr>
              <w:t>单位名称：</w:t>
            </w:r>
          </w:p>
          <w:p w14:paraId="64B7FF74">
            <w:pPr>
              <w:spacing w:line="400" w:lineRule="exact"/>
              <w:ind w:firstLine="705"/>
              <w:rPr>
                <w:color w:val="auto"/>
                <w:szCs w:val="21"/>
                <w:highlight w:val="none"/>
              </w:rPr>
            </w:pPr>
            <w:r>
              <w:rPr>
                <w:color w:val="auto"/>
                <w:szCs w:val="21"/>
                <w:highlight w:val="none"/>
              </w:rPr>
              <w:t>开户银行：</w:t>
            </w:r>
          </w:p>
          <w:p w14:paraId="52D826EE">
            <w:pPr>
              <w:spacing w:line="400" w:lineRule="exact"/>
              <w:ind w:firstLine="705"/>
              <w:rPr>
                <w:color w:val="auto"/>
                <w:szCs w:val="21"/>
                <w:highlight w:val="none"/>
              </w:rPr>
            </w:pPr>
            <w:r>
              <w:rPr>
                <w:color w:val="auto"/>
                <w:szCs w:val="21"/>
                <w:highlight w:val="none"/>
              </w:rPr>
              <w:t>账   号：</w:t>
            </w:r>
          </w:p>
          <w:p w14:paraId="10341708">
            <w:pPr>
              <w:spacing w:line="400" w:lineRule="exact"/>
              <w:rPr>
                <w:color w:val="auto"/>
                <w:szCs w:val="21"/>
                <w:highlight w:val="none"/>
              </w:rPr>
            </w:pPr>
            <w:r>
              <w:rPr>
                <w:color w:val="auto"/>
                <w:szCs w:val="21"/>
                <w:highlight w:val="none"/>
              </w:rPr>
              <w:t>联系人及电话：</w:t>
            </w:r>
          </w:p>
          <w:p w14:paraId="62C707C1">
            <w:pPr>
              <w:spacing w:line="400" w:lineRule="exact"/>
              <w:rPr>
                <w:color w:val="auto"/>
                <w:szCs w:val="21"/>
                <w:highlight w:val="none"/>
              </w:rPr>
            </w:pPr>
          </w:p>
          <w:p w14:paraId="132E60B7">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6C1849B8">
            <w:pPr>
              <w:spacing w:line="520" w:lineRule="exact"/>
              <w:jc w:val="center"/>
              <w:rPr>
                <w:color w:val="auto"/>
                <w:szCs w:val="21"/>
                <w:highlight w:val="none"/>
              </w:rPr>
            </w:pPr>
            <w:r>
              <w:rPr>
                <w:color w:val="auto"/>
                <w:szCs w:val="21"/>
                <w:highlight w:val="none"/>
              </w:rPr>
              <w:t xml:space="preserve">                           年    月     日</w:t>
            </w:r>
          </w:p>
        </w:tc>
      </w:tr>
      <w:tr w14:paraId="76EC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5FE3690">
            <w:pPr>
              <w:jc w:val="center"/>
              <w:rPr>
                <w:color w:val="auto"/>
                <w:szCs w:val="21"/>
                <w:highlight w:val="none"/>
              </w:rPr>
            </w:pPr>
            <w:r>
              <w:rPr>
                <w:color w:val="auto"/>
                <w:szCs w:val="21"/>
                <w:highlight w:val="none"/>
              </w:rPr>
              <w:t>采</w:t>
            </w:r>
          </w:p>
          <w:p w14:paraId="76B842FA">
            <w:pPr>
              <w:jc w:val="center"/>
              <w:rPr>
                <w:color w:val="auto"/>
                <w:szCs w:val="21"/>
                <w:highlight w:val="none"/>
              </w:rPr>
            </w:pPr>
            <w:r>
              <w:rPr>
                <w:color w:val="auto"/>
                <w:szCs w:val="21"/>
                <w:highlight w:val="none"/>
              </w:rPr>
              <w:t>购</w:t>
            </w:r>
          </w:p>
          <w:p w14:paraId="31C423AE">
            <w:pPr>
              <w:jc w:val="center"/>
              <w:rPr>
                <w:color w:val="auto"/>
                <w:szCs w:val="21"/>
                <w:highlight w:val="none"/>
              </w:rPr>
            </w:pPr>
            <w:r>
              <w:rPr>
                <w:color w:val="auto"/>
                <w:szCs w:val="21"/>
                <w:highlight w:val="none"/>
              </w:rPr>
              <w:t>单</w:t>
            </w:r>
          </w:p>
          <w:p w14:paraId="224E45D3">
            <w:pPr>
              <w:jc w:val="center"/>
              <w:rPr>
                <w:color w:val="auto"/>
                <w:szCs w:val="21"/>
                <w:highlight w:val="none"/>
              </w:rPr>
            </w:pPr>
            <w:r>
              <w:rPr>
                <w:color w:val="auto"/>
                <w:szCs w:val="21"/>
                <w:highlight w:val="none"/>
              </w:rPr>
              <w:t>位</w:t>
            </w:r>
          </w:p>
          <w:p w14:paraId="5B62048B">
            <w:pPr>
              <w:jc w:val="center"/>
              <w:rPr>
                <w:color w:val="auto"/>
                <w:szCs w:val="21"/>
                <w:highlight w:val="none"/>
              </w:rPr>
            </w:pPr>
            <w:r>
              <w:rPr>
                <w:color w:val="auto"/>
                <w:szCs w:val="21"/>
                <w:highlight w:val="none"/>
              </w:rPr>
              <w:t>意</w:t>
            </w:r>
          </w:p>
          <w:p w14:paraId="5836D80A">
            <w:pPr>
              <w:jc w:val="center"/>
              <w:rPr>
                <w:color w:val="auto"/>
                <w:szCs w:val="21"/>
                <w:highlight w:val="none"/>
              </w:rPr>
            </w:pPr>
            <w:r>
              <w:rPr>
                <w:color w:val="auto"/>
                <w:szCs w:val="21"/>
                <w:highlight w:val="none"/>
              </w:rPr>
              <w:t>见</w:t>
            </w:r>
          </w:p>
        </w:tc>
        <w:tc>
          <w:tcPr>
            <w:tcW w:w="8640" w:type="dxa"/>
          </w:tcPr>
          <w:p w14:paraId="47BCEED5">
            <w:pPr>
              <w:rPr>
                <w:color w:val="auto"/>
                <w:szCs w:val="21"/>
                <w:highlight w:val="none"/>
              </w:rPr>
            </w:pPr>
          </w:p>
          <w:p w14:paraId="356DFF60">
            <w:pPr>
              <w:rPr>
                <w:color w:val="auto"/>
                <w:szCs w:val="21"/>
                <w:highlight w:val="none"/>
              </w:rPr>
            </w:pPr>
            <w:r>
              <w:rPr>
                <w:color w:val="auto"/>
                <w:szCs w:val="21"/>
                <w:highlight w:val="none"/>
              </w:rPr>
              <w:t>退付意见：是否同意退付履约保证金及退付金额：</w:t>
            </w:r>
          </w:p>
          <w:p w14:paraId="7C9D63EC">
            <w:pPr>
              <w:rPr>
                <w:color w:val="auto"/>
                <w:szCs w:val="21"/>
                <w:highlight w:val="none"/>
              </w:rPr>
            </w:pPr>
          </w:p>
          <w:p w14:paraId="3B8551A1">
            <w:pPr>
              <w:rPr>
                <w:color w:val="auto"/>
                <w:szCs w:val="21"/>
                <w:highlight w:val="none"/>
              </w:rPr>
            </w:pPr>
          </w:p>
          <w:p w14:paraId="6B3D1B6C">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25E71CE9">
            <w:pPr>
              <w:spacing w:line="520" w:lineRule="exact"/>
              <w:jc w:val="center"/>
              <w:rPr>
                <w:color w:val="auto"/>
                <w:szCs w:val="21"/>
                <w:highlight w:val="none"/>
              </w:rPr>
            </w:pPr>
            <w:r>
              <w:rPr>
                <w:color w:val="auto"/>
                <w:szCs w:val="21"/>
                <w:highlight w:val="none"/>
              </w:rPr>
              <w:t xml:space="preserve">                                        年    月     日</w:t>
            </w:r>
          </w:p>
        </w:tc>
      </w:tr>
      <w:tr w14:paraId="305F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52BD8771">
            <w:pPr>
              <w:jc w:val="center"/>
              <w:rPr>
                <w:color w:val="auto"/>
                <w:szCs w:val="21"/>
                <w:highlight w:val="none"/>
              </w:rPr>
            </w:pPr>
            <w:r>
              <w:rPr>
                <w:color w:val="auto"/>
                <w:szCs w:val="21"/>
                <w:highlight w:val="none"/>
              </w:rPr>
              <w:t>财</w:t>
            </w:r>
          </w:p>
          <w:p w14:paraId="030500D9">
            <w:pPr>
              <w:jc w:val="center"/>
              <w:rPr>
                <w:color w:val="auto"/>
                <w:szCs w:val="21"/>
                <w:highlight w:val="none"/>
              </w:rPr>
            </w:pPr>
            <w:r>
              <w:rPr>
                <w:color w:val="auto"/>
                <w:szCs w:val="21"/>
                <w:highlight w:val="none"/>
              </w:rPr>
              <w:t>务</w:t>
            </w:r>
          </w:p>
          <w:p w14:paraId="36304850">
            <w:pPr>
              <w:jc w:val="center"/>
              <w:rPr>
                <w:color w:val="auto"/>
                <w:szCs w:val="21"/>
                <w:highlight w:val="none"/>
              </w:rPr>
            </w:pPr>
            <w:r>
              <w:rPr>
                <w:color w:val="auto"/>
                <w:szCs w:val="21"/>
                <w:highlight w:val="none"/>
              </w:rPr>
              <w:t>部</w:t>
            </w:r>
          </w:p>
          <w:p w14:paraId="1D855492">
            <w:pPr>
              <w:jc w:val="center"/>
              <w:rPr>
                <w:color w:val="auto"/>
                <w:szCs w:val="21"/>
                <w:highlight w:val="none"/>
              </w:rPr>
            </w:pPr>
            <w:r>
              <w:rPr>
                <w:color w:val="auto"/>
                <w:szCs w:val="21"/>
                <w:highlight w:val="none"/>
              </w:rPr>
              <w:t>门</w:t>
            </w:r>
          </w:p>
          <w:p w14:paraId="01A2999D">
            <w:pPr>
              <w:jc w:val="center"/>
              <w:rPr>
                <w:color w:val="auto"/>
                <w:szCs w:val="21"/>
                <w:highlight w:val="none"/>
              </w:rPr>
            </w:pPr>
            <w:r>
              <w:rPr>
                <w:color w:val="auto"/>
                <w:szCs w:val="21"/>
                <w:highlight w:val="none"/>
              </w:rPr>
              <w:t>意</w:t>
            </w:r>
          </w:p>
          <w:p w14:paraId="637C686A">
            <w:pPr>
              <w:jc w:val="center"/>
              <w:rPr>
                <w:color w:val="auto"/>
                <w:szCs w:val="21"/>
                <w:highlight w:val="none"/>
              </w:rPr>
            </w:pPr>
            <w:r>
              <w:rPr>
                <w:color w:val="auto"/>
                <w:szCs w:val="21"/>
                <w:highlight w:val="none"/>
              </w:rPr>
              <w:t>见</w:t>
            </w:r>
          </w:p>
        </w:tc>
        <w:tc>
          <w:tcPr>
            <w:tcW w:w="8640" w:type="dxa"/>
          </w:tcPr>
          <w:p w14:paraId="4CCD08C6">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14E88040">
            <w:pPr>
              <w:spacing w:line="640" w:lineRule="exact"/>
              <w:rPr>
                <w:color w:val="auto"/>
                <w:szCs w:val="21"/>
                <w:highlight w:val="none"/>
              </w:rPr>
            </w:pPr>
            <w:r>
              <w:rPr>
                <w:color w:val="auto"/>
                <w:szCs w:val="21"/>
                <w:highlight w:val="none"/>
              </w:rPr>
              <w:t>会计审核：</w:t>
            </w:r>
          </w:p>
          <w:p w14:paraId="5E45C993">
            <w:pPr>
              <w:spacing w:line="640" w:lineRule="exact"/>
              <w:rPr>
                <w:color w:val="auto"/>
                <w:szCs w:val="21"/>
                <w:highlight w:val="none"/>
              </w:rPr>
            </w:pPr>
            <w:r>
              <w:rPr>
                <w:color w:val="auto"/>
                <w:szCs w:val="21"/>
                <w:highlight w:val="none"/>
              </w:rPr>
              <w:t>财务负责人审核：</w:t>
            </w:r>
          </w:p>
          <w:p w14:paraId="6E186A88">
            <w:pPr>
              <w:spacing w:line="640" w:lineRule="exact"/>
              <w:rPr>
                <w:color w:val="auto"/>
                <w:szCs w:val="21"/>
                <w:highlight w:val="none"/>
              </w:rPr>
            </w:pPr>
            <w:r>
              <w:rPr>
                <w:color w:val="auto"/>
                <w:szCs w:val="21"/>
                <w:highlight w:val="none"/>
              </w:rPr>
              <w:t>单位负责人签字：</w:t>
            </w:r>
          </w:p>
          <w:p w14:paraId="5C322C09">
            <w:pPr>
              <w:spacing w:line="640" w:lineRule="exact"/>
              <w:rPr>
                <w:color w:val="auto"/>
                <w:szCs w:val="21"/>
                <w:highlight w:val="none"/>
              </w:rPr>
            </w:pPr>
            <w:r>
              <w:rPr>
                <w:color w:val="auto"/>
                <w:szCs w:val="21"/>
                <w:highlight w:val="none"/>
              </w:rPr>
              <w:t>出纳办理转账日期：</w:t>
            </w:r>
          </w:p>
        </w:tc>
      </w:tr>
    </w:tbl>
    <w:p w14:paraId="62A88C56">
      <w:pPr>
        <w:pStyle w:val="2"/>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5BC0090D">
      <w:pPr>
        <w:spacing w:before="120" w:line="320" w:lineRule="atLeast"/>
        <w:jc w:val="left"/>
        <w:outlineLvl w:val="1"/>
        <w:rPr>
          <w:b/>
          <w:bCs/>
          <w:color w:val="auto"/>
          <w:kern w:val="0"/>
          <w:szCs w:val="21"/>
          <w:highlight w:val="none"/>
        </w:rPr>
      </w:pPr>
      <w:r>
        <w:rPr>
          <w:b/>
          <w:color w:val="auto"/>
          <w:sz w:val="32"/>
          <w:szCs w:val="32"/>
          <w:highlight w:val="none"/>
        </w:rPr>
        <w:br w:type="page"/>
      </w:r>
      <w:r>
        <w:rPr>
          <w:b/>
          <w:bCs/>
          <w:color w:val="auto"/>
          <w:kern w:val="0"/>
          <w:szCs w:val="21"/>
          <w:highlight w:val="none"/>
        </w:rPr>
        <w:t>合同附件2</w:t>
      </w:r>
    </w:p>
    <w:p w14:paraId="7E345EBF">
      <w:pPr>
        <w:snapToGrid w:val="0"/>
        <w:spacing w:line="360" w:lineRule="exact"/>
        <w:jc w:val="center"/>
        <w:rPr>
          <w:b/>
          <w:bCs/>
          <w:color w:val="auto"/>
          <w:szCs w:val="21"/>
          <w:highlight w:val="none"/>
        </w:rPr>
      </w:pPr>
      <w:bookmarkStart w:id="65" w:name="_Hlk80978015"/>
    </w:p>
    <w:p w14:paraId="11415695">
      <w:pPr>
        <w:snapToGrid w:val="0"/>
        <w:spacing w:line="360" w:lineRule="exact"/>
        <w:jc w:val="center"/>
        <w:rPr>
          <w:b/>
          <w:bCs/>
          <w:color w:val="auto"/>
          <w:szCs w:val="21"/>
          <w:highlight w:val="none"/>
        </w:rPr>
      </w:pPr>
      <w:bookmarkStart w:id="66" w:name="_Hlk77607667"/>
      <w:r>
        <w:rPr>
          <w:b/>
          <w:bCs/>
          <w:color w:val="auto"/>
          <w:szCs w:val="21"/>
          <w:highlight w:val="none"/>
        </w:rPr>
        <w:t>履约</w:t>
      </w:r>
      <w:r>
        <w:rPr>
          <w:rFonts w:hint="eastAsia"/>
          <w:b/>
          <w:bCs/>
          <w:color w:val="auto"/>
          <w:szCs w:val="21"/>
          <w:highlight w:val="none"/>
        </w:rPr>
        <w:t>验收方案</w:t>
      </w:r>
    </w:p>
    <w:p w14:paraId="655FA3ED">
      <w:pPr>
        <w:widowControl/>
        <w:jc w:val="left"/>
        <w:rPr>
          <w:color w:val="auto"/>
          <w:szCs w:val="21"/>
          <w:highlight w:val="none"/>
        </w:rPr>
      </w:pPr>
    </w:p>
    <w:p w14:paraId="65537029">
      <w:pPr>
        <w:pStyle w:val="26"/>
        <w:snapToGrid w:val="0"/>
        <w:jc w:val="center"/>
        <w:rPr>
          <w:rFonts w:ascii="Times New Roman" w:hAnsi="Times New Roman" w:cs="Times New Roman"/>
          <w:b/>
          <w:color w:val="auto"/>
          <w:sz w:val="24"/>
          <w:szCs w:val="24"/>
          <w:highlight w:val="none"/>
        </w:rPr>
      </w:pPr>
      <w:bookmarkStart w:id="67" w:name="_Hlk77607077"/>
      <w:r>
        <w:rPr>
          <w:rFonts w:hint="eastAsia" w:eastAsia="楷体_GB2312"/>
          <w:b/>
          <w:color w:val="auto"/>
          <w:sz w:val="24"/>
          <w:szCs w:val="24"/>
          <w:highlight w:val="none"/>
        </w:rPr>
        <w:t>【备注：本方案除无法确定的内容外，所有选项必须选择，所有空格必须填写内容】</w:t>
      </w:r>
    </w:p>
    <w:bookmarkEnd w:id="67"/>
    <w:p w14:paraId="2EAC5E7A">
      <w:pPr>
        <w:pStyle w:val="171"/>
        <w:ind w:firstLineChars="0"/>
        <w:rPr>
          <w:rFonts w:ascii="Times New Roman" w:hAnsi="Times New Roman" w:eastAsia="宋体"/>
          <w:color w:val="auto"/>
          <w:kern w:val="2"/>
          <w:sz w:val="21"/>
          <w:szCs w:val="21"/>
          <w:highlight w:val="none"/>
        </w:rPr>
      </w:pPr>
    </w:p>
    <w:p w14:paraId="417B606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6615E159">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7A4594AD">
      <w:pPr>
        <w:spacing w:before="120" w:line="320" w:lineRule="exact"/>
        <w:ind w:firstLine="420" w:firstLineChars="200"/>
        <w:jc w:val="left"/>
        <w:rPr>
          <w:rFonts w:ascii="宋体" w:hAnsi="宋体" w:cs="宋体"/>
          <w:color w:val="auto"/>
          <w:szCs w:val="21"/>
          <w:highlight w:val="none"/>
          <w:u w:val="single"/>
        </w:rPr>
      </w:pPr>
      <w:r>
        <w:rPr>
          <w:rStyle w:val="58"/>
          <w:rFonts w:hint="eastAsia"/>
          <w:color w:val="auto"/>
          <w:highlight w:val="none"/>
          <w:u w:val="single"/>
        </w:rPr>
        <w:t>采购人</w:t>
      </w:r>
      <w:r>
        <w:rPr>
          <w:rStyle w:val="58"/>
          <w:rFonts w:hint="eastAsia"/>
          <w:color w:val="auto"/>
          <w:highlight w:val="none"/>
        </w:rPr>
        <w:t>（</w:t>
      </w:r>
      <w:r>
        <w:rPr>
          <w:rStyle w:val="58"/>
          <w:rFonts w:hint="eastAsia"/>
          <w:color w:val="auto"/>
          <w:highlight w:val="none"/>
        </w:rPr>
        <w:t>如委托第三方机构签订，应注明收费方式</w:t>
      </w:r>
      <w:r>
        <w:rPr>
          <w:rStyle w:val="58"/>
          <w:rFonts w:hint="eastAsia"/>
          <w:color w:val="auto"/>
          <w:highlight w:val="none"/>
        </w:rPr>
        <w:t>）</w:t>
      </w:r>
    </w:p>
    <w:p w14:paraId="5DCB249A">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704B6188">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76F332A5">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51FEF017">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w:t>
      </w:r>
      <w:r>
        <w:rPr>
          <w:rFonts w:hint="eastAsia" w:ascii="宋体" w:hAnsi="宋体" w:cs="宋体"/>
          <w:color w:val="auto"/>
          <w:szCs w:val="21"/>
          <w:highlight w:val="none"/>
        </w:rPr>
        <w:t>年</w:t>
      </w:r>
      <w:r>
        <w:rPr>
          <w:rFonts w:hint="eastAsia" w:ascii="宋体" w:hAnsi="宋体" w:cs="宋体"/>
          <w:color w:val="auto"/>
          <w:szCs w:val="21"/>
          <w:highlight w:val="none"/>
        </w:rPr>
        <w:t>XX</w:t>
      </w:r>
      <w:r>
        <w:rPr>
          <w:rFonts w:hint="eastAsia" w:ascii="宋体" w:hAnsi="宋体" w:cs="宋体"/>
          <w:color w:val="auto"/>
          <w:szCs w:val="21"/>
          <w:highlight w:val="none"/>
        </w:rPr>
        <w:t>月</w:t>
      </w:r>
      <w:r>
        <w:rPr>
          <w:rFonts w:hint="eastAsia" w:ascii="宋体" w:hAnsi="宋体" w:cs="宋体"/>
          <w:color w:val="auto"/>
          <w:szCs w:val="21"/>
          <w:highlight w:val="none"/>
        </w:rPr>
        <w:t>XX</w:t>
      </w:r>
      <w:r>
        <w:rPr>
          <w:rFonts w:hint="eastAsia" w:ascii="宋体" w:hAnsi="宋体" w:cs="宋体"/>
          <w:color w:val="auto"/>
          <w:szCs w:val="21"/>
          <w:highlight w:val="none"/>
        </w:rPr>
        <w:t>日</w:t>
      </w:r>
    </w:p>
    <w:p w14:paraId="00ED2C2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2AFBA337">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w:t>
      </w:r>
      <w:r>
        <w:rPr>
          <w:rFonts w:hint="eastAsia" w:ascii="宋体" w:hAnsi="宋体" w:cs="宋体"/>
          <w:color w:val="auto"/>
          <w:szCs w:val="21"/>
          <w:highlight w:val="none"/>
        </w:rPr>
        <w:t>市</w:t>
      </w:r>
      <w:r>
        <w:rPr>
          <w:rFonts w:hint="eastAsia" w:ascii="宋体" w:hAnsi="宋体" w:cs="宋体"/>
          <w:color w:val="auto"/>
          <w:szCs w:val="21"/>
          <w:highlight w:val="none"/>
        </w:rPr>
        <w:t>XX</w:t>
      </w:r>
      <w:r>
        <w:rPr>
          <w:rFonts w:hint="eastAsia" w:ascii="宋体" w:hAnsi="宋体" w:cs="宋体"/>
          <w:color w:val="auto"/>
          <w:szCs w:val="21"/>
          <w:highlight w:val="none"/>
        </w:rPr>
        <w:t>区</w:t>
      </w:r>
      <w:r>
        <w:rPr>
          <w:rFonts w:hint="eastAsia" w:ascii="宋体" w:hAnsi="宋体" w:cs="宋体"/>
          <w:color w:val="auto"/>
          <w:szCs w:val="21"/>
          <w:highlight w:val="none"/>
        </w:rPr>
        <w:t>XX</w:t>
      </w:r>
      <w:r>
        <w:rPr>
          <w:rFonts w:hint="eastAsia" w:ascii="宋体" w:hAnsi="宋体" w:cs="宋体"/>
          <w:color w:val="auto"/>
          <w:szCs w:val="21"/>
          <w:highlight w:val="none"/>
        </w:rPr>
        <w:t>路</w:t>
      </w:r>
      <w:r>
        <w:rPr>
          <w:rFonts w:hint="eastAsia" w:ascii="宋体" w:hAnsi="宋体" w:cs="宋体"/>
          <w:color w:val="auto"/>
          <w:szCs w:val="21"/>
          <w:highlight w:val="none"/>
        </w:rPr>
        <w:t>XX</w:t>
      </w:r>
      <w:r>
        <w:rPr>
          <w:rFonts w:hint="eastAsia" w:ascii="宋体" w:hAnsi="宋体" w:cs="宋体"/>
          <w:color w:val="auto"/>
          <w:szCs w:val="21"/>
          <w:highlight w:val="none"/>
        </w:rPr>
        <w:t>号</w:t>
      </w:r>
    </w:p>
    <w:p w14:paraId="2B9D35E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4C4A70B6">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49ADB6B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28ECE5B2">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5DAFF58F">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09E5BECC">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1C2ECBA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4382EBB3">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62198DC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73B649B6">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7A9466E7">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210BE296">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6F95B591">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1BB2C76B">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3F911423">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4090A28E">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262EF123">
      <w:pPr>
        <w:pStyle w:val="171"/>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F882772">
      <w:pPr>
        <w:pStyle w:val="171"/>
        <w:spacing w:before="120" w:line="320" w:lineRule="exact"/>
        <w:ind w:firstLine="42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76B4C216">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3E7D819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29B0375B">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331A4A55">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246B9CC5">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19C72BAF">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3896B37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58578CD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286BF5C3">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09608DA6">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（4）成交供应商提供的服务未达到招标文件规定要求，且对采购人造成损失的，由成交供应商承担一切责任，并赔偿所造成的损失。</w:t>
      </w:r>
    </w:p>
    <w:p w14:paraId="0D67D8B8">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（5）政府采购合同约定的其他要求及投标文件响应的其他标准。</w:t>
      </w:r>
    </w:p>
    <w:p w14:paraId="086893A1">
      <w:pPr>
        <w:spacing w:before="120" w:line="32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2B0E489D">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3CD667D3">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bookmarkEnd w:id="65"/>
    <w:bookmarkEnd w:id="66"/>
    <w:p w14:paraId="40DC38E1">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6385AE24">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rPr>
        <w:t>（</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w:t>
      </w:r>
      <w:r>
        <w:rPr>
          <w:color w:val="auto"/>
          <w:kern w:val="0"/>
          <w:szCs w:val="21"/>
          <w:highlight w:val="none"/>
        </w:rPr>
        <w:t>的约定，我单位对</w:t>
      </w:r>
      <w:r>
        <w:rPr>
          <w:color w:val="auto"/>
          <w:kern w:val="0"/>
          <w:szCs w:val="21"/>
          <w:highlight w:val="none"/>
        </w:rPr>
        <w:t>（</w:t>
      </w:r>
      <w:r>
        <w:rPr>
          <w:rFonts w:hint="eastAsia" w:cs="Arial"/>
          <w:color w:val="auto"/>
          <w:szCs w:val="21"/>
          <w:highlight w:val="none"/>
          <w:u w:val="single"/>
        </w:rPr>
        <w:t>XXXX采购项目</w:t>
      </w:r>
      <w:r>
        <w:rPr>
          <w:color w:val="auto"/>
          <w:kern w:val="0"/>
          <w:szCs w:val="21"/>
          <w:highlight w:val="none"/>
        </w:rPr>
        <w:t>）</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1"/>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A1D6E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7E012C30">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50B66778">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26F92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799BD751">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FBF43AD">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60BC24C7">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421710ED">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A36363F">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7BD018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1CA927F0">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5D137461">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246EC55D">
            <w:pPr>
              <w:pStyle w:val="164"/>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vAlign w:val="center"/>
          </w:tcPr>
          <w:p w14:paraId="1A845495">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340A2723">
            <w:pPr>
              <w:pStyle w:val="164"/>
              <w:ind w:firstLine="0" w:firstLineChars="0"/>
              <w:jc w:val="center"/>
              <w:rPr>
                <w:color w:val="auto"/>
                <w:szCs w:val="21"/>
                <w:highlight w:val="none"/>
              </w:rPr>
            </w:pPr>
            <w:r>
              <w:rPr>
                <w:color w:val="auto"/>
                <w:szCs w:val="21"/>
                <w:highlight w:val="none"/>
              </w:rPr>
              <w:t>¥0.00元</w:t>
            </w:r>
          </w:p>
        </w:tc>
      </w:tr>
      <w:tr w14:paraId="5EAA1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6151B43B">
            <w:pPr>
              <w:pStyle w:val="164"/>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368B33B6">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A259467">
            <w:pPr>
              <w:pStyle w:val="164"/>
              <w:ind w:firstLine="0" w:firstLineChars="0"/>
              <w:jc w:val="center"/>
              <w:rPr>
                <w:color w:val="auto"/>
                <w:szCs w:val="21"/>
                <w:highlight w:val="none"/>
              </w:rPr>
            </w:pPr>
            <w:r>
              <w:rPr>
                <w:color w:val="auto"/>
                <w:szCs w:val="21"/>
                <w:highlight w:val="none"/>
              </w:rPr>
              <w:t>¥0.00元</w:t>
            </w:r>
          </w:p>
        </w:tc>
      </w:tr>
      <w:tr w14:paraId="2E3760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58F054D5">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64933E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05D8ABC8">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730E346B">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7C3B51D4">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15E33774">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06C38F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4D7C21">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315065">
            <w:pPr>
              <w:pStyle w:val="164"/>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148B1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70A3AB">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1A678082">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r>
              <w:rPr>
                <w:rFonts w:hint="eastAsia" w:ascii="宋体" w:hAnsi="宋体" w:cs="宋体"/>
                <w:color w:val="auto"/>
                <w:kern w:val="0"/>
                <w:szCs w:val="21"/>
                <w:highlight w:val="none"/>
              </w:rPr>
              <w:t>同意（不同意）通过项目验收</w:t>
            </w:r>
          </w:p>
        </w:tc>
      </w:tr>
      <w:tr w14:paraId="63585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1D322D8E">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29B23C0B">
            <w:pPr>
              <w:pStyle w:val="164"/>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31A13C2F">
            <w:pPr>
              <w:pStyle w:val="164"/>
              <w:ind w:firstLine="672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4866D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A054B4">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730FCA2E">
            <w:pPr>
              <w:widowControl/>
              <w:spacing w:before="100" w:beforeAutospacing="1" w:after="100" w:afterAutospacing="1" w:line="320" w:lineRule="exact"/>
              <w:jc w:val="left"/>
              <w:rPr>
                <w:color w:val="auto"/>
                <w:kern w:val="0"/>
                <w:szCs w:val="21"/>
                <w:highlight w:val="none"/>
              </w:rPr>
            </w:pPr>
          </w:p>
        </w:tc>
      </w:tr>
      <w:tr w14:paraId="76DD80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1C7523">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333C208F">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16E332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687DCD6E">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19FB8C4C">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135FFEF9">
            <w:pPr>
              <w:widowControl/>
              <w:spacing w:before="100" w:beforeAutospacing="1" w:after="100" w:afterAutospacing="1" w:line="320" w:lineRule="exact"/>
              <w:jc w:val="left"/>
              <w:rPr>
                <w:color w:val="auto"/>
                <w:kern w:val="0"/>
                <w:szCs w:val="21"/>
                <w:highlight w:val="none"/>
              </w:rPr>
            </w:pPr>
          </w:p>
          <w:p w14:paraId="18157155">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7F7D4A91">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vAlign w:val="center"/>
          </w:tcPr>
          <w:p w14:paraId="03BA4B9E">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26B9B89A">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40054C0C">
            <w:pPr>
              <w:widowControl/>
              <w:spacing w:before="100" w:beforeAutospacing="1" w:after="100" w:afterAutospacing="1" w:line="320" w:lineRule="exact"/>
              <w:jc w:val="left"/>
              <w:rPr>
                <w:color w:val="auto"/>
                <w:kern w:val="0"/>
                <w:szCs w:val="21"/>
                <w:highlight w:val="none"/>
              </w:rPr>
            </w:pPr>
          </w:p>
          <w:p w14:paraId="357EDB8B">
            <w:pPr>
              <w:widowControl/>
              <w:spacing w:before="100" w:beforeAutospacing="1" w:after="100" w:afterAutospacing="1" w:line="320" w:lineRule="exact"/>
              <w:jc w:val="left"/>
              <w:rPr>
                <w:color w:val="auto"/>
                <w:kern w:val="0"/>
                <w:szCs w:val="21"/>
                <w:highlight w:val="none"/>
              </w:rPr>
            </w:pPr>
          </w:p>
          <w:p w14:paraId="255460E1">
            <w:pPr>
              <w:widowControl/>
              <w:spacing w:before="100" w:beforeAutospacing="1" w:after="100" w:afterAutospacing="1" w:line="320" w:lineRule="exact"/>
              <w:jc w:val="left"/>
              <w:rPr>
                <w:color w:val="auto"/>
                <w:kern w:val="0"/>
                <w:szCs w:val="21"/>
                <w:highlight w:val="none"/>
              </w:rPr>
            </w:pPr>
          </w:p>
        </w:tc>
      </w:tr>
    </w:tbl>
    <w:p w14:paraId="25D5B5DF">
      <w:pPr>
        <w:widowControl/>
        <w:jc w:val="left"/>
        <w:rPr>
          <w:bCs/>
          <w:color w:val="auto"/>
          <w:sz w:val="24"/>
          <w:highlight w:val="none"/>
        </w:rPr>
      </w:pPr>
      <w:r>
        <w:rPr>
          <w:color w:val="auto"/>
          <w:spacing w:val="-10"/>
          <w:kern w:val="0"/>
          <w:szCs w:val="21"/>
          <w:highlight w:val="none"/>
        </w:rPr>
        <w:t>备注：本报告单一式4份（采购单位1份、供应商1份、采购监督部门备案1份、采购代理机构1份）</w:t>
      </w:r>
    </w:p>
    <w:bookmarkEnd w:id="61"/>
    <w:p w14:paraId="6F1479AE">
      <w:pPr>
        <w:spacing w:before="120" w:line="320" w:lineRule="atLeast"/>
        <w:jc w:val="left"/>
        <w:outlineLvl w:val="1"/>
        <w:rPr>
          <w:color w:val="auto"/>
          <w:highlight w:val="none"/>
        </w:rPr>
      </w:pPr>
      <w:r>
        <w:rPr>
          <w:color w:val="auto"/>
          <w:sz w:val="32"/>
          <w:szCs w:val="32"/>
          <w:highlight w:val="none"/>
        </w:rPr>
        <w:br w:type="page"/>
      </w:r>
      <w:bookmarkEnd w:id="62"/>
    </w:p>
    <w:bookmarkEnd w:id="63"/>
    <w:p w14:paraId="2A6C2250">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68" w:name="_Toc30901"/>
      <w:r>
        <w:rPr>
          <w:rFonts w:ascii="Times New Roman" w:hAnsi="Times New Roman" w:cs="Times New Roman"/>
          <w:color w:val="auto"/>
          <w:sz w:val="32"/>
          <w:szCs w:val="32"/>
          <w:highlight w:val="none"/>
        </w:rPr>
        <w:t>第六章  投标文件格式</w:t>
      </w:r>
      <w:bookmarkEnd w:id="68"/>
    </w:p>
    <w:p w14:paraId="57C74124">
      <w:pPr>
        <w:rPr>
          <w:color w:val="auto"/>
          <w:sz w:val="28"/>
          <w:szCs w:val="28"/>
          <w:highlight w:val="none"/>
        </w:rPr>
      </w:pPr>
    </w:p>
    <w:p w14:paraId="78188867">
      <w:pPr>
        <w:rPr>
          <w:color w:val="auto"/>
          <w:sz w:val="28"/>
          <w:szCs w:val="28"/>
          <w:highlight w:val="none"/>
        </w:rPr>
      </w:pPr>
    </w:p>
    <w:p w14:paraId="2ADF69AA">
      <w:pPr>
        <w:rPr>
          <w:color w:val="auto"/>
          <w:sz w:val="28"/>
          <w:szCs w:val="28"/>
          <w:highlight w:val="none"/>
        </w:rPr>
      </w:pPr>
    </w:p>
    <w:p w14:paraId="2B5AE6B6">
      <w:pPr>
        <w:rPr>
          <w:color w:val="auto"/>
          <w:sz w:val="28"/>
          <w:szCs w:val="28"/>
          <w:highlight w:val="none"/>
        </w:rPr>
      </w:pPr>
    </w:p>
    <w:p w14:paraId="106DFC22">
      <w:pPr>
        <w:spacing w:line="500" w:lineRule="exact"/>
        <w:ind w:firstLine="560" w:firstLineChars="200"/>
        <w:rPr>
          <w:color w:val="auto"/>
          <w:sz w:val="28"/>
          <w:szCs w:val="28"/>
          <w:highlight w:val="none"/>
        </w:rPr>
      </w:pPr>
      <w:r>
        <w:rPr>
          <w:rFonts w:hint="eastAsia"/>
          <w:color w:val="auto"/>
          <w:sz w:val="28"/>
          <w:szCs w:val="28"/>
          <w:highlight w:val="none"/>
        </w:rPr>
        <w:t>注：有签字、盖章要求的应按要求</w:t>
      </w:r>
      <w:bookmarkStart w:id="69" w:name="_Hlk89032274"/>
      <w:r>
        <w:rPr>
          <w:rFonts w:hint="eastAsia"/>
          <w:color w:val="auto"/>
          <w:sz w:val="28"/>
          <w:szCs w:val="28"/>
          <w:highlight w:val="none"/>
        </w:rPr>
        <w:t>签字（签章）、盖章（签章）</w:t>
      </w:r>
      <w:bookmarkEnd w:id="69"/>
      <w:r>
        <w:rPr>
          <w:rFonts w:hint="eastAsia"/>
          <w:color w:val="auto"/>
          <w:sz w:val="28"/>
          <w:szCs w:val="28"/>
          <w:highlight w:val="none"/>
        </w:rPr>
        <w:t>。</w:t>
      </w:r>
    </w:p>
    <w:p w14:paraId="568F8B27">
      <w:pPr>
        <w:snapToGrid w:val="0"/>
        <w:spacing w:before="120" w:beforeLines="50" w:after="50" w:line="440" w:lineRule="exact"/>
        <w:jc w:val="left"/>
        <w:outlineLvl w:val="1"/>
        <w:rPr>
          <w:bCs/>
          <w:color w:val="auto"/>
          <w:sz w:val="24"/>
          <w:highlight w:val="none"/>
        </w:rPr>
      </w:pPr>
      <w:r>
        <w:rPr>
          <w:color w:val="auto"/>
          <w:highlight w:val="none"/>
        </w:rPr>
        <w:br w:type="page"/>
      </w:r>
      <w:bookmarkStart w:id="70" w:name="_Toc254970557"/>
      <w:bookmarkStart w:id="71" w:name="_Toc254970698"/>
      <w:r>
        <w:rPr>
          <w:rFonts w:hint="eastAsia"/>
          <w:bCs/>
          <w:color w:val="auto"/>
          <w:sz w:val="24"/>
          <w:highlight w:val="none"/>
        </w:rPr>
        <w:t>1</w:t>
      </w:r>
      <w:r>
        <w:rPr>
          <w:bCs/>
          <w:color w:val="auto"/>
          <w:sz w:val="24"/>
          <w:highlight w:val="none"/>
        </w:rPr>
        <w:t>．投标文件封面参考格式</w:t>
      </w:r>
      <w:r>
        <w:rPr>
          <w:rFonts w:hint="eastAsia"/>
          <w:bCs/>
          <w:color w:val="auto"/>
          <w:sz w:val="24"/>
          <w:highlight w:val="none"/>
        </w:rPr>
        <w:t>（资格证明文件）</w:t>
      </w:r>
      <w:r>
        <w:rPr>
          <w:bCs/>
          <w:color w:val="auto"/>
          <w:sz w:val="24"/>
          <w:highlight w:val="none"/>
        </w:rPr>
        <w:t xml:space="preserve">： </w:t>
      </w:r>
    </w:p>
    <w:p w14:paraId="5CC3472C">
      <w:pPr>
        <w:snapToGrid w:val="0"/>
        <w:spacing w:before="120" w:beforeLines="50" w:after="50" w:line="360" w:lineRule="exact"/>
        <w:rPr>
          <w:color w:val="auto"/>
          <w:sz w:val="24"/>
          <w:highlight w:val="none"/>
        </w:rPr>
      </w:pPr>
    </w:p>
    <w:p w14:paraId="3B56F06C">
      <w:pPr>
        <w:snapToGrid w:val="0"/>
        <w:spacing w:before="120" w:beforeLines="50" w:after="50" w:line="360" w:lineRule="exact"/>
        <w:jc w:val="center"/>
        <w:rPr>
          <w:bCs/>
          <w:color w:val="auto"/>
          <w:sz w:val="24"/>
          <w:highlight w:val="none"/>
        </w:rPr>
      </w:pPr>
    </w:p>
    <w:p w14:paraId="72D55E33">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080C7A2F">
      <w:pPr>
        <w:snapToGrid w:val="0"/>
        <w:spacing w:before="120" w:beforeLines="50" w:after="50" w:line="360" w:lineRule="exact"/>
        <w:jc w:val="center"/>
        <w:rPr>
          <w:b/>
          <w:bCs/>
          <w:color w:val="auto"/>
          <w:sz w:val="44"/>
          <w:szCs w:val="44"/>
          <w:highlight w:val="none"/>
        </w:rPr>
      </w:pPr>
    </w:p>
    <w:p w14:paraId="69AD5B86">
      <w:pPr>
        <w:snapToGrid w:val="0"/>
        <w:spacing w:before="120" w:beforeLines="50" w:after="50" w:line="360" w:lineRule="exact"/>
        <w:jc w:val="center"/>
        <w:rPr>
          <w:b/>
          <w:bCs/>
          <w:color w:val="auto"/>
          <w:sz w:val="44"/>
          <w:szCs w:val="44"/>
          <w:highlight w:val="none"/>
        </w:rPr>
      </w:pPr>
    </w:p>
    <w:p w14:paraId="1A2C775C">
      <w:pPr>
        <w:snapToGrid w:val="0"/>
        <w:spacing w:before="120" w:beforeLines="50" w:after="50" w:line="360" w:lineRule="exact"/>
        <w:jc w:val="center"/>
        <w:rPr>
          <w:b/>
          <w:bCs/>
          <w:color w:val="auto"/>
          <w:sz w:val="44"/>
          <w:szCs w:val="44"/>
          <w:highlight w:val="none"/>
        </w:rPr>
      </w:pPr>
      <w:r>
        <w:rPr>
          <w:b/>
          <w:bCs/>
          <w:color w:val="auto"/>
          <w:sz w:val="44"/>
          <w:szCs w:val="44"/>
          <w:highlight w:val="none"/>
        </w:rPr>
        <w:t>资格</w:t>
      </w:r>
      <w:r>
        <w:rPr>
          <w:rFonts w:hint="eastAsia"/>
          <w:b/>
          <w:bCs/>
          <w:color w:val="auto"/>
          <w:sz w:val="44"/>
          <w:szCs w:val="44"/>
          <w:highlight w:val="none"/>
        </w:rPr>
        <w:t>证明</w:t>
      </w:r>
      <w:r>
        <w:rPr>
          <w:b/>
          <w:bCs/>
          <w:color w:val="auto"/>
          <w:sz w:val="44"/>
          <w:szCs w:val="44"/>
          <w:highlight w:val="none"/>
        </w:rPr>
        <w:t>文件</w:t>
      </w:r>
    </w:p>
    <w:p w14:paraId="489636D3">
      <w:pPr>
        <w:snapToGrid w:val="0"/>
        <w:spacing w:before="120" w:beforeLines="50" w:after="50" w:line="360" w:lineRule="exact"/>
        <w:rPr>
          <w:bCs/>
          <w:color w:val="auto"/>
          <w:sz w:val="24"/>
          <w:highlight w:val="none"/>
        </w:rPr>
      </w:pPr>
    </w:p>
    <w:p w14:paraId="4E94CAC4">
      <w:pPr>
        <w:snapToGrid w:val="0"/>
        <w:spacing w:before="120" w:beforeLines="50" w:after="50" w:line="360" w:lineRule="exact"/>
        <w:rPr>
          <w:bCs/>
          <w:color w:val="auto"/>
          <w:sz w:val="24"/>
          <w:highlight w:val="none"/>
        </w:rPr>
      </w:pPr>
    </w:p>
    <w:p w14:paraId="592621E6">
      <w:pPr>
        <w:snapToGrid w:val="0"/>
        <w:spacing w:before="120" w:beforeLines="50" w:after="50" w:line="360" w:lineRule="exact"/>
        <w:rPr>
          <w:bCs/>
          <w:color w:val="auto"/>
          <w:sz w:val="24"/>
          <w:highlight w:val="none"/>
        </w:rPr>
      </w:pPr>
    </w:p>
    <w:p w14:paraId="4AD28D3B">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72E36ED3">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560F5BBC">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554DC492">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2A6DF7C">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6815A231">
      <w:pPr>
        <w:pStyle w:val="8"/>
        <w:snapToGrid w:val="0"/>
        <w:spacing w:before="50" w:after="50" w:line="360" w:lineRule="exact"/>
        <w:ind w:firstLine="960" w:firstLineChars="400"/>
        <w:rPr>
          <w:bCs/>
          <w:color w:val="auto"/>
          <w:sz w:val="24"/>
          <w:szCs w:val="24"/>
          <w:highlight w:val="none"/>
        </w:rPr>
      </w:pPr>
    </w:p>
    <w:p w14:paraId="6AC6CC17">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7C2E15FD">
      <w:pPr>
        <w:snapToGrid w:val="0"/>
        <w:spacing w:before="120" w:beforeLines="50" w:after="50" w:line="360" w:lineRule="exact"/>
        <w:rPr>
          <w:b/>
          <w:bCs/>
          <w:color w:val="auto"/>
          <w:sz w:val="24"/>
          <w:highlight w:val="none"/>
        </w:rPr>
      </w:pPr>
      <w:r>
        <w:rPr>
          <w:color w:val="auto"/>
          <w:highlight w:val="none"/>
        </w:rPr>
        <w:br w:type="page"/>
      </w:r>
      <w:bookmarkEnd w:id="70"/>
      <w:bookmarkEnd w:id="71"/>
      <w:r>
        <w:rPr>
          <w:b/>
          <w:bCs/>
          <w:color w:val="auto"/>
          <w:sz w:val="24"/>
          <w:highlight w:val="none"/>
        </w:rPr>
        <w:t xml:space="preserve"> </w:t>
      </w:r>
    </w:p>
    <w:p w14:paraId="49E86297">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3F0B3AF8">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61FAA035">
      <w:pPr>
        <w:snapToGrid w:val="0"/>
        <w:spacing w:before="50" w:after="50" w:line="440" w:lineRule="exact"/>
        <w:rPr>
          <w:b/>
          <w:color w:val="auto"/>
          <w:sz w:val="24"/>
          <w:highlight w:val="none"/>
        </w:rPr>
      </w:pPr>
      <w:r>
        <w:rPr>
          <w:b/>
          <w:color w:val="auto"/>
          <w:sz w:val="24"/>
          <w:highlight w:val="none"/>
        </w:rPr>
        <w:br w:type="page"/>
      </w:r>
      <w:r>
        <w:rPr>
          <w:b/>
          <w:color w:val="auto"/>
          <w:szCs w:val="21"/>
          <w:highlight w:val="none"/>
        </w:rPr>
        <w:t>1．投标声明书格式：</w:t>
      </w:r>
    </w:p>
    <w:p w14:paraId="6F710C50">
      <w:pPr>
        <w:snapToGrid w:val="0"/>
        <w:spacing w:before="50" w:after="50" w:line="440" w:lineRule="exact"/>
        <w:ind w:firstLine="157" w:firstLineChars="49"/>
        <w:jc w:val="left"/>
        <w:rPr>
          <w:b/>
          <w:bCs/>
          <w:color w:val="auto"/>
          <w:sz w:val="32"/>
          <w:szCs w:val="32"/>
          <w:highlight w:val="none"/>
        </w:rPr>
      </w:pPr>
    </w:p>
    <w:p w14:paraId="5E484ECD">
      <w:pPr>
        <w:snapToGrid w:val="0"/>
        <w:spacing w:before="120" w:beforeLines="50" w:after="50" w:line="360" w:lineRule="exact"/>
        <w:jc w:val="center"/>
        <w:rPr>
          <w:b/>
          <w:color w:val="auto"/>
          <w:szCs w:val="21"/>
          <w:highlight w:val="none"/>
        </w:rPr>
      </w:pPr>
      <w:r>
        <w:rPr>
          <w:b/>
          <w:color w:val="auto"/>
          <w:szCs w:val="21"/>
          <w:highlight w:val="none"/>
        </w:rPr>
        <w:t>投标声明书</w:t>
      </w:r>
    </w:p>
    <w:p w14:paraId="7FE4DB9B">
      <w:pPr>
        <w:snapToGrid w:val="0"/>
        <w:spacing w:before="120" w:beforeLines="50" w:after="50" w:line="360" w:lineRule="exact"/>
        <w:jc w:val="center"/>
        <w:rPr>
          <w:color w:val="auto"/>
          <w:szCs w:val="21"/>
          <w:highlight w:val="none"/>
        </w:rPr>
      </w:pPr>
    </w:p>
    <w:p w14:paraId="29ADDA95">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28ED298C">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40311F95">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489DE306">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p>
    <w:p w14:paraId="38DB92DF">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720DE4C">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45851A23">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w:t>
      </w:r>
      <w:r>
        <w:rPr>
          <w:rFonts w:hint="eastAsia"/>
          <w:color w:val="auto"/>
          <w:szCs w:val="21"/>
          <w:highlight w:val="none"/>
        </w:rPr>
        <w:t>应商</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7DF069B6">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28E372A6">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4D8AB955">
      <w:pPr>
        <w:snapToGrid w:val="0"/>
        <w:spacing w:before="120" w:beforeLines="50" w:line="360" w:lineRule="exact"/>
        <w:ind w:firstLine="420" w:firstLineChars="200"/>
        <w:rPr>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2870F737">
      <w:pPr>
        <w:pStyle w:val="18"/>
        <w:ind w:firstLine="420" w:firstLineChars="200"/>
        <w:rPr>
          <w:color w:val="auto"/>
          <w:highlight w:val="none"/>
        </w:rPr>
      </w:pPr>
      <w:r>
        <w:rPr>
          <w:rFonts w:hint="eastAsia"/>
          <w:color w:val="auto"/>
          <w:szCs w:val="21"/>
          <w:highlight w:val="none"/>
        </w:rPr>
        <w:t>（8）我方承诺不属于公益一类事业单位、使用事业编制且由财政拨款保障的群团组织，可以作为政府购买服务的承接主体。</w:t>
      </w:r>
      <w:r>
        <w:rPr>
          <w:rFonts w:hint="eastAsia"/>
          <w:color w:val="auto"/>
          <w:kern w:val="0"/>
          <w:szCs w:val="21"/>
          <w:highlight w:val="none"/>
        </w:rPr>
        <w:t>【备注：如不属于政府购买服务，则删除】</w:t>
      </w:r>
    </w:p>
    <w:p w14:paraId="3A2E3917">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23557E3E">
      <w:pPr>
        <w:snapToGrid w:val="0"/>
        <w:spacing w:before="120" w:beforeLines="50" w:line="360" w:lineRule="exact"/>
        <w:ind w:firstLine="420" w:firstLineChars="200"/>
        <w:rPr>
          <w:color w:val="auto"/>
          <w:szCs w:val="21"/>
          <w:highlight w:val="none"/>
        </w:rPr>
      </w:pPr>
    </w:p>
    <w:p w14:paraId="40A43373">
      <w:pPr>
        <w:snapToGrid w:val="0"/>
        <w:spacing w:before="120" w:beforeLines="50" w:after="50" w:line="360" w:lineRule="exact"/>
        <w:ind w:firstLine="210" w:firstLineChars="100"/>
        <w:jc w:val="right"/>
        <w:rPr>
          <w:color w:val="auto"/>
          <w:szCs w:val="21"/>
          <w:highlight w:val="none"/>
        </w:rPr>
      </w:pPr>
      <w:bookmarkStart w:id="72" w:name="_Hlk88990289"/>
      <w:r>
        <w:rPr>
          <w:color w:val="auto"/>
          <w:szCs w:val="21"/>
          <w:highlight w:val="none"/>
        </w:rPr>
        <w:t>供应商</w:t>
      </w:r>
      <w:r>
        <w:rPr>
          <w:rFonts w:hint="eastAsia"/>
          <w:color w:val="auto"/>
          <w:szCs w:val="21"/>
          <w:highlight w:val="none"/>
        </w:rPr>
        <w:t>名称（电子签章）</w:t>
      </w:r>
      <w:bookmarkEnd w:id="72"/>
      <w:r>
        <w:rPr>
          <w:color w:val="auto"/>
          <w:szCs w:val="21"/>
          <w:highlight w:val="none"/>
        </w:rPr>
        <w:t>：</w:t>
      </w:r>
      <w:r>
        <w:rPr>
          <w:color w:val="auto"/>
          <w:szCs w:val="21"/>
          <w:highlight w:val="none"/>
          <w:u w:val="single"/>
        </w:rPr>
        <w:t xml:space="preserve">         </w:t>
      </w:r>
      <w:r>
        <w:rPr>
          <w:color w:val="auto"/>
          <w:szCs w:val="21"/>
          <w:highlight w:val="none"/>
        </w:rPr>
        <w:t xml:space="preserve">                                          </w:t>
      </w:r>
    </w:p>
    <w:p w14:paraId="208E39EE">
      <w:pPr>
        <w:snapToGrid w:val="0"/>
        <w:spacing w:before="120" w:beforeLines="50" w:after="50" w:line="360" w:lineRule="exact"/>
        <w:ind w:firstLine="210" w:firstLineChars="100"/>
        <w:jc w:val="right"/>
        <w:rPr>
          <w:color w:val="auto"/>
          <w:szCs w:val="21"/>
          <w:highlight w:val="none"/>
        </w:rPr>
      </w:pPr>
      <w:r>
        <w:rPr>
          <w:color w:val="auto"/>
          <w:szCs w:val="21"/>
          <w:highlight w:val="none"/>
        </w:rPr>
        <w:t>年    月    日</w:t>
      </w:r>
    </w:p>
    <w:p w14:paraId="7C8D7B16">
      <w:pPr>
        <w:snapToGrid w:val="0"/>
        <w:spacing w:before="120" w:beforeLines="50" w:after="50" w:line="360" w:lineRule="exact"/>
        <w:rPr>
          <w:color w:val="auto"/>
          <w:szCs w:val="21"/>
          <w:highlight w:val="none"/>
        </w:rPr>
      </w:pPr>
      <w:r>
        <w:rPr>
          <w:color w:val="auto"/>
          <w:szCs w:val="21"/>
          <w:highlight w:val="none"/>
        </w:rPr>
        <w:br w:type="page"/>
      </w:r>
      <w:r>
        <w:rPr>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color w:val="auto"/>
          <w:szCs w:val="21"/>
          <w:highlight w:val="none"/>
        </w:rPr>
        <w:t>供应商电子签章</w:t>
      </w:r>
      <w:r>
        <w:rPr>
          <w:color w:val="auto"/>
          <w:szCs w:val="21"/>
          <w:highlight w:val="none"/>
        </w:rPr>
        <w:t>）。</w:t>
      </w:r>
    </w:p>
    <w:p w14:paraId="79C45B49">
      <w:pPr>
        <w:snapToGrid w:val="0"/>
        <w:spacing w:before="120" w:beforeLines="50" w:after="50" w:line="440" w:lineRule="exact"/>
        <w:rPr>
          <w:color w:val="auto"/>
          <w:sz w:val="18"/>
          <w:szCs w:val="18"/>
          <w:highlight w:val="none"/>
        </w:rPr>
      </w:pPr>
    </w:p>
    <w:p w14:paraId="62DEB72D">
      <w:pPr>
        <w:snapToGrid w:val="0"/>
        <w:spacing w:before="120" w:beforeLines="50" w:after="50" w:line="440" w:lineRule="exact"/>
        <w:rPr>
          <w:b/>
          <w:color w:val="auto"/>
          <w:szCs w:val="21"/>
          <w:highlight w:val="none"/>
        </w:rPr>
      </w:pPr>
      <w:r>
        <w:rPr>
          <w:color w:val="auto"/>
          <w:szCs w:val="21"/>
          <w:highlight w:val="none"/>
        </w:rPr>
        <w:t>3．财务状况报告（表）复印件或银行出具的资信证明复印件。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w:t>
      </w:r>
      <w:r>
        <w:rPr>
          <w:rFonts w:hint="eastAsia"/>
          <w:color w:val="auto"/>
          <w:szCs w:val="21"/>
          <w:highlight w:val="none"/>
        </w:rPr>
        <w:t>供应商电子签章</w:t>
      </w:r>
      <w:r>
        <w:rPr>
          <w:color w:val="auto"/>
          <w:szCs w:val="21"/>
          <w:highlight w:val="none"/>
        </w:rPr>
        <w:t>）</w:t>
      </w:r>
      <w:r>
        <w:rPr>
          <w:rFonts w:hint="eastAsia"/>
          <w:color w:val="auto"/>
          <w:szCs w:val="21"/>
          <w:highlight w:val="none"/>
        </w:rPr>
        <w:t>。</w:t>
      </w:r>
    </w:p>
    <w:p w14:paraId="711FB3A7">
      <w:pPr>
        <w:snapToGrid w:val="0"/>
        <w:spacing w:before="120" w:beforeLines="50" w:after="50" w:line="440" w:lineRule="exact"/>
        <w:rPr>
          <w:color w:val="auto"/>
          <w:szCs w:val="21"/>
          <w:highlight w:val="none"/>
        </w:rPr>
      </w:pPr>
    </w:p>
    <w:p w14:paraId="15D1A11C">
      <w:pPr>
        <w:snapToGrid w:val="0"/>
        <w:spacing w:before="120" w:beforeLines="50" w:after="50" w:line="440" w:lineRule="exact"/>
        <w:rPr>
          <w:color w:val="auto"/>
          <w:highlight w:val="none"/>
        </w:rPr>
      </w:pPr>
      <w:r>
        <w:rPr>
          <w:color w:val="auto"/>
          <w:highlight w:val="none"/>
        </w:rPr>
        <w:t>4．依法缴纳税费证明和社会保险缴纳证明材料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“资格审查表”规定提供）（加盖</w:t>
      </w:r>
      <w:r>
        <w:rPr>
          <w:rFonts w:hint="eastAsia"/>
          <w:color w:val="auto"/>
          <w:szCs w:val="21"/>
          <w:highlight w:val="none"/>
        </w:rPr>
        <w:t>供应商电子签章</w:t>
      </w:r>
      <w:r>
        <w:rPr>
          <w:color w:val="auto"/>
          <w:szCs w:val="21"/>
          <w:highlight w:val="none"/>
        </w:rPr>
        <w:t>）</w:t>
      </w:r>
      <w:r>
        <w:rPr>
          <w:rFonts w:hint="eastAsia"/>
          <w:color w:val="auto"/>
          <w:szCs w:val="21"/>
          <w:highlight w:val="none"/>
        </w:rPr>
        <w:t>。</w:t>
      </w:r>
    </w:p>
    <w:p w14:paraId="160472FC">
      <w:pPr>
        <w:snapToGrid w:val="0"/>
        <w:spacing w:before="120" w:beforeLines="50" w:after="50" w:line="360" w:lineRule="exact"/>
        <w:rPr>
          <w:color w:val="auto"/>
          <w:szCs w:val="21"/>
          <w:highlight w:val="none"/>
        </w:rPr>
      </w:pPr>
    </w:p>
    <w:p w14:paraId="2065A3E5">
      <w:pPr>
        <w:snapToGrid w:val="0"/>
        <w:spacing w:before="50" w:after="120" w:afterLines="50" w:line="440" w:lineRule="exact"/>
        <w:jc w:val="left"/>
        <w:rPr>
          <w:b/>
          <w:color w:val="auto"/>
          <w:szCs w:val="21"/>
          <w:highlight w:val="none"/>
        </w:rPr>
      </w:pPr>
      <w:r>
        <w:rPr>
          <w:color w:val="auto"/>
          <w:szCs w:val="21"/>
          <w:highlight w:val="none"/>
        </w:rPr>
        <w:t>5．具备法律、行政法规规定的其他要求的证明材料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p>
    <w:p w14:paraId="78AA02EC">
      <w:pPr>
        <w:snapToGrid w:val="0"/>
        <w:spacing w:before="50" w:after="120" w:afterLines="50" w:line="440" w:lineRule="exact"/>
        <w:jc w:val="left"/>
        <w:rPr>
          <w:color w:val="auto"/>
          <w:szCs w:val="21"/>
          <w:highlight w:val="none"/>
        </w:rPr>
      </w:pPr>
    </w:p>
    <w:p w14:paraId="5DF5D26A">
      <w:pPr>
        <w:snapToGrid w:val="0"/>
        <w:spacing w:before="50" w:after="120" w:afterLines="50" w:line="440" w:lineRule="exact"/>
        <w:jc w:val="left"/>
        <w:rPr>
          <w:b/>
          <w:color w:val="auto"/>
          <w:szCs w:val="21"/>
          <w:highlight w:val="none"/>
        </w:rPr>
      </w:pPr>
      <w:bookmarkStart w:id="73" w:name="_Hlk132879806"/>
      <w:r>
        <w:rPr>
          <w:color w:val="auto"/>
          <w:szCs w:val="21"/>
          <w:highlight w:val="none"/>
        </w:rPr>
        <w:t>6．</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r>
        <w:rPr>
          <w:rFonts w:hint="eastAsia"/>
          <w:b/>
          <w:color w:val="auto"/>
          <w:szCs w:val="21"/>
          <w:highlight w:val="none"/>
        </w:rPr>
        <w:t>【备注：</w:t>
      </w:r>
      <w:r>
        <w:rPr>
          <w:rFonts w:hint="eastAsia"/>
          <w:color w:val="auto"/>
          <w:kern w:val="0"/>
          <w:szCs w:val="21"/>
          <w:highlight w:val="none"/>
        </w:rPr>
        <w:t>整体专门面向中小企业采购的项目、预留份额项目中的预留部分专门面向中小企业采购的采购包、预留一定比例份额专门面向中小企业的项目时提供</w:t>
      </w:r>
      <w:r>
        <w:rPr>
          <w:rFonts w:hint="eastAsia"/>
          <w:b/>
          <w:color w:val="auto"/>
          <w:szCs w:val="21"/>
          <w:highlight w:val="none"/>
        </w:rPr>
        <w:t>】</w:t>
      </w:r>
    </w:p>
    <w:bookmarkEnd w:id="73"/>
    <w:p w14:paraId="3D529182">
      <w:pPr>
        <w:snapToGrid w:val="0"/>
        <w:spacing w:before="50" w:after="120" w:afterLines="50" w:line="360" w:lineRule="auto"/>
        <w:jc w:val="left"/>
        <w:rPr>
          <w:color w:val="auto"/>
          <w:szCs w:val="21"/>
          <w:highlight w:val="none"/>
        </w:rPr>
        <w:sectPr>
          <w:pgSz w:w="11906" w:h="16838"/>
          <w:pgMar w:top="1418" w:right="1133" w:bottom="1246" w:left="1418" w:header="851" w:footer="992" w:gutter="0"/>
          <w:cols w:space="720" w:num="1"/>
          <w:docGrid w:linePitch="312" w:charSpace="0"/>
        </w:sectPr>
      </w:pPr>
    </w:p>
    <w:p w14:paraId="20650140">
      <w:pPr>
        <w:rPr>
          <w:color w:val="auto"/>
          <w:szCs w:val="21"/>
          <w:highlight w:val="none"/>
        </w:rPr>
      </w:pPr>
      <w:bookmarkStart w:id="74" w:name="_Hlk132879836"/>
      <w:r>
        <w:rPr>
          <w:color w:val="auto"/>
          <w:szCs w:val="21"/>
          <w:highlight w:val="none"/>
        </w:rPr>
        <w:t>6.1</w:t>
      </w:r>
      <w:r>
        <w:rPr>
          <w:rFonts w:hint="eastAsia"/>
          <w:bCs/>
          <w:color w:val="auto"/>
          <w:szCs w:val="21"/>
          <w:highlight w:val="none"/>
        </w:rPr>
        <w:t>中小企业声明函</w:t>
      </w:r>
      <w:r>
        <w:rPr>
          <w:color w:val="auto"/>
          <w:szCs w:val="21"/>
          <w:highlight w:val="none"/>
        </w:rPr>
        <w:t>。</w:t>
      </w:r>
    </w:p>
    <w:p w14:paraId="134AA810">
      <w:pPr>
        <w:spacing w:line="360" w:lineRule="auto"/>
        <w:ind w:firstLine="3584" w:firstLineChars="1700"/>
        <w:rPr>
          <w:b/>
          <w:color w:val="auto"/>
          <w:szCs w:val="21"/>
          <w:highlight w:val="none"/>
        </w:rPr>
      </w:pPr>
    </w:p>
    <w:p w14:paraId="55141DA6">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74A7F3CE">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5DD71C72">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7D4CC933">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A8BB66D">
      <w:pPr>
        <w:spacing w:line="360" w:lineRule="auto"/>
        <w:ind w:firstLine="420"/>
        <w:rPr>
          <w:bCs/>
          <w:color w:val="auto"/>
          <w:szCs w:val="21"/>
          <w:highlight w:val="none"/>
        </w:rPr>
      </w:pPr>
      <w:r>
        <w:rPr>
          <w:rFonts w:hint="eastAsia"/>
          <w:bCs/>
          <w:color w:val="auto"/>
          <w:szCs w:val="21"/>
          <w:highlight w:val="none"/>
        </w:rPr>
        <w:t>……</w:t>
      </w:r>
    </w:p>
    <w:p w14:paraId="74675F85">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18F91682">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0E8908B4">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1ECF0981">
      <w:pPr>
        <w:spacing w:line="360" w:lineRule="auto"/>
        <w:jc w:val="left"/>
        <w:rPr>
          <w:bCs/>
          <w:color w:val="auto"/>
          <w:szCs w:val="21"/>
          <w:highlight w:val="none"/>
        </w:rPr>
      </w:pPr>
      <w:r>
        <w:rPr>
          <w:rFonts w:hint="eastAsia"/>
          <w:bCs/>
          <w:color w:val="auto"/>
          <w:szCs w:val="21"/>
          <w:highlight w:val="none"/>
        </w:rPr>
        <w:t>注：</w:t>
      </w:r>
    </w:p>
    <w:p w14:paraId="7B10708E">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1AED1FC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025B742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43461FA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66CEEA4">
      <w:pPr>
        <w:spacing w:line="360" w:lineRule="auto"/>
        <w:jc w:val="left"/>
        <w:rPr>
          <w:bCs/>
          <w:color w:val="auto"/>
          <w:szCs w:val="21"/>
          <w:highlight w:val="none"/>
        </w:rPr>
      </w:pPr>
      <w:r>
        <w:rPr>
          <w:rFonts w:hint="eastAsia"/>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64E9A772">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4BB3526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1E86F67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0DA9992">
      <w:pPr>
        <w:snapToGrid w:val="0"/>
        <w:spacing w:before="50" w:after="120" w:afterLines="50"/>
        <w:jc w:val="left"/>
        <w:rPr>
          <w:color w:val="auto"/>
          <w:szCs w:val="21"/>
          <w:highlight w:val="none"/>
        </w:rPr>
      </w:pPr>
    </w:p>
    <w:p w14:paraId="762D92A1">
      <w:pPr>
        <w:snapToGrid w:val="0"/>
        <w:spacing w:before="50" w:after="120" w:afterLines="50"/>
        <w:jc w:val="left"/>
        <w:rPr>
          <w:color w:val="auto"/>
          <w:szCs w:val="21"/>
          <w:highlight w:val="none"/>
        </w:rPr>
      </w:pPr>
      <w:r>
        <w:rPr>
          <w:color w:val="auto"/>
          <w:szCs w:val="21"/>
          <w:highlight w:val="none"/>
        </w:rPr>
        <w:t>6.2监狱企业须提供最新一期《XX省监狱企业产品目录》或其他监狱企业证明材料。（非监狱企业无需提供）</w:t>
      </w:r>
    </w:p>
    <w:p w14:paraId="23F37C9A">
      <w:pPr>
        <w:snapToGrid w:val="0"/>
        <w:spacing w:before="50" w:after="120" w:afterLines="50"/>
        <w:jc w:val="left"/>
        <w:rPr>
          <w:color w:val="auto"/>
          <w:szCs w:val="21"/>
          <w:highlight w:val="none"/>
        </w:rPr>
      </w:pPr>
    </w:p>
    <w:p w14:paraId="190C37D1">
      <w:pPr>
        <w:widowControl/>
        <w:jc w:val="left"/>
        <w:rPr>
          <w:color w:val="auto"/>
          <w:szCs w:val="21"/>
          <w:highlight w:val="none"/>
        </w:rPr>
      </w:pPr>
      <w:r>
        <w:rPr>
          <w:color w:val="auto"/>
          <w:szCs w:val="21"/>
          <w:highlight w:val="none"/>
        </w:rPr>
        <w:t>6.3</w:t>
      </w:r>
      <w:r>
        <w:rPr>
          <w:color w:val="auto"/>
          <w:highlight w:val="none"/>
        </w:rPr>
        <w:t>残疾人福利性单位须提供《残疾人福利性单位声明函》，格式如下。</w:t>
      </w:r>
      <w:r>
        <w:rPr>
          <w:color w:val="auto"/>
          <w:szCs w:val="21"/>
          <w:highlight w:val="none"/>
        </w:rPr>
        <w:t>（非残疾人福利性单位无需提供）</w:t>
      </w:r>
    </w:p>
    <w:p w14:paraId="2E58D339">
      <w:pPr>
        <w:spacing w:line="360" w:lineRule="auto"/>
        <w:jc w:val="center"/>
        <w:rPr>
          <w:b/>
          <w:color w:val="auto"/>
          <w:szCs w:val="21"/>
          <w:highlight w:val="none"/>
        </w:rPr>
      </w:pPr>
    </w:p>
    <w:p w14:paraId="7431B7BE">
      <w:pPr>
        <w:spacing w:line="360" w:lineRule="auto"/>
        <w:jc w:val="center"/>
        <w:rPr>
          <w:b/>
          <w:color w:val="auto"/>
          <w:szCs w:val="21"/>
          <w:highlight w:val="none"/>
        </w:rPr>
      </w:pPr>
      <w:r>
        <w:rPr>
          <w:b/>
          <w:color w:val="auto"/>
          <w:szCs w:val="21"/>
          <w:highlight w:val="none"/>
        </w:rPr>
        <w:t>残疾人福利性单位声明函</w:t>
      </w:r>
    </w:p>
    <w:p w14:paraId="4792F996">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14C0343">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7BFBDF04">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5B561C04">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3B7DB2D0">
      <w:pPr>
        <w:spacing w:line="360" w:lineRule="auto"/>
        <w:rPr>
          <w:color w:val="auto"/>
          <w:szCs w:val="21"/>
          <w:highlight w:val="none"/>
        </w:rPr>
      </w:pPr>
    </w:p>
    <w:p w14:paraId="2EEBB02E">
      <w:pPr>
        <w:pStyle w:val="8"/>
        <w:overflowPunct w:val="0"/>
        <w:ind w:firstLine="367" w:firstLineChars="175"/>
        <w:rPr>
          <w:color w:val="auto"/>
          <w:szCs w:val="21"/>
          <w:highlight w:val="none"/>
        </w:rPr>
      </w:pPr>
      <w:r>
        <w:rPr>
          <w:color w:val="auto"/>
          <w:szCs w:val="21"/>
          <w:highlight w:val="none"/>
        </w:rPr>
        <w:br w:type="page"/>
      </w:r>
    </w:p>
    <w:bookmarkEnd w:id="74"/>
    <w:p w14:paraId="2A7C49CB">
      <w:pPr>
        <w:widowControl/>
        <w:jc w:val="left"/>
        <w:rPr>
          <w:b/>
          <w:color w:val="auto"/>
          <w:szCs w:val="21"/>
          <w:highlight w:val="none"/>
        </w:rPr>
      </w:pPr>
      <w:r>
        <w:rPr>
          <w:color w:val="auto"/>
          <w:szCs w:val="21"/>
          <w:highlight w:val="none"/>
        </w:rPr>
        <w:t>7．</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0F599F1A">
      <w:pPr>
        <w:snapToGrid w:val="0"/>
        <w:spacing w:before="50" w:after="120" w:afterLines="50" w:line="360" w:lineRule="auto"/>
        <w:jc w:val="left"/>
        <w:rPr>
          <w:color w:val="auto"/>
          <w:szCs w:val="21"/>
          <w:highlight w:val="none"/>
        </w:rPr>
        <w:sectPr>
          <w:pgSz w:w="11906" w:h="16838"/>
          <w:pgMar w:top="1418" w:right="1133" w:bottom="1246" w:left="1418" w:header="851" w:footer="992" w:gutter="0"/>
          <w:cols w:space="720" w:num="1"/>
          <w:docGrid w:linePitch="312" w:charSpace="0"/>
        </w:sectPr>
      </w:pPr>
    </w:p>
    <w:p w14:paraId="1A6FB6EF">
      <w:pPr>
        <w:snapToGrid w:val="0"/>
        <w:spacing w:before="50" w:after="120" w:afterLines="50" w:line="360" w:lineRule="auto"/>
        <w:jc w:val="left"/>
        <w:rPr>
          <w:color w:val="auto"/>
          <w:szCs w:val="21"/>
          <w:highlight w:val="none"/>
        </w:rPr>
      </w:pPr>
      <w:r>
        <w:rPr>
          <w:rFonts w:hint="eastAsia"/>
          <w:color w:val="auto"/>
          <w:szCs w:val="21"/>
          <w:highlight w:val="none"/>
        </w:rPr>
        <w:t>7</w:t>
      </w:r>
      <w:r>
        <w:rPr>
          <w:color w:val="auto"/>
          <w:szCs w:val="21"/>
          <w:highlight w:val="none"/>
        </w:rPr>
        <w:t>.1</w:t>
      </w:r>
      <w:r>
        <w:rPr>
          <w:rFonts w:hint="eastAsia"/>
          <w:color w:val="auto"/>
          <w:szCs w:val="21"/>
          <w:highlight w:val="none"/>
        </w:rPr>
        <w:t>投标人直接控股股东信息表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2BBFBE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96B02E8">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0E8E42">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9FE824">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ED03A3">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3B984C">
            <w:pPr>
              <w:spacing w:line="360" w:lineRule="auto"/>
              <w:jc w:val="center"/>
              <w:rPr>
                <w:color w:val="auto"/>
                <w:szCs w:val="21"/>
                <w:highlight w:val="none"/>
              </w:rPr>
            </w:pPr>
            <w:r>
              <w:rPr>
                <w:rFonts w:hint="eastAsia"/>
                <w:color w:val="auto"/>
                <w:szCs w:val="21"/>
                <w:highlight w:val="none"/>
              </w:rPr>
              <w:t>备注</w:t>
            </w:r>
          </w:p>
        </w:tc>
      </w:tr>
      <w:tr w14:paraId="250A8A5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A5CE12">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8AEF53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1B5B6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E7AC3A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5B11EC">
            <w:pPr>
              <w:spacing w:line="360" w:lineRule="auto"/>
              <w:jc w:val="center"/>
              <w:rPr>
                <w:color w:val="auto"/>
                <w:szCs w:val="21"/>
                <w:highlight w:val="none"/>
              </w:rPr>
            </w:pPr>
          </w:p>
        </w:tc>
      </w:tr>
      <w:tr w14:paraId="1A861F4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533533">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88102C">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0826F7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01471A">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6A767F">
            <w:pPr>
              <w:spacing w:line="360" w:lineRule="auto"/>
              <w:jc w:val="center"/>
              <w:rPr>
                <w:color w:val="auto"/>
                <w:szCs w:val="21"/>
                <w:highlight w:val="none"/>
              </w:rPr>
            </w:pPr>
          </w:p>
        </w:tc>
      </w:tr>
      <w:tr w14:paraId="39E9A19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20B7A2">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C38958E">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8AFF2C1">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78BAE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129CF6">
            <w:pPr>
              <w:spacing w:line="360" w:lineRule="auto"/>
              <w:jc w:val="center"/>
              <w:rPr>
                <w:color w:val="auto"/>
                <w:szCs w:val="21"/>
                <w:highlight w:val="none"/>
              </w:rPr>
            </w:pPr>
          </w:p>
        </w:tc>
      </w:tr>
      <w:tr w14:paraId="4D1C1EB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E3C538">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56C64B">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002C43">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CF862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FBBA53">
            <w:pPr>
              <w:spacing w:line="360" w:lineRule="auto"/>
              <w:jc w:val="center"/>
              <w:rPr>
                <w:color w:val="auto"/>
                <w:szCs w:val="21"/>
                <w:highlight w:val="none"/>
              </w:rPr>
            </w:pPr>
          </w:p>
        </w:tc>
      </w:tr>
    </w:tbl>
    <w:p w14:paraId="732D207B">
      <w:pPr>
        <w:snapToGrid w:val="0"/>
        <w:spacing w:line="360" w:lineRule="auto"/>
        <w:jc w:val="left"/>
        <w:rPr>
          <w:color w:val="auto"/>
          <w:szCs w:val="21"/>
          <w:highlight w:val="none"/>
        </w:rPr>
      </w:pPr>
      <w:r>
        <w:rPr>
          <w:rFonts w:hint="eastAsia"/>
          <w:color w:val="auto"/>
          <w:szCs w:val="21"/>
          <w:highlight w:val="none"/>
        </w:rPr>
        <w:t>注：</w:t>
      </w:r>
    </w:p>
    <w:p w14:paraId="3D830B45">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19E6848">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51A8DF2D">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6C622E97">
      <w:pPr>
        <w:snapToGrid w:val="0"/>
        <w:spacing w:line="360" w:lineRule="auto"/>
        <w:jc w:val="left"/>
        <w:rPr>
          <w:color w:val="auto"/>
          <w:szCs w:val="21"/>
          <w:highlight w:val="none"/>
        </w:rPr>
      </w:pPr>
    </w:p>
    <w:p w14:paraId="62E0F937">
      <w:pPr>
        <w:snapToGrid w:val="0"/>
        <w:spacing w:line="360" w:lineRule="auto"/>
        <w:jc w:val="left"/>
        <w:rPr>
          <w:color w:val="auto"/>
          <w:szCs w:val="21"/>
          <w:highlight w:val="none"/>
        </w:rPr>
      </w:pPr>
    </w:p>
    <w:p w14:paraId="11924AB1">
      <w:pPr>
        <w:snapToGrid w:val="0"/>
        <w:spacing w:line="360" w:lineRule="auto"/>
        <w:jc w:val="left"/>
        <w:rPr>
          <w:color w:val="auto"/>
          <w:szCs w:val="21"/>
          <w:highlight w:val="none"/>
        </w:rPr>
      </w:pPr>
    </w:p>
    <w:p w14:paraId="3384F55C">
      <w:pPr>
        <w:snapToGrid w:val="0"/>
        <w:spacing w:line="360" w:lineRule="auto"/>
        <w:jc w:val="left"/>
        <w:rPr>
          <w:color w:val="auto"/>
          <w:szCs w:val="21"/>
          <w:highlight w:val="none"/>
        </w:rPr>
      </w:pPr>
    </w:p>
    <w:p w14:paraId="7E248DC7">
      <w:pPr>
        <w:snapToGrid w:val="0"/>
        <w:spacing w:line="360" w:lineRule="auto"/>
        <w:jc w:val="left"/>
        <w:rPr>
          <w:color w:val="auto"/>
          <w:szCs w:val="21"/>
          <w:highlight w:val="none"/>
        </w:rPr>
      </w:pPr>
    </w:p>
    <w:p w14:paraId="44DD1EA7">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7BE2B36D">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1FDAC8A7">
      <w:pPr>
        <w:snapToGrid w:val="0"/>
        <w:spacing w:line="360" w:lineRule="auto"/>
        <w:jc w:val="left"/>
        <w:rPr>
          <w:color w:val="auto"/>
          <w:szCs w:val="21"/>
          <w:highlight w:val="none"/>
        </w:rPr>
      </w:pPr>
      <w:r>
        <w:rPr>
          <w:color w:val="auto"/>
          <w:szCs w:val="21"/>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投标人直接管理关系信息表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5EB49F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F10FE2F">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B6D7C9D">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ED73AFE">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65193F7">
            <w:pPr>
              <w:spacing w:line="360" w:lineRule="auto"/>
              <w:jc w:val="center"/>
              <w:rPr>
                <w:color w:val="auto"/>
                <w:szCs w:val="21"/>
                <w:highlight w:val="none"/>
              </w:rPr>
            </w:pPr>
            <w:r>
              <w:rPr>
                <w:rFonts w:hint="eastAsia"/>
                <w:color w:val="auto"/>
                <w:szCs w:val="21"/>
                <w:highlight w:val="none"/>
              </w:rPr>
              <w:t>备注</w:t>
            </w:r>
          </w:p>
        </w:tc>
      </w:tr>
      <w:tr w14:paraId="1F7A18F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3BFD9E5">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D49B855">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D92BA3D">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D49F16C">
            <w:pPr>
              <w:spacing w:line="360" w:lineRule="auto"/>
              <w:jc w:val="center"/>
              <w:rPr>
                <w:color w:val="auto"/>
                <w:szCs w:val="21"/>
                <w:highlight w:val="none"/>
              </w:rPr>
            </w:pPr>
          </w:p>
        </w:tc>
      </w:tr>
      <w:tr w14:paraId="0CF7D91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DD46E15">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6965FA4">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244A17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094E62D">
            <w:pPr>
              <w:spacing w:line="360" w:lineRule="auto"/>
              <w:jc w:val="center"/>
              <w:rPr>
                <w:color w:val="auto"/>
                <w:szCs w:val="21"/>
                <w:highlight w:val="none"/>
              </w:rPr>
            </w:pPr>
          </w:p>
        </w:tc>
      </w:tr>
      <w:tr w14:paraId="14797A2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C2C1348">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A983847">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E12D0F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C7616D4">
            <w:pPr>
              <w:spacing w:line="360" w:lineRule="auto"/>
              <w:jc w:val="center"/>
              <w:rPr>
                <w:color w:val="auto"/>
                <w:szCs w:val="21"/>
                <w:highlight w:val="none"/>
              </w:rPr>
            </w:pPr>
          </w:p>
        </w:tc>
      </w:tr>
      <w:tr w14:paraId="4AA51F8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ACE6778">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273D3BF">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96D5BF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E9A2796">
            <w:pPr>
              <w:spacing w:line="360" w:lineRule="auto"/>
              <w:jc w:val="center"/>
              <w:rPr>
                <w:color w:val="auto"/>
                <w:szCs w:val="21"/>
                <w:highlight w:val="none"/>
              </w:rPr>
            </w:pPr>
          </w:p>
        </w:tc>
      </w:tr>
    </w:tbl>
    <w:p w14:paraId="624B7283">
      <w:pPr>
        <w:snapToGrid w:val="0"/>
        <w:spacing w:line="360" w:lineRule="auto"/>
        <w:jc w:val="left"/>
        <w:rPr>
          <w:color w:val="auto"/>
          <w:szCs w:val="21"/>
          <w:highlight w:val="none"/>
        </w:rPr>
      </w:pPr>
      <w:r>
        <w:rPr>
          <w:rFonts w:hint="eastAsia"/>
          <w:color w:val="auto"/>
          <w:szCs w:val="21"/>
          <w:highlight w:val="none"/>
        </w:rPr>
        <w:t>注：</w:t>
      </w:r>
    </w:p>
    <w:p w14:paraId="6B799D72">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0512A1C0">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29AC4935">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573FA4B2">
      <w:pPr>
        <w:snapToGrid w:val="0"/>
        <w:spacing w:line="360" w:lineRule="auto"/>
        <w:jc w:val="left"/>
        <w:rPr>
          <w:color w:val="auto"/>
          <w:szCs w:val="21"/>
          <w:highlight w:val="none"/>
        </w:rPr>
      </w:pPr>
    </w:p>
    <w:p w14:paraId="4AA4AD99">
      <w:pPr>
        <w:snapToGrid w:val="0"/>
        <w:spacing w:line="360" w:lineRule="auto"/>
        <w:jc w:val="left"/>
        <w:rPr>
          <w:color w:val="auto"/>
          <w:szCs w:val="21"/>
          <w:highlight w:val="none"/>
        </w:rPr>
      </w:pPr>
    </w:p>
    <w:p w14:paraId="1AD7ECE0">
      <w:pPr>
        <w:snapToGrid w:val="0"/>
        <w:spacing w:line="360" w:lineRule="auto"/>
        <w:jc w:val="left"/>
        <w:rPr>
          <w:color w:val="auto"/>
          <w:szCs w:val="21"/>
          <w:highlight w:val="none"/>
        </w:rPr>
      </w:pPr>
    </w:p>
    <w:p w14:paraId="540A0A2E">
      <w:pPr>
        <w:snapToGrid w:val="0"/>
        <w:spacing w:line="360" w:lineRule="auto"/>
        <w:jc w:val="left"/>
        <w:rPr>
          <w:color w:val="auto"/>
          <w:szCs w:val="21"/>
          <w:highlight w:val="none"/>
        </w:rPr>
      </w:pPr>
    </w:p>
    <w:p w14:paraId="2BDCEED5">
      <w:pPr>
        <w:snapToGrid w:val="0"/>
        <w:spacing w:line="360" w:lineRule="auto"/>
        <w:jc w:val="left"/>
        <w:rPr>
          <w:color w:val="auto"/>
          <w:szCs w:val="21"/>
          <w:highlight w:val="none"/>
        </w:rPr>
      </w:pPr>
    </w:p>
    <w:p w14:paraId="06E287A5">
      <w:pPr>
        <w:snapToGrid w:val="0"/>
        <w:spacing w:line="360" w:lineRule="auto"/>
        <w:jc w:val="left"/>
        <w:rPr>
          <w:color w:val="auto"/>
          <w:szCs w:val="21"/>
          <w:highlight w:val="none"/>
        </w:rPr>
      </w:pPr>
    </w:p>
    <w:p w14:paraId="57069E66">
      <w:pPr>
        <w:snapToGrid w:val="0"/>
        <w:spacing w:line="360" w:lineRule="auto"/>
        <w:jc w:val="left"/>
        <w:rPr>
          <w:color w:val="auto"/>
          <w:szCs w:val="21"/>
          <w:highlight w:val="none"/>
        </w:rPr>
      </w:pPr>
    </w:p>
    <w:p w14:paraId="25FAB40F">
      <w:pPr>
        <w:snapToGrid w:val="0"/>
        <w:spacing w:line="360" w:lineRule="auto"/>
        <w:jc w:val="left"/>
        <w:rPr>
          <w:color w:val="auto"/>
          <w:szCs w:val="21"/>
          <w:highlight w:val="none"/>
        </w:rPr>
      </w:pPr>
    </w:p>
    <w:p w14:paraId="636AD3C8">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329D2CC2">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39BA04CD">
      <w:pPr>
        <w:snapToGrid w:val="0"/>
        <w:spacing w:before="50" w:after="120" w:afterLines="50" w:line="440" w:lineRule="exact"/>
        <w:jc w:val="left"/>
        <w:rPr>
          <w:b/>
          <w:color w:val="auto"/>
          <w:szCs w:val="21"/>
          <w:highlight w:val="none"/>
        </w:rPr>
      </w:pPr>
    </w:p>
    <w:p w14:paraId="5C22A1C7">
      <w:pPr>
        <w:snapToGrid w:val="0"/>
        <w:spacing w:before="50" w:after="120" w:afterLines="50" w:line="440" w:lineRule="exact"/>
        <w:jc w:val="left"/>
        <w:rPr>
          <w:b/>
          <w:color w:val="auto"/>
          <w:szCs w:val="21"/>
          <w:highlight w:val="none"/>
        </w:rPr>
      </w:pPr>
      <w:r>
        <w:rPr>
          <w:b/>
          <w:color w:val="auto"/>
          <w:szCs w:val="21"/>
          <w:highlight w:val="none"/>
        </w:rPr>
        <w:br w:type="page"/>
      </w:r>
      <w:r>
        <w:rPr>
          <w:rFonts w:hint="eastAsia"/>
          <w:color w:val="auto"/>
          <w:szCs w:val="21"/>
          <w:highlight w:val="none"/>
        </w:rPr>
        <w:t>8</w:t>
      </w:r>
      <w:r>
        <w:rPr>
          <w:color w:val="auto"/>
          <w:szCs w:val="21"/>
          <w:highlight w:val="none"/>
        </w:rPr>
        <w:t>．投标保证金缴纳证明</w:t>
      </w:r>
      <w:r>
        <w:rPr>
          <w:rFonts w:hint="eastAsia"/>
          <w:color w:val="auto"/>
          <w:szCs w:val="21"/>
          <w:highlight w:val="none"/>
        </w:rPr>
        <w:t>。</w:t>
      </w:r>
      <w:r>
        <w:rPr>
          <w:rFonts w:hint="eastAsia"/>
          <w:b/>
          <w:color w:val="auto"/>
          <w:szCs w:val="21"/>
          <w:highlight w:val="none"/>
        </w:rPr>
        <w:t>（如招标文件有要求时提供）</w:t>
      </w:r>
    </w:p>
    <w:p w14:paraId="403A6934">
      <w:pPr>
        <w:snapToGrid w:val="0"/>
        <w:spacing w:before="50" w:after="120" w:afterLines="50" w:line="440" w:lineRule="exact"/>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rFonts w:hint="eastAsia"/>
          <w:color w:val="auto"/>
          <w:highlight w:val="none"/>
        </w:rPr>
        <w:t>供应商电子签章；</w:t>
      </w:r>
    </w:p>
    <w:p w14:paraId="479C9DE7">
      <w:pPr>
        <w:snapToGrid w:val="0"/>
        <w:spacing w:before="50" w:after="120" w:afterLines="50" w:line="440" w:lineRule="exact"/>
        <w:jc w:val="left"/>
        <w:rPr>
          <w:color w:val="auto"/>
          <w:szCs w:val="21"/>
          <w:highlight w:val="none"/>
        </w:rPr>
      </w:pPr>
      <w:r>
        <w:rPr>
          <w:rFonts w:hint="eastAsia"/>
          <w:color w:val="auto"/>
          <w:highlight w:val="none"/>
        </w:rPr>
        <w:t>（2）以支票、汇票、本票或金融机构、担保机构出具的保函等非现金形式缴纳的，提供原件扫描件或复印件并加盖供应商电子签章。投标保函参考如下格式开具：</w:t>
      </w:r>
    </w:p>
    <w:p w14:paraId="0B630387">
      <w:pPr>
        <w:spacing w:line="360" w:lineRule="auto"/>
        <w:jc w:val="center"/>
        <w:rPr>
          <w:b/>
          <w:bCs/>
          <w:color w:val="auto"/>
          <w:sz w:val="28"/>
          <w:szCs w:val="36"/>
          <w:highlight w:val="none"/>
        </w:rPr>
      </w:pPr>
    </w:p>
    <w:p w14:paraId="3369B4C5">
      <w:pPr>
        <w:spacing w:line="360" w:lineRule="auto"/>
        <w:jc w:val="center"/>
        <w:rPr>
          <w:b/>
          <w:bCs/>
          <w:color w:val="auto"/>
          <w:sz w:val="28"/>
          <w:szCs w:val="36"/>
          <w:highlight w:val="none"/>
        </w:rPr>
      </w:pPr>
      <w:r>
        <w:rPr>
          <w:rFonts w:hint="eastAsia"/>
          <w:b/>
          <w:bCs/>
          <w:color w:val="auto"/>
          <w:sz w:val="28"/>
          <w:szCs w:val="36"/>
          <w:highlight w:val="none"/>
        </w:rPr>
        <w:t>投标保函格式</w:t>
      </w:r>
    </w:p>
    <w:p w14:paraId="42321052">
      <w:pPr>
        <w:snapToGrid w:val="0"/>
        <w:spacing w:before="50" w:after="120" w:afterLines="50"/>
        <w:jc w:val="left"/>
        <w:rPr>
          <w:color w:val="auto"/>
          <w:highlight w:val="none"/>
        </w:rPr>
      </w:pPr>
      <w:r>
        <w:rPr>
          <w:rFonts w:hint="eastAsia"/>
          <w:color w:val="auto"/>
          <w:highlight w:val="none"/>
        </w:rPr>
        <w:t xml:space="preserve">编号：           </w:t>
      </w:r>
    </w:p>
    <w:p w14:paraId="1684E1C6">
      <w:pPr>
        <w:snapToGrid w:val="0"/>
        <w:spacing w:before="50" w:after="120" w:afterLines="50"/>
        <w:jc w:val="left"/>
        <w:rPr>
          <w:color w:val="auto"/>
          <w:highlight w:val="none"/>
        </w:rPr>
      </w:pPr>
      <w:r>
        <w:rPr>
          <w:rFonts w:hint="eastAsia"/>
          <w:color w:val="auto"/>
          <w:highlight w:val="none"/>
        </w:rPr>
        <w:t>申请人：</w:t>
      </w:r>
    </w:p>
    <w:p w14:paraId="1FD488F1">
      <w:pPr>
        <w:snapToGrid w:val="0"/>
        <w:spacing w:before="50" w:after="120" w:afterLines="50"/>
        <w:jc w:val="left"/>
        <w:rPr>
          <w:color w:val="auto"/>
          <w:highlight w:val="none"/>
        </w:rPr>
      </w:pPr>
      <w:r>
        <w:rPr>
          <w:rFonts w:hint="eastAsia"/>
          <w:color w:val="auto"/>
          <w:highlight w:val="none"/>
        </w:rPr>
        <w:t>地址：</w:t>
      </w:r>
    </w:p>
    <w:p w14:paraId="27DFCADC">
      <w:pPr>
        <w:snapToGrid w:val="0"/>
        <w:spacing w:before="50" w:after="120" w:afterLines="50"/>
        <w:jc w:val="left"/>
        <w:rPr>
          <w:color w:val="auto"/>
          <w:highlight w:val="none"/>
        </w:rPr>
      </w:pPr>
      <w:r>
        <w:rPr>
          <w:rFonts w:hint="eastAsia"/>
          <w:color w:val="auto"/>
          <w:highlight w:val="none"/>
        </w:rPr>
        <w:t xml:space="preserve">受益人：广西机电设备招标有限公司 </w:t>
      </w:r>
    </w:p>
    <w:p w14:paraId="2797C9F9">
      <w:pPr>
        <w:snapToGrid w:val="0"/>
        <w:spacing w:before="50" w:after="120" w:afterLines="50"/>
        <w:jc w:val="left"/>
        <w:rPr>
          <w:color w:val="auto"/>
          <w:highlight w:val="none"/>
        </w:rPr>
      </w:pPr>
      <w:r>
        <w:rPr>
          <w:rFonts w:hint="eastAsia"/>
          <w:color w:val="auto"/>
          <w:highlight w:val="none"/>
        </w:rPr>
        <w:t>地址：</w:t>
      </w:r>
    </w:p>
    <w:p w14:paraId="2072969E">
      <w:pPr>
        <w:snapToGrid w:val="0"/>
        <w:spacing w:before="50" w:after="120" w:afterLines="50"/>
        <w:jc w:val="left"/>
        <w:rPr>
          <w:color w:val="auto"/>
          <w:highlight w:val="none"/>
        </w:rPr>
      </w:pPr>
      <w:r>
        <w:rPr>
          <w:rFonts w:hint="eastAsia"/>
          <w:color w:val="auto"/>
          <w:highlight w:val="none"/>
        </w:rPr>
        <w:t>开立人：</w:t>
      </w:r>
    </w:p>
    <w:p w14:paraId="11E031AA">
      <w:pPr>
        <w:snapToGrid w:val="0"/>
        <w:spacing w:before="50" w:after="120" w:afterLines="50"/>
        <w:jc w:val="left"/>
        <w:rPr>
          <w:color w:val="auto"/>
          <w:highlight w:val="none"/>
        </w:rPr>
      </w:pPr>
      <w:r>
        <w:rPr>
          <w:rFonts w:hint="eastAsia"/>
          <w:color w:val="auto"/>
          <w:highlight w:val="none"/>
        </w:rPr>
        <w:t>地址：</w:t>
      </w:r>
    </w:p>
    <w:p w14:paraId="34A505AE">
      <w:pPr>
        <w:snapToGrid w:val="0"/>
        <w:spacing w:before="50" w:after="120" w:afterLines="50" w:line="440" w:lineRule="exact"/>
        <w:jc w:val="left"/>
        <w:rPr>
          <w:color w:val="auto"/>
          <w:highlight w:val="none"/>
        </w:rPr>
      </w:pPr>
    </w:p>
    <w:p w14:paraId="087F8F41">
      <w:pPr>
        <w:snapToGrid w:val="0"/>
        <w:spacing w:before="50" w:after="120" w:afterLines="50" w:line="276" w:lineRule="auto"/>
        <w:jc w:val="left"/>
        <w:rPr>
          <w:color w:val="auto"/>
          <w:highlight w:val="none"/>
        </w:rPr>
      </w:pPr>
      <w:r>
        <w:rPr>
          <w:rFonts w:hint="eastAsia"/>
          <w:color w:val="auto"/>
          <w:highlight w:val="none"/>
        </w:rPr>
        <w:t>致：广西机电设备招标有限公司</w:t>
      </w:r>
    </w:p>
    <w:p w14:paraId="38B81591">
      <w:pPr>
        <w:snapToGrid w:val="0"/>
        <w:spacing w:before="50" w:after="120" w:afterLines="50" w:line="276"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 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620C581F">
      <w:pPr>
        <w:snapToGrid w:val="0"/>
        <w:spacing w:before="50" w:after="120" w:afterLines="50" w:line="276"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145B46CD">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54F8C9CD">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309ADD5E">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4C12A977">
      <w:pPr>
        <w:snapToGrid w:val="0"/>
        <w:spacing w:before="50" w:after="120" w:afterLines="50" w:line="276"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4138DFA0">
      <w:pPr>
        <w:snapToGrid w:val="0"/>
        <w:spacing w:before="50" w:after="120" w:afterLines="50" w:line="276"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50F98C33">
      <w:pPr>
        <w:snapToGrid w:val="0"/>
        <w:spacing w:before="50" w:after="120" w:afterLines="50" w:line="276" w:lineRule="auto"/>
        <w:ind w:firstLine="420" w:firstLineChars="200"/>
        <w:jc w:val="left"/>
        <w:rPr>
          <w:color w:val="auto"/>
          <w:highlight w:val="none"/>
        </w:rPr>
      </w:pPr>
      <w:r>
        <w:rPr>
          <w:rFonts w:hint="eastAsia"/>
          <w:color w:val="auto"/>
          <w:highlight w:val="none"/>
        </w:rPr>
        <w:t>（5）投标人违反招标文件规定的其他情形。</w:t>
      </w:r>
    </w:p>
    <w:p w14:paraId="5897D078">
      <w:pPr>
        <w:snapToGrid w:val="0"/>
        <w:spacing w:before="50" w:after="120" w:afterLines="50" w:line="276"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w:t>
      </w:r>
      <w:r>
        <w:rPr>
          <w:rFonts w:hint="eastAsia"/>
          <w:color w:val="auto"/>
          <w:highlight w:val="none"/>
          <w:u w:val="single"/>
        </w:rPr>
        <w:t xml:space="preserve"> 28</w:t>
      </w:r>
      <w:r>
        <w:rPr>
          <w:rFonts w:hint="eastAsia"/>
          <w:color w:val="auto"/>
          <w:highlight w:val="none"/>
          <w:u w:val="single"/>
        </w:rPr>
        <w:t xml:space="preserve">  </w:t>
      </w:r>
      <w:r>
        <w:rPr>
          <w:rFonts w:hint="eastAsia"/>
          <w:color w:val="auto"/>
          <w:highlight w:val="none"/>
        </w:rPr>
        <w:t>日。投标有效期延长的，本保函有效期相应顺延。</w:t>
      </w:r>
    </w:p>
    <w:p w14:paraId="20042DDF">
      <w:pPr>
        <w:snapToGrid w:val="0"/>
        <w:spacing w:before="50" w:after="120" w:afterLines="50" w:line="276"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w:t>
      </w:r>
      <w:r>
        <w:rPr>
          <w:rFonts w:hint="eastAsia"/>
          <w:color w:val="auto"/>
          <w:highlight w:val="none"/>
          <w:u w:val="single"/>
        </w:rPr>
        <w:t xml:space="preserve"> 5   </w:t>
      </w:r>
      <w:r>
        <w:rPr>
          <w:rFonts w:hint="eastAsia"/>
          <w:color w:val="auto"/>
          <w:highlight w:val="none"/>
          <w:u w:val="single"/>
        </w:rPr>
        <w:t xml:space="preserve"> </w:t>
      </w:r>
      <w:r>
        <w:rPr>
          <w:rFonts w:hint="eastAsia"/>
          <w:color w:val="auto"/>
          <w:highlight w:val="none"/>
        </w:rPr>
        <w:t>日内无条件支付，前述书面付款通知即为付款要求之单据，且应满足以下要求：</w:t>
      </w:r>
    </w:p>
    <w:p w14:paraId="32C5DC55">
      <w:pPr>
        <w:snapToGrid w:val="0"/>
        <w:spacing w:before="50" w:after="120" w:afterLines="50" w:line="276" w:lineRule="auto"/>
        <w:ind w:firstLine="420" w:firstLineChars="200"/>
        <w:jc w:val="left"/>
        <w:rPr>
          <w:color w:val="auto"/>
          <w:highlight w:val="none"/>
        </w:rPr>
      </w:pPr>
      <w:r>
        <w:rPr>
          <w:rFonts w:hint="eastAsia"/>
          <w:color w:val="auto"/>
          <w:highlight w:val="none"/>
        </w:rPr>
        <w:t>（1）付款通知到达的日期在本保函的有效期内；</w:t>
      </w:r>
    </w:p>
    <w:p w14:paraId="1DFF2588">
      <w:pPr>
        <w:snapToGrid w:val="0"/>
        <w:spacing w:before="50" w:after="120" w:afterLines="50" w:line="276" w:lineRule="auto"/>
        <w:ind w:firstLine="420" w:firstLineChars="200"/>
        <w:jc w:val="left"/>
        <w:rPr>
          <w:color w:val="auto"/>
          <w:highlight w:val="none"/>
        </w:rPr>
      </w:pPr>
      <w:r>
        <w:rPr>
          <w:rFonts w:hint="eastAsia"/>
          <w:color w:val="auto"/>
          <w:highlight w:val="none"/>
        </w:rPr>
        <w:t>（2）载明要求支付的金额；</w:t>
      </w:r>
    </w:p>
    <w:p w14:paraId="7C342BB8">
      <w:pPr>
        <w:snapToGrid w:val="0"/>
        <w:spacing w:before="50" w:after="120" w:afterLines="50" w:line="276"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378C1FA5">
      <w:pPr>
        <w:snapToGrid w:val="0"/>
        <w:spacing w:before="50" w:after="120" w:afterLines="50" w:line="276"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05502208">
      <w:pPr>
        <w:snapToGrid w:val="0"/>
        <w:spacing w:before="50" w:after="120" w:afterLines="50" w:line="276"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04237891">
      <w:pPr>
        <w:snapToGrid w:val="0"/>
        <w:spacing w:before="50" w:after="120" w:afterLines="50" w:line="276" w:lineRule="auto"/>
        <w:jc w:val="left"/>
        <w:rPr>
          <w:color w:val="auto"/>
          <w:highlight w:val="none"/>
        </w:rPr>
      </w:pPr>
      <w:r>
        <w:rPr>
          <w:rFonts w:hint="eastAsia"/>
          <w:color w:val="auto"/>
          <w:highlight w:val="none"/>
        </w:rPr>
        <w:t xml:space="preserve">        受益人发出的书面付款通知应由其为鉴明受益人法定代表人（负责人）或授权代理人签字并加盖公章。</w:t>
      </w:r>
    </w:p>
    <w:p w14:paraId="0A51F862">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01609DB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7C261BF3">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4AA56ED7">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008C93B5">
      <w:pPr>
        <w:snapToGrid w:val="0"/>
        <w:spacing w:before="50" w:after="120" w:afterLines="50" w:line="276"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3820395E">
      <w:pPr>
        <w:snapToGrid w:val="0"/>
        <w:spacing w:before="50" w:after="120" w:afterLines="50" w:line="276" w:lineRule="auto"/>
        <w:jc w:val="left"/>
        <w:rPr>
          <w:color w:val="auto"/>
          <w:highlight w:val="none"/>
        </w:rPr>
      </w:pPr>
    </w:p>
    <w:p w14:paraId="23906C71">
      <w:pPr>
        <w:snapToGrid w:val="0"/>
        <w:spacing w:before="50" w:after="120" w:afterLines="50" w:line="276" w:lineRule="auto"/>
        <w:jc w:val="left"/>
        <w:rPr>
          <w:color w:val="auto"/>
          <w:highlight w:val="none"/>
        </w:rPr>
      </w:pPr>
      <w:r>
        <w:rPr>
          <w:rFonts w:hint="eastAsia"/>
          <w:color w:val="auto"/>
          <w:highlight w:val="none"/>
        </w:rPr>
        <w:t xml:space="preserve">开 立 人：                                                  （公章） </w:t>
      </w:r>
    </w:p>
    <w:p w14:paraId="1C2BCB35">
      <w:pPr>
        <w:snapToGrid w:val="0"/>
        <w:spacing w:before="50" w:after="120" w:afterLines="50" w:line="276" w:lineRule="auto"/>
        <w:jc w:val="left"/>
        <w:rPr>
          <w:color w:val="auto"/>
          <w:highlight w:val="none"/>
        </w:rPr>
      </w:pPr>
      <w:r>
        <w:rPr>
          <w:rFonts w:hint="eastAsia"/>
          <w:color w:val="auto"/>
          <w:highlight w:val="none"/>
        </w:rPr>
        <w:t xml:space="preserve">法定代表人（或授权代表） ：               （签字） </w:t>
      </w:r>
    </w:p>
    <w:p w14:paraId="7B88F9B5">
      <w:pPr>
        <w:snapToGrid w:val="0"/>
        <w:spacing w:before="50" w:after="120" w:afterLines="50" w:line="276" w:lineRule="auto"/>
        <w:jc w:val="left"/>
        <w:rPr>
          <w:color w:val="auto"/>
          <w:highlight w:val="none"/>
        </w:rPr>
      </w:pPr>
      <w:r>
        <w:rPr>
          <w:rFonts w:hint="eastAsia"/>
          <w:color w:val="auto"/>
          <w:highlight w:val="none"/>
        </w:rPr>
        <w:t xml:space="preserve">地    址：                                       </w:t>
      </w:r>
    </w:p>
    <w:p w14:paraId="6EDF4025">
      <w:pPr>
        <w:snapToGrid w:val="0"/>
        <w:spacing w:before="50" w:after="120" w:afterLines="50" w:line="276" w:lineRule="auto"/>
        <w:jc w:val="left"/>
        <w:rPr>
          <w:color w:val="auto"/>
          <w:highlight w:val="none"/>
        </w:rPr>
      </w:pPr>
      <w:r>
        <w:rPr>
          <w:rFonts w:hint="eastAsia"/>
          <w:color w:val="auto"/>
          <w:highlight w:val="none"/>
        </w:rPr>
        <w:t xml:space="preserve">邮政编码：                 </w:t>
      </w:r>
    </w:p>
    <w:p w14:paraId="3FE10019">
      <w:pPr>
        <w:snapToGrid w:val="0"/>
        <w:spacing w:before="50" w:after="120" w:afterLines="50" w:line="276" w:lineRule="auto"/>
        <w:jc w:val="left"/>
        <w:rPr>
          <w:color w:val="auto"/>
          <w:highlight w:val="none"/>
        </w:rPr>
      </w:pPr>
      <w:r>
        <w:rPr>
          <w:rFonts w:hint="eastAsia"/>
          <w:color w:val="auto"/>
          <w:highlight w:val="none"/>
        </w:rPr>
        <w:t xml:space="preserve">电    话：                 </w:t>
      </w:r>
    </w:p>
    <w:p w14:paraId="41929B35">
      <w:pPr>
        <w:snapToGrid w:val="0"/>
        <w:spacing w:before="50" w:after="120" w:afterLines="50" w:line="276" w:lineRule="auto"/>
        <w:jc w:val="left"/>
        <w:rPr>
          <w:color w:val="auto"/>
          <w:highlight w:val="none"/>
        </w:rPr>
      </w:pPr>
      <w:r>
        <w:rPr>
          <w:rFonts w:hint="eastAsia"/>
          <w:color w:val="auto"/>
          <w:highlight w:val="none"/>
        </w:rPr>
        <w:t xml:space="preserve">传    真：                 </w:t>
      </w:r>
    </w:p>
    <w:p w14:paraId="7A11490C">
      <w:pPr>
        <w:snapToGrid w:val="0"/>
        <w:spacing w:before="50" w:after="120" w:afterLines="50" w:line="276" w:lineRule="auto"/>
        <w:jc w:val="left"/>
        <w:rPr>
          <w:color w:val="auto"/>
          <w:highlight w:val="none"/>
        </w:rPr>
      </w:pPr>
      <w:r>
        <w:rPr>
          <w:rFonts w:hint="eastAsia"/>
          <w:color w:val="auto"/>
          <w:highlight w:val="none"/>
        </w:rPr>
        <w:t>开立时间：      年       月        日</w:t>
      </w:r>
    </w:p>
    <w:p w14:paraId="1B7F5DB3">
      <w:pPr>
        <w:snapToGrid w:val="0"/>
        <w:spacing w:before="50" w:after="120" w:afterLines="50"/>
        <w:jc w:val="left"/>
        <w:rPr>
          <w:color w:val="auto"/>
          <w:szCs w:val="21"/>
          <w:highlight w:val="none"/>
        </w:rPr>
      </w:pPr>
      <w:r>
        <w:rPr>
          <w:color w:val="auto"/>
          <w:szCs w:val="21"/>
          <w:highlight w:val="none"/>
        </w:rPr>
        <w:br w:type="page"/>
      </w:r>
      <w:r>
        <w:rPr>
          <w:rFonts w:hint="eastAsia"/>
          <w:color w:val="auto"/>
          <w:szCs w:val="21"/>
          <w:highlight w:val="none"/>
        </w:rPr>
        <w:t>9</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59945FED">
      <w:pPr>
        <w:spacing w:line="276" w:lineRule="auto"/>
        <w:rPr>
          <w:bCs/>
          <w:color w:val="auto"/>
          <w:sz w:val="24"/>
          <w:highlight w:val="none"/>
        </w:rPr>
      </w:pPr>
    </w:p>
    <w:p w14:paraId="4C8812DD">
      <w:pPr>
        <w:snapToGrid w:val="0"/>
        <w:spacing w:before="120" w:beforeLines="50" w:after="50" w:line="440" w:lineRule="exact"/>
        <w:jc w:val="left"/>
        <w:outlineLvl w:val="1"/>
        <w:rPr>
          <w:bCs/>
          <w:color w:val="auto"/>
          <w:sz w:val="24"/>
          <w:highlight w:val="none"/>
        </w:rPr>
      </w:pPr>
      <w:r>
        <w:rPr>
          <w:color w:val="auto"/>
          <w:szCs w:val="21"/>
          <w:highlight w:val="none"/>
        </w:rPr>
        <w:br w:type="page"/>
      </w:r>
      <w:r>
        <w:rPr>
          <w:rFonts w:hint="eastAsia"/>
          <w:bCs/>
          <w:color w:val="auto"/>
          <w:sz w:val="24"/>
          <w:highlight w:val="none"/>
        </w:rPr>
        <w:t>2</w:t>
      </w:r>
      <w:r>
        <w:rPr>
          <w:bCs/>
          <w:color w:val="auto"/>
          <w:sz w:val="24"/>
          <w:highlight w:val="none"/>
        </w:rPr>
        <w:t>．投标文件封面参考格式</w:t>
      </w:r>
      <w:r>
        <w:rPr>
          <w:rFonts w:hint="eastAsia"/>
          <w:bCs/>
          <w:color w:val="auto"/>
          <w:sz w:val="24"/>
          <w:highlight w:val="none"/>
        </w:rPr>
        <w:t>（商务技术文件）</w:t>
      </w:r>
      <w:r>
        <w:rPr>
          <w:bCs/>
          <w:color w:val="auto"/>
          <w:sz w:val="24"/>
          <w:highlight w:val="none"/>
        </w:rPr>
        <w:t>：</w:t>
      </w:r>
    </w:p>
    <w:p w14:paraId="18581276">
      <w:pPr>
        <w:snapToGrid w:val="0"/>
        <w:spacing w:before="120" w:beforeLines="50" w:after="50" w:line="360" w:lineRule="exact"/>
        <w:rPr>
          <w:color w:val="auto"/>
          <w:sz w:val="24"/>
          <w:highlight w:val="none"/>
        </w:rPr>
      </w:pPr>
    </w:p>
    <w:p w14:paraId="10BB7322">
      <w:pPr>
        <w:snapToGrid w:val="0"/>
        <w:spacing w:before="120" w:beforeLines="50" w:after="50" w:line="360" w:lineRule="exact"/>
        <w:jc w:val="center"/>
        <w:rPr>
          <w:bCs/>
          <w:color w:val="auto"/>
          <w:sz w:val="24"/>
          <w:highlight w:val="none"/>
        </w:rPr>
      </w:pPr>
    </w:p>
    <w:p w14:paraId="7FB68A99">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4CA593B7">
      <w:pPr>
        <w:snapToGrid w:val="0"/>
        <w:spacing w:before="120" w:beforeLines="50" w:after="50" w:line="360" w:lineRule="exact"/>
        <w:jc w:val="center"/>
        <w:rPr>
          <w:b/>
          <w:bCs/>
          <w:color w:val="auto"/>
          <w:sz w:val="44"/>
          <w:szCs w:val="44"/>
          <w:highlight w:val="none"/>
        </w:rPr>
      </w:pPr>
    </w:p>
    <w:p w14:paraId="58DF8A81">
      <w:pPr>
        <w:snapToGrid w:val="0"/>
        <w:spacing w:before="120" w:beforeLines="50" w:after="50" w:line="360" w:lineRule="exact"/>
        <w:jc w:val="center"/>
        <w:rPr>
          <w:b/>
          <w:bCs/>
          <w:color w:val="auto"/>
          <w:sz w:val="44"/>
          <w:szCs w:val="44"/>
          <w:highlight w:val="none"/>
        </w:rPr>
      </w:pPr>
    </w:p>
    <w:p w14:paraId="7115AE05">
      <w:pPr>
        <w:snapToGrid w:val="0"/>
        <w:spacing w:before="120" w:beforeLines="50" w:after="50" w:line="360" w:lineRule="exact"/>
        <w:jc w:val="center"/>
        <w:rPr>
          <w:b/>
          <w:bCs/>
          <w:color w:val="auto"/>
          <w:sz w:val="44"/>
          <w:szCs w:val="44"/>
          <w:highlight w:val="none"/>
        </w:rPr>
      </w:pPr>
      <w:r>
        <w:rPr>
          <w:b/>
          <w:bCs/>
          <w:color w:val="auto"/>
          <w:sz w:val="44"/>
          <w:szCs w:val="44"/>
          <w:highlight w:val="none"/>
        </w:rPr>
        <w:t>商务技术文件</w:t>
      </w:r>
    </w:p>
    <w:p w14:paraId="10FA7E5B">
      <w:pPr>
        <w:snapToGrid w:val="0"/>
        <w:spacing w:before="120" w:beforeLines="50" w:after="50" w:line="360" w:lineRule="exact"/>
        <w:rPr>
          <w:bCs/>
          <w:color w:val="auto"/>
          <w:sz w:val="24"/>
          <w:highlight w:val="none"/>
        </w:rPr>
      </w:pPr>
    </w:p>
    <w:p w14:paraId="0209E1CB">
      <w:pPr>
        <w:snapToGrid w:val="0"/>
        <w:spacing w:before="120" w:beforeLines="50" w:after="50" w:line="360" w:lineRule="exact"/>
        <w:rPr>
          <w:bCs/>
          <w:color w:val="auto"/>
          <w:sz w:val="24"/>
          <w:highlight w:val="none"/>
        </w:rPr>
      </w:pPr>
    </w:p>
    <w:p w14:paraId="744BAB15">
      <w:pPr>
        <w:snapToGrid w:val="0"/>
        <w:spacing w:before="120" w:beforeLines="50" w:after="50" w:line="360" w:lineRule="exact"/>
        <w:rPr>
          <w:bCs/>
          <w:color w:val="auto"/>
          <w:sz w:val="24"/>
          <w:highlight w:val="none"/>
        </w:rPr>
      </w:pPr>
    </w:p>
    <w:p w14:paraId="6955A173">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73E13EBA">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2F3B5D4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33DC21CA">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3F032245">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2E40ED99">
      <w:pPr>
        <w:pStyle w:val="8"/>
        <w:snapToGrid w:val="0"/>
        <w:spacing w:before="50" w:after="50" w:line="360" w:lineRule="exact"/>
        <w:ind w:firstLine="960" w:firstLineChars="400"/>
        <w:rPr>
          <w:bCs/>
          <w:color w:val="auto"/>
          <w:sz w:val="24"/>
          <w:szCs w:val="24"/>
          <w:highlight w:val="none"/>
        </w:rPr>
      </w:pPr>
    </w:p>
    <w:p w14:paraId="2F086A86">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788742FA">
      <w:pPr>
        <w:snapToGrid w:val="0"/>
        <w:spacing w:before="50" w:after="50" w:line="440" w:lineRule="exact"/>
        <w:ind w:firstLine="102" w:firstLineChars="49"/>
        <w:jc w:val="center"/>
        <w:rPr>
          <w:b/>
          <w:color w:val="auto"/>
          <w:sz w:val="28"/>
          <w:szCs w:val="28"/>
          <w:highlight w:val="none"/>
        </w:rPr>
      </w:pPr>
      <w:r>
        <w:rPr>
          <w:color w:val="auto"/>
          <w:highlight w:val="none"/>
        </w:rPr>
        <w:br w:type="page"/>
      </w:r>
      <w:r>
        <w:rPr>
          <w:b/>
          <w:color w:val="auto"/>
          <w:sz w:val="28"/>
          <w:szCs w:val="28"/>
          <w:highlight w:val="none"/>
        </w:rPr>
        <w:t>目录</w:t>
      </w:r>
    </w:p>
    <w:p w14:paraId="60BBA1D0">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3D42B61B">
      <w:pPr>
        <w:jc w:val="center"/>
        <w:rPr>
          <w:color w:val="auto"/>
          <w:highlight w:val="none"/>
        </w:rPr>
      </w:pPr>
      <w:r>
        <w:rPr>
          <w:color w:val="auto"/>
          <w:highlight w:val="none"/>
        </w:rPr>
        <w:br w:type="page"/>
      </w:r>
    </w:p>
    <w:p w14:paraId="4530580E">
      <w:pPr>
        <w:rPr>
          <w:b/>
          <w:color w:val="auto"/>
          <w:szCs w:val="21"/>
          <w:highlight w:val="none"/>
        </w:rPr>
      </w:pPr>
      <w:bookmarkStart w:id="75" w:name="_Toc462223472"/>
      <w:bookmarkStart w:id="76" w:name="_Toc455309222"/>
      <w:bookmarkStart w:id="77" w:name="_Toc462320613"/>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50A87DAE">
      <w:pPr>
        <w:jc w:val="center"/>
        <w:rPr>
          <w:color w:val="auto"/>
          <w:highlight w:val="none"/>
        </w:rPr>
      </w:pPr>
    </w:p>
    <w:bookmarkEnd w:id="75"/>
    <w:bookmarkEnd w:id="76"/>
    <w:bookmarkEnd w:id="77"/>
    <w:p w14:paraId="13D61F1B">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1363CE93">
      <w:pPr>
        <w:spacing w:line="360" w:lineRule="auto"/>
        <w:rPr>
          <w:color w:val="auto"/>
          <w:highlight w:val="none"/>
        </w:rPr>
      </w:pPr>
    </w:p>
    <w:p w14:paraId="63A695EE">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4F93DD8E">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6C0C6A38">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76201C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39D5E96B">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1F105546">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2EA03336">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44DC3C56">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0CA2538B">
      <w:pPr>
        <w:spacing w:line="540" w:lineRule="exact"/>
        <w:rPr>
          <w:color w:val="auto"/>
          <w:szCs w:val="21"/>
          <w:highlight w:val="none"/>
        </w:rPr>
      </w:pPr>
    </w:p>
    <w:p w14:paraId="5E9F068C">
      <w:pPr>
        <w:spacing w:line="540" w:lineRule="exact"/>
        <w:ind w:firstLine="420" w:firstLineChars="200"/>
        <w:rPr>
          <w:color w:val="auto"/>
          <w:szCs w:val="21"/>
          <w:highlight w:val="none"/>
        </w:rPr>
      </w:pPr>
      <w:r>
        <w:rPr>
          <w:color w:val="auto"/>
          <w:szCs w:val="21"/>
          <w:highlight w:val="none"/>
        </w:rPr>
        <w:t>特此证明。</w:t>
      </w:r>
    </w:p>
    <w:p w14:paraId="4A506CC8">
      <w:pPr>
        <w:spacing w:line="360" w:lineRule="auto"/>
        <w:ind w:firstLine="4830" w:firstLineChars="2300"/>
        <w:rPr>
          <w:color w:val="auto"/>
          <w:szCs w:val="21"/>
          <w:highlight w:val="none"/>
        </w:rPr>
      </w:pPr>
    </w:p>
    <w:p w14:paraId="55792AD0">
      <w:pPr>
        <w:spacing w:line="360" w:lineRule="auto"/>
        <w:ind w:firstLine="4830" w:firstLineChars="2300"/>
        <w:rPr>
          <w:color w:val="auto"/>
          <w:szCs w:val="21"/>
          <w:highlight w:val="none"/>
        </w:rPr>
      </w:pPr>
    </w:p>
    <w:p w14:paraId="4F3DACC2">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C582E04">
      <w:pPr>
        <w:spacing w:line="360" w:lineRule="auto"/>
        <w:jc w:val="right"/>
        <w:rPr>
          <w:color w:val="auto"/>
          <w:szCs w:val="21"/>
          <w:highlight w:val="none"/>
        </w:rPr>
      </w:pPr>
      <w:r>
        <w:rPr>
          <w:color w:val="auto"/>
          <w:szCs w:val="21"/>
          <w:highlight w:val="none"/>
        </w:rPr>
        <w:t xml:space="preserve">                                                                                              年       月       日 </w:t>
      </w:r>
    </w:p>
    <w:p w14:paraId="0EFF1159">
      <w:pPr>
        <w:spacing w:line="360" w:lineRule="auto"/>
        <w:ind w:firstLine="420" w:firstLineChars="200"/>
        <w:rPr>
          <w:color w:val="auto"/>
          <w:szCs w:val="21"/>
          <w:highlight w:val="none"/>
        </w:rPr>
      </w:pPr>
    </w:p>
    <w:p w14:paraId="437AB389">
      <w:pPr>
        <w:spacing w:line="360" w:lineRule="auto"/>
        <w:rPr>
          <w:color w:val="auto"/>
          <w:szCs w:val="21"/>
          <w:highlight w:val="none"/>
        </w:rPr>
      </w:pPr>
      <w:r>
        <w:rPr>
          <w:color w:val="auto"/>
          <w:szCs w:val="21"/>
          <w:highlight w:val="none"/>
        </w:rPr>
        <w:t>附件：法定代表人身份证复印件</w:t>
      </w:r>
    </w:p>
    <w:p w14:paraId="1874EBD6">
      <w:pPr>
        <w:spacing w:line="360" w:lineRule="auto"/>
        <w:rPr>
          <w:color w:val="auto"/>
          <w:szCs w:val="21"/>
          <w:highlight w:val="none"/>
        </w:rPr>
      </w:pPr>
    </w:p>
    <w:p w14:paraId="1FFB9CEA">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174578F4">
      <w:pPr>
        <w:snapToGrid w:val="0"/>
        <w:spacing w:before="120" w:beforeLines="50" w:after="50" w:line="360" w:lineRule="exact"/>
        <w:rPr>
          <w:b/>
          <w:color w:val="auto"/>
          <w:szCs w:val="21"/>
          <w:highlight w:val="none"/>
        </w:rPr>
      </w:pPr>
    </w:p>
    <w:p w14:paraId="17DE8376">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63275E4E">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77525BE9">
      <w:pPr>
        <w:snapToGrid w:val="0"/>
        <w:spacing w:before="120" w:beforeLines="50" w:after="50" w:line="440" w:lineRule="exact"/>
        <w:ind w:firstLine="420" w:firstLineChars="200"/>
        <w:rPr>
          <w:color w:val="auto"/>
          <w:szCs w:val="21"/>
          <w:highlight w:val="none"/>
        </w:rPr>
      </w:pPr>
      <w:r>
        <w:rPr>
          <w:color w:val="auto"/>
          <w:szCs w:val="21"/>
          <w:highlight w:val="none"/>
        </w:rPr>
        <w:t>我__</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_系_</w:t>
      </w:r>
      <w:r>
        <w:rPr>
          <w:i/>
          <w:iCs/>
          <w:color w:val="auto"/>
          <w:szCs w:val="21"/>
          <w:highlight w:val="none"/>
          <w:u w:val="single"/>
        </w:rPr>
        <w:t>（供应商名称）</w:t>
      </w:r>
      <w:r>
        <w:rPr>
          <w:color w:val="auto"/>
          <w:szCs w:val="21"/>
          <w:highlight w:val="none"/>
        </w:rPr>
        <w:t xml:space="preserve">_的法定代表人，现授权委托本单位在职职工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6FCB8DE2">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1D822C75">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02941F53">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4DD8C645">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70B57795">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6C891422">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3C12A137">
      <w:pPr>
        <w:snapToGrid w:val="0"/>
        <w:spacing w:before="120" w:beforeLines="50" w:after="50" w:line="440" w:lineRule="exact"/>
        <w:rPr>
          <w:color w:val="auto"/>
          <w:szCs w:val="21"/>
          <w:highlight w:val="none"/>
        </w:rPr>
      </w:pPr>
      <w:bookmarkStart w:id="78" w:name="_Hlk132880052"/>
      <w:r>
        <w:rPr>
          <w:rFonts w:hint="eastAsia"/>
          <w:color w:val="auto"/>
          <w:szCs w:val="21"/>
          <w:highlight w:val="none"/>
        </w:rPr>
        <w:t>被授权人手机号码及邮箱：</w:t>
      </w:r>
      <w:bookmarkEnd w:id="78"/>
      <w:r>
        <w:rPr>
          <w:color w:val="auto"/>
          <w:szCs w:val="21"/>
          <w:highlight w:val="none"/>
        </w:rPr>
        <w:t xml:space="preserve">                                 </w:t>
      </w:r>
    </w:p>
    <w:p w14:paraId="1374EB96">
      <w:pPr>
        <w:snapToGrid w:val="0"/>
        <w:spacing w:before="120" w:beforeLines="50" w:after="50" w:line="440" w:lineRule="exact"/>
        <w:ind w:firstLine="5250" w:firstLineChars="2500"/>
        <w:rPr>
          <w:color w:val="auto"/>
          <w:szCs w:val="21"/>
          <w:highlight w:val="none"/>
        </w:rPr>
      </w:pPr>
    </w:p>
    <w:p w14:paraId="524A942A">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7A38ADF">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6BCA226">
      <w:pPr>
        <w:spacing w:line="360" w:lineRule="auto"/>
        <w:rPr>
          <w:color w:val="auto"/>
          <w:szCs w:val="21"/>
          <w:highlight w:val="none"/>
        </w:rPr>
      </w:pPr>
    </w:p>
    <w:p w14:paraId="3DD6F619">
      <w:pPr>
        <w:spacing w:line="360" w:lineRule="auto"/>
        <w:rPr>
          <w:color w:val="auto"/>
          <w:szCs w:val="21"/>
          <w:highlight w:val="none"/>
        </w:rPr>
      </w:pPr>
    </w:p>
    <w:p w14:paraId="6478CB01">
      <w:pPr>
        <w:spacing w:line="360" w:lineRule="auto"/>
        <w:rPr>
          <w:color w:val="auto"/>
          <w:szCs w:val="21"/>
          <w:highlight w:val="none"/>
        </w:rPr>
      </w:pPr>
      <w:r>
        <w:rPr>
          <w:color w:val="auto"/>
          <w:szCs w:val="21"/>
          <w:highlight w:val="none"/>
        </w:rPr>
        <w:t>附件：法定代表人身份证复印件及授权代表身份证复印件</w:t>
      </w:r>
    </w:p>
    <w:p w14:paraId="14ACB51D">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第一部分 商务文件</w:t>
      </w:r>
    </w:p>
    <w:p w14:paraId="63BEA287">
      <w:pPr>
        <w:jc w:val="center"/>
        <w:rPr>
          <w:bCs/>
          <w:color w:val="auto"/>
          <w:sz w:val="24"/>
          <w:highlight w:val="none"/>
        </w:rPr>
      </w:pPr>
      <w:r>
        <w:rPr>
          <w:color w:val="auto"/>
          <w:highlight w:val="none"/>
        </w:rPr>
        <w:t>（本商务文件供应商可自行编写，也可参照下述提纲编写）</w:t>
      </w:r>
    </w:p>
    <w:p w14:paraId="7A35DDC9">
      <w:pPr>
        <w:snapToGrid w:val="0"/>
        <w:spacing w:before="50" w:after="120" w:afterLines="50" w:line="440" w:lineRule="exact"/>
        <w:jc w:val="left"/>
        <w:rPr>
          <w:color w:val="auto"/>
          <w:szCs w:val="21"/>
          <w:highlight w:val="none"/>
        </w:rPr>
      </w:pPr>
    </w:p>
    <w:p w14:paraId="2CF8961D">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7B23E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9688ADB">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667FF729">
            <w:pPr>
              <w:snapToGrid w:val="0"/>
              <w:spacing w:before="120" w:beforeLines="50"/>
              <w:jc w:val="center"/>
              <w:rPr>
                <w:color w:val="auto"/>
                <w:szCs w:val="21"/>
                <w:highlight w:val="none"/>
              </w:rPr>
            </w:pPr>
            <w:r>
              <w:rPr>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28814706">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02EF07F2">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1640A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488213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0137BAB3">
            <w:pPr>
              <w:snapToGrid w:val="0"/>
              <w:spacing w:before="120" w:beforeLines="50"/>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25F7DA18">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1EDFA7D">
            <w:pPr>
              <w:snapToGrid w:val="0"/>
              <w:spacing w:before="120" w:beforeLines="50"/>
              <w:jc w:val="center"/>
              <w:rPr>
                <w:color w:val="auto"/>
                <w:szCs w:val="21"/>
                <w:highlight w:val="none"/>
              </w:rPr>
            </w:pPr>
          </w:p>
        </w:tc>
      </w:tr>
      <w:tr w14:paraId="13F2B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C544DE">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3AC275F3">
            <w:pPr>
              <w:spacing w:line="360" w:lineRule="exact"/>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2F93E14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8467426">
            <w:pPr>
              <w:snapToGrid w:val="0"/>
              <w:spacing w:before="120" w:beforeLines="50"/>
              <w:jc w:val="center"/>
              <w:rPr>
                <w:color w:val="auto"/>
                <w:szCs w:val="21"/>
                <w:highlight w:val="none"/>
              </w:rPr>
            </w:pPr>
          </w:p>
        </w:tc>
      </w:tr>
      <w:tr w14:paraId="1D435E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EA7A805">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1CF5D49A">
            <w:pPr>
              <w:spacing w:line="360" w:lineRule="exact"/>
              <w:jc w:val="center"/>
              <w:rPr>
                <w:color w:val="auto"/>
                <w:szCs w:val="21"/>
                <w:highlight w:val="none"/>
              </w:rPr>
            </w:pPr>
            <w:r>
              <w:rPr>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vAlign w:val="center"/>
          </w:tcPr>
          <w:p w14:paraId="37187EF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9958F93">
            <w:pPr>
              <w:snapToGrid w:val="0"/>
              <w:spacing w:before="120" w:beforeLines="50"/>
              <w:jc w:val="center"/>
              <w:rPr>
                <w:color w:val="auto"/>
                <w:szCs w:val="21"/>
                <w:highlight w:val="none"/>
              </w:rPr>
            </w:pPr>
          </w:p>
        </w:tc>
      </w:tr>
    </w:tbl>
    <w:p w14:paraId="7E965273">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79" w:name="_Hlk48144603"/>
      <w:bookmarkStart w:id="80" w:name="_Hlk88990584"/>
      <w:r>
        <w:rPr>
          <w:rFonts w:ascii="Times New Roman" w:hAnsi="Times New Roman" w:cs="Times New Roman"/>
          <w:color w:val="auto"/>
          <w:highlight w:val="none"/>
        </w:rPr>
        <w:t>注：</w:t>
      </w:r>
      <w:bookmarkStart w:id="81"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6064E651">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76FC5E32">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81"/>
    <w:p w14:paraId="21D0B774">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79"/>
    <w:p w14:paraId="42CE6CB8">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80"/>
    <w:p w14:paraId="7030E8AF">
      <w:pPr>
        <w:snapToGrid w:val="0"/>
        <w:spacing w:before="50" w:after="120" w:afterLines="50" w:line="440" w:lineRule="exact"/>
        <w:jc w:val="left"/>
        <w:rPr>
          <w:strike/>
          <w:color w:val="auto"/>
          <w:szCs w:val="21"/>
          <w:highlight w:val="none"/>
        </w:rPr>
      </w:pPr>
    </w:p>
    <w:p w14:paraId="3E6540C6">
      <w:pPr>
        <w:snapToGrid w:val="0"/>
        <w:spacing w:before="50" w:after="120" w:afterLines="50" w:line="440" w:lineRule="exact"/>
        <w:jc w:val="left"/>
        <w:rPr>
          <w:color w:val="auto"/>
          <w:szCs w:val="21"/>
          <w:highlight w:val="none"/>
        </w:rPr>
      </w:pPr>
    </w:p>
    <w:p w14:paraId="684C7726">
      <w:pPr>
        <w:snapToGrid w:val="0"/>
        <w:spacing w:before="50" w:after="120" w:afterLines="50" w:line="440" w:lineRule="exact"/>
        <w:jc w:val="left"/>
        <w:rPr>
          <w:color w:val="auto"/>
          <w:szCs w:val="21"/>
          <w:highlight w:val="none"/>
        </w:rPr>
      </w:pPr>
      <w:r>
        <w:rPr>
          <w:rFonts w:hint="eastAsia"/>
          <w:color w:val="auto"/>
          <w:szCs w:val="21"/>
          <w:highlight w:val="none"/>
        </w:rPr>
        <w:t>2</w:t>
      </w:r>
      <w:r>
        <w:rPr>
          <w:color w:val="auto"/>
          <w:szCs w:val="21"/>
          <w:highlight w:val="none"/>
        </w:rPr>
        <w:t>．售后服务方案（如有</w:t>
      </w:r>
      <w:r>
        <w:rPr>
          <w:rFonts w:hint="eastAsia"/>
          <w:color w:val="auto"/>
          <w:szCs w:val="21"/>
          <w:highlight w:val="none"/>
        </w:rPr>
        <w:t>，</w:t>
      </w:r>
      <w:r>
        <w:rPr>
          <w:color w:val="auto"/>
          <w:szCs w:val="21"/>
          <w:highlight w:val="none"/>
        </w:rPr>
        <w:t>供应商自行编写）</w:t>
      </w:r>
    </w:p>
    <w:p w14:paraId="0168DC73">
      <w:pPr>
        <w:snapToGrid w:val="0"/>
        <w:spacing w:before="50" w:after="120" w:afterLines="50" w:line="440" w:lineRule="exact"/>
        <w:jc w:val="left"/>
        <w:rPr>
          <w:strike/>
          <w:color w:val="auto"/>
          <w:szCs w:val="21"/>
          <w:highlight w:val="none"/>
        </w:rPr>
      </w:pPr>
    </w:p>
    <w:p w14:paraId="580123D4">
      <w:pPr>
        <w:snapToGrid w:val="0"/>
        <w:spacing w:before="50" w:after="120" w:afterLines="50" w:line="440" w:lineRule="exact"/>
        <w:jc w:val="left"/>
        <w:rPr>
          <w:color w:val="auto"/>
          <w:szCs w:val="21"/>
          <w:highlight w:val="none"/>
        </w:rPr>
      </w:pPr>
    </w:p>
    <w:p w14:paraId="77C25ACA">
      <w:pPr>
        <w:snapToGrid w:val="0"/>
        <w:spacing w:before="50" w:after="120" w:afterLines="50" w:line="440" w:lineRule="exact"/>
        <w:jc w:val="left"/>
        <w:rPr>
          <w:color w:val="auto"/>
          <w:szCs w:val="21"/>
          <w:highlight w:val="none"/>
        </w:rPr>
      </w:pPr>
    </w:p>
    <w:p w14:paraId="6BE41843">
      <w:pPr>
        <w:snapToGrid w:val="0"/>
        <w:spacing w:before="50" w:after="120" w:afterLines="50" w:line="440" w:lineRule="exact"/>
        <w:jc w:val="left"/>
        <w:rPr>
          <w:color w:val="auto"/>
          <w:szCs w:val="21"/>
          <w:highlight w:val="none"/>
        </w:rPr>
      </w:pPr>
    </w:p>
    <w:p w14:paraId="41623375">
      <w:pPr>
        <w:snapToGrid w:val="0"/>
        <w:spacing w:before="50" w:after="120" w:afterLines="50" w:line="440" w:lineRule="exact"/>
        <w:jc w:val="left"/>
        <w:rPr>
          <w:color w:val="auto"/>
          <w:szCs w:val="21"/>
          <w:highlight w:val="none"/>
        </w:rPr>
      </w:pPr>
    </w:p>
    <w:p w14:paraId="481DB1B1">
      <w:pPr>
        <w:snapToGrid w:val="0"/>
        <w:spacing w:before="50" w:after="120" w:afterLines="50" w:line="440" w:lineRule="exact"/>
        <w:jc w:val="left"/>
        <w:rPr>
          <w:color w:val="auto"/>
          <w:spacing w:val="20"/>
          <w:szCs w:val="21"/>
          <w:highlight w:val="none"/>
          <w:u w:val="single"/>
        </w:rPr>
      </w:pPr>
    </w:p>
    <w:p w14:paraId="2B876288">
      <w:pPr>
        <w:snapToGrid w:val="0"/>
        <w:spacing w:before="50" w:after="120" w:afterLines="50" w:line="440" w:lineRule="exact"/>
        <w:jc w:val="left"/>
        <w:rPr>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4F7EF65F">
      <w:pPr>
        <w:snapToGrid w:val="0"/>
        <w:spacing w:before="50" w:after="120" w:afterLines="50"/>
        <w:jc w:val="left"/>
        <w:rPr>
          <w:b/>
          <w:color w:val="auto"/>
          <w:szCs w:val="21"/>
          <w:highlight w:val="none"/>
        </w:rPr>
      </w:pPr>
      <w:r>
        <w:rPr>
          <w:rFonts w:hint="eastAsia"/>
          <w:color w:val="auto"/>
          <w:szCs w:val="21"/>
          <w:highlight w:val="none"/>
        </w:rPr>
        <w:t>3</w:t>
      </w:r>
      <w:r>
        <w:rPr>
          <w:color w:val="auto"/>
          <w:szCs w:val="21"/>
          <w:highlight w:val="none"/>
        </w:rPr>
        <w:t>．近年供应商类似成功案例的业绩证明（附中标书或合同复印件）。</w:t>
      </w:r>
    </w:p>
    <w:p w14:paraId="7E132383">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7F698D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14:paraId="5B2FB3EC">
            <w:pPr>
              <w:snapToGrid w:val="0"/>
              <w:spacing w:line="240" w:lineRule="exact"/>
              <w:jc w:val="center"/>
              <w:rPr>
                <w:color w:val="auto"/>
                <w:szCs w:val="21"/>
                <w:highlight w:val="none"/>
              </w:rPr>
            </w:pPr>
            <w:r>
              <w:rPr>
                <w:rFonts w:hint="eastAsia"/>
                <w:color w:val="auto"/>
                <w:szCs w:val="21"/>
                <w:highlight w:val="none"/>
              </w:rPr>
              <w:t>序号</w:t>
            </w:r>
          </w:p>
        </w:tc>
        <w:tc>
          <w:tcPr>
            <w:tcW w:w="2820" w:type="dxa"/>
            <w:tcBorders>
              <w:top w:val="single" w:color="auto" w:sz="4" w:space="0"/>
              <w:left w:val="single" w:color="auto" w:sz="4" w:space="0"/>
              <w:bottom w:val="single" w:color="auto" w:sz="4" w:space="0"/>
              <w:right w:val="single" w:color="auto" w:sz="4" w:space="0"/>
            </w:tcBorders>
            <w:vAlign w:val="center"/>
          </w:tcPr>
          <w:p w14:paraId="79C6B47C">
            <w:pPr>
              <w:snapToGrid w:val="0"/>
              <w:spacing w:line="240" w:lineRule="exact"/>
              <w:jc w:val="center"/>
              <w:rPr>
                <w:color w:val="auto"/>
                <w:szCs w:val="21"/>
                <w:highlight w:val="none"/>
              </w:rPr>
            </w:pPr>
            <w:r>
              <w:rPr>
                <w:color w:val="auto"/>
                <w:szCs w:val="21"/>
                <w:highlight w:val="none"/>
              </w:rPr>
              <w:t>甲方单位名称</w:t>
            </w:r>
          </w:p>
        </w:tc>
        <w:tc>
          <w:tcPr>
            <w:tcW w:w="4095" w:type="dxa"/>
            <w:tcBorders>
              <w:top w:val="single" w:color="auto" w:sz="4" w:space="0"/>
              <w:left w:val="single" w:color="auto" w:sz="4" w:space="0"/>
              <w:bottom w:val="single" w:color="auto" w:sz="4" w:space="0"/>
              <w:right w:val="single" w:color="auto" w:sz="4" w:space="0"/>
            </w:tcBorders>
            <w:vAlign w:val="center"/>
          </w:tcPr>
          <w:p w14:paraId="5E049A43">
            <w:pPr>
              <w:snapToGrid w:val="0"/>
              <w:spacing w:line="240" w:lineRule="exact"/>
              <w:jc w:val="center"/>
              <w:rPr>
                <w:color w:val="auto"/>
                <w:szCs w:val="21"/>
                <w:highlight w:val="none"/>
              </w:rPr>
            </w:pPr>
            <w:r>
              <w:rPr>
                <w:color w:val="auto"/>
                <w:szCs w:val="21"/>
                <w:highlight w:val="none"/>
              </w:rPr>
              <w:t>项目名称或服务内容</w:t>
            </w:r>
          </w:p>
        </w:tc>
        <w:tc>
          <w:tcPr>
            <w:tcW w:w="1965" w:type="dxa"/>
            <w:tcBorders>
              <w:top w:val="single" w:color="auto" w:sz="4" w:space="0"/>
              <w:left w:val="single" w:color="auto" w:sz="4" w:space="0"/>
              <w:bottom w:val="single" w:color="auto" w:sz="4" w:space="0"/>
              <w:right w:val="single" w:color="auto" w:sz="4" w:space="0"/>
            </w:tcBorders>
            <w:vAlign w:val="center"/>
          </w:tcPr>
          <w:p w14:paraId="29522554">
            <w:pPr>
              <w:snapToGrid w:val="0"/>
              <w:spacing w:line="240" w:lineRule="exact"/>
              <w:jc w:val="center"/>
              <w:rPr>
                <w:color w:val="auto"/>
                <w:szCs w:val="21"/>
                <w:highlight w:val="none"/>
              </w:rPr>
            </w:pPr>
            <w:r>
              <w:rPr>
                <w:color w:val="auto"/>
                <w:szCs w:val="21"/>
                <w:highlight w:val="none"/>
              </w:rPr>
              <w:t>服务周期或时间（年/月）</w:t>
            </w:r>
          </w:p>
        </w:tc>
        <w:tc>
          <w:tcPr>
            <w:tcW w:w="1200" w:type="dxa"/>
            <w:tcBorders>
              <w:top w:val="single" w:color="auto" w:sz="4" w:space="0"/>
              <w:left w:val="single" w:color="auto" w:sz="4" w:space="0"/>
              <w:bottom w:val="single" w:color="auto" w:sz="4" w:space="0"/>
              <w:right w:val="single" w:color="auto" w:sz="4" w:space="0"/>
            </w:tcBorders>
            <w:vAlign w:val="center"/>
          </w:tcPr>
          <w:p w14:paraId="33DEDDDA">
            <w:pPr>
              <w:snapToGrid w:val="0"/>
              <w:spacing w:line="240" w:lineRule="exact"/>
              <w:jc w:val="center"/>
              <w:rPr>
                <w:color w:val="auto"/>
                <w:szCs w:val="21"/>
                <w:highlight w:val="none"/>
              </w:rPr>
            </w:pPr>
            <w:r>
              <w:rPr>
                <w:color w:val="auto"/>
                <w:szCs w:val="21"/>
                <w:highlight w:val="none"/>
              </w:rPr>
              <w:t>团队人数</w:t>
            </w:r>
          </w:p>
        </w:tc>
        <w:tc>
          <w:tcPr>
            <w:tcW w:w="1335" w:type="dxa"/>
            <w:tcBorders>
              <w:top w:val="single" w:color="auto" w:sz="4" w:space="0"/>
              <w:left w:val="single" w:color="auto" w:sz="4" w:space="0"/>
              <w:bottom w:val="single" w:color="auto" w:sz="4" w:space="0"/>
              <w:right w:val="single" w:color="auto" w:sz="4" w:space="0"/>
            </w:tcBorders>
            <w:vAlign w:val="center"/>
          </w:tcPr>
          <w:p w14:paraId="54AEE191">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790" w:type="dxa"/>
            <w:tcBorders>
              <w:top w:val="single" w:color="auto" w:sz="4" w:space="0"/>
              <w:left w:val="single" w:color="auto" w:sz="4" w:space="0"/>
              <w:bottom w:val="single" w:color="auto" w:sz="4" w:space="0"/>
              <w:right w:val="single" w:color="auto" w:sz="4" w:space="0"/>
            </w:tcBorders>
            <w:vAlign w:val="center"/>
          </w:tcPr>
          <w:p w14:paraId="78BC0B93">
            <w:pPr>
              <w:jc w:val="center"/>
              <w:rPr>
                <w:color w:val="auto"/>
                <w:szCs w:val="21"/>
                <w:highlight w:val="none"/>
              </w:rPr>
            </w:pPr>
            <w:r>
              <w:rPr>
                <w:color w:val="auto"/>
                <w:szCs w:val="21"/>
                <w:highlight w:val="none"/>
              </w:rPr>
              <w:t>采购单位联系人及联系电话</w:t>
            </w:r>
          </w:p>
        </w:tc>
      </w:tr>
      <w:tr w14:paraId="6B6B4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14:paraId="7B1C4B3D">
            <w:pPr>
              <w:snapToGrid w:val="0"/>
              <w:spacing w:line="24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76612F83">
            <w:pPr>
              <w:snapToGrid w:val="0"/>
              <w:spacing w:line="24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1E044967">
            <w:pPr>
              <w:snapToGrid w:val="0"/>
              <w:spacing w:line="24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69608E13">
            <w:pPr>
              <w:snapToGrid w:val="0"/>
              <w:spacing w:line="24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2A6E0C3B">
            <w:pPr>
              <w:snapToGrid w:val="0"/>
              <w:spacing w:line="24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4465ADC2">
            <w:pPr>
              <w:snapToGrid w:val="0"/>
              <w:spacing w:line="24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20AF5FAB">
            <w:pPr>
              <w:snapToGrid w:val="0"/>
              <w:spacing w:line="240" w:lineRule="exact"/>
              <w:jc w:val="left"/>
              <w:rPr>
                <w:color w:val="auto"/>
                <w:szCs w:val="21"/>
                <w:highlight w:val="none"/>
              </w:rPr>
            </w:pPr>
          </w:p>
        </w:tc>
      </w:tr>
      <w:tr w14:paraId="1E5C8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7470C216">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00B69FFF">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26913783">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703BA043">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4A0DDC58">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461821B7">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7C080F7C">
            <w:pPr>
              <w:snapToGrid w:val="0"/>
              <w:spacing w:before="50" w:after="120" w:afterLines="50" w:line="400" w:lineRule="exact"/>
              <w:jc w:val="left"/>
              <w:rPr>
                <w:color w:val="auto"/>
                <w:szCs w:val="21"/>
                <w:highlight w:val="none"/>
              </w:rPr>
            </w:pPr>
          </w:p>
        </w:tc>
      </w:tr>
      <w:tr w14:paraId="79C37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14:paraId="5EEF7C8C">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59B99396">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747BD5FF">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2ABA0B1A">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4DD7332B">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31C85DD4">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45FCC27C">
            <w:pPr>
              <w:snapToGrid w:val="0"/>
              <w:spacing w:before="50" w:after="120" w:afterLines="50" w:line="400" w:lineRule="exact"/>
              <w:jc w:val="left"/>
              <w:rPr>
                <w:color w:val="auto"/>
                <w:szCs w:val="21"/>
                <w:highlight w:val="none"/>
              </w:rPr>
            </w:pPr>
          </w:p>
        </w:tc>
      </w:tr>
      <w:tr w14:paraId="4EEB4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38D2B0CB">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034EAB81">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7FE6FD7B">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2A92850C">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3F64BCCE">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21B7D069">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78C3B506">
            <w:pPr>
              <w:snapToGrid w:val="0"/>
              <w:spacing w:before="50" w:after="120" w:afterLines="50" w:line="400" w:lineRule="exact"/>
              <w:jc w:val="left"/>
              <w:rPr>
                <w:color w:val="auto"/>
                <w:szCs w:val="21"/>
                <w:highlight w:val="none"/>
              </w:rPr>
            </w:pPr>
          </w:p>
        </w:tc>
      </w:tr>
      <w:tr w14:paraId="17073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14:paraId="73353623">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119535A9">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14D78448">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3F4E8674">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088E0956">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3B7F860A">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48EB28B3">
            <w:pPr>
              <w:snapToGrid w:val="0"/>
              <w:spacing w:before="50" w:after="120" w:afterLines="50" w:line="400" w:lineRule="exact"/>
              <w:jc w:val="left"/>
              <w:rPr>
                <w:color w:val="auto"/>
                <w:szCs w:val="21"/>
                <w:highlight w:val="none"/>
              </w:rPr>
            </w:pPr>
          </w:p>
        </w:tc>
      </w:tr>
    </w:tbl>
    <w:p w14:paraId="1A51023E">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255E4CA2">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6BAF3D36">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2E81C204">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82" w:name="_Hlk19049505"/>
      <w:r>
        <w:rPr>
          <w:color w:val="auto"/>
          <w:highlight w:val="none"/>
        </w:rPr>
        <w:t>本表可拓展。</w:t>
      </w:r>
      <w:bookmarkEnd w:id="82"/>
    </w:p>
    <w:p w14:paraId="66CDCBDA">
      <w:pPr>
        <w:snapToGrid w:val="0"/>
        <w:spacing w:before="50"/>
        <w:jc w:val="left"/>
        <w:rPr>
          <w:color w:val="auto"/>
          <w:szCs w:val="21"/>
          <w:highlight w:val="none"/>
        </w:rPr>
      </w:pPr>
      <w:bookmarkStart w:id="83" w:name="_Hlk88990617"/>
    </w:p>
    <w:p w14:paraId="50798E34">
      <w:pPr>
        <w:snapToGrid w:val="0"/>
        <w:spacing w:before="50"/>
        <w:jc w:val="lef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83"/>
      <w:r>
        <w:rPr>
          <w:color w:val="auto"/>
          <w:szCs w:val="21"/>
          <w:highlight w:val="none"/>
          <w:u w:val="single"/>
        </w:rPr>
        <w:t xml:space="preserve">                 </w:t>
      </w:r>
      <w:r>
        <w:rPr>
          <w:color w:val="auto"/>
          <w:szCs w:val="21"/>
          <w:highlight w:val="none"/>
        </w:rPr>
        <w:t xml:space="preserve">                                            年    月   日</w:t>
      </w:r>
    </w:p>
    <w:p w14:paraId="2017EAEC">
      <w:pPr>
        <w:snapToGrid w:val="0"/>
        <w:spacing w:before="50"/>
        <w:jc w:val="left"/>
        <w:rPr>
          <w:color w:val="auto"/>
          <w:szCs w:val="21"/>
          <w:highlight w:val="none"/>
        </w:rPr>
      </w:pPr>
    </w:p>
    <w:p w14:paraId="60A3C2DE">
      <w:pPr>
        <w:snapToGrid w:val="0"/>
        <w:spacing w:before="50" w:after="120" w:afterLines="50"/>
        <w:jc w:val="left"/>
        <w:rPr>
          <w:color w:val="auto"/>
          <w:szCs w:val="21"/>
          <w:highlight w:val="none"/>
        </w:rPr>
        <w:sectPr>
          <w:headerReference r:id="rId14" w:type="default"/>
          <w:pgSz w:w="16838" w:h="11906" w:orient="landscape"/>
          <w:pgMar w:top="1418" w:right="1304" w:bottom="1418" w:left="1304" w:header="851" w:footer="992" w:gutter="0"/>
          <w:cols w:space="720" w:num="1"/>
          <w:docGrid w:linePitch="312" w:charSpace="0"/>
        </w:sectPr>
      </w:pPr>
    </w:p>
    <w:p w14:paraId="15D8D31B">
      <w:pPr>
        <w:snapToGrid w:val="0"/>
        <w:spacing w:before="50" w:after="120" w:afterLines="50"/>
        <w:jc w:val="left"/>
        <w:rPr>
          <w:color w:val="auto"/>
          <w:szCs w:val="21"/>
          <w:highlight w:val="none"/>
        </w:rPr>
      </w:pPr>
      <w:bookmarkStart w:id="84" w:name="_Hlk19050322"/>
      <w:r>
        <w:rPr>
          <w:rFonts w:hint="eastAsia"/>
          <w:color w:val="auto"/>
          <w:szCs w:val="21"/>
          <w:highlight w:val="none"/>
        </w:rPr>
        <w:t>4</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221481C0">
      <w:pPr>
        <w:rPr>
          <w:color w:val="auto"/>
          <w:szCs w:val="21"/>
          <w:highlight w:val="none"/>
        </w:rPr>
      </w:pPr>
      <w:r>
        <w:rPr>
          <w:rFonts w:hint="eastAsia"/>
          <w:color w:val="auto"/>
          <w:szCs w:val="21"/>
          <w:highlight w:val="none"/>
        </w:rPr>
        <w:t>4</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490EAF3E">
      <w:pPr>
        <w:spacing w:line="360" w:lineRule="auto"/>
        <w:ind w:firstLine="3584" w:firstLineChars="1700"/>
        <w:rPr>
          <w:b/>
          <w:color w:val="auto"/>
          <w:szCs w:val="21"/>
          <w:highlight w:val="none"/>
        </w:rPr>
      </w:pPr>
      <w:bookmarkStart w:id="85" w:name="_Hlk60649458"/>
    </w:p>
    <w:bookmarkEnd w:id="85"/>
    <w:p w14:paraId="7863D551">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3FAC8884">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60A207BF">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0695AEA8">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EC3D696">
      <w:pPr>
        <w:spacing w:line="360" w:lineRule="auto"/>
        <w:ind w:firstLine="420"/>
        <w:rPr>
          <w:bCs/>
          <w:color w:val="auto"/>
          <w:szCs w:val="21"/>
          <w:highlight w:val="none"/>
        </w:rPr>
      </w:pPr>
      <w:r>
        <w:rPr>
          <w:rFonts w:hint="eastAsia"/>
          <w:bCs/>
          <w:color w:val="auto"/>
          <w:szCs w:val="21"/>
          <w:highlight w:val="none"/>
        </w:rPr>
        <w:t>……</w:t>
      </w:r>
    </w:p>
    <w:p w14:paraId="3D151E83">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3021D826">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E640766">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0218E2D2">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3E94DCA1">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5BEF312C">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7F35F3E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CBE0AD4">
      <w:pPr>
        <w:spacing w:line="360" w:lineRule="auto"/>
        <w:jc w:val="left"/>
        <w:rPr>
          <w:bCs/>
          <w:color w:val="auto"/>
          <w:szCs w:val="21"/>
          <w:highlight w:val="none"/>
        </w:rPr>
      </w:pPr>
      <w:r>
        <w:rPr>
          <w:rFonts w:hint="eastAsia"/>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01A3604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D8CF2F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6A31CF5">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63213B6">
      <w:pPr>
        <w:snapToGrid w:val="0"/>
        <w:spacing w:before="50" w:after="120" w:afterLines="50"/>
        <w:jc w:val="left"/>
        <w:rPr>
          <w:color w:val="auto"/>
          <w:szCs w:val="21"/>
          <w:highlight w:val="none"/>
        </w:rPr>
      </w:pPr>
    </w:p>
    <w:p w14:paraId="086DB4FE">
      <w:pPr>
        <w:snapToGrid w:val="0"/>
        <w:spacing w:before="50" w:after="120" w:afterLines="50"/>
        <w:jc w:val="left"/>
        <w:rPr>
          <w:color w:val="auto"/>
          <w:szCs w:val="21"/>
          <w:highlight w:val="none"/>
        </w:rPr>
      </w:pPr>
      <w:r>
        <w:rPr>
          <w:rFonts w:hint="eastAsia"/>
          <w:color w:val="auto"/>
          <w:szCs w:val="21"/>
          <w:highlight w:val="none"/>
        </w:rPr>
        <w:t>4</w:t>
      </w:r>
      <w:r>
        <w:rPr>
          <w:color w:val="auto"/>
          <w:szCs w:val="21"/>
          <w:highlight w:val="none"/>
        </w:rPr>
        <w:t>.2监狱企业须提供最新一期《XX省监狱企业产品目录》或其他监狱企业证明材料。（非监狱企业无需提供）</w:t>
      </w:r>
    </w:p>
    <w:p w14:paraId="1758E50A">
      <w:pPr>
        <w:snapToGrid w:val="0"/>
        <w:spacing w:before="50" w:after="120" w:afterLines="50"/>
        <w:jc w:val="left"/>
        <w:rPr>
          <w:color w:val="auto"/>
          <w:szCs w:val="21"/>
          <w:highlight w:val="none"/>
        </w:rPr>
      </w:pPr>
    </w:p>
    <w:p w14:paraId="6CE6E369">
      <w:pPr>
        <w:snapToGrid w:val="0"/>
        <w:spacing w:before="50" w:after="120" w:afterLines="50"/>
        <w:jc w:val="left"/>
        <w:rPr>
          <w:color w:val="auto"/>
          <w:highlight w:val="none"/>
        </w:rPr>
      </w:pPr>
      <w:r>
        <w:rPr>
          <w:rFonts w:hint="eastAsia"/>
          <w:color w:val="auto"/>
          <w:szCs w:val="21"/>
          <w:highlight w:val="none"/>
        </w:rPr>
        <w:t>4</w:t>
      </w:r>
      <w:r>
        <w:rPr>
          <w:color w:val="auto"/>
          <w:szCs w:val="21"/>
          <w:highlight w:val="none"/>
        </w:rPr>
        <w:t>.3</w:t>
      </w:r>
      <w:bookmarkStart w:id="86"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86"/>
    <w:p w14:paraId="483D9F05">
      <w:pPr>
        <w:spacing w:line="360" w:lineRule="auto"/>
        <w:jc w:val="center"/>
        <w:rPr>
          <w:b/>
          <w:color w:val="auto"/>
          <w:szCs w:val="21"/>
          <w:highlight w:val="none"/>
        </w:rPr>
      </w:pPr>
      <w:bookmarkStart w:id="87" w:name="OLE_LINK14"/>
      <w:bookmarkStart w:id="88" w:name="OLE_LINK13"/>
      <w:r>
        <w:rPr>
          <w:b/>
          <w:color w:val="auto"/>
          <w:szCs w:val="21"/>
          <w:highlight w:val="none"/>
        </w:rPr>
        <w:t>残疾人福利性单位声明函</w:t>
      </w:r>
      <w:bookmarkEnd w:id="87"/>
      <w:bookmarkEnd w:id="88"/>
    </w:p>
    <w:p w14:paraId="04D959FB">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04160112">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14615B18">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156C127F">
      <w:pPr>
        <w:spacing w:line="360" w:lineRule="auto"/>
        <w:ind w:firstLine="420"/>
        <w:jc w:val="right"/>
        <w:rPr>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43FF3316">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371D57F0">
      <w:pPr>
        <w:rPr>
          <w:color w:val="auto"/>
          <w:highlight w:val="none"/>
        </w:rPr>
      </w:pPr>
    </w:p>
    <w:p w14:paraId="2FEF2B76">
      <w:pPr>
        <w:spacing w:line="360" w:lineRule="auto"/>
        <w:rPr>
          <w:color w:val="auto"/>
          <w:spacing w:val="6"/>
          <w:szCs w:val="21"/>
          <w:highlight w:val="none"/>
        </w:rPr>
      </w:pPr>
    </w:p>
    <w:p w14:paraId="04489E47">
      <w:pPr>
        <w:snapToGrid w:val="0"/>
        <w:spacing w:before="50" w:after="120" w:afterLines="50"/>
        <w:jc w:val="left"/>
        <w:rPr>
          <w:color w:val="auto"/>
          <w:szCs w:val="21"/>
          <w:highlight w:val="none"/>
        </w:rPr>
        <w:sectPr>
          <w:headerReference r:id="rId15" w:type="default"/>
          <w:pgSz w:w="11906" w:h="16838"/>
          <w:pgMar w:top="1418" w:right="1274" w:bottom="1418" w:left="1418" w:header="851" w:footer="992" w:gutter="0"/>
          <w:cols w:space="720" w:num="1"/>
          <w:docGrid w:linePitch="312" w:charSpace="0"/>
        </w:sectPr>
      </w:pPr>
    </w:p>
    <w:p w14:paraId="09AA0F4E">
      <w:pPr>
        <w:snapToGrid w:val="0"/>
        <w:spacing w:before="50"/>
        <w:jc w:val="left"/>
        <w:rPr>
          <w:color w:val="auto"/>
          <w:szCs w:val="21"/>
          <w:highlight w:val="none"/>
        </w:rPr>
      </w:pPr>
      <w:r>
        <w:rPr>
          <w:rFonts w:hint="eastAsia"/>
          <w:color w:val="auto"/>
          <w:szCs w:val="21"/>
          <w:highlight w:val="none"/>
        </w:rPr>
        <w:t>5</w:t>
      </w:r>
      <w:r>
        <w:rPr>
          <w:color w:val="auto"/>
          <w:szCs w:val="21"/>
          <w:highlight w:val="none"/>
        </w:rPr>
        <w:t>．供应商认为需提供的其他材料（根据招标文件编写）</w:t>
      </w:r>
    </w:p>
    <w:p w14:paraId="50B3B1B2">
      <w:pPr>
        <w:snapToGrid w:val="0"/>
        <w:spacing w:before="50"/>
        <w:jc w:val="left"/>
        <w:rPr>
          <w:color w:val="auto"/>
          <w:szCs w:val="21"/>
          <w:highlight w:val="none"/>
        </w:rPr>
      </w:pPr>
    </w:p>
    <w:p w14:paraId="3D118B88">
      <w:pPr>
        <w:snapToGrid w:val="0"/>
        <w:spacing w:before="50"/>
        <w:jc w:val="left"/>
        <w:rPr>
          <w:color w:val="auto"/>
          <w:szCs w:val="21"/>
          <w:highlight w:val="none"/>
        </w:rPr>
      </w:pPr>
      <w:r>
        <w:rPr>
          <w:color w:val="auto"/>
          <w:szCs w:val="21"/>
          <w:highlight w:val="none"/>
        </w:rPr>
        <w:br w:type="page"/>
      </w:r>
      <w:r>
        <w:rPr>
          <w:rFonts w:hint="eastAsia"/>
          <w:color w:val="auto"/>
          <w:szCs w:val="21"/>
          <w:highlight w:val="none"/>
        </w:rPr>
        <w:t>6</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6E7B7555">
      <w:pPr>
        <w:snapToGrid w:val="0"/>
        <w:spacing w:before="50" w:after="120" w:afterLines="50"/>
        <w:jc w:val="center"/>
        <w:rPr>
          <w:color w:val="auto"/>
          <w:szCs w:val="21"/>
          <w:highlight w:val="none"/>
        </w:rPr>
      </w:pPr>
    </w:p>
    <w:p w14:paraId="10AACC66">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502D4E6D">
      <w:pPr>
        <w:snapToGrid w:val="0"/>
        <w:spacing w:before="50" w:after="120" w:afterLines="50"/>
        <w:jc w:val="left"/>
        <w:rPr>
          <w:color w:val="auto"/>
          <w:szCs w:val="21"/>
          <w:highlight w:val="none"/>
        </w:rPr>
      </w:pPr>
    </w:p>
    <w:p w14:paraId="6C5CF45F">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62030D05">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0E123024">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204BA4E9">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7AC9F7C5">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735A2BA1">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304299D5">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4A654F5F">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61BA8A9D">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486F1EDA">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3E2DB574">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7503B00E">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7E5FDF3D">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53AF704A">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39E795E0">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3115740">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1DC2B1E2">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1EE14FA0">
      <w:pPr>
        <w:snapToGrid w:val="0"/>
        <w:spacing w:before="50" w:after="120" w:afterLines="50"/>
        <w:jc w:val="center"/>
        <w:rPr>
          <w:color w:val="auto"/>
          <w:szCs w:val="21"/>
          <w:highlight w:val="none"/>
        </w:rPr>
      </w:pPr>
    </w:p>
    <w:p w14:paraId="18C9503D">
      <w:pPr>
        <w:snapToGrid w:val="0"/>
        <w:spacing w:before="50" w:after="120" w:afterLines="50"/>
        <w:jc w:val="center"/>
        <w:rPr>
          <w:color w:val="auto"/>
          <w:szCs w:val="21"/>
          <w:highlight w:val="none"/>
        </w:rPr>
      </w:pPr>
    </w:p>
    <w:p w14:paraId="08CE9CE7">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7C23D2FB">
      <w:pPr>
        <w:snapToGrid w:val="0"/>
        <w:spacing w:before="50" w:after="120" w:afterLines="50"/>
        <w:jc w:val="center"/>
        <w:rPr>
          <w:color w:val="auto"/>
          <w:szCs w:val="21"/>
          <w:highlight w:val="none"/>
        </w:rPr>
      </w:pPr>
      <w:r>
        <w:rPr>
          <w:rFonts w:hint="eastAsia"/>
          <w:color w:val="auto"/>
          <w:szCs w:val="21"/>
          <w:highlight w:val="none"/>
        </w:rPr>
        <w:t>日期：  年  月   日</w:t>
      </w:r>
    </w:p>
    <w:p w14:paraId="000ED568">
      <w:pPr>
        <w:ind w:firstLine="420" w:firstLineChars="200"/>
        <w:rPr>
          <w:color w:val="auto"/>
          <w:szCs w:val="21"/>
          <w:highlight w:val="none"/>
        </w:rPr>
        <w:sectPr>
          <w:pgSz w:w="11906" w:h="16838"/>
          <w:pgMar w:top="1304" w:right="1418" w:bottom="1304" w:left="1418" w:header="851" w:footer="992" w:gutter="0"/>
          <w:cols w:space="720" w:num="1"/>
          <w:docGrid w:linePitch="312" w:charSpace="0"/>
        </w:sectPr>
      </w:pPr>
    </w:p>
    <w:bookmarkEnd w:id="84"/>
    <w:p w14:paraId="58DAF766">
      <w:pPr>
        <w:snapToGrid w:val="0"/>
        <w:spacing w:before="50" w:after="120" w:afterLines="50"/>
        <w:jc w:val="left"/>
        <w:rPr>
          <w:color w:val="auto"/>
          <w:szCs w:val="21"/>
          <w:highlight w:val="none"/>
        </w:rPr>
      </w:pPr>
      <w:r>
        <w:rPr>
          <w:rFonts w:hint="eastAsia"/>
          <w:color w:val="auto"/>
          <w:szCs w:val="21"/>
          <w:highlight w:val="none"/>
        </w:rPr>
        <w:t>7</w:t>
      </w:r>
      <w:r>
        <w:rPr>
          <w:color w:val="auto"/>
          <w:szCs w:val="21"/>
          <w:highlight w:val="none"/>
        </w:rPr>
        <w:t>.代理服务费承诺书</w:t>
      </w:r>
    </w:p>
    <w:p w14:paraId="6F974B0B">
      <w:pPr>
        <w:spacing w:line="360" w:lineRule="exact"/>
        <w:rPr>
          <w:color w:val="auto"/>
          <w:szCs w:val="21"/>
          <w:highlight w:val="none"/>
        </w:rPr>
      </w:pPr>
      <w:r>
        <w:rPr>
          <w:color w:val="auto"/>
          <w:szCs w:val="21"/>
          <w:highlight w:val="none"/>
        </w:rPr>
        <w:t>致：广西机电设备招标有限公司</w:t>
      </w:r>
    </w:p>
    <w:p w14:paraId="0D6CE254">
      <w:pPr>
        <w:spacing w:line="360" w:lineRule="exact"/>
        <w:ind w:firstLine="420" w:firstLineChars="200"/>
        <w:rPr>
          <w:color w:val="auto"/>
          <w:szCs w:val="21"/>
          <w:highlight w:val="none"/>
        </w:rPr>
      </w:pPr>
      <w:bookmarkStart w:id="89" w:name="_Hlk19050395"/>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90"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90"/>
      <w:r>
        <w:rPr>
          <w:color w:val="auto"/>
          <w:szCs w:val="21"/>
          <w:highlight w:val="none"/>
        </w:rPr>
        <w:t>，在此我方说明如下：</w:t>
      </w:r>
    </w:p>
    <w:bookmarkEnd w:id="89"/>
    <w:p w14:paraId="410C19F6">
      <w:pPr>
        <w:spacing w:line="360" w:lineRule="exact"/>
        <w:ind w:firstLine="420" w:firstLineChars="200"/>
        <w:rPr>
          <w:color w:val="auto"/>
          <w:szCs w:val="21"/>
          <w:highlight w:val="none"/>
        </w:rPr>
      </w:pPr>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65B64A47">
      <w:pPr>
        <w:spacing w:line="360" w:lineRule="exact"/>
        <w:ind w:firstLine="420" w:firstLineChars="200"/>
        <w:rPr>
          <w:color w:val="auto"/>
          <w:szCs w:val="21"/>
          <w:highlight w:val="none"/>
        </w:rPr>
      </w:pPr>
      <w:bookmarkStart w:id="91"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68E9EF61">
      <w:pPr>
        <w:spacing w:line="360" w:lineRule="exact"/>
        <w:ind w:firstLine="420" w:firstLineChars="200"/>
        <w:rPr>
          <w:color w:val="auto"/>
          <w:szCs w:val="21"/>
          <w:highlight w:val="none"/>
        </w:rPr>
      </w:pPr>
      <w:r>
        <w:rPr>
          <w:color w:val="auto"/>
          <w:szCs w:val="21"/>
          <w:highlight w:val="none"/>
        </w:rPr>
        <w:t>第一种方式：一次性足额缴纳代理服务费。</w:t>
      </w:r>
    </w:p>
    <w:p w14:paraId="487FA071">
      <w:pPr>
        <w:spacing w:line="360" w:lineRule="exact"/>
        <w:ind w:firstLine="420" w:firstLineChars="200"/>
        <w:rPr>
          <w:color w:val="auto"/>
          <w:szCs w:val="21"/>
          <w:highlight w:val="none"/>
        </w:rPr>
      </w:pPr>
      <w:r>
        <w:rPr>
          <w:color w:val="auto"/>
          <w:szCs w:val="21"/>
          <w:highlight w:val="none"/>
        </w:rPr>
        <w:t>第二种方式：从投标保证金中抵扣代理服务费，不足部分补交。</w:t>
      </w:r>
    </w:p>
    <w:bookmarkEnd w:id="91"/>
    <w:p w14:paraId="138BD3F3">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0F69E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4E91FE5">
            <w:pPr>
              <w:spacing w:line="360" w:lineRule="exact"/>
              <w:jc w:val="center"/>
              <w:rPr>
                <w:color w:val="auto"/>
                <w:szCs w:val="21"/>
                <w:highlight w:val="none"/>
              </w:rPr>
            </w:pPr>
            <w:r>
              <w:rPr>
                <w:color w:val="auto"/>
                <w:szCs w:val="21"/>
                <w:highlight w:val="none"/>
              </w:rPr>
              <w:t>收款户名</w:t>
            </w:r>
          </w:p>
        </w:tc>
        <w:tc>
          <w:tcPr>
            <w:tcW w:w="5431" w:type="dxa"/>
            <w:vAlign w:val="center"/>
          </w:tcPr>
          <w:p w14:paraId="6C664873">
            <w:pPr>
              <w:spacing w:line="360" w:lineRule="exact"/>
              <w:jc w:val="center"/>
              <w:rPr>
                <w:color w:val="auto"/>
                <w:szCs w:val="21"/>
                <w:highlight w:val="none"/>
              </w:rPr>
            </w:pPr>
          </w:p>
        </w:tc>
      </w:tr>
      <w:tr w14:paraId="77BE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62AAA17">
            <w:pPr>
              <w:spacing w:line="360" w:lineRule="exact"/>
              <w:jc w:val="center"/>
              <w:rPr>
                <w:color w:val="auto"/>
                <w:szCs w:val="21"/>
                <w:highlight w:val="none"/>
              </w:rPr>
            </w:pPr>
            <w:r>
              <w:rPr>
                <w:color w:val="auto"/>
                <w:szCs w:val="21"/>
                <w:highlight w:val="none"/>
              </w:rPr>
              <w:t>账    号</w:t>
            </w:r>
          </w:p>
        </w:tc>
        <w:tc>
          <w:tcPr>
            <w:tcW w:w="5431" w:type="dxa"/>
            <w:vAlign w:val="center"/>
          </w:tcPr>
          <w:p w14:paraId="7F0BBFD5">
            <w:pPr>
              <w:spacing w:line="360" w:lineRule="exact"/>
              <w:jc w:val="center"/>
              <w:rPr>
                <w:color w:val="auto"/>
                <w:szCs w:val="21"/>
                <w:highlight w:val="none"/>
              </w:rPr>
            </w:pPr>
          </w:p>
        </w:tc>
      </w:tr>
      <w:tr w14:paraId="1E34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386F190B">
            <w:pPr>
              <w:spacing w:line="360" w:lineRule="exact"/>
              <w:jc w:val="center"/>
              <w:rPr>
                <w:color w:val="auto"/>
                <w:szCs w:val="21"/>
                <w:highlight w:val="none"/>
              </w:rPr>
            </w:pPr>
            <w:r>
              <w:rPr>
                <w:color w:val="auto"/>
                <w:szCs w:val="21"/>
                <w:highlight w:val="none"/>
              </w:rPr>
              <w:t>开户银行</w:t>
            </w:r>
          </w:p>
        </w:tc>
        <w:tc>
          <w:tcPr>
            <w:tcW w:w="5431" w:type="dxa"/>
            <w:vAlign w:val="center"/>
          </w:tcPr>
          <w:p w14:paraId="5D8C1820">
            <w:pPr>
              <w:spacing w:line="360" w:lineRule="exact"/>
              <w:jc w:val="center"/>
              <w:rPr>
                <w:color w:val="auto"/>
                <w:szCs w:val="21"/>
                <w:highlight w:val="none"/>
              </w:rPr>
            </w:pPr>
          </w:p>
        </w:tc>
      </w:tr>
      <w:tr w14:paraId="6C34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A9827B0">
            <w:pPr>
              <w:spacing w:line="360" w:lineRule="exact"/>
              <w:jc w:val="center"/>
              <w:rPr>
                <w:color w:val="auto"/>
                <w:szCs w:val="21"/>
                <w:highlight w:val="none"/>
              </w:rPr>
            </w:pPr>
            <w:r>
              <w:rPr>
                <w:color w:val="auto"/>
                <w:szCs w:val="21"/>
                <w:highlight w:val="none"/>
              </w:rPr>
              <w:t>银行行号</w:t>
            </w:r>
          </w:p>
        </w:tc>
        <w:tc>
          <w:tcPr>
            <w:tcW w:w="5431" w:type="dxa"/>
            <w:vAlign w:val="center"/>
          </w:tcPr>
          <w:p w14:paraId="5BA64AEB">
            <w:pPr>
              <w:spacing w:line="360" w:lineRule="exact"/>
              <w:jc w:val="center"/>
              <w:rPr>
                <w:color w:val="auto"/>
                <w:szCs w:val="21"/>
                <w:highlight w:val="none"/>
              </w:rPr>
            </w:pPr>
          </w:p>
        </w:tc>
      </w:tr>
    </w:tbl>
    <w:p w14:paraId="62B3440F">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738FAD9B">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64B6F3D">
      <w:pPr>
        <w:spacing w:line="360" w:lineRule="exact"/>
        <w:ind w:firstLine="420" w:firstLineChars="200"/>
        <w:rPr>
          <w:color w:val="auto"/>
          <w:szCs w:val="21"/>
          <w:highlight w:val="none"/>
        </w:rPr>
      </w:pPr>
      <w:r>
        <w:rPr>
          <w:color w:val="auto"/>
          <w:szCs w:val="21"/>
          <w:highlight w:val="none"/>
        </w:rPr>
        <w:t>第一种方式：开具收据。</w:t>
      </w:r>
    </w:p>
    <w:p w14:paraId="23CF778D">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75649ECF">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2DBBD12C">
      <w:pPr>
        <w:spacing w:before="120" w:beforeLines="50" w:line="360" w:lineRule="auto"/>
        <w:jc w:val="left"/>
        <w:rPr>
          <w:color w:val="auto"/>
          <w:szCs w:val="21"/>
          <w:highlight w:val="none"/>
        </w:rPr>
      </w:pPr>
    </w:p>
    <w:p w14:paraId="2241AAC0">
      <w:pPr>
        <w:spacing w:before="120" w:beforeLines="50" w:line="360" w:lineRule="auto"/>
        <w:jc w:val="left"/>
        <w:rPr>
          <w:color w:val="auto"/>
          <w:szCs w:val="21"/>
          <w:highlight w:val="none"/>
          <w:u w:val="single"/>
        </w:rPr>
      </w:pPr>
      <w:r>
        <w:rPr>
          <w:rFonts w:hint="eastAsia"/>
          <w:color w:val="auto"/>
          <w:szCs w:val="21"/>
          <w:highlight w:val="none"/>
        </w:rPr>
        <w:t>供应商名称(电子签章)：</w:t>
      </w:r>
      <w:r>
        <w:rPr>
          <w:color w:val="auto"/>
          <w:szCs w:val="21"/>
          <w:highlight w:val="none"/>
          <w:u w:val="single"/>
        </w:rPr>
        <w:t xml:space="preserve">                             </w:t>
      </w:r>
    </w:p>
    <w:p w14:paraId="700FF70D">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001DC0B4">
      <w:pPr>
        <w:spacing w:before="120" w:beforeLines="50" w:line="360" w:lineRule="auto"/>
        <w:jc w:val="left"/>
        <w:rPr>
          <w:color w:val="auto"/>
          <w:szCs w:val="21"/>
          <w:highlight w:val="none"/>
          <w:u w:val="single"/>
        </w:rPr>
      </w:pPr>
      <w:r>
        <w:rPr>
          <w:color w:val="auto"/>
          <w:szCs w:val="21"/>
          <w:highlight w:val="none"/>
        </w:rPr>
        <w:t>法定代表人或授权代表签字或盖章：</w:t>
      </w:r>
      <w:r>
        <w:rPr>
          <w:color w:val="auto"/>
          <w:szCs w:val="21"/>
          <w:highlight w:val="none"/>
          <w:u w:val="single"/>
        </w:rPr>
        <w:t xml:space="preserve">                          </w:t>
      </w:r>
    </w:p>
    <w:p w14:paraId="1465D2D3">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7DCDA839">
      <w:pPr>
        <w:spacing w:before="120" w:beforeLines="50" w:line="360" w:lineRule="auto"/>
        <w:jc w:val="left"/>
        <w:rPr>
          <w:color w:val="auto"/>
          <w:szCs w:val="21"/>
          <w:highlight w:val="none"/>
        </w:rPr>
      </w:pPr>
      <w:r>
        <w:rPr>
          <w:color w:val="auto"/>
          <w:szCs w:val="21"/>
          <w:highlight w:val="none"/>
        </w:rPr>
        <w:t>说明：</w:t>
      </w:r>
    </w:p>
    <w:p w14:paraId="477C4681">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5E662464">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BF76889">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1BCE45A0">
      <w:pPr>
        <w:jc w:val="center"/>
        <w:rPr>
          <w:bCs/>
          <w:color w:val="auto"/>
          <w:sz w:val="24"/>
          <w:highlight w:val="none"/>
        </w:rPr>
      </w:pPr>
      <w:r>
        <w:rPr>
          <w:color w:val="auto"/>
          <w:highlight w:val="none"/>
        </w:rPr>
        <w:br w:type="page"/>
      </w:r>
      <w:r>
        <w:rPr>
          <w:bCs/>
          <w:color w:val="auto"/>
          <w:sz w:val="24"/>
          <w:highlight w:val="none"/>
        </w:rPr>
        <w:t>第二部分 技术文件</w:t>
      </w:r>
    </w:p>
    <w:p w14:paraId="281184F9">
      <w:pPr>
        <w:jc w:val="center"/>
        <w:rPr>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6131CCC5">
      <w:pPr>
        <w:snapToGrid w:val="0"/>
        <w:spacing w:before="50" w:after="120" w:afterLines="50"/>
        <w:jc w:val="left"/>
        <w:rPr>
          <w:color w:val="auto"/>
          <w:szCs w:val="21"/>
          <w:highlight w:val="none"/>
        </w:rPr>
      </w:pPr>
    </w:p>
    <w:p w14:paraId="5FF9A1CC">
      <w:pPr>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0FCC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2DFDAC1">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0FE6A735">
            <w:pPr>
              <w:snapToGrid w:val="0"/>
              <w:spacing w:before="120" w:beforeLines="50"/>
              <w:jc w:val="center"/>
              <w:rPr>
                <w:color w:val="auto"/>
                <w:szCs w:val="21"/>
                <w:highlight w:val="none"/>
              </w:rPr>
            </w:pPr>
            <w:r>
              <w:rPr>
                <w:color w:val="auto"/>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26BD22B9">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6F0778D7">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CEFA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3702FAB">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FDC581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3F49517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365F6F50">
            <w:pPr>
              <w:snapToGrid w:val="0"/>
              <w:spacing w:before="120" w:beforeLines="50"/>
              <w:jc w:val="center"/>
              <w:rPr>
                <w:color w:val="auto"/>
                <w:szCs w:val="21"/>
                <w:highlight w:val="none"/>
              </w:rPr>
            </w:pPr>
          </w:p>
        </w:tc>
      </w:tr>
      <w:tr w14:paraId="29AD5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712050">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26576C8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0D147D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D19444D">
            <w:pPr>
              <w:snapToGrid w:val="0"/>
              <w:spacing w:before="120" w:beforeLines="50"/>
              <w:jc w:val="center"/>
              <w:rPr>
                <w:color w:val="auto"/>
                <w:szCs w:val="21"/>
                <w:highlight w:val="none"/>
              </w:rPr>
            </w:pPr>
          </w:p>
        </w:tc>
      </w:tr>
      <w:tr w14:paraId="59E62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6B03207">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15809BB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41F76DA">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5B1315A">
            <w:pPr>
              <w:snapToGrid w:val="0"/>
              <w:spacing w:before="120" w:beforeLines="50"/>
              <w:jc w:val="center"/>
              <w:rPr>
                <w:color w:val="auto"/>
                <w:szCs w:val="21"/>
                <w:highlight w:val="none"/>
              </w:rPr>
            </w:pPr>
          </w:p>
        </w:tc>
      </w:tr>
      <w:tr w14:paraId="0DC5B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0CEA4B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737B56C6">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73DC8E0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464CBE8">
            <w:pPr>
              <w:snapToGrid w:val="0"/>
              <w:spacing w:before="120" w:beforeLines="50"/>
              <w:jc w:val="center"/>
              <w:rPr>
                <w:color w:val="auto"/>
                <w:szCs w:val="21"/>
                <w:highlight w:val="none"/>
              </w:rPr>
            </w:pPr>
          </w:p>
        </w:tc>
      </w:tr>
    </w:tbl>
    <w:p w14:paraId="6ED04AB4">
      <w:pPr>
        <w:rPr>
          <w:color w:val="auto"/>
          <w:szCs w:val="21"/>
          <w:highlight w:val="none"/>
        </w:rPr>
      </w:pPr>
    </w:p>
    <w:p w14:paraId="70A5381F">
      <w:pPr>
        <w:pStyle w:val="26"/>
        <w:tabs>
          <w:tab w:val="left" w:pos="2127"/>
        </w:tabs>
        <w:spacing w:line="340" w:lineRule="exact"/>
        <w:jc w:val="left"/>
        <w:rPr>
          <w:rFonts w:ascii="Times New Roman" w:hAnsi="Times New Roman" w:cs="Times New Roman"/>
          <w:color w:val="auto"/>
          <w:highlight w:val="none"/>
        </w:rPr>
      </w:pPr>
      <w:bookmarkStart w:id="92"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1B9074F">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1D93CD03">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33C69CFE">
      <w:pPr>
        <w:rPr>
          <w:color w:val="auto"/>
          <w:highlight w:val="none"/>
        </w:rPr>
      </w:pPr>
      <w:r>
        <w:rPr>
          <w:color w:val="auto"/>
          <w:highlight w:val="none"/>
        </w:rPr>
        <w:t>（4）本表可扩展。</w:t>
      </w:r>
    </w:p>
    <w:bookmarkEnd w:id="92"/>
    <w:p w14:paraId="5C7F7752">
      <w:pPr>
        <w:rPr>
          <w:color w:val="auto"/>
          <w:szCs w:val="21"/>
          <w:highlight w:val="none"/>
        </w:rPr>
      </w:pPr>
    </w:p>
    <w:p w14:paraId="58C51346">
      <w:pPr>
        <w:rPr>
          <w:color w:val="auto"/>
          <w:spacing w:val="20"/>
          <w:szCs w:val="21"/>
          <w:highlight w:val="none"/>
          <w:u w:val="single"/>
        </w:rPr>
      </w:pPr>
      <w:bookmarkStart w:id="93" w:name="_Hlk88990507"/>
    </w:p>
    <w:p w14:paraId="5E295562">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93"/>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CEC36D8">
      <w:pPr>
        <w:snapToGrid w:val="0"/>
        <w:spacing w:before="50" w:after="120" w:afterLines="50"/>
        <w:jc w:val="left"/>
        <w:rPr>
          <w:color w:val="auto"/>
          <w:szCs w:val="21"/>
          <w:highlight w:val="none"/>
        </w:rPr>
      </w:pPr>
    </w:p>
    <w:p w14:paraId="3D8100B4">
      <w:pPr>
        <w:snapToGrid w:val="0"/>
        <w:spacing w:before="50" w:after="120" w:afterLines="50"/>
        <w:jc w:val="left"/>
        <w:rPr>
          <w:color w:val="auto"/>
          <w:szCs w:val="21"/>
          <w:highlight w:val="none"/>
        </w:rPr>
      </w:pPr>
    </w:p>
    <w:p w14:paraId="497EB2E1">
      <w:pPr>
        <w:snapToGrid w:val="0"/>
        <w:spacing w:before="50" w:after="120" w:afterLines="50"/>
        <w:jc w:val="left"/>
        <w:rPr>
          <w:color w:val="auto"/>
          <w:szCs w:val="21"/>
          <w:highlight w:val="none"/>
        </w:rPr>
      </w:pPr>
    </w:p>
    <w:p w14:paraId="769BD379">
      <w:pPr>
        <w:snapToGrid w:val="0"/>
        <w:spacing w:before="50" w:after="120" w:afterLines="50"/>
        <w:jc w:val="left"/>
        <w:rPr>
          <w:color w:val="auto"/>
          <w:szCs w:val="21"/>
          <w:highlight w:val="none"/>
        </w:rPr>
      </w:pPr>
    </w:p>
    <w:p w14:paraId="6C211B42">
      <w:pPr>
        <w:snapToGrid w:val="0"/>
        <w:spacing w:before="50" w:after="120" w:afterLines="50"/>
        <w:jc w:val="left"/>
        <w:rPr>
          <w:color w:val="auto"/>
          <w:szCs w:val="21"/>
          <w:highlight w:val="none"/>
        </w:rPr>
      </w:pPr>
      <w:r>
        <w:rPr>
          <w:color w:val="auto"/>
          <w:szCs w:val="21"/>
          <w:highlight w:val="none"/>
        </w:rPr>
        <w:t>2．对本项目总体要求的理解</w:t>
      </w:r>
      <w:r>
        <w:rPr>
          <w:rFonts w:hint="eastAsia"/>
          <w:color w:val="auto"/>
          <w:szCs w:val="21"/>
          <w:highlight w:val="none"/>
        </w:rPr>
        <w:t>。（</w:t>
      </w:r>
      <w:r>
        <w:rPr>
          <w:color w:val="auto"/>
          <w:szCs w:val="21"/>
          <w:highlight w:val="none"/>
        </w:rPr>
        <w:t>包括：服务目标、服务质量等的认识</w:t>
      </w:r>
      <w:r>
        <w:rPr>
          <w:rFonts w:hint="eastAsia"/>
          <w:color w:val="auto"/>
          <w:szCs w:val="21"/>
          <w:highlight w:val="none"/>
        </w:rPr>
        <w:t>）</w:t>
      </w:r>
    </w:p>
    <w:p w14:paraId="76AABEB8">
      <w:pPr>
        <w:snapToGrid w:val="0"/>
        <w:spacing w:before="50" w:after="120" w:afterLines="50"/>
        <w:jc w:val="left"/>
        <w:rPr>
          <w:color w:val="auto"/>
          <w:szCs w:val="21"/>
          <w:highlight w:val="none"/>
        </w:rPr>
      </w:pPr>
    </w:p>
    <w:p w14:paraId="2522D499">
      <w:pPr>
        <w:snapToGrid w:val="0"/>
        <w:spacing w:before="50" w:after="120" w:afterLines="50"/>
        <w:jc w:val="left"/>
        <w:rPr>
          <w:color w:val="auto"/>
          <w:szCs w:val="21"/>
          <w:highlight w:val="none"/>
        </w:rPr>
      </w:pPr>
    </w:p>
    <w:p w14:paraId="653C258C">
      <w:pPr>
        <w:snapToGrid w:val="0"/>
        <w:spacing w:before="50" w:after="120" w:afterLines="50"/>
        <w:jc w:val="left"/>
        <w:rPr>
          <w:color w:val="auto"/>
          <w:szCs w:val="21"/>
          <w:highlight w:val="none"/>
        </w:rPr>
      </w:pPr>
      <w:r>
        <w:rPr>
          <w:color w:val="auto"/>
          <w:szCs w:val="21"/>
          <w:highlight w:val="none"/>
        </w:rPr>
        <w:t>3．服务方案及进度措施（针对本项目的服务要求提供详细的服务方案，含服务响应时间、日常服务工作的内容、增值服务、进度计划等）</w:t>
      </w:r>
    </w:p>
    <w:p w14:paraId="7E95DD82">
      <w:pPr>
        <w:snapToGrid w:val="0"/>
        <w:spacing w:before="50" w:after="120" w:afterLines="50"/>
        <w:jc w:val="left"/>
        <w:rPr>
          <w:color w:val="auto"/>
          <w:szCs w:val="21"/>
          <w:highlight w:val="none"/>
        </w:rPr>
      </w:pPr>
    </w:p>
    <w:p w14:paraId="097FAF60">
      <w:pPr>
        <w:snapToGrid w:val="0"/>
        <w:spacing w:before="50" w:after="120" w:afterLines="50"/>
        <w:jc w:val="left"/>
        <w:rPr>
          <w:color w:val="auto"/>
          <w:szCs w:val="21"/>
          <w:highlight w:val="none"/>
        </w:rPr>
      </w:pPr>
    </w:p>
    <w:p w14:paraId="378BC55E">
      <w:pPr>
        <w:snapToGrid w:val="0"/>
        <w:spacing w:before="50" w:after="120" w:afterLines="50"/>
        <w:jc w:val="left"/>
        <w:rPr>
          <w:color w:val="auto"/>
          <w:szCs w:val="21"/>
          <w:highlight w:val="none"/>
        </w:rPr>
      </w:pPr>
      <w:r>
        <w:rPr>
          <w:color w:val="auto"/>
          <w:szCs w:val="21"/>
          <w:highlight w:val="none"/>
        </w:rPr>
        <w:t>4．项目拟投入服务团队人员结构表（包括但不限于学历、证书情况、职称、年龄等）</w:t>
      </w:r>
    </w:p>
    <w:p w14:paraId="003C1500">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7BB34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A78DB87">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441813A4">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095C22A3">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56AD893F">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5E556DD6">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44B854E5">
            <w:pPr>
              <w:snapToGrid w:val="0"/>
              <w:spacing w:before="120" w:beforeLines="50" w:after="50"/>
              <w:jc w:val="center"/>
              <w:rPr>
                <w:bCs/>
                <w:color w:val="auto"/>
                <w:szCs w:val="21"/>
                <w:highlight w:val="none"/>
              </w:rPr>
            </w:pPr>
            <w:r>
              <w:rPr>
                <w:bCs/>
                <w:color w:val="auto"/>
                <w:szCs w:val="21"/>
                <w:highlight w:val="none"/>
              </w:rPr>
              <w:t>劳动合同编号</w:t>
            </w:r>
          </w:p>
        </w:tc>
      </w:tr>
      <w:tr w14:paraId="58DFA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1B2220B4">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16B5DF1C">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F61BB4D">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56926ED9">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5C32D6AE">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57F6EB05">
            <w:pPr>
              <w:snapToGrid w:val="0"/>
              <w:spacing w:before="120" w:beforeLines="50" w:after="50"/>
              <w:rPr>
                <w:color w:val="auto"/>
                <w:szCs w:val="21"/>
                <w:highlight w:val="none"/>
              </w:rPr>
            </w:pPr>
          </w:p>
        </w:tc>
      </w:tr>
      <w:tr w14:paraId="33BBA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07770CCD">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20C37CD">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0CEC5A6">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4F74B1D">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04F7CB51">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510ADE1C">
            <w:pPr>
              <w:snapToGrid w:val="0"/>
              <w:spacing w:before="120" w:beforeLines="50" w:after="50"/>
              <w:rPr>
                <w:color w:val="auto"/>
                <w:szCs w:val="21"/>
                <w:highlight w:val="none"/>
              </w:rPr>
            </w:pPr>
          </w:p>
        </w:tc>
      </w:tr>
      <w:tr w14:paraId="53DF5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727F55F3">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3D7D6F6E">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C54274A">
            <w:pPr>
              <w:pStyle w:val="28"/>
              <w:snapToGrid w:val="0"/>
              <w:spacing w:before="120" w:beforeLines="50" w:after="50"/>
              <w:ind w:left="525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14:paraId="5217C231">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AE06578">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3C668FD5">
            <w:pPr>
              <w:snapToGrid w:val="0"/>
              <w:spacing w:before="120" w:beforeLines="50" w:after="50"/>
              <w:rPr>
                <w:color w:val="auto"/>
                <w:szCs w:val="21"/>
                <w:highlight w:val="none"/>
              </w:rPr>
            </w:pPr>
          </w:p>
        </w:tc>
      </w:tr>
    </w:tbl>
    <w:p w14:paraId="7C69DE4E">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注：在填写时，如本表格不适合投标单位的实际情况，可根据本表格式自行划表填写。</w:t>
      </w:r>
    </w:p>
    <w:p w14:paraId="696C8F0C">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9E68E0E">
      <w:pPr>
        <w:rPr>
          <w:color w:val="auto"/>
          <w:spacing w:val="20"/>
          <w:szCs w:val="21"/>
          <w:highlight w:val="none"/>
          <w:u w:val="single"/>
        </w:rPr>
      </w:pPr>
    </w:p>
    <w:p w14:paraId="1669B984">
      <w:pPr>
        <w:rPr>
          <w:color w:val="auto"/>
          <w:szCs w:val="21"/>
          <w:highlight w:val="none"/>
        </w:rPr>
      </w:pPr>
    </w:p>
    <w:p w14:paraId="1D2D444C">
      <w:pPr>
        <w:snapToGrid w:val="0"/>
        <w:spacing w:before="50" w:after="120" w:afterLines="50"/>
        <w:jc w:val="left"/>
        <w:rPr>
          <w:color w:val="auto"/>
          <w:szCs w:val="21"/>
          <w:highlight w:val="none"/>
        </w:rPr>
      </w:pPr>
      <w:r>
        <w:rPr>
          <w:color w:val="auto"/>
          <w:szCs w:val="21"/>
          <w:highlight w:val="none"/>
        </w:rPr>
        <w:t>5．企业管理体系认证或资质证明材料。</w:t>
      </w:r>
    </w:p>
    <w:p w14:paraId="4E1ADDF6">
      <w:pPr>
        <w:snapToGrid w:val="0"/>
        <w:spacing w:before="50" w:after="120" w:afterLines="50"/>
        <w:jc w:val="left"/>
        <w:rPr>
          <w:color w:val="auto"/>
          <w:szCs w:val="21"/>
          <w:highlight w:val="none"/>
        </w:rPr>
      </w:pPr>
    </w:p>
    <w:p w14:paraId="7AACB480">
      <w:pPr>
        <w:snapToGrid w:val="0"/>
        <w:spacing w:before="50" w:after="120" w:afterLines="50"/>
        <w:jc w:val="left"/>
        <w:rPr>
          <w:color w:val="auto"/>
          <w:szCs w:val="21"/>
          <w:highlight w:val="none"/>
        </w:rPr>
      </w:pPr>
    </w:p>
    <w:p w14:paraId="3C0AB289">
      <w:pPr>
        <w:snapToGrid w:val="0"/>
        <w:spacing w:before="50" w:after="120" w:afterLines="50"/>
        <w:jc w:val="left"/>
        <w:rPr>
          <w:color w:val="auto"/>
          <w:szCs w:val="21"/>
          <w:highlight w:val="none"/>
        </w:rPr>
      </w:pPr>
      <w:r>
        <w:rPr>
          <w:color w:val="auto"/>
          <w:szCs w:val="21"/>
          <w:highlight w:val="none"/>
        </w:rPr>
        <w:t>6．技术服务、技术培训、售后服务的内容和措施。</w:t>
      </w:r>
    </w:p>
    <w:p w14:paraId="24B1F272">
      <w:pPr>
        <w:snapToGrid w:val="0"/>
        <w:spacing w:before="50" w:after="120" w:afterLines="50"/>
        <w:jc w:val="left"/>
        <w:rPr>
          <w:color w:val="auto"/>
          <w:szCs w:val="21"/>
          <w:highlight w:val="none"/>
        </w:rPr>
      </w:pPr>
    </w:p>
    <w:p w14:paraId="478E31E9">
      <w:pPr>
        <w:snapToGrid w:val="0"/>
        <w:spacing w:before="50" w:after="120" w:afterLines="50"/>
        <w:jc w:val="left"/>
        <w:rPr>
          <w:color w:val="auto"/>
          <w:szCs w:val="21"/>
          <w:highlight w:val="none"/>
        </w:rPr>
      </w:pPr>
    </w:p>
    <w:p w14:paraId="7415A494">
      <w:pPr>
        <w:snapToGrid w:val="0"/>
        <w:spacing w:before="50" w:after="120" w:afterLines="50"/>
        <w:jc w:val="left"/>
        <w:rPr>
          <w:color w:val="auto"/>
          <w:szCs w:val="21"/>
          <w:highlight w:val="none"/>
        </w:rPr>
      </w:pPr>
      <w:r>
        <w:rPr>
          <w:color w:val="auto"/>
          <w:szCs w:val="21"/>
          <w:highlight w:val="none"/>
        </w:rPr>
        <w:t>7．为本项目提供的其他优惠服务。</w:t>
      </w:r>
    </w:p>
    <w:p w14:paraId="4477A82D">
      <w:pPr>
        <w:snapToGrid w:val="0"/>
        <w:spacing w:before="50" w:after="120" w:afterLines="50"/>
        <w:jc w:val="left"/>
        <w:rPr>
          <w:color w:val="auto"/>
          <w:szCs w:val="21"/>
          <w:highlight w:val="none"/>
        </w:rPr>
      </w:pPr>
    </w:p>
    <w:p w14:paraId="2F79DBCD">
      <w:pPr>
        <w:snapToGrid w:val="0"/>
        <w:spacing w:before="50" w:after="120" w:afterLines="50"/>
        <w:jc w:val="left"/>
        <w:rPr>
          <w:color w:val="auto"/>
          <w:szCs w:val="21"/>
          <w:highlight w:val="none"/>
        </w:rPr>
      </w:pPr>
    </w:p>
    <w:p w14:paraId="4E15F09B">
      <w:pPr>
        <w:snapToGrid w:val="0"/>
        <w:spacing w:before="50" w:after="120" w:afterLines="50"/>
        <w:jc w:val="left"/>
        <w:rPr>
          <w:color w:val="auto"/>
          <w:szCs w:val="21"/>
          <w:highlight w:val="none"/>
        </w:rPr>
      </w:pPr>
      <w:r>
        <w:rPr>
          <w:color w:val="auto"/>
          <w:szCs w:val="21"/>
          <w:highlight w:val="none"/>
        </w:rPr>
        <w:t>8. 供应商对本项目的合理化建议和改进措施。</w:t>
      </w:r>
    </w:p>
    <w:p w14:paraId="5FF8C42A">
      <w:pPr>
        <w:snapToGrid w:val="0"/>
        <w:spacing w:before="50" w:after="120" w:afterLines="50"/>
        <w:jc w:val="left"/>
        <w:rPr>
          <w:color w:val="auto"/>
          <w:szCs w:val="21"/>
          <w:highlight w:val="none"/>
        </w:rPr>
      </w:pPr>
    </w:p>
    <w:p w14:paraId="684AB3C3">
      <w:pPr>
        <w:snapToGrid w:val="0"/>
        <w:spacing w:before="50" w:after="120" w:afterLines="50"/>
        <w:jc w:val="left"/>
        <w:rPr>
          <w:color w:val="auto"/>
          <w:szCs w:val="21"/>
          <w:highlight w:val="none"/>
        </w:rPr>
      </w:pPr>
    </w:p>
    <w:p w14:paraId="276E03E3">
      <w:pPr>
        <w:snapToGrid w:val="0"/>
        <w:spacing w:before="50" w:after="120" w:afterLines="50"/>
        <w:jc w:val="left"/>
        <w:rPr>
          <w:color w:val="auto"/>
          <w:szCs w:val="21"/>
          <w:highlight w:val="none"/>
        </w:rPr>
      </w:pPr>
      <w:r>
        <w:rPr>
          <w:color w:val="auto"/>
          <w:szCs w:val="21"/>
          <w:highlight w:val="none"/>
        </w:rPr>
        <w:t>9．供应商需要说明的其他文件和说明。</w:t>
      </w:r>
    </w:p>
    <w:p w14:paraId="4EE2754B">
      <w:pPr>
        <w:snapToGrid w:val="0"/>
        <w:spacing w:before="120" w:beforeLines="50" w:after="50" w:line="440" w:lineRule="exact"/>
        <w:jc w:val="left"/>
        <w:outlineLvl w:val="1"/>
        <w:rPr>
          <w:bCs/>
          <w:color w:val="auto"/>
          <w:sz w:val="24"/>
          <w:highlight w:val="none"/>
        </w:rPr>
      </w:pPr>
      <w:r>
        <w:rPr>
          <w:color w:val="auto"/>
          <w:szCs w:val="21"/>
          <w:highlight w:val="none"/>
        </w:rPr>
        <w:br w:type="page"/>
      </w: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163521B0">
      <w:pPr>
        <w:snapToGrid w:val="0"/>
        <w:spacing w:before="50" w:after="120" w:afterLines="50" w:line="400" w:lineRule="exact"/>
        <w:jc w:val="left"/>
        <w:rPr>
          <w:bCs/>
          <w:color w:val="auto"/>
          <w:sz w:val="24"/>
          <w:highlight w:val="none"/>
        </w:rPr>
      </w:pPr>
    </w:p>
    <w:p w14:paraId="520C5530">
      <w:pPr>
        <w:snapToGrid w:val="0"/>
        <w:spacing w:before="120" w:beforeLines="50" w:after="50" w:line="360" w:lineRule="exact"/>
        <w:rPr>
          <w:color w:val="auto"/>
          <w:sz w:val="24"/>
          <w:highlight w:val="none"/>
        </w:rPr>
      </w:pPr>
    </w:p>
    <w:p w14:paraId="7C939BB9">
      <w:pPr>
        <w:snapToGrid w:val="0"/>
        <w:spacing w:before="120" w:beforeLines="50" w:after="50" w:line="360" w:lineRule="exact"/>
        <w:jc w:val="center"/>
        <w:rPr>
          <w:bCs/>
          <w:color w:val="auto"/>
          <w:sz w:val="24"/>
          <w:highlight w:val="none"/>
        </w:rPr>
      </w:pPr>
    </w:p>
    <w:p w14:paraId="1F9416F0">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1E95F59D">
      <w:pPr>
        <w:snapToGrid w:val="0"/>
        <w:spacing w:before="120" w:beforeLines="50" w:after="50" w:line="360" w:lineRule="exact"/>
        <w:jc w:val="center"/>
        <w:rPr>
          <w:b/>
          <w:bCs/>
          <w:color w:val="auto"/>
          <w:sz w:val="44"/>
          <w:szCs w:val="44"/>
          <w:highlight w:val="none"/>
        </w:rPr>
      </w:pPr>
    </w:p>
    <w:p w14:paraId="5A02013F">
      <w:pPr>
        <w:snapToGrid w:val="0"/>
        <w:spacing w:before="120" w:beforeLines="50" w:after="50" w:line="360" w:lineRule="exact"/>
        <w:jc w:val="center"/>
        <w:rPr>
          <w:b/>
          <w:bCs/>
          <w:color w:val="auto"/>
          <w:sz w:val="44"/>
          <w:szCs w:val="44"/>
          <w:highlight w:val="none"/>
        </w:rPr>
      </w:pPr>
    </w:p>
    <w:p w14:paraId="55587934">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236E8AF3">
      <w:pPr>
        <w:snapToGrid w:val="0"/>
        <w:spacing w:before="120" w:beforeLines="50" w:after="50" w:line="360" w:lineRule="exact"/>
        <w:rPr>
          <w:bCs/>
          <w:color w:val="auto"/>
          <w:sz w:val="24"/>
          <w:highlight w:val="none"/>
        </w:rPr>
      </w:pPr>
    </w:p>
    <w:p w14:paraId="6102C2B6">
      <w:pPr>
        <w:snapToGrid w:val="0"/>
        <w:spacing w:before="120" w:beforeLines="50" w:after="50" w:line="360" w:lineRule="exact"/>
        <w:rPr>
          <w:bCs/>
          <w:color w:val="auto"/>
          <w:sz w:val="24"/>
          <w:highlight w:val="none"/>
        </w:rPr>
      </w:pPr>
    </w:p>
    <w:p w14:paraId="317FD786">
      <w:pPr>
        <w:snapToGrid w:val="0"/>
        <w:spacing w:before="120" w:beforeLines="50" w:after="50" w:line="360" w:lineRule="exact"/>
        <w:rPr>
          <w:bCs/>
          <w:color w:val="auto"/>
          <w:sz w:val="24"/>
          <w:highlight w:val="none"/>
        </w:rPr>
      </w:pPr>
    </w:p>
    <w:p w14:paraId="41671D13">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72C1A9B">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576B23A4">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13C205E1">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78362B75">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42FA7069">
      <w:pPr>
        <w:snapToGrid w:val="0"/>
        <w:spacing w:before="120" w:beforeLines="50" w:after="50" w:line="360" w:lineRule="exact"/>
        <w:ind w:firstLine="720" w:firstLineChars="300"/>
        <w:rPr>
          <w:bCs/>
          <w:color w:val="auto"/>
          <w:sz w:val="24"/>
          <w:highlight w:val="none"/>
        </w:rPr>
      </w:pPr>
    </w:p>
    <w:p w14:paraId="646466B4">
      <w:pPr>
        <w:pStyle w:val="8"/>
        <w:snapToGrid w:val="0"/>
        <w:spacing w:before="50" w:after="50" w:line="360" w:lineRule="exact"/>
        <w:ind w:firstLine="960" w:firstLineChars="400"/>
        <w:rPr>
          <w:bCs/>
          <w:color w:val="auto"/>
          <w:sz w:val="24"/>
          <w:szCs w:val="24"/>
          <w:highlight w:val="none"/>
        </w:rPr>
      </w:pPr>
    </w:p>
    <w:p w14:paraId="0440EC8C">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0BD6B1F9">
      <w:pPr>
        <w:rPr>
          <w:color w:val="auto"/>
          <w:highlight w:val="none"/>
        </w:rPr>
      </w:pPr>
    </w:p>
    <w:p w14:paraId="569C8D8C">
      <w:pPr>
        <w:jc w:val="center"/>
        <w:rPr>
          <w:b/>
          <w:bCs/>
          <w:color w:val="auto"/>
          <w:szCs w:val="21"/>
          <w:highlight w:val="none"/>
        </w:rPr>
      </w:pPr>
      <w:r>
        <w:rPr>
          <w:b/>
          <w:color w:val="auto"/>
          <w:szCs w:val="21"/>
          <w:highlight w:val="none"/>
        </w:rPr>
        <w:br w:type="page"/>
      </w:r>
      <w:r>
        <w:rPr>
          <w:b/>
          <w:bCs/>
          <w:color w:val="auto"/>
          <w:szCs w:val="21"/>
          <w:highlight w:val="none"/>
        </w:rPr>
        <w:t xml:space="preserve"> </w:t>
      </w:r>
    </w:p>
    <w:p w14:paraId="043BEDA3">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228D4025">
      <w:pPr>
        <w:jc w:val="center"/>
        <w:rPr>
          <w:b/>
          <w:bCs/>
          <w:color w:val="auto"/>
          <w:szCs w:val="21"/>
          <w:highlight w:val="none"/>
        </w:rPr>
      </w:pPr>
    </w:p>
    <w:p w14:paraId="6DB28D82">
      <w:pPr>
        <w:rPr>
          <w:color w:val="auto"/>
          <w:highlight w:val="none"/>
        </w:rPr>
      </w:pPr>
      <w:r>
        <w:rPr>
          <w:color w:val="auto"/>
          <w:highlight w:val="none"/>
        </w:rPr>
        <w:t>1．投标函格式：</w:t>
      </w:r>
    </w:p>
    <w:p w14:paraId="39CCDCBD">
      <w:pPr>
        <w:rPr>
          <w:color w:val="auto"/>
          <w:highlight w:val="none"/>
        </w:rPr>
      </w:pPr>
    </w:p>
    <w:p w14:paraId="7FCE763A">
      <w:pPr>
        <w:jc w:val="center"/>
        <w:rPr>
          <w:b/>
          <w:color w:val="auto"/>
          <w:szCs w:val="21"/>
          <w:highlight w:val="none"/>
        </w:rPr>
      </w:pPr>
      <w:r>
        <w:rPr>
          <w:b/>
          <w:color w:val="auto"/>
          <w:szCs w:val="21"/>
          <w:highlight w:val="none"/>
        </w:rPr>
        <w:t>投 标 函</w:t>
      </w:r>
    </w:p>
    <w:p w14:paraId="61D3B0B1">
      <w:pPr>
        <w:rPr>
          <w:b/>
          <w:color w:val="auto"/>
          <w:szCs w:val="21"/>
          <w:highlight w:val="none"/>
        </w:rPr>
      </w:pPr>
    </w:p>
    <w:p w14:paraId="069109F8">
      <w:pPr>
        <w:spacing w:line="360" w:lineRule="auto"/>
        <w:rPr>
          <w:color w:val="auto"/>
          <w:szCs w:val="21"/>
          <w:highlight w:val="none"/>
        </w:rPr>
      </w:pPr>
      <w:r>
        <w:rPr>
          <w:color w:val="auto"/>
          <w:szCs w:val="21"/>
          <w:highlight w:val="none"/>
        </w:rPr>
        <w:t>致：</w:t>
      </w:r>
      <w:bookmarkStart w:id="94"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94"/>
      <w:r>
        <w:rPr>
          <w:color w:val="auto"/>
          <w:szCs w:val="21"/>
          <w:highlight w:val="none"/>
        </w:rPr>
        <w:t>：</w:t>
      </w:r>
    </w:p>
    <w:p w14:paraId="2A73171F">
      <w:pPr>
        <w:spacing w:line="360" w:lineRule="auto"/>
        <w:ind w:firstLine="420" w:firstLineChars="200"/>
        <w:rPr>
          <w:color w:val="auto"/>
          <w:szCs w:val="21"/>
          <w:highlight w:val="none"/>
        </w:rPr>
      </w:pPr>
      <w:r>
        <w:rPr>
          <w:color w:val="auto"/>
          <w:szCs w:val="21"/>
          <w:highlight w:val="none"/>
        </w:rPr>
        <w:t>我方已仔细研究了</w:t>
      </w:r>
      <w:bookmarkStart w:id="95" w:name="_Hlk19051388"/>
      <w:r>
        <w:rPr>
          <w:rFonts w:hint="eastAsia"/>
          <w:i/>
          <w:iCs/>
          <w:color w:val="auto"/>
          <w:szCs w:val="21"/>
          <w:highlight w:val="none"/>
          <w:u w:val="single"/>
        </w:rPr>
        <w:t>（项目名称）</w:t>
      </w:r>
      <w:bookmarkEnd w:id="95"/>
      <w:r>
        <w:rPr>
          <w:color w:val="auto"/>
          <w:szCs w:val="21"/>
          <w:highlight w:val="none"/>
        </w:rPr>
        <w:t>的招标文件的全部内容。签字代表</w:t>
      </w:r>
      <w:bookmarkStart w:id="96" w:name="_Hlk19051393"/>
      <w:r>
        <w:rPr>
          <w:rFonts w:hint="eastAsia"/>
          <w:i/>
          <w:iCs/>
          <w:color w:val="auto"/>
          <w:szCs w:val="21"/>
          <w:highlight w:val="none"/>
          <w:u w:val="single"/>
        </w:rPr>
        <w:t>（授权代表姓名）</w:t>
      </w:r>
      <w:bookmarkEnd w:id="96"/>
      <w:r>
        <w:rPr>
          <w:color w:val="auto"/>
          <w:szCs w:val="21"/>
          <w:highlight w:val="none"/>
        </w:rPr>
        <w:t>经正式授权并代表供应商_</w:t>
      </w:r>
      <w:bookmarkStart w:id="97" w:name="_Hlk19051402"/>
      <w:r>
        <w:rPr>
          <w:i/>
          <w:iCs/>
          <w:color w:val="auto"/>
          <w:szCs w:val="21"/>
          <w:highlight w:val="none"/>
          <w:u w:val="single"/>
        </w:rPr>
        <w:t>（供应商名称）</w:t>
      </w:r>
      <w:bookmarkEnd w:id="97"/>
      <w:r>
        <w:rPr>
          <w:color w:val="auto"/>
          <w:szCs w:val="21"/>
          <w:highlight w:val="none"/>
        </w:rPr>
        <w:t>提交投标文件</w:t>
      </w:r>
      <w:r>
        <w:rPr>
          <w:rFonts w:hint="eastAsia"/>
          <w:color w:val="auto"/>
          <w:szCs w:val="21"/>
          <w:highlight w:val="none"/>
        </w:rPr>
        <w:t>。</w:t>
      </w:r>
    </w:p>
    <w:p w14:paraId="4A1C000A">
      <w:pPr>
        <w:spacing w:line="360" w:lineRule="auto"/>
        <w:rPr>
          <w:color w:val="auto"/>
          <w:szCs w:val="21"/>
          <w:highlight w:val="none"/>
        </w:rPr>
      </w:pPr>
      <w:r>
        <w:rPr>
          <w:color w:val="auto"/>
          <w:szCs w:val="21"/>
          <w:highlight w:val="none"/>
        </w:rPr>
        <w:t>据此函，签字代表宣布同意如下：</w:t>
      </w:r>
    </w:p>
    <w:p w14:paraId="75E47624">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0D93FDAA">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7DC33BBF">
      <w:pPr>
        <w:spacing w:line="360" w:lineRule="auto"/>
        <w:rPr>
          <w:color w:val="auto"/>
          <w:szCs w:val="21"/>
          <w:highlight w:val="none"/>
        </w:rPr>
      </w:pPr>
      <w:r>
        <w:rPr>
          <w:rFonts w:hint="eastAsia"/>
          <w:color w:val="auto"/>
          <w:szCs w:val="21"/>
          <w:highlight w:val="none"/>
        </w:rPr>
        <w:t>（3）我方承诺本投标有效期为第三章投标人须知规定的期限。</w:t>
      </w:r>
    </w:p>
    <w:p w14:paraId="7D69E0AF">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4B1ACEC">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47A93998">
      <w:pPr>
        <w:spacing w:line="360" w:lineRule="auto"/>
        <w:rPr>
          <w:color w:val="auto"/>
          <w:szCs w:val="21"/>
          <w:highlight w:val="none"/>
        </w:rPr>
      </w:pPr>
      <w:r>
        <w:rPr>
          <w:color w:val="auto"/>
          <w:szCs w:val="21"/>
          <w:highlight w:val="none"/>
        </w:rPr>
        <w:t>（6）与本项目有关的一切正式往来信函请寄：</w:t>
      </w:r>
    </w:p>
    <w:p w14:paraId="08062AFF">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5580C775">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6DC437B6">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1FCB89ED">
      <w:pPr>
        <w:spacing w:line="360" w:lineRule="auto"/>
        <w:rPr>
          <w:color w:val="auto"/>
          <w:szCs w:val="21"/>
          <w:highlight w:val="none"/>
        </w:rPr>
      </w:pPr>
    </w:p>
    <w:p w14:paraId="53624912">
      <w:pPr>
        <w:spacing w:line="360" w:lineRule="auto"/>
        <w:rPr>
          <w:color w:val="auto"/>
          <w:szCs w:val="21"/>
          <w:highlight w:val="none"/>
        </w:rPr>
      </w:pPr>
    </w:p>
    <w:p w14:paraId="0C2D7FB3">
      <w:pPr>
        <w:spacing w:line="360" w:lineRule="auto"/>
        <w:rPr>
          <w:color w:val="auto"/>
          <w:szCs w:val="21"/>
          <w:highlight w:val="none"/>
        </w:rPr>
      </w:pPr>
    </w:p>
    <w:p w14:paraId="2C72C408">
      <w:pPr>
        <w:spacing w:line="360" w:lineRule="auto"/>
        <w:rPr>
          <w:color w:val="auto"/>
          <w:szCs w:val="21"/>
          <w:highlight w:val="none"/>
        </w:rPr>
      </w:pPr>
      <w:r>
        <w:rPr>
          <w:rFonts w:hint="eastAsia"/>
          <w:color w:val="auto"/>
          <w:szCs w:val="21"/>
          <w:highlight w:val="none"/>
        </w:rPr>
        <w:t>供应商名称(电子签章)：</w:t>
      </w:r>
    </w:p>
    <w:p w14:paraId="45F48E8E">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075A0DD">
      <w:pPr>
        <w:rPr>
          <w:color w:val="auto"/>
          <w:highlight w:val="none"/>
        </w:rPr>
      </w:pPr>
      <w:r>
        <w:rPr>
          <w:b/>
          <w:color w:val="auto"/>
          <w:szCs w:val="21"/>
          <w:highlight w:val="none"/>
        </w:rPr>
        <w:br w:type="page"/>
      </w:r>
      <w:r>
        <w:rPr>
          <w:rFonts w:hint="eastAsia"/>
          <w:color w:val="auto"/>
          <w:highlight w:val="none"/>
        </w:rPr>
        <w:t>2.</w:t>
      </w:r>
      <w:r>
        <w:rPr>
          <w:color w:val="auto"/>
          <w:highlight w:val="none"/>
        </w:rPr>
        <w:t>投标报价明细表格式：</w:t>
      </w:r>
    </w:p>
    <w:p w14:paraId="016C5102">
      <w:pPr>
        <w:jc w:val="center"/>
        <w:rPr>
          <w:b/>
          <w:color w:val="auto"/>
          <w:szCs w:val="21"/>
          <w:highlight w:val="none"/>
        </w:rPr>
      </w:pPr>
      <w:r>
        <w:rPr>
          <w:b/>
          <w:color w:val="auto"/>
          <w:szCs w:val="21"/>
          <w:highlight w:val="none"/>
        </w:rPr>
        <w:t>投标报价明细表</w:t>
      </w:r>
    </w:p>
    <w:p w14:paraId="77B6DE55">
      <w:pPr>
        <w:ind w:firstLine="2415" w:firstLineChars="1150"/>
        <w:rPr>
          <w:color w:val="auto"/>
          <w:szCs w:val="21"/>
          <w:highlight w:val="none"/>
        </w:rPr>
      </w:pPr>
      <w:r>
        <w:rPr>
          <w:color w:val="auto"/>
          <w:szCs w:val="21"/>
          <w:highlight w:val="none"/>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011"/>
        <w:gridCol w:w="2675"/>
        <w:gridCol w:w="2675"/>
      </w:tblGrid>
      <w:tr w14:paraId="7E02F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5B0A91D2">
            <w:pPr>
              <w:jc w:val="center"/>
              <w:rPr>
                <w:color w:val="auto"/>
                <w:spacing w:val="20"/>
                <w:szCs w:val="21"/>
                <w:highlight w:val="none"/>
              </w:rPr>
            </w:pPr>
            <w:r>
              <w:rPr>
                <w:color w:val="auto"/>
                <w:szCs w:val="21"/>
                <w:highlight w:val="none"/>
              </w:rPr>
              <w:t>序号</w:t>
            </w:r>
          </w:p>
        </w:tc>
        <w:tc>
          <w:tcPr>
            <w:tcW w:w="3011" w:type="dxa"/>
            <w:tcBorders>
              <w:top w:val="single" w:color="auto" w:sz="4" w:space="0"/>
              <w:left w:val="single" w:color="auto" w:sz="4" w:space="0"/>
              <w:bottom w:val="single" w:color="auto" w:sz="4" w:space="0"/>
              <w:right w:val="single" w:color="auto" w:sz="4" w:space="0"/>
            </w:tcBorders>
            <w:vAlign w:val="center"/>
          </w:tcPr>
          <w:p w14:paraId="440F36A9">
            <w:pPr>
              <w:jc w:val="center"/>
              <w:rPr>
                <w:color w:val="auto"/>
                <w:szCs w:val="21"/>
                <w:highlight w:val="none"/>
              </w:rPr>
            </w:pPr>
            <w:r>
              <w:rPr>
                <w:color w:val="auto"/>
                <w:szCs w:val="21"/>
                <w:highlight w:val="none"/>
              </w:rPr>
              <w:t>服务名称</w:t>
            </w:r>
          </w:p>
        </w:tc>
        <w:tc>
          <w:tcPr>
            <w:tcW w:w="2675" w:type="dxa"/>
            <w:tcBorders>
              <w:top w:val="single" w:color="auto" w:sz="4" w:space="0"/>
              <w:left w:val="single" w:color="auto" w:sz="4" w:space="0"/>
              <w:bottom w:val="single" w:color="auto" w:sz="4" w:space="0"/>
              <w:right w:val="single" w:color="auto" w:sz="4" w:space="0"/>
            </w:tcBorders>
            <w:vAlign w:val="center"/>
          </w:tcPr>
          <w:p w14:paraId="16B0C83B">
            <w:pPr>
              <w:jc w:val="center"/>
              <w:rPr>
                <w:color w:val="auto"/>
                <w:szCs w:val="21"/>
                <w:highlight w:val="none"/>
              </w:rPr>
            </w:pPr>
            <w:r>
              <w:rPr>
                <w:color w:val="auto"/>
                <w:szCs w:val="21"/>
                <w:highlight w:val="none"/>
              </w:rPr>
              <w:t>报价</w:t>
            </w:r>
          </w:p>
        </w:tc>
        <w:tc>
          <w:tcPr>
            <w:tcW w:w="2675" w:type="dxa"/>
            <w:tcBorders>
              <w:top w:val="single" w:color="auto" w:sz="4" w:space="0"/>
              <w:left w:val="single" w:color="auto" w:sz="4" w:space="0"/>
              <w:bottom w:val="single" w:color="auto" w:sz="4" w:space="0"/>
              <w:right w:val="single" w:color="auto" w:sz="4" w:space="0"/>
            </w:tcBorders>
            <w:vAlign w:val="center"/>
          </w:tcPr>
          <w:p w14:paraId="2D383FA5">
            <w:pPr>
              <w:jc w:val="center"/>
              <w:rPr>
                <w:color w:val="auto"/>
                <w:szCs w:val="21"/>
                <w:highlight w:val="none"/>
              </w:rPr>
            </w:pPr>
            <w:r>
              <w:rPr>
                <w:color w:val="auto"/>
                <w:szCs w:val="21"/>
                <w:highlight w:val="none"/>
              </w:rPr>
              <w:t>备注</w:t>
            </w:r>
          </w:p>
        </w:tc>
      </w:tr>
      <w:tr w14:paraId="0C785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58F1E84F">
            <w:pPr>
              <w:jc w:val="center"/>
              <w:rPr>
                <w:color w:val="auto"/>
                <w:spacing w:val="20"/>
                <w:szCs w:val="21"/>
                <w:highlight w:val="none"/>
              </w:rPr>
            </w:pPr>
            <w:r>
              <w:rPr>
                <w:rFonts w:hint="eastAsia"/>
                <w:color w:val="auto"/>
                <w:spacing w:val="20"/>
                <w:szCs w:val="21"/>
                <w:highlight w:val="none"/>
              </w:rPr>
              <w:t>1</w:t>
            </w:r>
          </w:p>
        </w:tc>
        <w:tc>
          <w:tcPr>
            <w:tcW w:w="3011" w:type="dxa"/>
            <w:tcBorders>
              <w:top w:val="single" w:color="auto" w:sz="4" w:space="0"/>
              <w:left w:val="single" w:color="auto" w:sz="4" w:space="0"/>
              <w:bottom w:val="single" w:color="auto" w:sz="4" w:space="0"/>
              <w:right w:val="single" w:color="auto" w:sz="4" w:space="0"/>
            </w:tcBorders>
            <w:vAlign w:val="center"/>
          </w:tcPr>
          <w:p w14:paraId="7336332F">
            <w:pPr>
              <w:rPr>
                <w:color w:val="auto"/>
                <w:spacing w:val="20"/>
                <w:szCs w:val="21"/>
                <w:highlight w:val="none"/>
              </w:rPr>
            </w:pPr>
            <w:r>
              <w:rPr>
                <w:rFonts w:hint="eastAsia"/>
                <w:color w:val="auto"/>
                <w:spacing w:val="20"/>
                <w:szCs w:val="21"/>
                <w:highlight w:val="none"/>
              </w:rPr>
              <w:t xml:space="preserve">男性体检套餐报价        </w:t>
            </w:r>
          </w:p>
          <w:p w14:paraId="309880E8">
            <w:pPr>
              <w:jc w:val="center"/>
              <w:rPr>
                <w:color w:val="auto"/>
                <w:spacing w:val="20"/>
                <w:szCs w:val="21"/>
                <w:highlight w:val="none"/>
              </w:rPr>
            </w:pPr>
          </w:p>
        </w:tc>
        <w:tc>
          <w:tcPr>
            <w:tcW w:w="2675" w:type="dxa"/>
            <w:tcBorders>
              <w:top w:val="single" w:color="auto" w:sz="4" w:space="0"/>
              <w:left w:val="single" w:color="auto" w:sz="4" w:space="0"/>
              <w:bottom w:val="single" w:color="auto" w:sz="4" w:space="0"/>
              <w:right w:val="single" w:color="auto" w:sz="4" w:space="0"/>
            </w:tcBorders>
          </w:tcPr>
          <w:p w14:paraId="53947128">
            <w:pPr>
              <w:jc w:val="center"/>
              <w:rPr>
                <w:color w:val="auto"/>
                <w:spacing w:val="20"/>
                <w:szCs w:val="21"/>
                <w:highlight w:val="none"/>
              </w:rPr>
            </w:pPr>
            <w:r>
              <w:rPr>
                <w:rFonts w:hint="eastAsia"/>
                <w:color w:val="auto"/>
                <w:spacing w:val="20"/>
                <w:szCs w:val="21"/>
                <w:highlight w:val="none"/>
              </w:rPr>
              <w:t xml:space="preserve">   元/人</w:t>
            </w:r>
          </w:p>
        </w:tc>
        <w:tc>
          <w:tcPr>
            <w:tcW w:w="2675" w:type="dxa"/>
            <w:tcBorders>
              <w:top w:val="single" w:color="auto" w:sz="4" w:space="0"/>
              <w:left w:val="single" w:color="auto" w:sz="4" w:space="0"/>
              <w:bottom w:val="single" w:color="auto" w:sz="4" w:space="0"/>
              <w:right w:val="single" w:color="auto" w:sz="4" w:space="0"/>
            </w:tcBorders>
            <w:vAlign w:val="center"/>
          </w:tcPr>
          <w:p w14:paraId="2421AE6E">
            <w:pPr>
              <w:jc w:val="center"/>
              <w:rPr>
                <w:color w:val="auto"/>
                <w:spacing w:val="20"/>
                <w:szCs w:val="21"/>
                <w:highlight w:val="none"/>
              </w:rPr>
            </w:pPr>
          </w:p>
        </w:tc>
      </w:tr>
      <w:tr w14:paraId="430C5C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6E0260E2">
            <w:pPr>
              <w:jc w:val="center"/>
              <w:rPr>
                <w:color w:val="auto"/>
                <w:spacing w:val="20"/>
                <w:szCs w:val="21"/>
                <w:highlight w:val="none"/>
              </w:rPr>
            </w:pPr>
            <w:r>
              <w:rPr>
                <w:rFonts w:hint="eastAsia"/>
                <w:color w:val="auto"/>
                <w:spacing w:val="20"/>
                <w:szCs w:val="21"/>
                <w:highlight w:val="none"/>
              </w:rPr>
              <w:t>2</w:t>
            </w:r>
          </w:p>
        </w:tc>
        <w:tc>
          <w:tcPr>
            <w:tcW w:w="3011" w:type="dxa"/>
            <w:tcBorders>
              <w:top w:val="single" w:color="auto" w:sz="4" w:space="0"/>
              <w:left w:val="single" w:color="auto" w:sz="4" w:space="0"/>
              <w:bottom w:val="single" w:color="auto" w:sz="4" w:space="0"/>
              <w:right w:val="single" w:color="auto" w:sz="4" w:space="0"/>
            </w:tcBorders>
            <w:vAlign w:val="center"/>
          </w:tcPr>
          <w:p w14:paraId="37F1B4F2">
            <w:pPr>
              <w:rPr>
                <w:color w:val="auto"/>
                <w:spacing w:val="20"/>
                <w:szCs w:val="21"/>
                <w:highlight w:val="none"/>
              </w:rPr>
            </w:pPr>
            <w:r>
              <w:rPr>
                <w:rFonts w:hint="eastAsia"/>
                <w:color w:val="auto"/>
                <w:spacing w:val="20"/>
                <w:szCs w:val="21"/>
                <w:highlight w:val="none"/>
              </w:rPr>
              <w:t>女性体检套餐报价</w:t>
            </w:r>
          </w:p>
          <w:p w14:paraId="4F74D38C">
            <w:pPr>
              <w:jc w:val="center"/>
              <w:rPr>
                <w:color w:val="auto"/>
                <w:spacing w:val="20"/>
                <w:szCs w:val="21"/>
                <w:highlight w:val="none"/>
              </w:rPr>
            </w:pPr>
          </w:p>
        </w:tc>
        <w:tc>
          <w:tcPr>
            <w:tcW w:w="2675" w:type="dxa"/>
            <w:tcBorders>
              <w:top w:val="single" w:color="auto" w:sz="4" w:space="0"/>
              <w:left w:val="single" w:color="auto" w:sz="4" w:space="0"/>
              <w:bottom w:val="single" w:color="auto" w:sz="4" w:space="0"/>
              <w:right w:val="single" w:color="auto" w:sz="4" w:space="0"/>
            </w:tcBorders>
          </w:tcPr>
          <w:p w14:paraId="511D6FB7">
            <w:pPr>
              <w:jc w:val="center"/>
              <w:rPr>
                <w:color w:val="auto"/>
                <w:spacing w:val="20"/>
                <w:szCs w:val="21"/>
                <w:highlight w:val="none"/>
              </w:rPr>
            </w:pPr>
            <w:r>
              <w:rPr>
                <w:rFonts w:hint="eastAsia"/>
                <w:color w:val="auto"/>
                <w:spacing w:val="20"/>
                <w:szCs w:val="21"/>
                <w:highlight w:val="none"/>
              </w:rPr>
              <w:t xml:space="preserve">   元/人</w:t>
            </w:r>
          </w:p>
        </w:tc>
        <w:tc>
          <w:tcPr>
            <w:tcW w:w="2675" w:type="dxa"/>
            <w:tcBorders>
              <w:top w:val="single" w:color="auto" w:sz="4" w:space="0"/>
              <w:left w:val="single" w:color="auto" w:sz="4" w:space="0"/>
              <w:bottom w:val="single" w:color="auto" w:sz="4" w:space="0"/>
              <w:right w:val="single" w:color="auto" w:sz="4" w:space="0"/>
            </w:tcBorders>
            <w:vAlign w:val="center"/>
          </w:tcPr>
          <w:p w14:paraId="56F798FB">
            <w:pPr>
              <w:jc w:val="center"/>
              <w:rPr>
                <w:color w:val="auto"/>
                <w:spacing w:val="20"/>
                <w:szCs w:val="21"/>
                <w:highlight w:val="none"/>
              </w:rPr>
            </w:pPr>
          </w:p>
        </w:tc>
      </w:tr>
    </w:tbl>
    <w:p w14:paraId="0709A6C6">
      <w:pPr>
        <w:rPr>
          <w:color w:val="auto"/>
          <w:spacing w:val="20"/>
          <w:szCs w:val="21"/>
          <w:highlight w:val="none"/>
          <w:u w:val="single"/>
        </w:rPr>
      </w:pPr>
    </w:p>
    <w:p w14:paraId="66143A5F">
      <w:pPr>
        <w:spacing w:line="360" w:lineRule="auto"/>
        <w:rPr>
          <w:color w:val="auto"/>
          <w:spacing w:val="20"/>
          <w:szCs w:val="21"/>
          <w:highlight w:val="none"/>
        </w:rPr>
      </w:pPr>
    </w:p>
    <w:p w14:paraId="0A56DDCB">
      <w:pPr>
        <w:snapToGrid w:val="0"/>
        <w:spacing w:before="50" w:after="120" w:afterLines="50"/>
        <w:jc w:val="left"/>
        <w:rPr>
          <w:color w:val="auto"/>
          <w:szCs w:val="21"/>
          <w:highlight w:val="none"/>
        </w:rPr>
      </w:pPr>
      <w:r>
        <w:rPr>
          <w:rFonts w:hint="eastAsia"/>
          <w:color w:val="auto"/>
          <w:szCs w:val="21"/>
          <w:highlight w:val="none"/>
        </w:rPr>
        <w:t>注：本表如与广西政府采购云平台不一致的，以广西政府采购云平台为准。</w:t>
      </w:r>
    </w:p>
    <w:p w14:paraId="43E41055">
      <w:pPr>
        <w:snapToGrid w:val="0"/>
        <w:spacing w:before="50" w:after="120" w:afterLines="50"/>
        <w:jc w:val="left"/>
        <w:rPr>
          <w:color w:val="auto"/>
          <w:szCs w:val="21"/>
          <w:highlight w:val="none"/>
        </w:rPr>
      </w:pPr>
    </w:p>
    <w:p w14:paraId="252ACEA3">
      <w:pPr>
        <w:snapToGrid w:val="0"/>
        <w:spacing w:before="50" w:after="120" w:afterLines="50"/>
        <w:jc w:val="left"/>
        <w:rPr>
          <w:color w:val="auto"/>
          <w:szCs w:val="21"/>
          <w:highlight w:val="none"/>
        </w:rPr>
      </w:pPr>
    </w:p>
    <w:p w14:paraId="33CFB4DD">
      <w:pPr>
        <w:snapToGrid w:val="0"/>
        <w:spacing w:before="50" w:after="120" w:afterLines="50"/>
        <w:jc w:val="left"/>
        <w:rPr>
          <w:color w:val="auto"/>
          <w:szCs w:val="21"/>
          <w:highlight w:val="none"/>
        </w:rPr>
      </w:pPr>
      <w:r>
        <w:rPr>
          <w:rFonts w:hint="eastAsia"/>
          <w:color w:val="auto"/>
          <w:szCs w:val="21"/>
          <w:highlight w:val="none"/>
        </w:rPr>
        <w:t xml:space="preserve">供应商名称（电子签章）：                          </w:t>
      </w:r>
    </w:p>
    <w:p w14:paraId="12A4D1BE">
      <w:pPr>
        <w:snapToGrid w:val="0"/>
        <w:spacing w:before="50" w:after="120" w:afterLines="50"/>
        <w:jc w:val="left"/>
        <w:rPr>
          <w:color w:val="auto"/>
          <w:szCs w:val="21"/>
          <w:highlight w:val="none"/>
        </w:rPr>
        <w:sectPr>
          <w:headerReference r:id="rId16" w:type="default"/>
          <w:pgSz w:w="11906" w:h="16838"/>
          <w:pgMar w:top="1418" w:right="1274" w:bottom="1418" w:left="1418" w:header="851" w:footer="992" w:gutter="0"/>
          <w:cols w:space="720" w:num="1"/>
          <w:docGrid w:linePitch="312" w:charSpace="0"/>
        </w:sectPr>
      </w:pPr>
      <w:r>
        <w:rPr>
          <w:rFonts w:hint="eastAsia"/>
          <w:color w:val="auto"/>
          <w:szCs w:val="21"/>
          <w:highlight w:val="none"/>
        </w:rPr>
        <w:t xml:space="preserve">日  期：         年   月   日 </w:t>
      </w:r>
    </w:p>
    <w:p w14:paraId="17DF5485">
      <w:pPr>
        <w:snapToGrid w:val="0"/>
        <w:spacing w:before="50" w:after="120" w:afterLines="50"/>
        <w:jc w:val="left"/>
        <w:rPr>
          <w:color w:val="auto"/>
          <w:szCs w:val="21"/>
          <w:highlight w:val="none"/>
        </w:rPr>
      </w:pPr>
      <w:r>
        <w:rPr>
          <w:color w:val="auto"/>
          <w:szCs w:val="21"/>
          <w:highlight w:val="none"/>
        </w:rPr>
        <w:t>3．过低报价合理性的说明。（如有）</w:t>
      </w:r>
    </w:p>
    <w:bookmarkEnd w:id="0"/>
    <w:bookmarkEnd w:id="1"/>
    <w:p w14:paraId="11EB573B">
      <w:pPr>
        <w:spacing w:line="360" w:lineRule="auto"/>
        <w:ind w:firstLine="420" w:firstLineChars="200"/>
        <w:rPr>
          <w:color w:val="auto"/>
          <w:szCs w:val="21"/>
          <w:highlight w:val="none"/>
        </w:rPr>
      </w:pPr>
      <w:bookmarkStart w:id="98" w:name="_Hlk88990880"/>
      <w:r>
        <w:rPr>
          <w:color w:val="auto"/>
          <w:szCs w:val="21"/>
          <w:highlight w:val="none"/>
        </w:rPr>
        <w:t>评审委员会认为的报价</w:t>
      </w:r>
      <w:r>
        <w:rPr>
          <w:rFonts w:hint="eastAsia"/>
          <w:color w:val="auto"/>
          <w:szCs w:val="21"/>
          <w:highlight w:val="none"/>
        </w:rPr>
        <w:t>存在异常低价问题的情形</w:t>
      </w:r>
      <w:r>
        <w:rPr>
          <w:color w:val="auto"/>
          <w:szCs w:val="21"/>
          <w:highlight w:val="none"/>
        </w:rPr>
        <w:t>，供应商将被要求以书面方式提供</w:t>
      </w:r>
      <w:r>
        <w:rPr>
          <w:rFonts w:hint="eastAsia"/>
          <w:color w:val="auto"/>
          <w:szCs w:val="21"/>
          <w:highlight w:val="none"/>
        </w:rPr>
        <w:t>项目具体成本测算等与报价合理性相关的书面说明及必要的证明材料</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p w14:paraId="59C44341">
      <w:pPr>
        <w:pStyle w:val="139"/>
        <w:jc w:val="center"/>
        <w:rPr>
          <w:b/>
          <w:bCs/>
          <w:color w:val="auto"/>
          <w:highlight w:val="none"/>
        </w:rPr>
      </w:pPr>
      <w:bookmarkStart w:id="99" w:name="_Hlk211331823"/>
    </w:p>
    <w:p w14:paraId="783E9B9E">
      <w:pPr>
        <w:pStyle w:val="139"/>
        <w:jc w:val="center"/>
        <w:rPr>
          <w:color w:val="auto"/>
          <w:highlight w:val="none"/>
        </w:rPr>
      </w:pPr>
      <w:r>
        <w:rPr>
          <w:rFonts w:hint="eastAsia"/>
          <w:b/>
          <w:bCs/>
          <w:color w:val="auto"/>
          <w:highlight w:val="none"/>
        </w:rPr>
        <w:t>产品成本测算表（参考格式）</w:t>
      </w:r>
    </w:p>
    <w:p w14:paraId="2DB889C3">
      <w:pPr>
        <w:spacing w:line="360" w:lineRule="auto"/>
        <w:rPr>
          <w:color w:val="auto"/>
          <w:highlight w:val="none"/>
        </w:rPr>
      </w:pPr>
    </w:p>
    <w:bookmarkEnd w:id="99"/>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43B5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3E050D07">
            <w:pPr>
              <w:ind w:left="-105" w:leftChars="-50" w:right="-105" w:rightChars="-50"/>
              <w:jc w:val="center"/>
              <w:rPr>
                <w:rFonts w:cs="宋体"/>
                <w:b/>
                <w:color w:val="auto"/>
                <w:highlight w:val="none"/>
              </w:rPr>
            </w:pPr>
            <w:r>
              <w:rPr>
                <w:rFonts w:hint="eastAsia" w:cs="仿宋_GB2312"/>
                <w:b/>
                <w:color w:val="auto"/>
                <w:highlight w:val="none"/>
              </w:rPr>
              <w:t>序号</w:t>
            </w:r>
          </w:p>
        </w:tc>
        <w:tc>
          <w:tcPr>
            <w:tcW w:w="201" w:type="pct"/>
            <w:shd w:val="clear" w:color="C3BD96" w:themeColor="background2" w:themeShade="BF" w:fill="auto"/>
            <w:vAlign w:val="center"/>
          </w:tcPr>
          <w:p w14:paraId="41F004A5">
            <w:pPr>
              <w:spacing w:line="360" w:lineRule="auto"/>
              <w:ind w:left="-48" w:leftChars="-23" w:right="-65" w:rightChars="-31"/>
              <w:jc w:val="center"/>
              <w:rPr>
                <w:rFonts w:cs="宋体"/>
                <w:b/>
                <w:color w:val="auto"/>
                <w:highlight w:val="none"/>
              </w:rPr>
            </w:pPr>
            <w:r>
              <w:rPr>
                <w:rFonts w:hint="eastAsia" w:cs="宋体"/>
                <w:b/>
                <w:color w:val="auto"/>
                <w:highlight w:val="none"/>
              </w:rPr>
              <w:t>名称</w:t>
            </w:r>
          </w:p>
        </w:tc>
        <w:tc>
          <w:tcPr>
            <w:tcW w:w="380" w:type="pct"/>
            <w:shd w:val="clear" w:color="C3BD96" w:themeColor="background2" w:themeShade="BF" w:fill="auto"/>
            <w:vAlign w:val="center"/>
          </w:tcPr>
          <w:p w14:paraId="56B5E2B5">
            <w:pPr>
              <w:spacing w:line="360" w:lineRule="auto"/>
              <w:ind w:left="-48" w:leftChars="-23" w:right="-65" w:rightChars="-31"/>
              <w:jc w:val="center"/>
              <w:rPr>
                <w:rFonts w:cs="宋体"/>
                <w:b/>
                <w:color w:val="auto"/>
                <w:highlight w:val="none"/>
              </w:rPr>
            </w:pPr>
            <w:r>
              <w:rPr>
                <w:rFonts w:hint="eastAsia"/>
                <w:b/>
                <w:color w:val="auto"/>
                <w:highlight w:val="none"/>
              </w:rPr>
              <w:t>品牌规格型号</w:t>
            </w:r>
          </w:p>
        </w:tc>
        <w:tc>
          <w:tcPr>
            <w:tcW w:w="282" w:type="pct"/>
            <w:tcBorders>
              <w:left w:val="single" w:color="auto" w:sz="4" w:space="0"/>
            </w:tcBorders>
            <w:shd w:val="clear" w:color="C3BD96" w:themeColor="background2" w:themeShade="BF" w:fill="auto"/>
            <w:vAlign w:val="center"/>
          </w:tcPr>
          <w:p w14:paraId="68FAEDED">
            <w:pPr>
              <w:spacing w:line="360" w:lineRule="auto"/>
              <w:ind w:left="-48" w:leftChars="-23" w:right="-65" w:rightChars="-31"/>
              <w:jc w:val="center"/>
              <w:rPr>
                <w:rFonts w:cs="宋体"/>
                <w:b/>
                <w:color w:val="auto"/>
                <w:highlight w:val="none"/>
              </w:rPr>
            </w:pPr>
            <w:r>
              <w:rPr>
                <w:rFonts w:hint="eastAsia" w:cs="宋体"/>
                <w:b/>
                <w:color w:val="auto"/>
                <w:highlight w:val="none"/>
              </w:rPr>
              <w:t>单位</w:t>
            </w:r>
          </w:p>
        </w:tc>
        <w:tc>
          <w:tcPr>
            <w:tcW w:w="478" w:type="pct"/>
            <w:tcBorders>
              <w:right w:val="single" w:color="auto" w:sz="4" w:space="0"/>
            </w:tcBorders>
            <w:shd w:val="clear" w:color="C3BD96" w:themeColor="background2" w:themeShade="BF" w:fill="auto"/>
            <w:vAlign w:val="center"/>
          </w:tcPr>
          <w:p w14:paraId="4A7D5C6E">
            <w:pPr>
              <w:spacing w:line="360" w:lineRule="auto"/>
              <w:ind w:left="-48" w:leftChars="-23" w:right="-65" w:rightChars="-31"/>
              <w:jc w:val="center"/>
              <w:rPr>
                <w:rFonts w:cs="宋体"/>
                <w:b/>
                <w:color w:val="auto"/>
                <w:highlight w:val="none"/>
              </w:rPr>
            </w:pPr>
            <w:r>
              <w:rPr>
                <w:rFonts w:hint="eastAsia" w:cs="宋体"/>
                <w:b/>
                <w:color w:val="auto"/>
                <w:highlight w:val="none"/>
              </w:rPr>
              <w:t>报价单价（</w:t>
            </w:r>
            <w:r>
              <w:rPr>
                <w:rFonts w:cs="宋体"/>
                <w:b/>
                <w:color w:val="auto"/>
                <w:highlight w:val="none"/>
              </w:rPr>
              <w:t>元）</w:t>
            </w:r>
          </w:p>
        </w:tc>
        <w:tc>
          <w:tcPr>
            <w:tcW w:w="692" w:type="pct"/>
            <w:shd w:val="clear" w:color="C3BD96" w:themeColor="background2" w:themeShade="BF" w:fill="auto"/>
            <w:vAlign w:val="center"/>
          </w:tcPr>
          <w:p w14:paraId="4810EFDE">
            <w:pPr>
              <w:spacing w:line="360" w:lineRule="auto"/>
              <w:ind w:left="-48" w:leftChars="-23" w:right="-65" w:rightChars="-31"/>
              <w:jc w:val="center"/>
              <w:rPr>
                <w:rFonts w:cs="宋体"/>
                <w:b/>
                <w:color w:val="auto"/>
                <w:highlight w:val="none"/>
              </w:rPr>
            </w:pPr>
            <w:r>
              <w:rPr>
                <w:rFonts w:hint="eastAsia" w:cs="宋体"/>
                <w:b/>
                <w:color w:val="auto"/>
                <w:highlight w:val="none"/>
              </w:rPr>
              <w:t>成本项目</w:t>
            </w:r>
          </w:p>
          <w:p w14:paraId="5AD3EE4D">
            <w:pPr>
              <w:spacing w:line="360" w:lineRule="auto"/>
              <w:ind w:right="-65" w:rightChars="-31"/>
              <w:rPr>
                <w:rFonts w:cs="宋体"/>
                <w:b/>
                <w:color w:val="auto"/>
                <w:highlight w:val="none"/>
              </w:rPr>
            </w:pPr>
          </w:p>
        </w:tc>
        <w:tc>
          <w:tcPr>
            <w:tcW w:w="560" w:type="pct"/>
            <w:shd w:val="clear" w:color="C3BD96" w:themeColor="background2" w:themeShade="BF" w:fill="auto"/>
            <w:vAlign w:val="center"/>
          </w:tcPr>
          <w:p w14:paraId="09333A32">
            <w:pPr>
              <w:spacing w:line="360" w:lineRule="auto"/>
              <w:ind w:left="-48" w:leftChars="-23" w:right="-65" w:rightChars="-31"/>
              <w:jc w:val="center"/>
              <w:rPr>
                <w:rFonts w:cs="宋体"/>
                <w:b/>
                <w:color w:val="auto"/>
                <w:highlight w:val="none"/>
              </w:rPr>
            </w:pPr>
            <w:r>
              <w:rPr>
                <w:rFonts w:hint="eastAsia" w:cs="宋体"/>
                <w:b/>
                <w:color w:val="auto"/>
                <w:highlight w:val="none"/>
              </w:rPr>
              <w:t>具体明细</w:t>
            </w:r>
          </w:p>
          <w:p w14:paraId="7EF200FF">
            <w:pPr>
              <w:spacing w:line="360" w:lineRule="auto"/>
              <w:ind w:left="-48" w:leftChars="-23" w:right="-65" w:rightChars="-31"/>
              <w:jc w:val="center"/>
              <w:rPr>
                <w:rFonts w:cs="宋体"/>
                <w:b/>
                <w:color w:val="auto"/>
                <w:highlight w:val="none"/>
              </w:rPr>
            </w:pPr>
          </w:p>
        </w:tc>
        <w:tc>
          <w:tcPr>
            <w:tcW w:w="511" w:type="pct"/>
            <w:shd w:val="clear" w:color="C3BD96" w:themeColor="background2" w:themeShade="BF" w:fill="auto"/>
            <w:vAlign w:val="center"/>
          </w:tcPr>
          <w:p w14:paraId="68567C70">
            <w:pPr>
              <w:spacing w:line="360" w:lineRule="auto"/>
              <w:ind w:left="-48" w:leftChars="-23" w:right="-65" w:rightChars="-31"/>
              <w:jc w:val="center"/>
              <w:rPr>
                <w:rFonts w:cs="宋体"/>
                <w:b/>
                <w:color w:val="auto"/>
                <w:highlight w:val="none"/>
              </w:rPr>
            </w:pPr>
            <w:r>
              <w:rPr>
                <w:rFonts w:hint="eastAsia" w:cs="宋体"/>
                <w:b/>
                <w:color w:val="auto"/>
                <w:highlight w:val="none"/>
              </w:rPr>
              <w:t>单位产品用量</w:t>
            </w:r>
          </w:p>
          <w:p w14:paraId="27DC558F">
            <w:pPr>
              <w:spacing w:line="360" w:lineRule="auto"/>
              <w:ind w:left="-48" w:leftChars="-23" w:right="-65" w:rightChars="-31"/>
              <w:jc w:val="center"/>
              <w:rPr>
                <w:rFonts w:cs="宋体"/>
                <w:b/>
                <w:color w:val="auto"/>
                <w:highlight w:val="none"/>
              </w:rPr>
            </w:pPr>
          </w:p>
        </w:tc>
        <w:tc>
          <w:tcPr>
            <w:tcW w:w="606" w:type="pct"/>
            <w:shd w:val="clear" w:color="C3BD96" w:themeColor="background2" w:themeShade="BF" w:fill="auto"/>
            <w:vAlign w:val="center"/>
          </w:tcPr>
          <w:p w14:paraId="5FE0F8B4">
            <w:pPr>
              <w:spacing w:line="360" w:lineRule="auto"/>
              <w:ind w:left="-48" w:leftChars="-23" w:right="-65" w:rightChars="-31"/>
              <w:jc w:val="center"/>
              <w:rPr>
                <w:rFonts w:cs="宋体"/>
                <w:b/>
                <w:color w:val="auto"/>
                <w:highlight w:val="none"/>
              </w:rPr>
            </w:pPr>
            <w:r>
              <w:rPr>
                <w:rFonts w:hint="eastAsia" w:cs="宋体"/>
                <w:b/>
                <w:color w:val="auto"/>
                <w:highlight w:val="none"/>
              </w:rPr>
              <w:t>单位成本（元）</w:t>
            </w:r>
          </w:p>
        </w:tc>
        <w:tc>
          <w:tcPr>
            <w:tcW w:w="449" w:type="pct"/>
            <w:tcBorders>
              <w:left w:val="single" w:color="auto" w:sz="4" w:space="0"/>
            </w:tcBorders>
            <w:shd w:val="clear" w:color="C3BD96" w:themeColor="background2" w:themeShade="BF" w:fill="auto"/>
            <w:vAlign w:val="center"/>
          </w:tcPr>
          <w:p w14:paraId="2A09A13B">
            <w:pPr>
              <w:spacing w:line="360" w:lineRule="auto"/>
              <w:ind w:left="-48" w:leftChars="-23" w:right="-65" w:rightChars="-31"/>
              <w:jc w:val="center"/>
              <w:rPr>
                <w:rFonts w:cs="宋体"/>
                <w:b/>
                <w:color w:val="auto"/>
                <w:highlight w:val="none"/>
              </w:rPr>
            </w:pPr>
            <w:r>
              <w:rPr>
                <w:rFonts w:hint="eastAsia" w:cs="宋体"/>
                <w:b/>
                <w:color w:val="auto"/>
                <w:highlight w:val="none"/>
              </w:rPr>
              <w:t>成本</w:t>
            </w:r>
            <w:r>
              <w:rPr>
                <w:rFonts w:cs="宋体"/>
                <w:b/>
                <w:color w:val="auto"/>
                <w:highlight w:val="none"/>
              </w:rPr>
              <w:t>合计（元）</w:t>
            </w:r>
          </w:p>
        </w:tc>
        <w:tc>
          <w:tcPr>
            <w:tcW w:w="587" w:type="pct"/>
            <w:tcBorders>
              <w:left w:val="single" w:color="auto" w:sz="4" w:space="0"/>
            </w:tcBorders>
            <w:shd w:val="clear" w:color="C3BD96" w:themeColor="background2" w:themeShade="BF" w:fill="auto"/>
            <w:vAlign w:val="center"/>
          </w:tcPr>
          <w:p w14:paraId="4F7624BA">
            <w:pPr>
              <w:spacing w:line="360" w:lineRule="auto"/>
              <w:ind w:left="-48" w:leftChars="-23" w:right="-65" w:rightChars="-31"/>
              <w:jc w:val="center"/>
              <w:rPr>
                <w:rFonts w:cs="宋体"/>
                <w:b/>
                <w:color w:val="auto"/>
                <w:highlight w:val="none"/>
              </w:rPr>
            </w:pPr>
            <w:r>
              <w:rPr>
                <w:rFonts w:hint="eastAsia" w:cs="宋体"/>
                <w:b/>
                <w:color w:val="auto"/>
                <w:highlight w:val="none"/>
              </w:rPr>
              <w:t>备注（测算依据/证明材料）</w:t>
            </w:r>
          </w:p>
        </w:tc>
      </w:tr>
      <w:tr w14:paraId="137325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shd w:val="clear" w:color="auto" w:fill="auto"/>
            <w:vAlign w:val="center"/>
          </w:tcPr>
          <w:p w14:paraId="31899164">
            <w:pPr>
              <w:numPr>
                <w:ilvl w:val="0"/>
                <w:numId w:val="4"/>
              </w:numPr>
              <w:tabs>
                <w:tab w:val="left" w:pos="61"/>
              </w:tabs>
              <w:jc w:val="center"/>
              <w:rPr>
                <w:color w:val="auto"/>
                <w:highlight w:val="none"/>
              </w:rPr>
            </w:pPr>
          </w:p>
        </w:tc>
        <w:tc>
          <w:tcPr>
            <w:tcW w:w="201" w:type="pct"/>
            <w:vMerge w:val="restart"/>
            <w:shd w:val="clear" w:color="auto" w:fill="auto"/>
            <w:vAlign w:val="center"/>
          </w:tcPr>
          <w:p w14:paraId="65B757C2">
            <w:pPr>
              <w:tabs>
                <w:tab w:val="left" w:pos="0"/>
                <w:tab w:val="left" w:pos="56"/>
              </w:tabs>
              <w:ind w:left="479" w:hanging="478" w:hangingChars="228"/>
              <w:jc w:val="center"/>
              <w:rPr>
                <w:color w:val="auto"/>
                <w:highlight w:val="none"/>
              </w:rPr>
            </w:pPr>
          </w:p>
        </w:tc>
        <w:tc>
          <w:tcPr>
            <w:tcW w:w="380" w:type="pct"/>
            <w:vMerge w:val="restart"/>
            <w:shd w:val="clear" w:color="auto" w:fill="auto"/>
            <w:vAlign w:val="center"/>
          </w:tcPr>
          <w:p w14:paraId="58C050D9">
            <w:pPr>
              <w:spacing w:line="240" w:lineRule="atLeast"/>
              <w:ind w:left="-48" w:leftChars="-23" w:right="-65" w:rightChars="-31"/>
              <w:jc w:val="left"/>
              <w:rPr>
                <w:rFonts w:cs="宋体"/>
                <w:color w:val="auto"/>
                <w:highlight w:val="none"/>
              </w:rPr>
            </w:pPr>
          </w:p>
        </w:tc>
        <w:tc>
          <w:tcPr>
            <w:tcW w:w="282" w:type="pct"/>
            <w:vMerge w:val="restart"/>
            <w:tcBorders>
              <w:left w:val="single" w:color="auto" w:sz="4" w:space="0"/>
            </w:tcBorders>
            <w:shd w:val="clear" w:color="auto" w:fill="auto"/>
            <w:vAlign w:val="center"/>
          </w:tcPr>
          <w:p w14:paraId="3B157FD4">
            <w:pPr>
              <w:spacing w:line="240" w:lineRule="atLeast"/>
              <w:ind w:left="-48" w:leftChars="-23" w:right="-65" w:rightChars="-31"/>
              <w:jc w:val="left"/>
              <w:rPr>
                <w:rFonts w:cs="宋体"/>
                <w:color w:val="auto"/>
                <w:highlight w:val="none"/>
              </w:rPr>
            </w:pPr>
          </w:p>
        </w:tc>
        <w:tc>
          <w:tcPr>
            <w:tcW w:w="478" w:type="pct"/>
            <w:vMerge w:val="restart"/>
            <w:tcBorders>
              <w:left w:val="single" w:color="auto" w:sz="4" w:space="0"/>
              <w:right w:val="single" w:color="auto" w:sz="4" w:space="0"/>
            </w:tcBorders>
            <w:shd w:val="clear" w:color="auto" w:fill="auto"/>
            <w:vAlign w:val="center"/>
          </w:tcPr>
          <w:p w14:paraId="67F6C6EE">
            <w:pPr>
              <w:spacing w:line="240" w:lineRule="atLeast"/>
              <w:ind w:left="-48" w:leftChars="-23" w:right="-65" w:rightChars="-31"/>
              <w:jc w:val="left"/>
              <w:rPr>
                <w:rFonts w:cs="宋体"/>
                <w:color w:val="auto"/>
                <w:highlight w:val="none"/>
              </w:rPr>
            </w:pPr>
          </w:p>
        </w:tc>
        <w:tc>
          <w:tcPr>
            <w:tcW w:w="692" w:type="pct"/>
            <w:vMerge w:val="restart"/>
            <w:tcBorders>
              <w:left w:val="single" w:color="auto" w:sz="4" w:space="0"/>
              <w:right w:val="single" w:color="auto" w:sz="4" w:space="0"/>
            </w:tcBorders>
            <w:vAlign w:val="center"/>
          </w:tcPr>
          <w:p w14:paraId="4F6F6858">
            <w:pPr>
              <w:spacing w:line="240" w:lineRule="atLeast"/>
              <w:ind w:left="-48" w:leftChars="-23" w:right="-65" w:rightChars="-31"/>
              <w:jc w:val="left"/>
              <w:rPr>
                <w:rFonts w:cs="宋体"/>
                <w:color w:val="auto"/>
                <w:highlight w:val="none"/>
              </w:rPr>
            </w:pPr>
            <w:r>
              <w:rPr>
                <w:rFonts w:hint="eastAsia" w:cs="宋体"/>
                <w:color w:val="auto"/>
                <w:highlight w:val="none"/>
              </w:rPr>
              <w:t>原材料成本</w:t>
            </w:r>
          </w:p>
        </w:tc>
        <w:tc>
          <w:tcPr>
            <w:tcW w:w="560" w:type="pct"/>
            <w:tcBorders>
              <w:left w:val="single" w:color="auto" w:sz="4" w:space="0"/>
            </w:tcBorders>
            <w:shd w:val="clear" w:color="auto" w:fill="auto"/>
            <w:vAlign w:val="center"/>
          </w:tcPr>
          <w:p w14:paraId="33003AD0">
            <w:pPr>
              <w:spacing w:line="240" w:lineRule="atLeast"/>
              <w:ind w:left="-48" w:leftChars="-23" w:right="-65" w:rightChars="-31"/>
              <w:jc w:val="left"/>
              <w:rPr>
                <w:rFonts w:cs="宋体"/>
                <w:color w:val="auto"/>
                <w:highlight w:val="none"/>
              </w:rPr>
            </w:pPr>
            <w:r>
              <w:rPr>
                <w:rFonts w:cs="宋体"/>
                <w:color w:val="auto"/>
                <w:highlight w:val="none"/>
              </w:rPr>
              <w:t>原材料1</w:t>
            </w:r>
          </w:p>
        </w:tc>
        <w:tc>
          <w:tcPr>
            <w:tcW w:w="511" w:type="pct"/>
            <w:tcBorders>
              <w:left w:val="single" w:color="auto" w:sz="4" w:space="0"/>
            </w:tcBorders>
            <w:shd w:val="clear" w:color="auto" w:fill="auto"/>
            <w:vAlign w:val="center"/>
          </w:tcPr>
          <w:p w14:paraId="2A7EE56F">
            <w:pPr>
              <w:spacing w:line="240" w:lineRule="atLeast"/>
              <w:ind w:left="-48" w:leftChars="-23" w:right="-65" w:rightChars="-31"/>
              <w:jc w:val="left"/>
              <w:rPr>
                <w:rFonts w:cs="宋体"/>
                <w:color w:val="auto"/>
                <w:highlight w:val="none"/>
              </w:rPr>
            </w:pPr>
          </w:p>
        </w:tc>
        <w:tc>
          <w:tcPr>
            <w:tcW w:w="606" w:type="pct"/>
            <w:tcBorders>
              <w:left w:val="single" w:color="auto" w:sz="4" w:space="0"/>
            </w:tcBorders>
            <w:shd w:val="clear" w:color="auto" w:fill="auto"/>
            <w:vAlign w:val="center"/>
          </w:tcPr>
          <w:p w14:paraId="00318077">
            <w:pPr>
              <w:spacing w:line="240" w:lineRule="atLeast"/>
              <w:ind w:left="-48" w:leftChars="-23" w:right="-65" w:rightChars="-31"/>
              <w:jc w:val="left"/>
              <w:rPr>
                <w:rFonts w:cs="宋体"/>
                <w:color w:val="auto"/>
                <w:highlight w:val="none"/>
              </w:rPr>
            </w:pPr>
          </w:p>
        </w:tc>
        <w:tc>
          <w:tcPr>
            <w:tcW w:w="449" w:type="pct"/>
            <w:vMerge w:val="restart"/>
            <w:tcBorders>
              <w:left w:val="single" w:color="auto" w:sz="4" w:space="0"/>
            </w:tcBorders>
            <w:shd w:val="clear" w:color="auto" w:fill="auto"/>
            <w:vAlign w:val="center"/>
          </w:tcPr>
          <w:p w14:paraId="17873F2F">
            <w:pPr>
              <w:spacing w:line="240" w:lineRule="atLeast"/>
              <w:ind w:left="-48" w:leftChars="-23" w:right="-65" w:rightChars="-31"/>
              <w:jc w:val="left"/>
              <w:rPr>
                <w:rFonts w:cs="宋体"/>
                <w:color w:val="auto"/>
                <w:highlight w:val="none"/>
              </w:rPr>
            </w:pPr>
          </w:p>
        </w:tc>
        <w:tc>
          <w:tcPr>
            <w:tcW w:w="587" w:type="pct"/>
            <w:tcBorders>
              <w:left w:val="single" w:color="auto" w:sz="4" w:space="0"/>
            </w:tcBorders>
            <w:shd w:val="clear" w:color="auto" w:fill="auto"/>
            <w:vAlign w:val="center"/>
          </w:tcPr>
          <w:p w14:paraId="71C7FD89">
            <w:pPr>
              <w:spacing w:line="240" w:lineRule="atLeast"/>
              <w:ind w:left="-48" w:leftChars="-23" w:right="-65" w:rightChars="-31"/>
              <w:jc w:val="left"/>
              <w:rPr>
                <w:rFonts w:cs="宋体"/>
                <w:color w:val="auto"/>
                <w:highlight w:val="none"/>
              </w:rPr>
            </w:pPr>
          </w:p>
        </w:tc>
      </w:tr>
      <w:tr w14:paraId="7005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7DA847D1">
            <w:pPr>
              <w:numPr>
                <w:ilvl w:val="0"/>
                <w:numId w:val="4"/>
              </w:numPr>
              <w:tabs>
                <w:tab w:val="left" w:pos="61"/>
              </w:tabs>
              <w:jc w:val="center"/>
              <w:rPr>
                <w:color w:val="auto"/>
                <w:highlight w:val="none"/>
              </w:rPr>
            </w:pPr>
          </w:p>
        </w:tc>
        <w:tc>
          <w:tcPr>
            <w:tcW w:w="201" w:type="pct"/>
            <w:vMerge w:val="continue"/>
            <w:shd w:val="clear" w:color="auto" w:fill="auto"/>
            <w:vAlign w:val="center"/>
          </w:tcPr>
          <w:p w14:paraId="462E3DFC">
            <w:pPr>
              <w:tabs>
                <w:tab w:val="left" w:pos="0"/>
                <w:tab w:val="left" w:pos="56"/>
              </w:tabs>
              <w:ind w:left="479" w:hanging="478" w:hangingChars="228"/>
              <w:jc w:val="center"/>
              <w:rPr>
                <w:color w:val="auto"/>
                <w:highlight w:val="none"/>
              </w:rPr>
            </w:pPr>
          </w:p>
        </w:tc>
        <w:tc>
          <w:tcPr>
            <w:tcW w:w="380" w:type="pct"/>
            <w:vMerge w:val="continue"/>
            <w:shd w:val="clear" w:color="auto" w:fill="auto"/>
            <w:vAlign w:val="center"/>
          </w:tcPr>
          <w:p w14:paraId="2E160B9A">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shd w:val="clear" w:color="auto" w:fill="auto"/>
            <w:vAlign w:val="center"/>
          </w:tcPr>
          <w:p w14:paraId="38DF83C2">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731170B0">
            <w:pPr>
              <w:spacing w:line="240" w:lineRule="atLeast"/>
              <w:ind w:left="-48" w:leftChars="-23" w:right="-65" w:rightChars="-31"/>
              <w:jc w:val="left"/>
              <w:rPr>
                <w:rFonts w:cs="宋体"/>
                <w:color w:val="auto"/>
                <w:highlight w:val="none"/>
              </w:rPr>
            </w:pPr>
          </w:p>
        </w:tc>
        <w:tc>
          <w:tcPr>
            <w:tcW w:w="692" w:type="pct"/>
            <w:vMerge w:val="continue"/>
            <w:tcBorders>
              <w:left w:val="single" w:color="auto" w:sz="4" w:space="0"/>
              <w:right w:val="single" w:color="auto" w:sz="4" w:space="0"/>
            </w:tcBorders>
            <w:vAlign w:val="center"/>
          </w:tcPr>
          <w:p w14:paraId="1F910922">
            <w:pPr>
              <w:spacing w:line="240" w:lineRule="atLeast"/>
              <w:ind w:left="-48" w:leftChars="-23" w:right="-65" w:rightChars="-31"/>
              <w:jc w:val="left"/>
              <w:rPr>
                <w:rFonts w:cs="宋体"/>
                <w:color w:val="auto"/>
                <w:highlight w:val="none"/>
              </w:rPr>
            </w:pPr>
          </w:p>
        </w:tc>
        <w:tc>
          <w:tcPr>
            <w:tcW w:w="560" w:type="pct"/>
            <w:tcBorders>
              <w:left w:val="single" w:color="auto" w:sz="4" w:space="0"/>
            </w:tcBorders>
            <w:shd w:val="clear" w:color="auto" w:fill="auto"/>
            <w:vAlign w:val="center"/>
          </w:tcPr>
          <w:p w14:paraId="26F1672B">
            <w:pPr>
              <w:spacing w:line="240" w:lineRule="atLeast"/>
              <w:ind w:left="-48" w:leftChars="-23" w:right="-65" w:rightChars="-31"/>
              <w:jc w:val="left"/>
              <w:rPr>
                <w:rFonts w:cs="宋体"/>
                <w:color w:val="auto"/>
                <w:highlight w:val="none"/>
              </w:rPr>
            </w:pPr>
            <w:r>
              <w:rPr>
                <w:rFonts w:hint="eastAsia" w:cs="宋体"/>
                <w:color w:val="auto"/>
                <w:highlight w:val="none"/>
              </w:rPr>
              <w:t>...</w:t>
            </w:r>
          </w:p>
        </w:tc>
        <w:tc>
          <w:tcPr>
            <w:tcW w:w="511" w:type="pct"/>
            <w:tcBorders>
              <w:left w:val="single" w:color="auto" w:sz="4" w:space="0"/>
            </w:tcBorders>
            <w:shd w:val="clear" w:color="auto" w:fill="auto"/>
            <w:vAlign w:val="center"/>
          </w:tcPr>
          <w:p w14:paraId="539CD006">
            <w:pPr>
              <w:spacing w:line="240" w:lineRule="atLeast"/>
              <w:ind w:left="-48" w:leftChars="-23" w:right="-65" w:rightChars="-31"/>
              <w:jc w:val="left"/>
              <w:rPr>
                <w:rFonts w:cs="宋体"/>
                <w:color w:val="auto"/>
                <w:highlight w:val="none"/>
              </w:rPr>
            </w:pPr>
          </w:p>
        </w:tc>
        <w:tc>
          <w:tcPr>
            <w:tcW w:w="606" w:type="pct"/>
            <w:tcBorders>
              <w:left w:val="single" w:color="auto" w:sz="4" w:space="0"/>
            </w:tcBorders>
            <w:shd w:val="clear" w:color="auto" w:fill="auto"/>
            <w:vAlign w:val="center"/>
          </w:tcPr>
          <w:p w14:paraId="0960E9F9">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shd w:val="clear" w:color="auto" w:fill="auto"/>
            <w:vAlign w:val="center"/>
          </w:tcPr>
          <w:p w14:paraId="4AF14547">
            <w:pPr>
              <w:spacing w:line="240" w:lineRule="atLeast"/>
              <w:ind w:left="-48" w:leftChars="-23" w:right="-65" w:rightChars="-31"/>
              <w:jc w:val="left"/>
              <w:rPr>
                <w:rFonts w:cs="宋体"/>
                <w:color w:val="auto"/>
                <w:highlight w:val="none"/>
              </w:rPr>
            </w:pPr>
          </w:p>
        </w:tc>
        <w:tc>
          <w:tcPr>
            <w:tcW w:w="587" w:type="pct"/>
            <w:tcBorders>
              <w:left w:val="single" w:color="auto" w:sz="4" w:space="0"/>
            </w:tcBorders>
            <w:shd w:val="clear" w:color="auto" w:fill="auto"/>
            <w:vAlign w:val="center"/>
          </w:tcPr>
          <w:p w14:paraId="580CE386">
            <w:pPr>
              <w:spacing w:line="240" w:lineRule="atLeast"/>
              <w:ind w:left="-48" w:leftChars="-23" w:right="-65" w:rightChars="-31"/>
              <w:jc w:val="left"/>
              <w:rPr>
                <w:rFonts w:cs="宋体"/>
                <w:color w:val="auto"/>
                <w:highlight w:val="none"/>
              </w:rPr>
            </w:pPr>
          </w:p>
        </w:tc>
      </w:tr>
      <w:tr w14:paraId="78B1B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47A0B9B">
            <w:pPr>
              <w:tabs>
                <w:tab w:val="left" w:pos="61"/>
              </w:tabs>
              <w:jc w:val="center"/>
              <w:rPr>
                <w:color w:val="auto"/>
                <w:highlight w:val="none"/>
              </w:rPr>
            </w:pPr>
          </w:p>
        </w:tc>
        <w:tc>
          <w:tcPr>
            <w:tcW w:w="201" w:type="pct"/>
            <w:vMerge w:val="continue"/>
            <w:shd w:val="clear" w:color="auto" w:fill="auto"/>
            <w:vAlign w:val="center"/>
          </w:tcPr>
          <w:p w14:paraId="5EEB1F4F">
            <w:pPr>
              <w:tabs>
                <w:tab w:val="left" w:pos="0"/>
                <w:tab w:val="left" w:pos="56"/>
              </w:tabs>
              <w:ind w:left="479" w:hanging="478" w:hangingChars="228"/>
              <w:jc w:val="center"/>
              <w:rPr>
                <w:color w:val="auto"/>
                <w:highlight w:val="none"/>
              </w:rPr>
            </w:pPr>
          </w:p>
        </w:tc>
        <w:tc>
          <w:tcPr>
            <w:tcW w:w="380" w:type="pct"/>
            <w:vMerge w:val="continue"/>
            <w:shd w:val="clear" w:color="auto" w:fill="auto"/>
            <w:vAlign w:val="center"/>
          </w:tcPr>
          <w:p w14:paraId="185BAC6B">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shd w:val="clear" w:color="auto" w:fill="auto"/>
            <w:vAlign w:val="center"/>
          </w:tcPr>
          <w:p w14:paraId="5F37CA61">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28855F02">
            <w:pPr>
              <w:spacing w:line="240" w:lineRule="atLeast"/>
              <w:ind w:left="-48" w:leftChars="-23" w:right="-65" w:rightChars="-31"/>
              <w:jc w:val="left"/>
              <w:rPr>
                <w:rFonts w:cs="宋体"/>
                <w:color w:val="auto"/>
                <w:highlight w:val="none"/>
              </w:rPr>
            </w:pPr>
          </w:p>
        </w:tc>
        <w:tc>
          <w:tcPr>
            <w:tcW w:w="692" w:type="pct"/>
            <w:vMerge w:val="restart"/>
            <w:tcBorders>
              <w:left w:val="single" w:color="auto" w:sz="4" w:space="0"/>
              <w:right w:val="single" w:color="auto" w:sz="4" w:space="0"/>
            </w:tcBorders>
            <w:vAlign w:val="center"/>
          </w:tcPr>
          <w:p w14:paraId="4FD27713">
            <w:pPr>
              <w:spacing w:line="240" w:lineRule="atLeast"/>
              <w:ind w:left="-48" w:leftChars="-23" w:right="-65" w:rightChars="-31"/>
              <w:jc w:val="left"/>
              <w:rPr>
                <w:rFonts w:cs="宋体"/>
                <w:color w:val="auto"/>
                <w:highlight w:val="none"/>
              </w:rPr>
            </w:pPr>
            <w:r>
              <w:rPr>
                <w:rFonts w:hint="eastAsia" w:cs="宋体"/>
                <w:color w:val="auto"/>
                <w:highlight w:val="none"/>
              </w:rPr>
              <w:t>人工成本</w:t>
            </w:r>
          </w:p>
        </w:tc>
        <w:tc>
          <w:tcPr>
            <w:tcW w:w="560" w:type="pct"/>
            <w:tcBorders>
              <w:left w:val="single" w:color="auto" w:sz="4" w:space="0"/>
            </w:tcBorders>
            <w:shd w:val="clear" w:color="auto" w:fill="auto"/>
            <w:vAlign w:val="center"/>
          </w:tcPr>
          <w:p w14:paraId="3880182C">
            <w:pPr>
              <w:spacing w:line="240" w:lineRule="atLeast"/>
              <w:ind w:left="-48" w:leftChars="-23" w:right="-65" w:rightChars="-31"/>
              <w:jc w:val="left"/>
              <w:rPr>
                <w:rFonts w:cs="宋体"/>
                <w:color w:val="auto"/>
                <w:highlight w:val="none"/>
              </w:rPr>
            </w:pPr>
            <w:r>
              <w:rPr>
                <w:rFonts w:cs="宋体"/>
                <w:color w:val="auto"/>
                <w:highlight w:val="none"/>
              </w:rPr>
              <w:t>生产工人工资</w:t>
            </w:r>
          </w:p>
        </w:tc>
        <w:tc>
          <w:tcPr>
            <w:tcW w:w="511" w:type="pct"/>
            <w:tcBorders>
              <w:left w:val="single" w:color="auto" w:sz="4" w:space="0"/>
            </w:tcBorders>
            <w:shd w:val="clear" w:color="auto" w:fill="auto"/>
            <w:vAlign w:val="center"/>
          </w:tcPr>
          <w:p w14:paraId="3FC90750">
            <w:pPr>
              <w:spacing w:line="240" w:lineRule="atLeast"/>
              <w:ind w:left="-48" w:leftChars="-23" w:right="-65" w:rightChars="-31"/>
              <w:jc w:val="left"/>
              <w:rPr>
                <w:rFonts w:cs="宋体"/>
                <w:color w:val="auto"/>
                <w:highlight w:val="none"/>
              </w:rPr>
            </w:pPr>
          </w:p>
        </w:tc>
        <w:tc>
          <w:tcPr>
            <w:tcW w:w="606" w:type="pct"/>
            <w:tcBorders>
              <w:left w:val="single" w:color="auto" w:sz="4" w:space="0"/>
            </w:tcBorders>
            <w:shd w:val="clear" w:color="auto" w:fill="auto"/>
            <w:vAlign w:val="center"/>
          </w:tcPr>
          <w:p w14:paraId="6A222EF7">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shd w:val="clear" w:color="auto" w:fill="auto"/>
            <w:vAlign w:val="center"/>
          </w:tcPr>
          <w:p w14:paraId="2CB39DE6">
            <w:pPr>
              <w:spacing w:line="240" w:lineRule="atLeast"/>
              <w:ind w:left="-48" w:leftChars="-23" w:right="-65" w:rightChars="-31"/>
              <w:jc w:val="left"/>
              <w:rPr>
                <w:rFonts w:cs="宋体"/>
                <w:color w:val="auto"/>
                <w:highlight w:val="none"/>
              </w:rPr>
            </w:pPr>
          </w:p>
        </w:tc>
        <w:tc>
          <w:tcPr>
            <w:tcW w:w="587" w:type="pct"/>
            <w:tcBorders>
              <w:left w:val="single" w:color="auto" w:sz="4" w:space="0"/>
            </w:tcBorders>
            <w:shd w:val="clear" w:color="auto" w:fill="auto"/>
            <w:vAlign w:val="center"/>
          </w:tcPr>
          <w:p w14:paraId="55657EF1">
            <w:pPr>
              <w:spacing w:line="240" w:lineRule="atLeast"/>
              <w:ind w:left="-48" w:leftChars="-23" w:right="-65" w:rightChars="-31"/>
              <w:jc w:val="left"/>
              <w:rPr>
                <w:rFonts w:cs="宋体"/>
                <w:color w:val="auto"/>
                <w:highlight w:val="none"/>
              </w:rPr>
            </w:pPr>
          </w:p>
        </w:tc>
      </w:tr>
      <w:tr w14:paraId="3DA39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C5D4CED">
            <w:pPr>
              <w:tabs>
                <w:tab w:val="left" w:pos="61"/>
              </w:tabs>
              <w:jc w:val="center"/>
              <w:rPr>
                <w:color w:val="auto"/>
                <w:highlight w:val="none"/>
              </w:rPr>
            </w:pPr>
          </w:p>
        </w:tc>
        <w:tc>
          <w:tcPr>
            <w:tcW w:w="201" w:type="pct"/>
            <w:vMerge w:val="continue"/>
            <w:shd w:val="clear" w:color="auto" w:fill="auto"/>
            <w:vAlign w:val="center"/>
          </w:tcPr>
          <w:p w14:paraId="25F98AE1">
            <w:pPr>
              <w:tabs>
                <w:tab w:val="left" w:pos="0"/>
                <w:tab w:val="left" w:pos="56"/>
              </w:tabs>
              <w:ind w:left="479" w:hanging="478" w:hangingChars="228"/>
              <w:jc w:val="center"/>
              <w:rPr>
                <w:color w:val="auto"/>
                <w:highlight w:val="none"/>
              </w:rPr>
            </w:pPr>
          </w:p>
        </w:tc>
        <w:tc>
          <w:tcPr>
            <w:tcW w:w="380" w:type="pct"/>
            <w:vMerge w:val="continue"/>
            <w:shd w:val="clear" w:color="auto" w:fill="auto"/>
            <w:vAlign w:val="center"/>
          </w:tcPr>
          <w:p w14:paraId="71F08945">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shd w:val="clear" w:color="auto" w:fill="auto"/>
            <w:vAlign w:val="center"/>
          </w:tcPr>
          <w:p w14:paraId="6A7BEF54">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6DE32178">
            <w:pPr>
              <w:spacing w:line="240" w:lineRule="atLeast"/>
              <w:ind w:left="-48" w:leftChars="-23" w:right="-65" w:rightChars="-31"/>
              <w:jc w:val="left"/>
              <w:rPr>
                <w:rFonts w:cs="宋体"/>
                <w:color w:val="auto"/>
                <w:highlight w:val="none"/>
              </w:rPr>
            </w:pPr>
          </w:p>
        </w:tc>
        <w:tc>
          <w:tcPr>
            <w:tcW w:w="692" w:type="pct"/>
            <w:vMerge w:val="continue"/>
            <w:tcBorders>
              <w:left w:val="single" w:color="auto" w:sz="4" w:space="0"/>
              <w:right w:val="single" w:color="auto" w:sz="4" w:space="0"/>
            </w:tcBorders>
            <w:vAlign w:val="center"/>
          </w:tcPr>
          <w:p w14:paraId="74A0A741">
            <w:pPr>
              <w:spacing w:line="240" w:lineRule="atLeast"/>
              <w:ind w:left="-48" w:leftChars="-23" w:right="-65" w:rightChars="-31"/>
              <w:jc w:val="left"/>
              <w:rPr>
                <w:rFonts w:cs="宋体"/>
                <w:color w:val="auto"/>
                <w:highlight w:val="none"/>
              </w:rPr>
            </w:pPr>
          </w:p>
        </w:tc>
        <w:tc>
          <w:tcPr>
            <w:tcW w:w="560" w:type="pct"/>
            <w:tcBorders>
              <w:left w:val="single" w:color="auto" w:sz="4" w:space="0"/>
            </w:tcBorders>
            <w:shd w:val="clear" w:color="auto" w:fill="auto"/>
            <w:vAlign w:val="center"/>
          </w:tcPr>
          <w:p w14:paraId="7C7461BE">
            <w:pPr>
              <w:spacing w:line="240" w:lineRule="atLeast"/>
              <w:ind w:left="-48" w:leftChars="-23" w:right="-65" w:rightChars="-31"/>
              <w:jc w:val="left"/>
              <w:rPr>
                <w:rFonts w:cs="宋体"/>
                <w:color w:val="auto"/>
                <w:highlight w:val="none"/>
              </w:rPr>
            </w:pPr>
            <w:r>
              <w:rPr>
                <w:rFonts w:hint="eastAsia" w:cs="宋体"/>
                <w:color w:val="auto"/>
                <w:highlight w:val="none"/>
              </w:rPr>
              <w:t>....</w:t>
            </w:r>
          </w:p>
        </w:tc>
        <w:tc>
          <w:tcPr>
            <w:tcW w:w="511" w:type="pct"/>
            <w:tcBorders>
              <w:left w:val="single" w:color="auto" w:sz="4" w:space="0"/>
            </w:tcBorders>
            <w:shd w:val="clear" w:color="auto" w:fill="auto"/>
            <w:vAlign w:val="center"/>
          </w:tcPr>
          <w:p w14:paraId="22BA3532">
            <w:pPr>
              <w:spacing w:line="240" w:lineRule="atLeast"/>
              <w:ind w:left="-48" w:leftChars="-23" w:right="-65" w:rightChars="-31"/>
              <w:jc w:val="left"/>
              <w:rPr>
                <w:rFonts w:cs="宋体"/>
                <w:color w:val="auto"/>
                <w:highlight w:val="none"/>
              </w:rPr>
            </w:pPr>
          </w:p>
        </w:tc>
        <w:tc>
          <w:tcPr>
            <w:tcW w:w="606" w:type="pct"/>
            <w:tcBorders>
              <w:left w:val="single" w:color="auto" w:sz="4" w:space="0"/>
            </w:tcBorders>
            <w:shd w:val="clear" w:color="auto" w:fill="auto"/>
            <w:vAlign w:val="center"/>
          </w:tcPr>
          <w:p w14:paraId="7735E1B2">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shd w:val="clear" w:color="auto" w:fill="auto"/>
            <w:vAlign w:val="center"/>
          </w:tcPr>
          <w:p w14:paraId="261E1BF4">
            <w:pPr>
              <w:spacing w:line="240" w:lineRule="atLeast"/>
              <w:ind w:left="-48" w:leftChars="-23" w:right="-65" w:rightChars="-31"/>
              <w:jc w:val="left"/>
              <w:rPr>
                <w:rFonts w:cs="宋体"/>
                <w:color w:val="auto"/>
                <w:highlight w:val="none"/>
              </w:rPr>
            </w:pPr>
          </w:p>
        </w:tc>
        <w:tc>
          <w:tcPr>
            <w:tcW w:w="587" w:type="pct"/>
            <w:tcBorders>
              <w:left w:val="single" w:color="auto" w:sz="4" w:space="0"/>
            </w:tcBorders>
            <w:shd w:val="clear" w:color="auto" w:fill="auto"/>
            <w:vAlign w:val="center"/>
          </w:tcPr>
          <w:p w14:paraId="421563FB">
            <w:pPr>
              <w:spacing w:line="240" w:lineRule="atLeast"/>
              <w:ind w:left="-48" w:leftChars="-23" w:right="-65" w:rightChars="-31"/>
              <w:jc w:val="left"/>
              <w:rPr>
                <w:rFonts w:cs="宋体"/>
                <w:color w:val="auto"/>
                <w:highlight w:val="none"/>
              </w:rPr>
            </w:pPr>
          </w:p>
        </w:tc>
      </w:tr>
      <w:tr w14:paraId="25FAD3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605F5DD7">
            <w:pPr>
              <w:tabs>
                <w:tab w:val="left" w:pos="61"/>
              </w:tabs>
              <w:jc w:val="center"/>
              <w:rPr>
                <w:color w:val="auto"/>
                <w:highlight w:val="none"/>
              </w:rPr>
            </w:pPr>
          </w:p>
        </w:tc>
        <w:tc>
          <w:tcPr>
            <w:tcW w:w="201" w:type="pct"/>
            <w:vMerge w:val="continue"/>
            <w:shd w:val="clear" w:color="auto" w:fill="auto"/>
            <w:vAlign w:val="center"/>
          </w:tcPr>
          <w:p w14:paraId="49146DB7">
            <w:pPr>
              <w:tabs>
                <w:tab w:val="left" w:pos="0"/>
                <w:tab w:val="left" w:pos="56"/>
              </w:tabs>
              <w:ind w:left="479" w:hanging="478" w:hangingChars="228"/>
              <w:jc w:val="center"/>
              <w:rPr>
                <w:color w:val="auto"/>
                <w:highlight w:val="none"/>
              </w:rPr>
            </w:pPr>
          </w:p>
        </w:tc>
        <w:tc>
          <w:tcPr>
            <w:tcW w:w="380" w:type="pct"/>
            <w:vMerge w:val="continue"/>
            <w:shd w:val="clear" w:color="auto" w:fill="auto"/>
            <w:vAlign w:val="center"/>
          </w:tcPr>
          <w:p w14:paraId="23B4217D">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shd w:val="clear" w:color="auto" w:fill="auto"/>
            <w:vAlign w:val="center"/>
          </w:tcPr>
          <w:p w14:paraId="5F08DA06">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75B959EE">
            <w:pPr>
              <w:spacing w:line="240" w:lineRule="atLeast"/>
              <w:ind w:left="-48" w:leftChars="-23" w:right="-65" w:rightChars="-31"/>
              <w:jc w:val="left"/>
              <w:rPr>
                <w:rFonts w:cs="宋体"/>
                <w:color w:val="auto"/>
                <w:highlight w:val="none"/>
              </w:rPr>
            </w:pPr>
          </w:p>
        </w:tc>
        <w:tc>
          <w:tcPr>
            <w:tcW w:w="692" w:type="pct"/>
            <w:vMerge w:val="restart"/>
            <w:tcBorders>
              <w:left w:val="single" w:color="auto" w:sz="4" w:space="0"/>
              <w:right w:val="single" w:color="auto" w:sz="4" w:space="0"/>
            </w:tcBorders>
            <w:vAlign w:val="center"/>
          </w:tcPr>
          <w:p w14:paraId="6C2F56BC">
            <w:pPr>
              <w:spacing w:line="240" w:lineRule="atLeast"/>
              <w:ind w:left="-48" w:leftChars="-23" w:right="-65" w:rightChars="-31"/>
              <w:jc w:val="left"/>
              <w:rPr>
                <w:rFonts w:cs="宋体"/>
                <w:color w:val="auto"/>
                <w:highlight w:val="none"/>
              </w:rPr>
            </w:pPr>
            <w:r>
              <w:rPr>
                <w:rFonts w:hint="eastAsia" w:cs="宋体"/>
                <w:color w:val="auto"/>
                <w:highlight w:val="none"/>
              </w:rPr>
              <w:t>制造费用</w:t>
            </w:r>
          </w:p>
        </w:tc>
        <w:tc>
          <w:tcPr>
            <w:tcW w:w="560" w:type="pct"/>
            <w:tcBorders>
              <w:left w:val="single" w:color="auto" w:sz="4" w:space="0"/>
            </w:tcBorders>
            <w:shd w:val="clear" w:color="auto" w:fill="auto"/>
            <w:vAlign w:val="center"/>
          </w:tcPr>
          <w:p w14:paraId="615956BA">
            <w:pPr>
              <w:spacing w:line="240" w:lineRule="atLeast"/>
              <w:ind w:left="-48" w:leftChars="-23" w:right="-65" w:rightChars="-31"/>
              <w:jc w:val="left"/>
              <w:rPr>
                <w:rFonts w:cs="宋体"/>
                <w:color w:val="auto"/>
                <w:highlight w:val="none"/>
              </w:rPr>
            </w:pPr>
            <w:r>
              <w:rPr>
                <w:rFonts w:cs="宋体"/>
                <w:color w:val="auto"/>
                <w:highlight w:val="none"/>
              </w:rPr>
              <w:t>设备折旧费</w:t>
            </w:r>
          </w:p>
        </w:tc>
        <w:tc>
          <w:tcPr>
            <w:tcW w:w="511" w:type="pct"/>
            <w:tcBorders>
              <w:left w:val="single" w:color="auto" w:sz="4" w:space="0"/>
            </w:tcBorders>
            <w:shd w:val="clear" w:color="auto" w:fill="auto"/>
            <w:vAlign w:val="center"/>
          </w:tcPr>
          <w:p w14:paraId="03C89923">
            <w:pPr>
              <w:spacing w:line="240" w:lineRule="atLeast"/>
              <w:ind w:left="-48" w:leftChars="-23" w:right="-65" w:rightChars="-31"/>
              <w:jc w:val="left"/>
              <w:rPr>
                <w:rFonts w:cs="宋体"/>
                <w:color w:val="auto"/>
                <w:highlight w:val="none"/>
              </w:rPr>
            </w:pPr>
          </w:p>
        </w:tc>
        <w:tc>
          <w:tcPr>
            <w:tcW w:w="606" w:type="pct"/>
            <w:tcBorders>
              <w:left w:val="single" w:color="auto" w:sz="4" w:space="0"/>
            </w:tcBorders>
            <w:shd w:val="clear" w:color="auto" w:fill="auto"/>
            <w:vAlign w:val="center"/>
          </w:tcPr>
          <w:p w14:paraId="38F9C2E1">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shd w:val="clear" w:color="auto" w:fill="auto"/>
            <w:vAlign w:val="center"/>
          </w:tcPr>
          <w:p w14:paraId="2D67D214">
            <w:pPr>
              <w:spacing w:line="240" w:lineRule="atLeast"/>
              <w:ind w:left="-48" w:leftChars="-23" w:right="-65" w:rightChars="-31"/>
              <w:jc w:val="left"/>
              <w:rPr>
                <w:rFonts w:cs="宋体"/>
                <w:color w:val="auto"/>
                <w:highlight w:val="none"/>
              </w:rPr>
            </w:pPr>
          </w:p>
        </w:tc>
        <w:tc>
          <w:tcPr>
            <w:tcW w:w="587" w:type="pct"/>
            <w:tcBorders>
              <w:left w:val="single" w:color="auto" w:sz="4" w:space="0"/>
            </w:tcBorders>
            <w:shd w:val="clear" w:color="auto" w:fill="auto"/>
            <w:vAlign w:val="center"/>
          </w:tcPr>
          <w:p w14:paraId="412E883A">
            <w:pPr>
              <w:spacing w:line="240" w:lineRule="atLeast"/>
              <w:ind w:left="-48" w:leftChars="-23" w:right="-65" w:rightChars="-31"/>
              <w:jc w:val="left"/>
              <w:rPr>
                <w:rFonts w:cs="宋体"/>
                <w:color w:val="auto"/>
                <w:highlight w:val="none"/>
              </w:rPr>
            </w:pPr>
          </w:p>
        </w:tc>
      </w:tr>
      <w:tr w14:paraId="67AFEB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078DF2BD">
            <w:pPr>
              <w:tabs>
                <w:tab w:val="left" w:pos="61"/>
              </w:tabs>
              <w:jc w:val="center"/>
              <w:rPr>
                <w:color w:val="auto"/>
                <w:highlight w:val="none"/>
              </w:rPr>
            </w:pPr>
          </w:p>
        </w:tc>
        <w:tc>
          <w:tcPr>
            <w:tcW w:w="201" w:type="pct"/>
            <w:vMerge w:val="continue"/>
            <w:shd w:val="clear" w:color="auto" w:fill="auto"/>
            <w:vAlign w:val="center"/>
          </w:tcPr>
          <w:p w14:paraId="1D439CE3">
            <w:pPr>
              <w:tabs>
                <w:tab w:val="left" w:pos="0"/>
                <w:tab w:val="left" w:pos="56"/>
              </w:tabs>
              <w:ind w:left="479" w:hanging="478" w:hangingChars="228"/>
              <w:jc w:val="center"/>
              <w:rPr>
                <w:color w:val="auto"/>
                <w:highlight w:val="none"/>
              </w:rPr>
            </w:pPr>
          </w:p>
        </w:tc>
        <w:tc>
          <w:tcPr>
            <w:tcW w:w="380" w:type="pct"/>
            <w:vMerge w:val="continue"/>
            <w:shd w:val="clear" w:color="auto" w:fill="auto"/>
            <w:vAlign w:val="center"/>
          </w:tcPr>
          <w:p w14:paraId="71BFE9FA">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shd w:val="clear" w:color="auto" w:fill="auto"/>
            <w:vAlign w:val="center"/>
          </w:tcPr>
          <w:p w14:paraId="56D75B0E">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2FB42261">
            <w:pPr>
              <w:spacing w:line="240" w:lineRule="atLeast"/>
              <w:ind w:left="-48" w:leftChars="-23" w:right="-65" w:rightChars="-31"/>
              <w:jc w:val="left"/>
              <w:rPr>
                <w:rFonts w:cs="宋体"/>
                <w:color w:val="auto"/>
                <w:highlight w:val="none"/>
              </w:rPr>
            </w:pPr>
          </w:p>
        </w:tc>
        <w:tc>
          <w:tcPr>
            <w:tcW w:w="692" w:type="pct"/>
            <w:vMerge w:val="continue"/>
            <w:tcBorders>
              <w:left w:val="single" w:color="auto" w:sz="4" w:space="0"/>
              <w:right w:val="single" w:color="auto" w:sz="4" w:space="0"/>
            </w:tcBorders>
            <w:vAlign w:val="center"/>
          </w:tcPr>
          <w:p w14:paraId="236288DA">
            <w:pPr>
              <w:spacing w:line="240" w:lineRule="atLeast"/>
              <w:ind w:left="-48" w:leftChars="-23" w:right="-65" w:rightChars="-31"/>
              <w:jc w:val="left"/>
              <w:rPr>
                <w:rFonts w:cs="宋体"/>
                <w:color w:val="auto"/>
                <w:highlight w:val="none"/>
              </w:rPr>
            </w:pPr>
          </w:p>
        </w:tc>
        <w:tc>
          <w:tcPr>
            <w:tcW w:w="560" w:type="pct"/>
            <w:tcBorders>
              <w:left w:val="single" w:color="auto" w:sz="4" w:space="0"/>
            </w:tcBorders>
            <w:shd w:val="clear" w:color="auto" w:fill="auto"/>
            <w:vAlign w:val="center"/>
          </w:tcPr>
          <w:p w14:paraId="53B24EE4">
            <w:pPr>
              <w:spacing w:line="240" w:lineRule="atLeast"/>
              <w:ind w:left="-48" w:leftChars="-23" w:right="-65" w:rightChars="-31"/>
              <w:jc w:val="left"/>
              <w:rPr>
                <w:rFonts w:cs="宋体"/>
                <w:color w:val="auto"/>
                <w:highlight w:val="none"/>
              </w:rPr>
            </w:pPr>
            <w:r>
              <w:rPr>
                <w:rFonts w:hint="eastAsia" w:cs="宋体"/>
                <w:color w:val="auto"/>
                <w:highlight w:val="none"/>
              </w:rPr>
              <w:t>...</w:t>
            </w:r>
          </w:p>
        </w:tc>
        <w:tc>
          <w:tcPr>
            <w:tcW w:w="511" w:type="pct"/>
            <w:tcBorders>
              <w:left w:val="single" w:color="auto" w:sz="4" w:space="0"/>
            </w:tcBorders>
            <w:shd w:val="clear" w:color="auto" w:fill="auto"/>
            <w:vAlign w:val="center"/>
          </w:tcPr>
          <w:p w14:paraId="2C7EE97E">
            <w:pPr>
              <w:spacing w:line="240" w:lineRule="atLeast"/>
              <w:ind w:left="-48" w:leftChars="-23" w:right="-65" w:rightChars="-31"/>
              <w:jc w:val="left"/>
              <w:rPr>
                <w:rFonts w:cs="宋体"/>
                <w:color w:val="auto"/>
                <w:highlight w:val="none"/>
              </w:rPr>
            </w:pPr>
          </w:p>
        </w:tc>
        <w:tc>
          <w:tcPr>
            <w:tcW w:w="606" w:type="pct"/>
            <w:tcBorders>
              <w:left w:val="single" w:color="auto" w:sz="4" w:space="0"/>
            </w:tcBorders>
            <w:shd w:val="clear" w:color="auto" w:fill="auto"/>
            <w:vAlign w:val="center"/>
          </w:tcPr>
          <w:p w14:paraId="7D55CCBC">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shd w:val="clear" w:color="auto" w:fill="auto"/>
            <w:vAlign w:val="center"/>
          </w:tcPr>
          <w:p w14:paraId="4A3183CF">
            <w:pPr>
              <w:spacing w:line="240" w:lineRule="atLeast"/>
              <w:ind w:left="-48" w:leftChars="-23" w:right="-65" w:rightChars="-31"/>
              <w:jc w:val="left"/>
              <w:rPr>
                <w:rFonts w:cs="宋体"/>
                <w:color w:val="auto"/>
                <w:highlight w:val="none"/>
              </w:rPr>
            </w:pPr>
          </w:p>
        </w:tc>
        <w:tc>
          <w:tcPr>
            <w:tcW w:w="587" w:type="pct"/>
            <w:tcBorders>
              <w:left w:val="single" w:color="auto" w:sz="4" w:space="0"/>
            </w:tcBorders>
            <w:shd w:val="clear" w:color="auto" w:fill="auto"/>
            <w:vAlign w:val="center"/>
          </w:tcPr>
          <w:p w14:paraId="689037C1">
            <w:pPr>
              <w:spacing w:line="240" w:lineRule="atLeast"/>
              <w:ind w:left="-48" w:leftChars="-23" w:right="-65" w:rightChars="-31"/>
              <w:jc w:val="left"/>
              <w:rPr>
                <w:rFonts w:cs="宋体"/>
                <w:color w:val="auto"/>
                <w:highlight w:val="none"/>
              </w:rPr>
            </w:pPr>
          </w:p>
        </w:tc>
      </w:tr>
      <w:tr w14:paraId="291B3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shd w:val="clear" w:color="auto" w:fill="auto"/>
            <w:vAlign w:val="center"/>
          </w:tcPr>
          <w:p w14:paraId="5818CE3A">
            <w:pPr>
              <w:tabs>
                <w:tab w:val="left" w:pos="61"/>
              </w:tabs>
              <w:jc w:val="center"/>
              <w:rPr>
                <w:color w:val="auto"/>
                <w:highlight w:val="none"/>
              </w:rPr>
            </w:pPr>
          </w:p>
        </w:tc>
        <w:tc>
          <w:tcPr>
            <w:tcW w:w="201" w:type="pct"/>
            <w:vMerge w:val="continue"/>
            <w:shd w:val="clear" w:color="auto" w:fill="auto"/>
            <w:vAlign w:val="center"/>
          </w:tcPr>
          <w:p w14:paraId="5530FE59">
            <w:pPr>
              <w:tabs>
                <w:tab w:val="left" w:pos="0"/>
                <w:tab w:val="left" w:pos="56"/>
              </w:tabs>
              <w:ind w:left="479" w:hanging="478" w:hangingChars="228"/>
              <w:jc w:val="center"/>
              <w:rPr>
                <w:color w:val="auto"/>
                <w:highlight w:val="none"/>
              </w:rPr>
            </w:pPr>
          </w:p>
        </w:tc>
        <w:tc>
          <w:tcPr>
            <w:tcW w:w="380" w:type="pct"/>
            <w:vMerge w:val="continue"/>
            <w:shd w:val="clear" w:color="auto" w:fill="auto"/>
            <w:vAlign w:val="center"/>
          </w:tcPr>
          <w:p w14:paraId="68A909D4">
            <w:pPr>
              <w:spacing w:line="240" w:lineRule="atLeast"/>
              <w:ind w:left="-48" w:leftChars="-23" w:right="-65" w:rightChars="-31"/>
              <w:jc w:val="left"/>
              <w:rPr>
                <w:rFonts w:cs="宋体"/>
                <w:color w:val="auto"/>
                <w:highlight w:val="none"/>
              </w:rPr>
            </w:pPr>
          </w:p>
        </w:tc>
        <w:tc>
          <w:tcPr>
            <w:tcW w:w="282" w:type="pct"/>
            <w:vMerge w:val="continue"/>
            <w:tcBorders>
              <w:left w:val="single" w:color="auto" w:sz="4" w:space="0"/>
            </w:tcBorders>
            <w:shd w:val="clear" w:color="auto" w:fill="auto"/>
            <w:vAlign w:val="center"/>
          </w:tcPr>
          <w:p w14:paraId="3B997D96">
            <w:pPr>
              <w:spacing w:line="240" w:lineRule="atLeast"/>
              <w:ind w:left="-48" w:leftChars="-23" w:right="-65" w:rightChars="-31"/>
              <w:jc w:val="left"/>
              <w:rPr>
                <w:rFonts w:cs="宋体"/>
                <w:color w:val="auto"/>
                <w:highlight w:val="none"/>
              </w:rPr>
            </w:pPr>
          </w:p>
        </w:tc>
        <w:tc>
          <w:tcPr>
            <w:tcW w:w="478" w:type="pct"/>
            <w:vMerge w:val="continue"/>
            <w:tcBorders>
              <w:left w:val="single" w:color="auto" w:sz="4" w:space="0"/>
              <w:right w:val="single" w:color="auto" w:sz="4" w:space="0"/>
            </w:tcBorders>
            <w:shd w:val="clear" w:color="auto" w:fill="auto"/>
            <w:vAlign w:val="center"/>
          </w:tcPr>
          <w:p w14:paraId="0915F4C3">
            <w:pPr>
              <w:spacing w:line="240" w:lineRule="atLeast"/>
              <w:ind w:left="-48" w:leftChars="-23" w:right="-65" w:rightChars="-31"/>
              <w:jc w:val="left"/>
              <w:rPr>
                <w:rFonts w:cs="宋体"/>
                <w:color w:val="auto"/>
                <w:highlight w:val="none"/>
              </w:rPr>
            </w:pPr>
          </w:p>
        </w:tc>
        <w:tc>
          <w:tcPr>
            <w:tcW w:w="692" w:type="pct"/>
            <w:tcBorders>
              <w:left w:val="single" w:color="auto" w:sz="4" w:space="0"/>
              <w:right w:val="single" w:color="auto" w:sz="4" w:space="0"/>
            </w:tcBorders>
            <w:vAlign w:val="center"/>
          </w:tcPr>
          <w:p w14:paraId="55B3EF5C">
            <w:pPr>
              <w:spacing w:line="240" w:lineRule="atLeast"/>
              <w:ind w:left="-48" w:leftChars="-23" w:right="-65" w:rightChars="-31"/>
              <w:jc w:val="left"/>
              <w:rPr>
                <w:rFonts w:cs="宋体"/>
                <w:color w:val="auto"/>
                <w:highlight w:val="none"/>
              </w:rPr>
            </w:pPr>
            <w:r>
              <w:rPr>
                <w:rFonts w:hint="eastAsia" w:cs="宋体"/>
                <w:color w:val="auto"/>
                <w:highlight w:val="none"/>
              </w:rPr>
              <w:t>其他成本</w:t>
            </w:r>
          </w:p>
        </w:tc>
        <w:tc>
          <w:tcPr>
            <w:tcW w:w="560" w:type="pct"/>
            <w:tcBorders>
              <w:left w:val="single" w:color="auto" w:sz="4" w:space="0"/>
            </w:tcBorders>
            <w:shd w:val="clear" w:color="auto" w:fill="auto"/>
            <w:vAlign w:val="center"/>
          </w:tcPr>
          <w:p w14:paraId="28AD62CC">
            <w:pPr>
              <w:spacing w:line="240" w:lineRule="atLeast"/>
              <w:ind w:left="-48" w:leftChars="-23" w:right="-65" w:rightChars="-31"/>
              <w:jc w:val="left"/>
              <w:rPr>
                <w:rFonts w:cs="宋体"/>
                <w:color w:val="auto"/>
                <w:highlight w:val="none"/>
              </w:rPr>
            </w:pPr>
          </w:p>
        </w:tc>
        <w:tc>
          <w:tcPr>
            <w:tcW w:w="511" w:type="pct"/>
            <w:tcBorders>
              <w:left w:val="single" w:color="auto" w:sz="4" w:space="0"/>
            </w:tcBorders>
            <w:shd w:val="clear" w:color="auto" w:fill="auto"/>
            <w:vAlign w:val="center"/>
          </w:tcPr>
          <w:p w14:paraId="480F1EE7">
            <w:pPr>
              <w:spacing w:line="240" w:lineRule="atLeast"/>
              <w:ind w:left="-48" w:leftChars="-23" w:right="-65" w:rightChars="-31"/>
              <w:jc w:val="left"/>
              <w:rPr>
                <w:rFonts w:cs="宋体"/>
                <w:color w:val="auto"/>
                <w:highlight w:val="none"/>
              </w:rPr>
            </w:pPr>
          </w:p>
        </w:tc>
        <w:tc>
          <w:tcPr>
            <w:tcW w:w="606" w:type="pct"/>
            <w:tcBorders>
              <w:left w:val="single" w:color="auto" w:sz="4" w:space="0"/>
            </w:tcBorders>
            <w:shd w:val="clear" w:color="auto" w:fill="auto"/>
            <w:vAlign w:val="center"/>
          </w:tcPr>
          <w:p w14:paraId="1DFF4C39">
            <w:pPr>
              <w:spacing w:line="240" w:lineRule="atLeast"/>
              <w:ind w:left="-48" w:leftChars="-23" w:right="-65" w:rightChars="-31"/>
              <w:jc w:val="left"/>
              <w:rPr>
                <w:rFonts w:cs="宋体"/>
                <w:color w:val="auto"/>
                <w:highlight w:val="none"/>
              </w:rPr>
            </w:pPr>
          </w:p>
        </w:tc>
        <w:tc>
          <w:tcPr>
            <w:tcW w:w="449" w:type="pct"/>
            <w:vMerge w:val="continue"/>
            <w:tcBorders>
              <w:left w:val="single" w:color="auto" w:sz="4" w:space="0"/>
            </w:tcBorders>
            <w:shd w:val="clear" w:color="auto" w:fill="auto"/>
            <w:vAlign w:val="center"/>
          </w:tcPr>
          <w:p w14:paraId="593452B9">
            <w:pPr>
              <w:spacing w:line="240" w:lineRule="atLeast"/>
              <w:ind w:left="-48" w:leftChars="-23" w:right="-65" w:rightChars="-31"/>
              <w:jc w:val="left"/>
              <w:rPr>
                <w:rFonts w:cs="宋体"/>
                <w:color w:val="auto"/>
                <w:highlight w:val="none"/>
              </w:rPr>
            </w:pPr>
          </w:p>
        </w:tc>
        <w:tc>
          <w:tcPr>
            <w:tcW w:w="587" w:type="pct"/>
            <w:tcBorders>
              <w:left w:val="single" w:color="auto" w:sz="4" w:space="0"/>
            </w:tcBorders>
            <w:shd w:val="clear" w:color="auto" w:fill="auto"/>
            <w:vAlign w:val="center"/>
          </w:tcPr>
          <w:p w14:paraId="1EA1D96E">
            <w:pPr>
              <w:spacing w:line="240" w:lineRule="atLeast"/>
              <w:ind w:left="-48" w:leftChars="-23" w:right="-65" w:rightChars="-31"/>
              <w:jc w:val="left"/>
              <w:rPr>
                <w:rFonts w:cs="宋体"/>
                <w:color w:val="auto"/>
                <w:highlight w:val="none"/>
              </w:rPr>
            </w:pPr>
          </w:p>
        </w:tc>
      </w:tr>
      <w:tr w14:paraId="3AF8D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shd w:val="clear" w:color="auto" w:fill="auto"/>
            <w:vAlign w:val="center"/>
          </w:tcPr>
          <w:p w14:paraId="14707BF8">
            <w:pPr>
              <w:tabs>
                <w:tab w:val="left" w:pos="61"/>
              </w:tabs>
              <w:jc w:val="center"/>
              <w:rPr>
                <w:color w:val="auto"/>
                <w:highlight w:val="none"/>
              </w:rPr>
            </w:pPr>
            <w:r>
              <w:rPr>
                <w:rFonts w:hint="eastAsia"/>
                <w:color w:val="auto"/>
                <w:highlight w:val="none"/>
              </w:rPr>
              <w:t>2</w:t>
            </w:r>
          </w:p>
        </w:tc>
        <w:tc>
          <w:tcPr>
            <w:tcW w:w="201" w:type="pct"/>
            <w:shd w:val="clear" w:color="auto" w:fill="auto"/>
            <w:vAlign w:val="center"/>
          </w:tcPr>
          <w:p w14:paraId="2637B63F">
            <w:pPr>
              <w:tabs>
                <w:tab w:val="left" w:pos="0"/>
                <w:tab w:val="left" w:pos="56"/>
              </w:tabs>
              <w:ind w:left="479" w:hanging="478" w:hangingChars="228"/>
              <w:jc w:val="center"/>
              <w:rPr>
                <w:color w:val="auto"/>
                <w:highlight w:val="none"/>
              </w:rPr>
            </w:pPr>
          </w:p>
        </w:tc>
        <w:tc>
          <w:tcPr>
            <w:tcW w:w="380" w:type="pct"/>
            <w:shd w:val="clear" w:color="auto" w:fill="auto"/>
            <w:vAlign w:val="center"/>
          </w:tcPr>
          <w:p w14:paraId="2118CF07">
            <w:pPr>
              <w:spacing w:line="240" w:lineRule="atLeast"/>
              <w:ind w:left="-48" w:leftChars="-23" w:right="-65" w:rightChars="-31"/>
              <w:jc w:val="left"/>
              <w:rPr>
                <w:rFonts w:cs="宋体"/>
                <w:color w:val="auto"/>
                <w:highlight w:val="none"/>
              </w:rPr>
            </w:pPr>
          </w:p>
        </w:tc>
        <w:tc>
          <w:tcPr>
            <w:tcW w:w="282" w:type="pct"/>
            <w:tcBorders>
              <w:left w:val="single" w:color="auto" w:sz="4" w:space="0"/>
            </w:tcBorders>
            <w:shd w:val="clear" w:color="auto" w:fill="auto"/>
            <w:vAlign w:val="center"/>
          </w:tcPr>
          <w:p w14:paraId="1F00C114">
            <w:pPr>
              <w:spacing w:line="240" w:lineRule="atLeast"/>
              <w:ind w:left="-48" w:leftChars="-23" w:right="-65" w:rightChars="-31"/>
              <w:jc w:val="left"/>
              <w:rPr>
                <w:rFonts w:cs="宋体"/>
                <w:color w:val="auto"/>
                <w:highlight w:val="none"/>
              </w:rPr>
            </w:pPr>
          </w:p>
        </w:tc>
        <w:tc>
          <w:tcPr>
            <w:tcW w:w="478" w:type="pct"/>
            <w:tcBorders>
              <w:left w:val="single" w:color="auto" w:sz="4" w:space="0"/>
              <w:right w:val="single" w:color="auto" w:sz="4" w:space="0"/>
            </w:tcBorders>
            <w:shd w:val="clear" w:color="auto" w:fill="auto"/>
            <w:vAlign w:val="center"/>
          </w:tcPr>
          <w:p w14:paraId="39DA2191">
            <w:pPr>
              <w:spacing w:line="240" w:lineRule="atLeast"/>
              <w:ind w:left="-48" w:leftChars="-23" w:right="-65" w:rightChars="-31"/>
              <w:jc w:val="left"/>
              <w:rPr>
                <w:rFonts w:cs="宋体"/>
                <w:color w:val="auto"/>
                <w:highlight w:val="none"/>
              </w:rPr>
            </w:pPr>
          </w:p>
        </w:tc>
        <w:tc>
          <w:tcPr>
            <w:tcW w:w="692" w:type="pct"/>
            <w:tcBorders>
              <w:left w:val="single" w:color="auto" w:sz="4" w:space="0"/>
              <w:right w:val="single" w:color="auto" w:sz="4" w:space="0"/>
            </w:tcBorders>
          </w:tcPr>
          <w:p w14:paraId="65D21A97">
            <w:pPr>
              <w:spacing w:line="240" w:lineRule="atLeast"/>
              <w:ind w:left="-48" w:leftChars="-23" w:right="-65" w:rightChars="-31"/>
              <w:jc w:val="left"/>
              <w:rPr>
                <w:rFonts w:cs="宋体"/>
                <w:color w:val="auto"/>
                <w:highlight w:val="none"/>
              </w:rPr>
            </w:pPr>
          </w:p>
        </w:tc>
        <w:tc>
          <w:tcPr>
            <w:tcW w:w="560" w:type="pct"/>
            <w:tcBorders>
              <w:left w:val="single" w:color="auto" w:sz="4" w:space="0"/>
            </w:tcBorders>
            <w:shd w:val="clear" w:color="auto" w:fill="auto"/>
            <w:vAlign w:val="center"/>
          </w:tcPr>
          <w:p w14:paraId="488B511B">
            <w:pPr>
              <w:spacing w:line="240" w:lineRule="atLeast"/>
              <w:ind w:left="-48" w:leftChars="-23" w:right="-65" w:rightChars="-31"/>
              <w:jc w:val="left"/>
              <w:rPr>
                <w:rFonts w:cs="宋体"/>
                <w:color w:val="auto"/>
                <w:highlight w:val="none"/>
              </w:rPr>
            </w:pPr>
          </w:p>
        </w:tc>
        <w:tc>
          <w:tcPr>
            <w:tcW w:w="511" w:type="pct"/>
            <w:tcBorders>
              <w:left w:val="single" w:color="auto" w:sz="4" w:space="0"/>
            </w:tcBorders>
            <w:shd w:val="clear" w:color="auto" w:fill="auto"/>
            <w:vAlign w:val="center"/>
          </w:tcPr>
          <w:p w14:paraId="630599EE">
            <w:pPr>
              <w:spacing w:line="240" w:lineRule="atLeast"/>
              <w:ind w:left="-48" w:leftChars="-23" w:right="-65" w:rightChars="-31"/>
              <w:jc w:val="left"/>
              <w:rPr>
                <w:rFonts w:cs="宋体"/>
                <w:color w:val="auto"/>
                <w:highlight w:val="none"/>
              </w:rPr>
            </w:pPr>
          </w:p>
        </w:tc>
        <w:tc>
          <w:tcPr>
            <w:tcW w:w="606" w:type="pct"/>
            <w:tcBorders>
              <w:left w:val="single" w:color="auto" w:sz="4" w:space="0"/>
            </w:tcBorders>
            <w:shd w:val="clear" w:color="auto" w:fill="auto"/>
            <w:vAlign w:val="center"/>
          </w:tcPr>
          <w:p w14:paraId="2392663E">
            <w:pPr>
              <w:spacing w:line="240" w:lineRule="atLeast"/>
              <w:ind w:left="-48" w:leftChars="-23" w:right="-65" w:rightChars="-31"/>
              <w:jc w:val="left"/>
              <w:rPr>
                <w:rFonts w:cs="宋体"/>
                <w:color w:val="auto"/>
                <w:highlight w:val="none"/>
              </w:rPr>
            </w:pPr>
          </w:p>
        </w:tc>
        <w:tc>
          <w:tcPr>
            <w:tcW w:w="449" w:type="pct"/>
            <w:tcBorders>
              <w:left w:val="single" w:color="auto" w:sz="4" w:space="0"/>
            </w:tcBorders>
            <w:shd w:val="clear" w:color="auto" w:fill="auto"/>
            <w:vAlign w:val="center"/>
          </w:tcPr>
          <w:p w14:paraId="729BB8DB">
            <w:pPr>
              <w:spacing w:line="240" w:lineRule="atLeast"/>
              <w:ind w:left="-48" w:leftChars="-23" w:right="-65" w:rightChars="-31"/>
              <w:jc w:val="left"/>
              <w:rPr>
                <w:rFonts w:cs="宋体"/>
                <w:color w:val="auto"/>
                <w:highlight w:val="none"/>
              </w:rPr>
            </w:pPr>
          </w:p>
        </w:tc>
        <w:tc>
          <w:tcPr>
            <w:tcW w:w="587" w:type="pct"/>
            <w:tcBorders>
              <w:left w:val="single" w:color="auto" w:sz="4" w:space="0"/>
            </w:tcBorders>
            <w:shd w:val="clear" w:color="auto" w:fill="auto"/>
            <w:vAlign w:val="center"/>
          </w:tcPr>
          <w:p w14:paraId="24ACDC09">
            <w:pPr>
              <w:spacing w:line="240" w:lineRule="atLeast"/>
              <w:ind w:left="-48" w:leftChars="-23" w:right="-65" w:rightChars="-31"/>
              <w:jc w:val="left"/>
              <w:rPr>
                <w:rFonts w:cs="宋体"/>
                <w:color w:val="auto"/>
                <w:highlight w:val="none"/>
              </w:rPr>
            </w:pPr>
          </w:p>
        </w:tc>
      </w:tr>
      <w:tr w14:paraId="645FD7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shd w:val="clear" w:color="auto" w:fill="auto"/>
            <w:vAlign w:val="center"/>
          </w:tcPr>
          <w:p w14:paraId="563A9DFF">
            <w:pPr>
              <w:tabs>
                <w:tab w:val="left" w:pos="82"/>
              </w:tabs>
              <w:jc w:val="center"/>
              <w:rPr>
                <w:color w:val="auto"/>
                <w:highlight w:val="none"/>
              </w:rPr>
            </w:pPr>
            <w:r>
              <w:rPr>
                <w:rFonts w:hint="eastAsia"/>
                <w:color w:val="auto"/>
                <w:highlight w:val="none"/>
              </w:rPr>
              <w:t>…</w:t>
            </w:r>
          </w:p>
        </w:tc>
        <w:tc>
          <w:tcPr>
            <w:tcW w:w="201" w:type="pct"/>
            <w:tcBorders>
              <w:bottom w:val="single" w:color="auto" w:sz="4" w:space="0"/>
            </w:tcBorders>
            <w:shd w:val="clear" w:color="auto" w:fill="auto"/>
            <w:vAlign w:val="center"/>
          </w:tcPr>
          <w:p w14:paraId="5E924863">
            <w:pPr>
              <w:spacing w:line="240" w:lineRule="atLeast"/>
              <w:ind w:left="-48" w:leftChars="-23" w:right="-65" w:rightChars="-31"/>
              <w:jc w:val="left"/>
              <w:rPr>
                <w:rFonts w:cs="宋体"/>
                <w:color w:val="auto"/>
                <w:highlight w:val="none"/>
              </w:rPr>
            </w:pPr>
          </w:p>
        </w:tc>
        <w:tc>
          <w:tcPr>
            <w:tcW w:w="380" w:type="pct"/>
            <w:tcBorders>
              <w:bottom w:val="single" w:color="auto" w:sz="4" w:space="0"/>
            </w:tcBorders>
            <w:shd w:val="clear" w:color="auto" w:fill="auto"/>
            <w:vAlign w:val="center"/>
          </w:tcPr>
          <w:p w14:paraId="7F8C583D">
            <w:pPr>
              <w:spacing w:line="240" w:lineRule="atLeast"/>
              <w:ind w:left="-48" w:leftChars="-23" w:right="-65" w:rightChars="-31"/>
              <w:jc w:val="left"/>
              <w:rPr>
                <w:rFonts w:cs="宋体"/>
                <w:color w:val="auto"/>
                <w:highlight w:val="none"/>
              </w:rPr>
            </w:pPr>
          </w:p>
        </w:tc>
        <w:tc>
          <w:tcPr>
            <w:tcW w:w="282" w:type="pct"/>
            <w:tcBorders>
              <w:left w:val="single" w:color="auto" w:sz="4" w:space="0"/>
              <w:bottom w:val="single" w:color="auto" w:sz="4" w:space="0"/>
            </w:tcBorders>
            <w:shd w:val="clear" w:color="auto" w:fill="auto"/>
            <w:vAlign w:val="center"/>
          </w:tcPr>
          <w:p w14:paraId="4319768C">
            <w:pPr>
              <w:spacing w:line="240" w:lineRule="atLeast"/>
              <w:ind w:left="-48" w:leftChars="-23" w:right="-65" w:rightChars="-31"/>
              <w:jc w:val="left"/>
              <w:rPr>
                <w:rFonts w:cs="宋体"/>
                <w:color w:val="auto"/>
                <w:highlight w:val="none"/>
              </w:rPr>
            </w:pPr>
          </w:p>
        </w:tc>
        <w:tc>
          <w:tcPr>
            <w:tcW w:w="478" w:type="pct"/>
            <w:tcBorders>
              <w:left w:val="single" w:color="auto" w:sz="4" w:space="0"/>
              <w:bottom w:val="single" w:color="auto" w:sz="4" w:space="0"/>
              <w:right w:val="single" w:color="auto" w:sz="4" w:space="0"/>
            </w:tcBorders>
            <w:shd w:val="clear" w:color="auto" w:fill="auto"/>
            <w:vAlign w:val="center"/>
          </w:tcPr>
          <w:p w14:paraId="33135464">
            <w:pPr>
              <w:spacing w:line="240" w:lineRule="atLeast"/>
              <w:ind w:left="-48" w:leftChars="-23" w:right="-65" w:rightChars="-31"/>
              <w:jc w:val="left"/>
              <w:rPr>
                <w:rFonts w:cs="宋体"/>
                <w:color w:val="auto"/>
                <w:highlight w:val="none"/>
              </w:rPr>
            </w:pPr>
          </w:p>
        </w:tc>
        <w:tc>
          <w:tcPr>
            <w:tcW w:w="692" w:type="pct"/>
            <w:tcBorders>
              <w:left w:val="single" w:color="auto" w:sz="4" w:space="0"/>
              <w:bottom w:val="single" w:color="auto" w:sz="4" w:space="0"/>
              <w:right w:val="single" w:color="auto" w:sz="4" w:space="0"/>
            </w:tcBorders>
          </w:tcPr>
          <w:p w14:paraId="57E57687">
            <w:pPr>
              <w:spacing w:line="240" w:lineRule="atLeast"/>
              <w:ind w:left="-48" w:leftChars="-23" w:right="-65" w:rightChars="-31"/>
              <w:jc w:val="left"/>
              <w:rPr>
                <w:rFonts w:cs="宋体"/>
                <w:color w:val="auto"/>
                <w:highlight w:val="none"/>
              </w:rPr>
            </w:pPr>
          </w:p>
        </w:tc>
        <w:tc>
          <w:tcPr>
            <w:tcW w:w="560" w:type="pct"/>
            <w:tcBorders>
              <w:left w:val="single" w:color="auto" w:sz="4" w:space="0"/>
              <w:bottom w:val="single" w:color="auto" w:sz="4" w:space="0"/>
            </w:tcBorders>
            <w:shd w:val="clear" w:color="auto" w:fill="auto"/>
            <w:vAlign w:val="center"/>
          </w:tcPr>
          <w:p w14:paraId="1B29C270">
            <w:pPr>
              <w:spacing w:line="240" w:lineRule="atLeast"/>
              <w:ind w:left="-48" w:leftChars="-23" w:right="-65" w:rightChars="-31"/>
              <w:jc w:val="left"/>
              <w:rPr>
                <w:rFonts w:cs="宋体"/>
                <w:color w:val="auto"/>
                <w:highlight w:val="none"/>
              </w:rPr>
            </w:pPr>
          </w:p>
        </w:tc>
        <w:tc>
          <w:tcPr>
            <w:tcW w:w="511" w:type="pct"/>
            <w:tcBorders>
              <w:left w:val="single" w:color="auto" w:sz="4" w:space="0"/>
              <w:bottom w:val="single" w:color="auto" w:sz="4" w:space="0"/>
            </w:tcBorders>
            <w:shd w:val="clear" w:color="auto" w:fill="auto"/>
            <w:vAlign w:val="center"/>
          </w:tcPr>
          <w:p w14:paraId="4EC1DCA5">
            <w:pPr>
              <w:spacing w:line="240" w:lineRule="atLeast"/>
              <w:ind w:left="-48" w:leftChars="-23" w:right="-65" w:rightChars="-31"/>
              <w:jc w:val="left"/>
              <w:rPr>
                <w:rFonts w:cs="宋体"/>
                <w:color w:val="auto"/>
                <w:highlight w:val="none"/>
              </w:rPr>
            </w:pPr>
          </w:p>
          <w:p w14:paraId="56BF2198">
            <w:pPr>
              <w:rPr>
                <w:color w:val="auto"/>
                <w:highlight w:val="none"/>
              </w:rPr>
            </w:pPr>
          </w:p>
        </w:tc>
        <w:tc>
          <w:tcPr>
            <w:tcW w:w="606" w:type="pct"/>
            <w:tcBorders>
              <w:left w:val="single" w:color="auto" w:sz="4" w:space="0"/>
              <w:bottom w:val="single" w:color="auto" w:sz="4" w:space="0"/>
            </w:tcBorders>
            <w:shd w:val="clear" w:color="auto" w:fill="auto"/>
            <w:vAlign w:val="center"/>
          </w:tcPr>
          <w:p w14:paraId="6DA7B2EB">
            <w:pPr>
              <w:rPr>
                <w:color w:val="auto"/>
                <w:highlight w:val="none"/>
              </w:rPr>
            </w:pPr>
          </w:p>
        </w:tc>
        <w:tc>
          <w:tcPr>
            <w:tcW w:w="449" w:type="pct"/>
            <w:tcBorders>
              <w:left w:val="single" w:color="auto" w:sz="4" w:space="0"/>
              <w:bottom w:val="single" w:color="auto" w:sz="4" w:space="0"/>
            </w:tcBorders>
            <w:shd w:val="clear" w:color="auto" w:fill="auto"/>
            <w:vAlign w:val="center"/>
          </w:tcPr>
          <w:p w14:paraId="0D352044">
            <w:pPr>
              <w:spacing w:line="240" w:lineRule="atLeast"/>
              <w:ind w:left="-48" w:leftChars="-23" w:right="-65" w:rightChars="-31"/>
              <w:jc w:val="left"/>
              <w:rPr>
                <w:rFonts w:cs="宋体"/>
                <w:color w:val="auto"/>
                <w:highlight w:val="none"/>
              </w:rPr>
            </w:pPr>
          </w:p>
        </w:tc>
        <w:tc>
          <w:tcPr>
            <w:tcW w:w="587" w:type="pct"/>
            <w:tcBorders>
              <w:left w:val="single" w:color="auto" w:sz="4" w:space="0"/>
              <w:bottom w:val="single" w:color="auto" w:sz="4" w:space="0"/>
            </w:tcBorders>
            <w:shd w:val="clear" w:color="auto" w:fill="auto"/>
            <w:vAlign w:val="center"/>
          </w:tcPr>
          <w:p w14:paraId="2EBEC3BF">
            <w:pPr>
              <w:spacing w:line="240" w:lineRule="atLeast"/>
              <w:ind w:left="-48" w:leftChars="-23" w:right="-65" w:rightChars="-31"/>
              <w:jc w:val="left"/>
              <w:rPr>
                <w:rFonts w:cs="宋体"/>
                <w:color w:val="auto"/>
                <w:highlight w:val="none"/>
              </w:rPr>
            </w:pPr>
          </w:p>
        </w:tc>
      </w:tr>
    </w:tbl>
    <w:p w14:paraId="474E7602">
      <w:pPr>
        <w:spacing w:line="360" w:lineRule="auto"/>
        <w:jc w:val="left"/>
        <w:rPr>
          <w:color w:val="auto"/>
          <w:szCs w:val="21"/>
          <w:highlight w:val="none"/>
        </w:rPr>
      </w:pPr>
    </w:p>
    <w:p w14:paraId="752808A1">
      <w:pPr>
        <w:spacing w:line="360" w:lineRule="auto"/>
        <w:jc w:val="left"/>
        <w:rPr>
          <w:color w:val="auto"/>
          <w:szCs w:val="21"/>
          <w:highlight w:val="none"/>
        </w:rPr>
      </w:pPr>
      <w:r>
        <w:rPr>
          <w:rFonts w:hint="eastAsia"/>
          <w:color w:val="auto"/>
          <w:szCs w:val="21"/>
          <w:highlight w:val="none"/>
        </w:rPr>
        <w:t>说明：项目具体成本测算等与报价合理性相关的书面说明及必要的证明材料，包括但不限于原材料成本、人工成本、制造费用等</w:t>
      </w:r>
    </w:p>
    <w:p w14:paraId="598510DD">
      <w:pPr>
        <w:spacing w:line="360" w:lineRule="auto"/>
        <w:ind w:firstLine="6090" w:firstLineChars="2900"/>
        <w:jc w:val="left"/>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334743E0">
      <w:pPr>
        <w:spacing w:line="360" w:lineRule="auto"/>
        <w:ind w:firstLine="6090" w:firstLineChars="2900"/>
        <w:jc w:val="left"/>
        <w:rPr>
          <w:color w:val="auto"/>
          <w:szCs w:val="21"/>
          <w:highlight w:val="none"/>
        </w:rPr>
        <w:sectPr>
          <w:pgSz w:w="11906" w:h="16838"/>
          <w:pgMar w:top="1418" w:right="1133" w:bottom="1246" w:left="1418" w:header="851" w:footer="992" w:gutter="0"/>
          <w:cols w:space="720" w:num="1"/>
          <w:docGrid w:linePitch="312" w:charSpace="0"/>
        </w:sectPr>
      </w:pPr>
      <w:r>
        <w:rPr>
          <w:color w:val="auto"/>
          <w:szCs w:val="21"/>
          <w:highlight w:val="none"/>
        </w:rPr>
        <w:t>日  期</w:t>
      </w:r>
      <w:r>
        <w:rPr>
          <w:rFonts w:hint="eastAsia"/>
          <w:color w:val="auto"/>
          <w:szCs w:val="21"/>
          <w:highlight w:val="none"/>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4F6DA6D5">
      <w:pPr>
        <w:widowControl/>
        <w:jc w:val="left"/>
        <w:outlineLvl w:val="1"/>
        <w:rPr>
          <w:color w:val="auto"/>
          <w:szCs w:val="21"/>
          <w:highlight w:val="none"/>
        </w:rPr>
      </w:pPr>
      <w:r>
        <w:rPr>
          <w:color w:val="auto"/>
          <w:szCs w:val="21"/>
          <w:highlight w:val="none"/>
        </w:rPr>
        <w:t>4</w:t>
      </w:r>
      <w:r>
        <w:rPr>
          <w:rFonts w:hint="eastAsia"/>
          <w:color w:val="auto"/>
          <w:szCs w:val="21"/>
          <w:highlight w:val="none"/>
        </w:rPr>
        <w:t>．开标一览表</w:t>
      </w:r>
    </w:p>
    <w:p w14:paraId="253DBE4B">
      <w:pPr>
        <w:widowControl/>
        <w:jc w:val="left"/>
        <w:rPr>
          <w:color w:val="auto"/>
          <w:szCs w:val="21"/>
          <w:highlight w:val="none"/>
        </w:rPr>
      </w:pPr>
    </w:p>
    <w:p w14:paraId="33875973">
      <w:pPr>
        <w:widowControl/>
        <w:jc w:val="left"/>
        <w:rPr>
          <w:color w:val="auto"/>
          <w:szCs w:val="21"/>
          <w:highlight w:val="none"/>
        </w:rPr>
      </w:pPr>
    </w:p>
    <w:p w14:paraId="1E547030">
      <w:pPr>
        <w:widowControl/>
        <w:jc w:val="left"/>
        <w:rPr>
          <w:color w:val="auto"/>
          <w:szCs w:val="21"/>
          <w:highlight w:val="none"/>
        </w:rPr>
      </w:pPr>
    </w:p>
    <w:p w14:paraId="44BDE1B0">
      <w:pPr>
        <w:rPr>
          <w:b/>
          <w:color w:val="auto"/>
          <w:szCs w:val="21"/>
          <w:highlight w:val="none"/>
        </w:rPr>
      </w:pPr>
    </w:p>
    <w:p w14:paraId="18E2A35C">
      <w:pPr>
        <w:rPr>
          <w:b/>
          <w:color w:val="auto"/>
          <w:szCs w:val="21"/>
          <w:highlight w:val="none"/>
        </w:rPr>
      </w:pPr>
    </w:p>
    <w:p w14:paraId="59B64B2C">
      <w:pPr>
        <w:rPr>
          <w:b/>
          <w:color w:val="auto"/>
          <w:szCs w:val="21"/>
          <w:highlight w:val="none"/>
        </w:rPr>
      </w:pPr>
      <w:r>
        <w:rPr>
          <w:rFonts w:hint="eastAsia"/>
          <w:b/>
          <w:color w:val="auto"/>
          <w:szCs w:val="21"/>
          <w:highlight w:val="none"/>
        </w:rPr>
        <w:t>格式详见广西政府采购云平台，且仅在广西政府采购云平台填写即可。</w:t>
      </w:r>
    </w:p>
    <w:bookmarkEnd w:id="98"/>
    <w:p w14:paraId="00F75EB8">
      <w:pPr>
        <w:snapToGrid w:val="0"/>
        <w:spacing w:before="120" w:beforeLines="50" w:after="50" w:line="440" w:lineRule="exact"/>
        <w:jc w:val="left"/>
        <w:outlineLvl w:val="1"/>
        <w:rPr>
          <w:bCs/>
          <w:color w:val="auto"/>
          <w:sz w:val="24"/>
          <w:highlight w:val="none"/>
        </w:rPr>
      </w:pPr>
    </w:p>
    <w:bookmarkEnd w:id="100"/>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4F9A">
    <w:pPr>
      <w:pStyle w:val="31"/>
      <w:framePr w:wrap="around" w:vAnchor="text" w:hAnchor="margin" w:xAlign="center" w:y="1"/>
      <w:rPr>
        <w:rStyle w:val="55"/>
      </w:rPr>
    </w:pPr>
    <w:r>
      <w:fldChar w:fldCharType="begin"/>
    </w:r>
    <w:r>
      <w:rPr>
        <w:rStyle w:val="55"/>
      </w:rPr>
      <w:instrText xml:space="preserve">PAGE  </w:instrText>
    </w:r>
    <w:r>
      <w:fldChar w:fldCharType="end"/>
    </w:r>
  </w:p>
  <w:p w14:paraId="51C9B9D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917F9">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66224">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12</w:t>
    </w:r>
    <w:r>
      <w:fldChar w:fldCharType="end"/>
    </w:r>
  </w:p>
  <w:p w14:paraId="0DBB0C31">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696A5">
    <w:pPr>
      <w:pStyle w:val="31"/>
      <w:jc w:val="center"/>
    </w:pPr>
    <w:r>
      <w:fldChar w:fldCharType="begin"/>
    </w:r>
    <w:r>
      <w:instrText xml:space="preserve">PAGE   \* MERGEFORMAT</w:instrText>
    </w:r>
    <w:r>
      <w:fldChar w:fldCharType="separate"/>
    </w:r>
    <w:r>
      <w:rPr>
        <w:lang w:val="zh-CN"/>
      </w:rPr>
      <w:t>8</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7475A">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37</w:t>
    </w:r>
    <w:r>
      <w:fldChar w:fldCharType="end"/>
    </w:r>
  </w:p>
  <w:p w14:paraId="42B6AB99">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E28CD">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1E981">
    <w:pPr>
      <w:pStyle w:val="32"/>
      <w:jc w:val="left"/>
    </w:pPr>
    <w:r>
      <w:rPr>
        <w:rFonts w:hint="eastAsia"/>
      </w:rPr>
      <w:t xml:space="preserve">广西机电设备招标有限公司招标文件                                                               </w:t>
    </w:r>
  </w:p>
  <w:p w14:paraId="7E933B39">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123B0">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60D9">
    <w:pPr>
      <w:pStyle w:val="32"/>
      <w:jc w:val="left"/>
    </w:pPr>
    <w:r>
      <w:rPr>
        <w:rFonts w:hint="eastAsia"/>
      </w:rPr>
      <w:t xml:space="preserve">广西机电设备招标有限公司招标文件                                                            </w:t>
    </w:r>
  </w:p>
  <w:p w14:paraId="729A1D16">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C7BE">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2C04">
    <w:pPr>
      <w:pStyle w:val="32"/>
      <w:jc w:val="left"/>
    </w:pPr>
    <w:r>
      <w:rPr>
        <w:rFonts w:hint="eastAsia"/>
      </w:rPr>
      <w:t>广西机电设备招标有限公司招标文件                                                     评审方法及标准</w:t>
    </w:r>
  </w:p>
  <w:p w14:paraId="5763F9E2">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B5B8">
    <w:pPr>
      <w:pStyle w:val="32"/>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C34EF">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7988F">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532139"/>
    <w:multiLevelType w:val="multilevel"/>
    <w:tmpl w:val="565321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ECC652B"/>
    <w:multiLevelType w:val="multilevel"/>
    <w:tmpl w:val="5ECC652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590A"/>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6F79"/>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D53"/>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9BE"/>
    <w:rsid w:val="00314AFF"/>
    <w:rsid w:val="00315A7B"/>
    <w:rsid w:val="00315BD4"/>
    <w:rsid w:val="003161E5"/>
    <w:rsid w:val="00316C18"/>
    <w:rsid w:val="00316EDC"/>
    <w:rsid w:val="00317071"/>
    <w:rsid w:val="003170F2"/>
    <w:rsid w:val="0031785F"/>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4A"/>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BF9"/>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606"/>
    <w:rsid w:val="003F4C79"/>
    <w:rsid w:val="003F4E06"/>
    <w:rsid w:val="003F5322"/>
    <w:rsid w:val="003F5590"/>
    <w:rsid w:val="003F55CD"/>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3BD3"/>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5C"/>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1CB5"/>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20AA"/>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423D"/>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5F16"/>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59E"/>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35B"/>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3C0B"/>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20C"/>
    <w:rsid w:val="0071337F"/>
    <w:rsid w:val="00714306"/>
    <w:rsid w:val="00714553"/>
    <w:rsid w:val="007150D4"/>
    <w:rsid w:val="00716033"/>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5E4F"/>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092D"/>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51C"/>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611"/>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2A4E"/>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2D6"/>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34"/>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2F6"/>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19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A9F"/>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1C1F"/>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395"/>
    <w:rsid w:val="00E35C74"/>
    <w:rsid w:val="00E3636F"/>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93"/>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DC6"/>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C28E7"/>
    <w:rsid w:val="01BE4069"/>
    <w:rsid w:val="01BE5800"/>
    <w:rsid w:val="01DF54E4"/>
    <w:rsid w:val="01E46F65"/>
    <w:rsid w:val="02E536DD"/>
    <w:rsid w:val="03C6729C"/>
    <w:rsid w:val="03F06C42"/>
    <w:rsid w:val="041B3357"/>
    <w:rsid w:val="04AD789B"/>
    <w:rsid w:val="04C34346"/>
    <w:rsid w:val="04E30437"/>
    <w:rsid w:val="05AD70FE"/>
    <w:rsid w:val="05F41FAA"/>
    <w:rsid w:val="063B78DC"/>
    <w:rsid w:val="076E0F6D"/>
    <w:rsid w:val="07E84F31"/>
    <w:rsid w:val="0839529D"/>
    <w:rsid w:val="09104908"/>
    <w:rsid w:val="09974C33"/>
    <w:rsid w:val="09B82947"/>
    <w:rsid w:val="0AC12E12"/>
    <w:rsid w:val="0BF958C7"/>
    <w:rsid w:val="0C32764F"/>
    <w:rsid w:val="0C3F3332"/>
    <w:rsid w:val="0C5A09A9"/>
    <w:rsid w:val="0CB26704"/>
    <w:rsid w:val="0CDB719E"/>
    <w:rsid w:val="0E0812B7"/>
    <w:rsid w:val="0EAB6A73"/>
    <w:rsid w:val="0F4D0707"/>
    <w:rsid w:val="0FBA2A45"/>
    <w:rsid w:val="0FC41654"/>
    <w:rsid w:val="0FDE7285"/>
    <w:rsid w:val="11001AA9"/>
    <w:rsid w:val="118C2ED5"/>
    <w:rsid w:val="11A010E5"/>
    <w:rsid w:val="11B83D31"/>
    <w:rsid w:val="12243AF9"/>
    <w:rsid w:val="12795B29"/>
    <w:rsid w:val="12F62B63"/>
    <w:rsid w:val="13696837"/>
    <w:rsid w:val="13B31AEC"/>
    <w:rsid w:val="13FE3FBA"/>
    <w:rsid w:val="140E1568"/>
    <w:rsid w:val="14404369"/>
    <w:rsid w:val="158847C9"/>
    <w:rsid w:val="175D674F"/>
    <w:rsid w:val="17CD2550"/>
    <w:rsid w:val="18114189"/>
    <w:rsid w:val="18671C71"/>
    <w:rsid w:val="18784728"/>
    <w:rsid w:val="18F06F2D"/>
    <w:rsid w:val="19AD7F51"/>
    <w:rsid w:val="1AF36728"/>
    <w:rsid w:val="1B3E0506"/>
    <w:rsid w:val="1BA50D14"/>
    <w:rsid w:val="1BA677E7"/>
    <w:rsid w:val="1C0748A3"/>
    <w:rsid w:val="1C0F5E7D"/>
    <w:rsid w:val="1C1C2E11"/>
    <w:rsid w:val="1C625D30"/>
    <w:rsid w:val="1C7671E3"/>
    <w:rsid w:val="1C777601"/>
    <w:rsid w:val="1C8A493E"/>
    <w:rsid w:val="1CA7512B"/>
    <w:rsid w:val="1CCB6998"/>
    <w:rsid w:val="1CD6623F"/>
    <w:rsid w:val="1CF90898"/>
    <w:rsid w:val="1CFA0FE7"/>
    <w:rsid w:val="1D8C69C4"/>
    <w:rsid w:val="1E1C7C6C"/>
    <w:rsid w:val="1E786F00"/>
    <w:rsid w:val="1EBB34DD"/>
    <w:rsid w:val="1EC37D0A"/>
    <w:rsid w:val="1EE77EB3"/>
    <w:rsid w:val="1F1F65F5"/>
    <w:rsid w:val="1F343C02"/>
    <w:rsid w:val="1FAA65AC"/>
    <w:rsid w:val="1FAC7E53"/>
    <w:rsid w:val="20517FE3"/>
    <w:rsid w:val="20CE2C18"/>
    <w:rsid w:val="217C1DAF"/>
    <w:rsid w:val="218220DE"/>
    <w:rsid w:val="222C76C6"/>
    <w:rsid w:val="22466CF3"/>
    <w:rsid w:val="22A344E7"/>
    <w:rsid w:val="22DE3197"/>
    <w:rsid w:val="230E0741"/>
    <w:rsid w:val="239F6FB1"/>
    <w:rsid w:val="23F63E16"/>
    <w:rsid w:val="24016243"/>
    <w:rsid w:val="243A32C2"/>
    <w:rsid w:val="25093A3B"/>
    <w:rsid w:val="25236D0D"/>
    <w:rsid w:val="252F645D"/>
    <w:rsid w:val="258858A9"/>
    <w:rsid w:val="258D4014"/>
    <w:rsid w:val="264B4D7A"/>
    <w:rsid w:val="26757E2C"/>
    <w:rsid w:val="26790701"/>
    <w:rsid w:val="273508EE"/>
    <w:rsid w:val="27483692"/>
    <w:rsid w:val="276F6E45"/>
    <w:rsid w:val="278066D7"/>
    <w:rsid w:val="27827B0F"/>
    <w:rsid w:val="27886287"/>
    <w:rsid w:val="27F5173B"/>
    <w:rsid w:val="27F53526"/>
    <w:rsid w:val="27FA5E76"/>
    <w:rsid w:val="28690FE5"/>
    <w:rsid w:val="28762FE2"/>
    <w:rsid w:val="288E2BD2"/>
    <w:rsid w:val="28911B25"/>
    <w:rsid w:val="28CF2F29"/>
    <w:rsid w:val="28DC50AB"/>
    <w:rsid w:val="28E55271"/>
    <w:rsid w:val="2923374B"/>
    <w:rsid w:val="296C2B2B"/>
    <w:rsid w:val="29BD796F"/>
    <w:rsid w:val="2AAC3644"/>
    <w:rsid w:val="2B2646C8"/>
    <w:rsid w:val="2B8946FF"/>
    <w:rsid w:val="2C0A4741"/>
    <w:rsid w:val="2CE77A69"/>
    <w:rsid w:val="2CF8053A"/>
    <w:rsid w:val="2CF86E08"/>
    <w:rsid w:val="2D3B3FF4"/>
    <w:rsid w:val="2D9B15EF"/>
    <w:rsid w:val="2E304308"/>
    <w:rsid w:val="2E7B1F74"/>
    <w:rsid w:val="2EB26D79"/>
    <w:rsid w:val="2F576681"/>
    <w:rsid w:val="2F7145F4"/>
    <w:rsid w:val="30580298"/>
    <w:rsid w:val="30646F90"/>
    <w:rsid w:val="30CB0402"/>
    <w:rsid w:val="30E7363B"/>
    <w:rsid w:val="31231E7A"/>
    <w:rsid w:val="31D3747E"/>
    <w:rsid w:val="324D2681"/>
    <w:rsid w:val="32E367A8"/>
    <w:rsid w:val="32F51DE3"/>
    <w:rsid w:val="342909D3"/>
    <w:rsid w:val="34457450"/>
    <w:rsid w:val="34914882"/>
    <w:rsid w:val="35373F98"/>
    <w:rsid w:val="35845BB2"/>
    <w:rsid w:val="359A6E71"/>
    <w:rsid w:val="363B7932"/>
    <w:rsid w:val="36C64B20"/>
    <w:rsid w:val="36D15C2A"/>
    <w:rsid w:val="36FA4BBC"/>
    <w:rsid w:val="371D61FE"/>
    <w:rsid w:val="374B5AC3"/>
    <w:rsid w:val="377F7586"/>
    <w:rsid w:val="37EB4622"/>
    <w:rsid w:val="38187E4F"/>
    <w:rsid w:val="3820445B"/>
    <w:rsid w:val="38210467"/>
    <w:rsid w:val="38401B73"/>
    <w:rsid w:val="384B1D2A"/>
    <w:rsid w:val="39780BBB"/>
    <w:rsid w:val="39D617F2"/>
    <w:rsid w:val="3B731AB5"/>
    <w:rsid w:val="3B833738"/>
    <w:rsid w:val="3B874762"/>
    <w:rsid w:val="3C2527C5"/>
    <w:rsid w:val="3C276692"/>
    <w:rsid w:val="3C5C5A17"/>
    <w:rsid w:val="3D421B01"/>
    <w:rsid w:val="3D6F75C9"/>
    <w:rsid w:val="3DE90F01"/>
    <w:rsid w:val="3E266E35"/>
    <w:rsid w:val="3E9426DD"/>
    <w:rsid w:val="3F4B6107"/>
    <w:rsid w:val="3F7F04D5"/>
    <w:rsid w:val="408E4111"/>
    <w:rsid w:val="40A005F0"/>
    <w:rsid w:val="417E1386"/>
    <w:rsid w:val="422B6BF4"/>
    <w:rsid w:val="42347713"/>
    <w:rsid w:val="42EF585A"/>
    <w:rsid w:val="430B4389"/>
    <w:rsid w:val="43B00A8F"/>
    <w:rsid w:val="442619BB"/>
    <w:rsid w:val="45511B47"/>
    <w:rsid w:val="45A15DDB"/>
    <w:rsid w:val="45B22926"/>
    <w:rsid w:val="45CC22E1"/>
    <w:rsid w:val="4681712C"/>
    <w:rsid w:val="468B6718"/>
    <w:rsid w:val="473B23EB"/>
    <w:rsid w:val="47633200"/>
    <w:rsid w:val="476B3538"/>
    <w:rsid w:val="476C53A1"/>
    <w:rsid w:val="47B32EAB"/>
    <w:rsid w:val="47C40E8C"/>
    <w:rsid w:val="47FF0510"/>
    <w:rsid w:val="48B1218F"/>
    <w:rsid w:val="48B14AB0"/>
    <w:rsid w:val="48D6123C"/>
    <w:rsid w:val="49150F51"/>
    <w:rsid w:val="49480BD4"/>
    <w:rsid w:val="499F04DF"/>
    <w:rsid w:val="49CB3BFF"/>
    <w:rsid w:val="4A56432B"/>
    <w:rsid w:val="4AA4619B"/>
    <w:rsid w:val="4B284D77"/>
    <w:rsid w:val="4BEC1507"/>
    <w:rsid w:val="4C7E06ED"/>
    <w:rsid w:val="4CD363C9"/>
    <w:rsid w:val="4D7F6702"/>
    <w:rsid w:val="4F123950"/>
    <w:rsid w:val="4F134C73"/>
    <w:rsid w:val="507519D9"/>
    <w:rsid w:val="50EC442B"/>
    <w:rsid w:val="52127D7D"/>
    <w:rsid w:val="52412A63"/>
    <w:rsid w:val="53763D4D"/>
    <w:rsid w:val="54135280"/>
    <w:rsid w:val="5526139C"/>
    <w:rsid w:val="552B2D26"/>
    <w:rsid w:val="554E1470"/>
    <w:rsid w:val="55986D51"/>
    <w:rsid w:val="55C302C1"/>
    <w:rsid w:val="55D42624"/>
    <w:rsid w:val="56133CA0"/>
    <w:rsid w:val="56DD4ABD"/>
    <w:rsid w:val="5703231E"/>
    <w:rsid w:val="57116442"/>
    <w:rsid w:val="578D3493"/>
    <w:rsid w:val="586A7A45"/>
    <w:rsid w:val="58914C8B"/>
    <w:rsid w:val="58E3423E"/>
    <w:rsid w:val="58F23ED5"/>
    <w:rsid w:val="5956205C"/>
    <w:rsid w:val="599E6CB8"/>
    <w:rsid w:val="59E031E2"/>
    <w:rsid w:val="5AA974E8"/>
    <w:rsid w:val="5AC458C1"/>
    <w:rsid w:val="5B703490"/>
    <w:rsid w:val="5B8340E7"/>
    <w:rsid w:val="5B8D0599"/>
    <w:rsid w:val="5B937814"/>
    <w:rsid w:val="5BA627EA"/>
    <w:rsid w:val="5BAA125C"/>
    <w:rsid w:val="5BE2525D"/>
    <w:rsid w:val="5C6E79F1"/>
    <w:rsid w:val="5C8657B1"/>
    <w:rsid w:val="5CA73484"/>
    <w:rsid w:val="5CE5499C"/>
    <w:rsid w:val="5D77243C"/>
    <w:rsid w:val="5E1F04AA"/>
    <w:rsid w:val="5E2F13E4"/>
    <w:rsid w:val="5EC546B7"/>
    <w:rsid w:val="5EE01513"/>
    <w:rsid w:val="5F0A48C8"/>
    <w:rsid w:val="5F61759D"/>
    <w:rsid w:val="5F8F54D4"/>
    <w:rsid w:val="5FA9036D"/>
    <w:rsid w:val="5FE20A6A"/>
    <w:rsid w:val="5FE80DF1"/>
    <w:rsid w:val="60394F33"/>
    <w:rsid w:val="607A028C"/>
    <w:rsid w:val="60847B42"/>
    <w:rsid w:val="60A9073B"/>
    <w:rsid w:val="61904268"/>
    <w:rsid w:val="61922827"/>
    <w:rsid w:val="61985AAE"/>
    <w:rsid w:val="619B21A0"/>
    <w:rsid w:val="61A6252D"/>
    <w:rsid w:val="61C95215"/>
    <w:rsid w:val="620863D2"/>
    <w:rsid w:val="626058BD"/>
    <w:rsid w:val="62D638A3"/>
    <w:rsid w:val="62D70238"/>
    <w:rsid w:val="634E5810"/>
    <w:rsid w:val="639A2C3A"/>
    <w:rsid w:val="63A81226"/>
    <w:rsid w:val="650A079C"/>
    <w:rsid w:val="652F2B95"/>
    <w:rsid w:val="65C119F9"/>
    <w:rsid w:val="65E5355A"/>
    <w:rsid w:val="66CD3247"/>
    <w:rsid w:val="674A3D4F"/>
    <w:rsid w:val="679006E0"/>
    <w:rsid w:val="6864772D"/>
    <w:rsid w:val="68BC6A3B"/>
    <w:rsid w:val="68DD7469"/>
    <w:rsid w:val="6A121AD7"/>
    <w:rsid w:val="6A3C248C"/>
    <w:rsid w:val="6A7E5E1C"/>
    <w:rsid w:val="6AD23B35"/>
    <w:rsid w:val="6B125161"/>
    <w:rsid w:val="6BB120FA"/>
    <w:rsid w:val="6C3226C6"/>
    <w:rsid w:val="6C545FF5"/>
    <w:rsid w:val="6C591BE2"/>
    <w:rsid w:val="6CB53EBD"/>
    <w:rsid w:val="6E0A4A26"/>
    <w:rsid w:val="6E5E1B6C"/>
    <w:rsid w:val="6EEF71D1"/>
    <w:rsid w:val="6F021A16"/>
    <w:rsid w:val="6F1D40CE"/>
    <w:rsid w:val="6F9659EC"/>
    <w:rsid w:val="7051517A"/>
    <w:rsid w:val="70D85BD1"/>
    <w:rsid w:val="70F77AB3"/>
    <w:rsid w:val="715B338A"/>
    <w:rsid w:val="716A7ADC"/>
    <w:rsid w:val="71DE2E53"/>
    <w:rsid w:val="721F39FF"/>
    <w:rsid w:val="729E121E"/>
    <w:rsid w:val="72B069AF"/>
    <w:rsid w:val="72E23A7A"/>
    <w:rsid w:val="72F6179B"/>
    <w:rsid w:val="738003CA"/>
    <w:rsid w:val="73C31046"/>
    <w:rsid w:val="73C56EED"/>
    <w:rsid w:val="750A3303"/>
    <w:rsid w:val="758D4AB4"/>
    <w:rsid w:val="75D12961"/>
    <w:rsid w:val="75DA3F01"/>
    <w:rsid w:val="765941C5"/>
    <w:rsid w:val="773B6CD4"/>
    <w:rsid w:val="77D61CCD"/>
    <w:rsid w:val="77E30949"/>
    <w:rsid w:val="77F16A53"/>
    <w:rsid w:val="783525A0"/>
    <w:rsid w:val="786F12BD"/>
    <w:rsid w:val="786F1AA9"/>
    <w:rsid w:val="7872551D"/>
    <w:rsid w:val="7920071D"/>
    <w:rsid w:val="79690DEA"/>
    <w:rsid w:val="79A30975"/>
    <w:rsid w:val="79C52BC7"/>
    <w:rsid w:val="79C747F6"/>
    <w:rsid w:val="7A36659D"/>
    <w:rsid w:val="7A6027C1"/>
    <w:rsid w:val="7A854A12"/>
    <w:rsid w:val="7B237820"/>
    <w:rsid w:val="7B974622"/>
    <w:rsid w:val="7D4E72F0"/>
    <w:rsid w:val="7D5B6965"/>
    <w:rsid w:val="7D6B63CB"/>
    <w:rsid w:val="7E295404"/>
    <w:rsid w:val="7E9219F9"/>
    <w:rsid w:val="7EE24BA7"/>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3" w:lineRule="auto"/>
      <w:outlineLvl w:val="2"/>
    </w:pPr>
    <w:rPr>
      <w:b/>
      <w:bCs/>
      <w:sz w:val="32"/>
      <w:szCs w:val="32"/>
    </w:rPr>
  </w:style>
  <w:style w:type="paragraph" w:styleId="6">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3"/>
    <w:qFormat/>
    <w:uiPriority w:val="0"/>
    <w:pPr>
      <w:keepNext/>
      <w:keepLines/>
      <w:spacing w:before="280" w:after="290" w:line="372" w:lineRule="auto"/>
      <w:outlineLvl w:val="4"/>
    </w:pPr>
    <w:rPr>
      <w:b/>
      <w:sz w:val="28"/>
    </w:rPr>
  </w:style>
  <w:style w:type="paragraph" w:styleId="9">
    <w:name w:val="heading 6"/>
    <w:basedOn w:val="1"/>
    <w:next w:val="8"/>
    <w:link w:val="64"/>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5"/>
    <w:qFormat/>
    <w:uiPriority w:val="0"/>
    <w:pPr>
      <w:keepNext/>
      <w:keepLines/>
      <w:spacing w:before="240" w:after="64" w:line="317" w:lineRule="auto"/>
      <w:outlineLvl w:val="6"/>
    </w:pPr>
    <w:rPr>
      <w:b/>
      <w:sz w:val="24"/>
    </w:rPr>
  </w:style>
  <w:style w:type="paragraph" w:styleId="11">
    <w:name w:val="heading 8"/>
    <w:basedOn w:val="1"/>
    <w:next w:val="8"/>
    <w:link w:val="66"/>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1"/>
    <w:qFormat/>
    <w:uiPriority w:val="99"/>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69"/>
    <w:qFormat/>
    <w:uiPriority w:val="0"/>
    <w:pPr>
      <w:jc w:val="left"/>
    </w:pPr>
  </w:style>
  <w:style w:type="paragraph" w:styleId="19">
    <w:name w:val="Body Text 3"/>
    <w:basedOn w:val="1"/>
    <w:link w:val="70"/>
    <w:qFormat/>
    <w:uiPriority w:val="0"/>
    <w:pPr>
      <w:spacing w:line="500" w:lineRule="exact"/>
    </w:pPr>
    <w:rPr>
      <w:b/>
      <w:bCs/>
      <w:sz w:val="24"/>
    </w:rPr>
  </w:style>
  <w:style w:type="paragraph" w:styleId="20">
    <w:name w:val="Body Text Indent"/>
    <w:basedOn w:val="1"/>
    <w:link w:val="72"/>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1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8"/>
    <w:next w:val="18"/>
    <w:link w:val="83"/>
    <w:qFormat/>
    <w:uiPriority w:val="0"/>
    <w:rPr>
      <w:b/>
      <w:bCs/>
    </w:rPr>
  </w:style>
  <w:style w:type="paragraph" w:styleId="49">
    <w:name w:val="Body Text First Indent"/>
    <w:basedOn w:val="2"/>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link w:val="3"/>
    <w:qFormat/>
    <w:uiPriority w:val="9"/>
    <w:rPr>
      <w:rFonts w:eastAsia="宋体"/>
      <w:b/>
      <w:bCs/>
      <w:kern w:val="44"/>
      <w:sz w:val="44"/>
      <w:szCs w:val="44"/>
      <w:lang w:val="en-US" w:eastAsia="zh-CN" w:bidi="ar-SA"/>
    </w:rPr>
  </w:style>
  <w:style w:type="character" w:customStyle="1" w:styleId="60">
    <w:name w:val="标题 2 字符"/>
    <w:link w:val="4"/>
    <w:qFormat/>
    <w:uiPriority w:val="0"/>
    <w:rPr>
      <w:rFonts w:ascii="Arial" w:hAnsi="Arial" w:eastAsia="黑体"/>
      <w:b/>
      <w:bCs/>
      <w:kern w:val="2"/>
      <w:sz w:val="32"/>
      <w:szCs w:val="32"/>
    </w:rPr>
  </w:style>
  <w:style w:type="character" w:customStyle="1" w:styleId="61">
    <w:name w:val="标题 3 字符"/>
    <w:link w:val="5"/>
    <w:qFormat/>
    <w:uiPriority w:val="0"/>
    <w:rPr>
      <w:b/>
      <w:bCs/>
      <w:kern w:val="2"/>
      <w:sz w:val="32"/>
      <w:szCs w:val="32"/>
    </w:rPr>
  </w:style>
  <w:style w:type="character" w:customStyle="1" w:styleId="62">
    <w:name w:val="标题 4 字符"/>
    <w:link w:val="6"/>
    <w:qFormat/>
    <w:uiPriority w:val="0"/>
    <w:rPr>
      <w:rFonts w:ascii="Arial" w:hAnsi="Arial" w:eastAsia="黑体"/>
      <w:sz w:val="28"/>
    </w:rPr>
  </w:style>
  <w:style w:type="character" w:customStyle="1" w:styleId="63">
    <w:name w:val="标题 5 字符"/>
    <w:link w:val="7"/>
    <w:qFormat/>
    <w:uiPriority w:val="0"/>
    <w:rPr>
      <w:b/>
      <w:kern w:val="2"/>
      <w:sz w:val="28"/>
      <w:szCs w:val="24"/>
    </w:rPr>
  </w:style>
  <w:style w:type="character" w:customStyle="1" w:styleId="64">
    <w:name w:val="标题 6 字符"/>
    <w:link w:val="9"/>
    <w:qFormat/>
    <w:uiPriority w:val="0"/>
    <w:rPr>
      <w:rFonts w:ascii="Arial" w:hAnsi="Arial" w:eastAsia="黑体"/>
      <w:b/>
      <w:kern w:val="2"/>
      <w:sz w:val="24"/>
      <w:szCs w:val="24"/>
    </w:rPr>
  </w:style>
  <w:style w:type="character" w:customStyle="1" w:styleId="65">
    <w:name w:val="标题 7 字符"/>
    <w:link w:val="10"/>
    <w:qFormat/>
    <w:uiPriority w:val="0"/>
    <w:rPr>
      <w:b/>
      <w:kern w:val="2"/>
      <w:sz w:val="24"/>
      <w:szCs w:val="24"/>
    </w:rPr>
  </w:style>
  <w:style w:type="character" w:customStyle="1" w:styleId="66">
    <w:name w:val="标题 8 字符"/>
    <w:link w:val="11"/>
    <w:qFormat/>
    <w:uiPriority w:val="0"/>
    <w:rPr>
      <w:rFonts w:ascii="Arial" w:hAnsi="Arial" w:eastAsia="黑体"/>
      <w:kern w:val="2"/>
      <w:sz w:val="24"/>
      <w:szCs w:val="24"/>
    </w:rPr>
  </w:style>
  <w:style w:type="character" w:customStyle="1" w:styleId="67">
    <w:name w:val="标题 9 字符"/>
    <w:link w:val="12"/>
    <w:qFormat/>
    <w:uiPriority w:val="0"/>
    <w:rPr>
      <w:rFonts w:ascii="Arial" w:hAnsi="Arial" w:eastAsia="黑体"/>
      <w:kern w:val="2"/>
      <w:sz w:val="21"/>
      <w:szCs w:val="24"/>
    </w:rPr>
  </w:style>
  <w:style w:type="character" w:customStyle="1" w:styleId="68">
    <w:name w:val="文档结构图 字符"/>
    <w:link w:val="17"/>
    <w:qFormat/>
    <w:uiPriority w:val="0"/>
    <w:rPr>
      <w:sz w:val="21"/>
      <w:shd w:val="clear" w:color="auto" w:fill="000080"/>
    </w:rPr>
  </w:style>
  <w:style w:type="character" w:customStyle="1" w:styleId="69">
    <w:name w:val="批注文字 字符"/>
    <w:link w:val="18"/>
    <w:qFormat/>
    <w:uiPriority w:val="0"/>
    <w:rPr>
      <w:kern w:val="2"/>
      <w:sz w:val="21"/>
      <w:szCs w:val="24"/>
    </w:rPr>
  </w:style>
  <w:style w:type="character" w:customStyle="1" w:styleId="70">
    <w:name w:val="正文文本 3 字符"/>
    <w:link w:val="19"/>
    <w:qFormat/>
    <w:uiPriority w:val="0"/>
    <w:rPr>
      <w:b/>
      <w:bCs/>
      <w:kern w:val="2"/>
      <w:sz w:val="24"/>
      <w:szCs w:val="24"/>
    </w:rPr>
  </w:style>
  <w:style w:type="character" w:customStyle="1" w:styleId="71">
    <w:name w:val="正文文本 字符"/>
    <w:link w:val="2"/>
    <w:qFormat/>
    <w:uiPriority w:val="99"/>
    <w:rPr>
      <w:kern w:val="2"/>
      <w:sz w:val="24"/>
      <w:szCs w:val="24"/>
    </w:rPr>
  </w:style>
  <w:style w:type="character" w:customStyle="1" w:styleId="72">
    <w:name w:val="正文文本缩进 字符"/>
    <w:link w:val="20"/>
    <w:qFormat/>
    <w:uiPriority w:val="99"/>
    <w:rPr>
      <w:rFonts w:ascii="仿宋_GB2312" w:eastAsia="仿宋_GB2312"/>
      <w:kern w:val="2"/>
      <w:sz w:val="32"/>
    </w:rPr>
  </w:style>
  <w:style w:type="character" w:customStyle="1" w:styleId="73">
    <w:name w:val="纯文本 字符"/>
    <w:qFormat/>
    <w:uiPriority w:val="99"/>
    <w:rPr>
      <w:rFonts w:ascii="宋体" w:hAnsi="Courier New" w:eastAsia="宋体" w:cs="Courier New"/>
      <w:kern w:val="2"/>
      <w:sz w:val="21"/>
      <w:szCs w:val="21"/>
      <w:lang w:val="en-US" w:eastAsia="zh-CN" w:bidi="ar-SA"/>
    </w:rPr>
  </w:style>
  <w:style w:type="character" w:customStyle="1" w:styleId="74">
    <w:name w:val="日期 字符"/>
    <w:link w:val="28"/>
    <w:qFormat/>
    <w:uiPriority w:val="0"/>
    <w:rPr>
      <w:rFonts w:ascii="宋体" w:hAnsi="Courier New" w:cs="Courier New"/>
      <w:kern w:val="2"/>
      <w:sz w:val="21"/>
      <w:szCs w:val="21"/>
    </w:rPr>
  </w:style>
  <w:style w:type="character" w:customStyle="1" w:styleId="75">
    <w:name w:val="正文文本缩进 2 字符"/>
    <w:link w:val="29"/>
    <w:qFormat/>
    <w:uiPriority w:val="0"/>
    <w:rPr>
      <w:kern w:val="2"/>
      <w:sz w:val="32"/>
    </w:rPr>
  </w:style>
  <w:style w:type="character" w:customStyle="1" w:styleId="76">
    <w:name w:val="批注框文本 字符"/>
    <w:link w:val="30"/>
    <w:qFormat/>
    <w:uiPriority w:val="0"/>
    <w:rPr>
      <w:kern w:val="2"/>
      <w:sz w:val="18"/>
      <w:szCs w:val="18"/>
    </w:rPr>
  </w:style>
  <w:style w:type="character" w:customStyle="1" w:styleId="77">
    <w:name w:val="页脚 字符"/>
    <w:link w:val="31"/>
    <w:qFormat/>
    <w:uiPriority w:val="0"/>
    <w:rPr>
      <w:kern w:val="2"/>
      <w:sz w:val="18"/>
      <w:szCs w:val="18"/>
    </w:rPr>
  </w:style>
  <w:style w:type="character" w:customStyle="1" w:styleId="78">
    <w:name w:val="页眉 字符"/>
    <w:link w:val="32"/>
    <w:qFormat/>
    <w:uiPriority w:val="99"/>
    <w:rPr>
      <w:kern w:val="2"/>
      <w:sz w:val="18"/>
      <w:szCs w:val="18"/>
    </w:rPr>
  </w:style>
  <w:style w:type="character" w:customStyle="1" w:styleId="79">
    <w:name w:val="正文文本缩进 3 字符"/>
    <w:link w:val="38"/>
    <w:qFormat/>
    <w:uiPriority w:val="0"/>
    <w:rPr>
      <w:kern w:val="2"/>
      <w:sz w:val="16"/>
      <w:szCs w:val="16"/>
    </w:rPr>
  </w:style>
  <w:style w:type="character" w:customStyle="1" w:styleId="80">
    <w:name w:val="正文文本 2 字符"/>
    <w:link w:val="41"/>
    <w:qFormat/>
    <w:uiPriority w:val="0"/>
    <w:rPr>
      <w:kern w:val="2"/>
      <w:sz w:val="21"/>
      <w:szCs w:val="24"/>
    </w:rPr>
  </w:style>
  <w:style w:type="character" w:customStyle="1" w:styleId="81">
    <w:name w:val="HTML 预设格式 字符"/>
    <w:link w:val="44"/>
    <w:qFormat/>
    <w:uiPriority w:val="0"/>
    <w:rPr>
      <w:rFonts w:ascii="黑体" w:hAnsi="Courier New" w:eastAsia="黑体" w:cs="Courier New"/>
    </w:rPr>
  </w:style>
  <w:style w:type="character" w:customStyle="1" w:styleId="82">
    <w:name w:val="标题 字符"/>
    <w:link w:val="47"/>
    <w:qFormat/>
    <w:uiPriority w:val="0"/>
    <w:rPr>
      <w:kern w:val="2"/>
      <w:sz w:val="30"/>
      <w:szCs w:val="24"/>
    </w:rPr>
  </w:style>
  <w:style w:type="character" w:customStyle="1" w:styleId="83">
    <w:name w:val="批注主题 字符"/>
    <w:link w:val="48"/>
    <w:qFormat/>
    <w:uiPriority w:val="0"/>
    <w:rPr>
      <w:b/>
      <w:bCs/>
      <w:kern w:val="2"/>
      <w:sz w:val="21"/>
      <w:szCs w:val="24"/>
    </w:rPr>
  </w:style>
  <w:style w:type="character" w:customStyle="1" w:styleId="84">
    <w:name w:val="正文文本首行缩进 字符"/>
    <w:link w:val="49"/>
    <w:qFormat/>
    <w:uiPriority w:val="0"/>
    <w:rPr>
      <w:kern w:val="2"/>
      <w:sz w:val="21"/>
      <w:szCs w:val="24"/>
    </w:rPr>
  </w:style>
  <w:style w:type="character" w:customStyle="1" w:styleId="85">
    <w:name w:val="正文文本首行缩进 2 字符"/>
    <w:link w:val="50"/>
    <w:qFormat/>
    <w:uiPriority w:val="0"/>
    <w:rPr>
      <w:kern w:val="2"/>
      <w:sz w:val="21"/>
      <w:szCs w:val="24"/>
    </w:rPr>
  </w:style>
  <w:style w:type="character" w:customStyle="1" w:styleId="86">
    <w:name w:val="small"/>
    <w:qFormat/>
    <w:uiPriority w:val="0"/>
  </w:style>
  <w:style w:type="character" w:customStyle="1" w:styleId="87">
    <w:name w:val="white"/>
    <w:qFormat/>
    <w:uiPriority w:val="0"/>
  </w:style>
  <w:style w:type="character" w:customStyle="1" w:styleId="88">
    <w:name w:val="z-窗体顶端 字符"/>
    <w:link w:val="89"/>
    <w:qFormat/>
    <w:uiPriority w:val="0"/>
    <w:rPr>
      <w:rFonts w:ascii="Arial"/>
      <w:vanish/>
      <w:kern w:val="2"/>
      <w:sz w:val="16"/>
      <w:szCs w:val="24"/>
    </w:rPr>
  </w:style>
  <w:style w:type="paragraph" w:customStyle="1" w:styleId="89">
    <w:name w:val="_Style 88"/>
    <w:basedOn w:val="1"/>
    <w:next w:val="1"/>
    <w:link w:val="88"/>
    <w:qFormat/>
    <w:uiPriority w:val="0"/>
    <w:pPr>
      <w:pBdr>
        <w:bottom w:val="single" w:color="auto" w:sz="6" w:space="1"/>
      </w:pBdr>
      <w:jc w:val="center"/>
    </w:pPr>
    <w:rPr>
      <w:rFonts w:ascii="Arial"/>
      <w:vanish/>
      <w:sz w:val="16"/>
    </w:rPr>
  </w:style>
  <w:style w:type="character" w:customStyle="1" w:styleId="90">
    <w:name w:val="f151"/>
    <w:qFormat/>
    <w:uiPriority w:val="0"/>
    <w:rPr>
      <w:sz w:val="23"/>
      <w:szCs w:val="23"/>
    </w:rPr>
  </w:style>
  <w:style w:type="character" w:customStyle="1" w:styleId="91">
    <w:name w:val="apple-converted-space"/>
    <w:qFormat/>
    <w:uiPriority w:val="0"/>
  </w:style>
  <w:style w:type="character" w:customStyle="1" w:styleId="92">
    <w:name w:val="gray12"/>
    <w:qFormat/>
    <w:uiPriority w:val="0"/>
  </w:style>
  <w:style w:type="character" w:customStyle="1" w:styleId="93">
    <w:name w:val="style21"/>
    <w:qFormat/>
    <w:uiPriority w:val="0"/>
    <w:rPr>
      <w:sz w:val="17"/>
      <w:szCs w:val="17"/>
    </w:rPr>
  </w:style>
  <w:style w:type="character" w:customStyle="1" w:styleId="94">
    <w:name w:val="mark8"/>
    <w:qFormat/>
    <w:uiPriority w:val="0"/>
    <w:rPr>
      <w:b/>
      <w:bCs/>
      <w:sz w:val="21"/>
      <w:szCs w:val="21"/>
    </w:rPr>
  </w:style>
  <w:style w:type="character" w:customStyle="1" w:styleId="95">
    <w:name w:val="content2"/>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3"/>
    <w:link w:val="96"/>
    <w:qFormat/>
    <w:uiPriority w:val="0"/>
    <w:pPr>
      <w:keepLines w:val="0"/>
      <w:widowControl/>
      <w:spacing w:before="0" w:after="0" w:line="240" w:lineRule="auto"/>
      <w:jc w:val="center"/>
    </w:pPr>
    <w:rPr>
      <w:rFonts w:ascii="宋体" w:hAnsi="宋体"/>
      <w:sz w:val="36"/>
    </w:rPr>
  </w:style>
  <w:style w:type="character" w:customStyle="1" w:styleId="98">
    <w:name w:val="case31"/>
    <w:qFormat/>
    <w:uiPriority w:val="0"/>
    <w:rPr>
      <w:rFonts w:hint="default" w:ascii="_x000B__x000C_" w:hAnsi="_x000B__x000C_"/>
      <w:sz w:val="21"/>
      <w:szCs w:val="21"/>
    </w:rPr>
  </w:style>
  <w:style w:type="character" w:customStyle="1" w:styleId="99">
    <w:name w:val="批注文字 Char2"/>
    <w:qFormat/>
    <w:uiPriority w:val="0"/>
    <w:rPr>
      <w:kern w:val="2"/>
      <w:sz w:val="21"/>
      <w:szCs w:val="24"/>
      <w:lang w:bidi="ar-SA"/>
    </w:rPr>
  </w:style>
  <w:style w:type="character" w:customStyle="1" w:styleId="100">
    <w:name w:val="标题3 Char"/>
    <w:link w:val="101"/>
    <w:qFormat/>
    <w:uiPriority w:val="0"/>
    <w:rPr>
      <w:rFonts w:ascii="宋体" w:hAnsi="宋体"/>
      <w:b/>
      <w:bCs/>
      <w:kern w:val="44"/>
      <w:sz w:val="24"/>
      <w:szCs w:val="24"/>
    </w:rPr>
  </w:style>
  <w:style w:type="paragraph" w:customStyle="1" w:styleId="101">
    <w:name w:val="标题3"/>
    <w:basedOn w:val="3"/>
    <w:link w:val="100"/>
    <w:qFormat/>
    <w:uiPriority w:val="0"/>
    <w:pPr>
      <w:spacing w:before="0" w:beforeLines="50" w:after="0" w:afterLines="50" w:line="400" w:lineRule="exact"/>
    </w:pPr>
    <w:rPr>
      <w:rFonts w:ascii="宋体" w:hAnsi="宋体"/>
      <w:sz w:val="24"/>
      <w:szCs w:val="24"/>
    </w:rPr>
  </w:style>
  <w:style w:type="character" w:customStyle="1" w:styleId="102">
    <w:name w:val="graytext1"/>
    <w:qFormat/>
    <w:uiPriority w:val="0"/>
    <w:rPr>
      <w:color w:val="666666"/>
    </w:rPr>
  </w:style>
  <w:style w:type="character" w:customStyle="1" w:styleId="103">
    <w:name w:val="font01"/>
    <w:qFormat/>
    <w:uiPriority w:val="0"/>
    <w:rPr>
      <w:rFonts w:hint="eastAsia" w:ascii="宋体" w:hAnsi="宋体" w:eastAsia="宋体"/>
      <w:color w:val="000000"/>
      <w:sz w:val="22"/>
      <w:szCs w:val="22"/>
      <w:u w:val="none"/>
    </w:rPr>
  </w:style>
  <w:style w:type="character" w:customStyle="1" w:styleId="104">
    <w:name w:val="short_text1"/>
    <w:qFormat/>
    <w:uiPriority w:val="0"/>
    <w:rPr>
      <w:sz w:val="26"/>
    </w:rPr>
  </w:style>
  <w:style w:type="character" w:customStyle="1" w:styleId="105">
    <w:name w:val="unnamed3"/>
    <w:qFormat/>
    <w:uiPriority w:val="0"/>
  </w:style>
  <w:style w:type="character" w:customStyle="1" w:styleId="106">
    <w:name w:val="062"/>
    <w:qFormat/>
    <w:uiPriority w:val="0"/>
    <w:rPr>
      <w:rFonts w:ascii="宋体" w:hAnsi="宋体"/>
      <w:b/>
      <w:bCs/>
      <w:sz w:val="32"/>
    </w:rPr>
  </w:style>
  <w:style w:type="character" w:customStyle="1" w:styleId="107">
    <w:name w:val="style11"/>
    <w:qFormat/>
    <w:uiPriority w:val="0"/>
    <w:rPr>
      <w:rFonts w:hint="default" w:ascii="Arial" w:hAnsi="Arial" w:cs="Arial"/>
    </w:rPr>
  </w:style>
  <w:style w:type="character" w:customStyle="1" w:styleId="108">
    <w:name w:val="纯文本 Char1"/>
    <w:qFormat/>
    <w:uiPriority w:val="0"/>
    <w:rPr>
      <w:rFonts w:ascii="宋体" w:hAnsi="Courier New" w:eastAsia="宋体" w:cs="Courier New"/>
      <w:kern w:val="2"/>
      <w:sz w:val="21"/>
      <w:szCs w:val="21"/>
      <w:lang w:val="en-US" w:eastAsia="zh-CN" w:bidi="ar-SA"/>
    </w:rPr>
  </w:style>
  <w:style w:type="character" w:customStyle="1" w:styleId="109">
    <w:name w:val="text11"/>
    <w:qFormat/>
    <w:uiPriority w:val="0"/>
    <w:rPr>
      <w:rFonts w:hint="default" w:ascii="Verdana" w:hAnsi="Verdana"/>
      <w:color w:val="4E4E4E"/>
      <w:sz w:val="18"/>
      <w:szCs w:val="18"/>
    </w:rPr>
  </w:style>
  <w:style w:type="character" w:customStyle="1" w:styleId="110">
    <w:name w:val="1051"/>
    <w:qFormat/>
    <w:uiPriority w:val="0"/>
    <w:rPr>
      <w:sz w:val="21"/>
      <w:szCs w:val="21"/>
    </w:rPr>
  </w:style>
  <w:style w:type="paragraph" w:customStyle="1" w:styleId="111">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List Paragraph1"/>
    <w:basedOn w:val="1"/>
    <w:qFormat/>
    <w:uiPriority w:val="0"/>
    <w:pPr>
      <w:ind w:firstLine="420" w:firstLineChars="200"/>
    </w:pPr>
    <w:rPr>
      <w:rFonts w:ascii="Calibri" w:hAnsi="Calibri"/>
      <w:szCs w:val="22"/>
    </w:rPr>
  </w:style>
  <w:style w:type="paragraph" w:customStyle="1" w:styleId="113">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14">
    <w:name w:val="_Style 113"/>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7">
    <w:name w:val="默认段落字体 Para Char"/>
    <w:basedOn w:val="1"/>
    <w:qFormat/>
    <w:uiPriority w:val="0"/>
    <w:pPr>
      <w:adjustRightInd w:val="0"/>
      <w:spacing w:line="360" w:lineRule="auto"/>
    </w:pPr>
    <w:rPr>
      <w:kern w:val="0"/>
      <w:sz w:val="24"/>
      <w:szCs w:val="20"/>
    </w:rPr>
  </w:style>
  <w:style w:type="paragraph" w:customStyle="1" w:styleId="11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1">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2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3">
    <w:name w:val="Char1"/>
    <w:basedOn w:val="1"/>
    <w:qFormat/>
    <w:uiPriority w:val="0"/>
    <w:rPr>
      <w:szCs w:val="21"/>
    </w:rPr>
  </w:style>
  <w:style w:type="paragraph" w:customStyle="1" w:styleId="124">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5">
    <w:name w:val="次小点说明 Char"/>
    <w:basedOn w:val="8"/>
    <w:qFormat/>
    <w:uiPriority w:val="0"/>
    <w:pPr>
      <w:ind w:firstLine="0"/>
    </w:pPr>
    <w:rPr>
      <w:sz w:val="24"/>
      <w:szCs w:val="24"/>
    </w:rPr>
  </w:style>
  <w:style w:type="paragraph" w:customStyle="1" w:styleId="12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27">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8">
    <w:name w:val="正文段"/>
    <w:basedOn w:val="1"/>
    <w:qFormat/>
    <w:uiPriority w:val="0"/>
    <w:pPr>
      <w:widowControl/>
      <w:snapToGrid w:val="0"/>
      <w:spacing w:after="156" w:afterLines="50"/>
      <w:ind w:firstLine="200" w:firstLineChars="200"/>
    </w:pPr>
    <w:rPr>
      <w:kern w:val="0"/>
      <w:sz w:val="24"/>
      <w:szCs w:val="20"/>
    </w:rPr>
  </w:style>
  <w:style w:type="paragraph" w:customStyle="1" w:styleId="129">
    <w:name w:val="图"/>
    <w:basedOn w:val="1"/>
    <w:qFormat/>
    <w:uiPriority w:val="0"/>
    <w:pPr>
      <w:keepNext/>
      <w:adjustRightInd w:val="0"/>
      <w:snapToGrid w:val="0"/>
      <w:spacing w:before="60" w:after="60" w:line="300" w:lineRule="auto"/>
      <w:jc w:val="center"/>
    </w:pPr>
    <w:rPr>
      <w:spacing w:val="20"/>
      <w:kern w:val="0"/>
      <w:sz w:val="24"/>
      <w:szCs w:val="20"/>
    </w:rPr>
  </w:style>
  <w:style w:type="paragraph" w:styleId="130">
    <w:name w:val="List Paragraph"/>
    <w:basedOn w:val="1"/>
    <w:qFormat/>
    <w:uiPriority w:val="34"/>
    <w:pPr>
      <w:ind w:firstLine="420" w:firstLineChars="200"/>
    </w:pPr>
    <w:rPr>
      <w:rFonts w:ascii="Calibri" w:hAnsi="Calibri"/>
      <w:szCs w:val="22"/>
    </w:rPr>
  </w:style>
  <w:style w:type="paragraph" w:customStyle="1" w:styleId="13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2">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3">
    <w:name w:val="Char Char Char Char Char Char Char"/>
    <w:basedOn w:val="1"/>
    <w:qFormat/>
    <w:uiPriority w:val="0"/>
  </w:style>
  <w:style w:type="paragraph" w:customStyle="1" w:styleId="134">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36">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样式1"/>
    <w:basedOn w:val="1"/>
    <w:qFormat/>
    <w:uiPriority w:val="0"/>
    <w:pPr>
      <w:spacing w:before="120" w:after="120" w:line="300" w:lineRule="auto"/>
    </w:pPr>
    <w:rPr>
      <w:rFonts w:ascii="宋体" w:hAnsi="宋体"/>
      <w:b/>
      <w:sz w:val="24"/>
      <w:szCs w:val="20"/>
    </w:rPr>
  </w:style>
  <w:style w:type="paragraph" w:customStyle="1" w:styleId="138">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39">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2">
    <w:name w:val="样式 首行缩进:  2 字符"/>
    <w:basedOn w:val="1"/>
    <w:qFormat/>
    <w:uiPriority w:val="0"/>
    <w:pPr>
      <w:spacing w:line="400" w:lineRule="exact"/>
      <w:ind w:firstLine="200" w:firstLineChars="200"/>
    </w:pPr>
    <w:rPr>
      <w:rFonts w:cs="宋体"/>
      <w:sz w:val="24"/>
    </w:rPr>
  </w:style>
  <w:style w:type="paragraph" w:customStyle="1" w:styleId="143">
    <w:name w:val="正文首行缩进两字符"/>
    <w:basedOn w:val="1"/>
    <w:qFormat/>
    <w:uiPriority w:val="0"/>
    <w:pPr>
      <w:spacing w:line="360" w:lineRule="auto"/>
      <w:ind w:firstLine="200" w:firstLineChars="200"/>
    </w:pPr>
  </w:style>
  <w:style w:type="paragraph" w:customStyle="1" w:styleId="14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5">
    <w:name w:val="444"/>
    <w:basedOn w:val="1"/>
    <w:qFormat/>
    <w:uiPriority w:val="0"/>
    <w:pPr>
      <w:adjustRightInd w:val="0"/>
      <w:spacing w:line="312" w:lineRule="atLeast"/>
      <w:jc w:val="center"/>
      <w:textAlignment w:val="baseline"/>
    </w:pPr>
    <w:rPr>
      <w:b/>
      <w:kern w:val="0"/>
      <w:sz w:val="36"/>
      <w:szCs w:val="36"/>
    </w:rPr>
  </w:style>
  <w:style w:type="paragraph" w:customStyle="1" w:styleId="146">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50">
    <w:name w:val="Char31"/>
    <w:basedOn w:val="1"/>
    <w:qFormat/>
    <w:uiPriority w:val="0"/>
    <w:pPr>
      <w:tabs>
        <w:tab w:val="left" w:pos="360"/>
      </w:tabs>
      <w:ind w:left="252" w:hanging="252" w:hangingChars="140"/>
    </w:pPr>
    <w:rPr>
      <w:rFonts w:ascii="宋体"/>
      <w:sz w:val="18"/>
      <w:szCs w:val="18"/>
    </w:rPr>
  </w:style>
  <w:style w:type="paragraph" w:customStyle="1" w:styleId="151">
    <w:name w:val="Char Char Char"/>
    <w:basedOn w:val="1"/>
    <w:qFormat/>
    <w:uiPriority w:val="0"/>
    <w:rPr>
      <w:rFonts w:ascii="Tahoma" w:hAnsi="Tahoma"/>
      <w:sz w:val="24"/>
      <w:szCs w:val="20"/>
    </w:rPr>
  </w:style>
  <w:style w:type="paragraph" w:customStyle="1" w:styleId="152">
    <w:name w:val="表格"/>
    <w:basedOn w:val="1"/>
    <w:qFormat/>
    <w:uiPriority w:val="0"/>
    <w:pPr>
      <w:spacing w:line="400" w:lineRule="exact"/>
    </w:pPr>
    <w:rPr>
      <w:sz w:val="24"/>
    </w:rPr>
  </w:style>
  <w:style w:type="paragraph" w:customStyle="1" w:styleId="153">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4">
    <w:name w:val="tgt1"/>
    <w:basedOn w:val="1"/>
    <w:qFormat/>
    <w:uiPriority w:val="0"/>
    <w:pPr>
      <w:widowControl/>
      <w:spacing w:after="150"/>
      <w:jc w:val="left"/>
    </w:pPr>
    <w:rPr>
      <w:rFonts w:ascii="宋体" w:hAnsi="宋体" w:cs="宋体"/>
      <w:kern w:val="0"/>
      <w:sz w:val="24"/>
    </w:rPr>
  </w:style>
  <w:style w:type="paragraph" w:customStyle="1" w:styleId="155">
    <w:name w:val="Char Char Char2"/>
    <w:basedOn w:val="17"/>
    <w:qFormat/>
    <w:uiPriority w:val="0"/>
    <w:pPr>
      <w:adjustRightInd/>
      <w:spacing w:line="240" w:lineRule="auto"/>
      <w:textAlignment w:val="auto"/>
    </w:pPr>
    <w:rPr>
      <w:rFonts w:ascii="Tahoma" w:hAnsi="Tahoma"/>
      <w:kern w:val="2"/>
      <w:sz w:val="24"/>
      <w:szCs w:val="24"/>
    </w:rPr>
  </w:style>
  <w:style w:type="paragraph" w:customStyle="1" w:styleId="15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9">
    <w:name w:val="1"/>
    <w:basedOn w:val="1"/>
    <w:next w:val="26"/>
    <w:qFormat/>
    <w:uiPriority w:val="0"/>
    <w:rPr>
      <w:rFonts w:ascii="宋体" w:hAnsi="Courier New"/>
      <w:szCs w:val="20"/>
    </w:rPr>
  </w:style>
  <w:style w:type="paragraph" w:customStyle="1" w:styleId="16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1">
    <w:name w:val="Char Char Char Char Char Char Char1"/>
    <w:basedOn w:val="1"/>
    <w:qFormat/>
    <w:uiPriority w:val="0"/>
  </w:style>
  <w:style w:type="paragraph" w:customStyle="1" w:styleId="162">
    <w:name w:val="五号正文（标准）"/>
    <w:basedOn w:val="1"/>
    <w:qFormat/>
    <w:uiPriority w:val="0"/>
    <w:pPr>
      <w:spacing w:line="360" w:lineRule="auto"/>
      <w:ind w:right="55" w:firstLine="560" w:firstLineChars="200"/>
    </w:pPr>
    <w:rPr>
      <w:rFonts w:eastAsia="仿宋_GB2312"/>
      <w:sz w:val="28"/>
      <w:szCs w:val="20"/>
    </w:rPr>
  </w:style>
  <w:style w:type="paragraph" w:customStyle="1" w:styleId="163">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4">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5">
    <w:name w:val="F2"/>
    <w:basedOn w:val="1"/>
    <w:qFormat/>
    <w:uiPriority w:val="0"/>
    <w:pPr>
      <w:autoSpaceDE w:val="0"/>
      <w:autoSpaceDN w:val="0"/>
      <w:adjustRightInd w:val="0"/>
      <w:ind w:firstLine="601"/>
      <w:textAlignment w:val="baseline"/>
    </w:pPr>
    <w:rPr>
      <w:kern w:val="0"/>
      <w:sz w:val="24"/>
      <w:szCs w:val="20"/>
    </w:rPr>
  </w:style>
  <w:style w:type="paragraph" w:customStyle="1" w:styleId="166">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67">
    <w:name w:val="批注文字 字符1"/>
    <w:qFormat/>
    <w:uiPriority w:val="0"/>
    <w:rPr>
      <w:kern w:val="2"/>
      <w:sz w:val="21"/>
      <w:szCs w:val="24"/>
    </w:rPr>
  </w:style>
  <w:style w:type="character" w:customStyle="1" w:styleId="168">
    <w:name w:val="_Style 167"/>
    <w:unhideWhenUsed/>
    <w:qFormat/>
    <w:uiPriority w:val="99"/>
    <w:rPr>
      <w:color w:val="605E5C"/>
      <w:shd w:val="clear" w:color="auto" w:fill="E1DFDD"/>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character" w:customStyle="1" w:styleId="173">
    <w:name w:val="纯文本 字符2"/>
    <w:basedOn w:val="53"/>
    <w:link w:val="26"/>
    <w:qFormat/>
    <w:uiPriority w:val="0"/>
    <w:rPr>
      <w:rFonts w:hint="eastAsia" w:ascii="宋体" w:hAnsi="Courier New" w:eastAsia="宋体" w:cs="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79</Pages>
  <Words>3966</Words>
  <Characters>4428</Characters>
  <Lines>409</Lines>
  <Paragraphs>115</Paragraphs>
  <TotalTime>14</TotalTime>
  <ScaleCrop>false</ScaleCrop>
  <LinksUpToDate>false</LinksUpToDate>
  <CharactersWithSpaces>4491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admin</cp:lastModifiedBy>
  <cp:lastPrinted>2016-03-22T07:52:00Z</cp:lastPrinted>
  <dcterms:modified xsi:type="dcterms:W3CDTF">2026-06-04T08:58:37Z</dcterms:modified>
  <dc:title>桂财采〔2009〕 号</dc:title>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EFC372064E11465D9B828BB26C0DAC3C_13</vt:lpwstr>
  </property>
  <property fmtid="{D5CDD505-2E9C-101B-9397-08002B2CF9AE}" pid="14" name="KSOTemplateDocerSaveRecord">
    <vt:lpwstr>eyJoZGlkIjoiNDc3N2M2ZTkxZmVlNDQ3ODQ0Njk0MzBjYTQwNTkzZDciLCJ1c2VySWQiOiIxMTcxMDg2NTQzIn0=</vt:lpwstr>
  </property>
</Properties>
</file>