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F478">
      <w:pPr>
        <w:jc w:val="center"/>
        <w:rPr>
          <w:rFonts w:hint="eastAsia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广西鼎策工程顾问有限责任公司关于肺功能测试系统采购（GLZC2026-G1-990118-GXDC）中标结果更正公告</w:t>
      </w:r>
    </w:p>
    <w:p w14:paraId="2DCF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：</w:t>
      </w:r>
    </w:p>
    <w:p w14:paraId="513B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一、项目名称：肺功能测试系统采购</w:t>
      </w:r>
    </w:p>
    <w:p w14:paraId="2A61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二、项目编号：GLZC2026-G1-990118-GXDC</w:t>
      </w:r>
    </w:p>
    <w:p w14:paraId="49116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三、首次公告日期：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6196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四、原公告媒体：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"http://www.ccgp.gov.cn/" \h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Cs w:val="21"/>
          <w:highlight w:val="none"/>
        </w:rPr>
        <w:t>http://www.ccgp.gov.cn</w:t>
      </w:r>
      <w:r>
        <w:rPr>
          <w:rFonts w:hint="eastAsia" w:ascii="宋体" w:hAnsi="宋体" w:cs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Cs w:val="21"/>
          <w:highlight w:val="none"/>
        </w:rPr>
        <w:t>（中国政府采购网）、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"http://zfcg.gxzf.gov.cn/" \h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Cs w:val="21"/>
          <w:highlight w:val="none"/>
        </w:rPr>
        <w:t>http://zfcg.gxzf.gov.cn</w:t>
      </w:r>
      <w:r>
        <w:rPr>
          <w:rFonts w:hint="eastAsia" w:ascii="宋体" w:hAnsi="宋体" w:cs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Cs w:val="21"/>
          <w:highlight w:val="none"/>
        </w:rPr>
        <w:t>（广西壮族自治区政府采购网）、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"http://zfcg.czj.guilin.gov.cn/" \h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Cs w:val="21"/>
          <w:highlight w:val="none"/>
        </w:rPr>
        <w:t>http://zfcg.czj.guilin.gov.cn</w:t>
      </w:r>
      <w:r>
        <w:rPr>
          <w:rFonts w:hint="eastAsia" w:ascii="宋体" w:hAnsi="宋体" w:cs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Cs w:val="21"/>
          <w:highlight w:val="none"/>
        </w:rPr>
        <w:t>（桂林市政府采购网）</w:t>
      </w:r>
      <w:r>
        <w:rPr>
          <w:rFonts w:hint="eastAsia"/>
        </w:rPr>
        <w:t>。</w:t>
      </w:r>
    </w:p>
    <w:p w14:paraId="38AF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  <w:lang w:eastAsia="zh-CN"/>
        </w:rPr>
        <w:t>变更</w:t>
      </w:r>
      <w:r>
        <w:rPr>
          <w:rFonts w:hint="eastAsia"/>
        </w:rPr>
        <w:t>内容：</w:t>
      </w:r>
    </w:p>
    <w:tbl>
      <w:tblPr>
        <w:tblStyle w:val="11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792"/>
        <w:gridCol w:w="4468"/>
      </w:tblGrid>
      <w:tr w14:paraId="4BB1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28" w:type="pct"/>
            <w:vAlign w:val="top"/>
          </w:tcPr>
          <w:p w14:paraId="1E72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2006" w:type="pct"/>
            <w:vAlign w:val="top"/>
          </w:tcPr>
          <w:p w14:paraId="1EB6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更正前</w:t>
            </w:r>
          </w:p>
        </w:tc>
        <w:tc>
          <w:tcPr>
            <w:tcW w:w="2364" w:type="pct"/>
            <w:vAlign w:val="top"/>
          </w:tcPr>
          <w:p w14:paraId="6A11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更正后</w:t>
            </w:r>
          </w:p>
        </w:tc>
      </w:tr>
      <w:tr w14:paraId="4616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28" w:type="pct"/>
            <w:vAlign w:val="center"/>
          </w:tcPr>
          <w:p w14:paraId="3A914AEB">
            <w:pPr>
              <w:numPr>
                <w:ilvl w:val="0"/>
                <w:numId w:val="0"/>
              </w:num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其他补充事宜</w:t>
            </w:r>
          </w:p>
        </w:tc>
        <w:tc>
          <w:tcPr>
            <w:tcW w:w="2006" w:type="pct"/>
            <w:vAlign w:val="center"/>
          </w:tcPr>
          <w:p w14:paraId="369388E5">
            <w:pPr>
              <w:numPr>
                <w:ilvl w:val="0"/>
                <w:numId w:val="0"/>
              </w:numPr>
              <w:autoSpaceDE/>
              <w:autoSpaceDN/>
              <w:adjustRightInd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  <w:t>1.未中标情况：</w:t>
            </w:r>
          </w:p>
          <w:p w14:paraId="7A6289CE">
            <w:pPr>
              <w:numPr>
                <w:ilvl w:val="0"/>
                <w:numId w:val="0"/>
              </w:numPr>
              <w:autoSpaceDE/>
              <w:autoSpaceDN/>
              <w:adjustRightInd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  <w:t>广西睿心医疗器械有限公司 , 评标得分 : 64.60,排序:2; 贺州市玖玖医疗投资有限公司 , 评标得分：47.99排序：3；广西三璞科技产业有限公司，评标得分：37.99，排序：4。</w:t>
            </w:r>
          </w:p>
        </w:tc>
        <w:tc>
          <w:tcPr>
            <w:tcW w:w="2364" w:type="pct"/>
            <w:vAlign w:val="center"/>
          </w:tcPr>
          <w:p w14:paraId="698328E1">
            <w:pPr>
              <w:numPr>
                <w:ilvl w:val="0"/>
                <w:numId w:val="0"/>
              </w:numPr>
              <w:autoSpaceDE/>
              <w:autoSpaceDN/>
              <w:adjustRightInd/>
              <w:spacing w:line="360" w:lineRule="auto"/>
              <w:jc w:val="both"/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中标供应商的评审总得分：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2"/>
                <w:sz w:val="21"/>
                <w:szCs w:val="21"/>
                <w:lang w:val="en-US" w:eastAsia="zh-CN" w:bidi="ar"/>
              </w:rPr>
              <w:t>九州通（桂林）供应链管理有限公司</w:t>
            </w: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 xml:space="preserve">，评标得分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333333"/>
                <w:kern w:val="2"/>
                <w:sz w:val="21"/>
                <w:szCs w:val="21"/>
                <w:lang w:val="en-US" w:eastAsia="zh-CN" w:bidi="ar"/>
              </w:rPr>
              <w:t>72.60</w:t>
            </w: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分。</w:t>
            </w:r>
          </w:p>
          <w:p w14:paraId="06F49928">
            <w:pPr>
              <w:numPr>
                <w:ilvl w:val="0"/>
                <w:numId w:val="0"/>
              </w:numPr>
              <w:autoSpaceDE/>
              <w:autoSpaceDN/>
              <w:adjustRightInd/>
              <w:spacing w:line="360" w:lineRule="auto"/>
              <w:jc w:val="both"/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1.未中标情况：</w:t>
            </w: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hAnsi="宋体" w:cs="宋体" w:eastAsia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广西睿心医疗器械有限公司 , 评标得分 : 64.60,排序:2; 贺州市玖玖医疗投资有限公司 , 评标得分：47.99排序：3；广西三璞科技产业有限公司，评标得分：37.99，排序：4。</w:t>
            </w:r>
          </w:p>
        </w:tc>
      </w:tr>
    </w:tbl>
    <w:p w14:paraId="4A3CAC48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更正日期：202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日　</w:t>
      </w:r>
    </w:p>
    <w:p w14:paraId="357C5CB9">
      <w:pPr>
        <w:shd w:val="clear"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六、联系事项：</w:t>
      </w:r>
    </w:p>
    <w:p w14:paraId="4C7D3FFA">
      <w:pPr>
        <w:spacing w:line="360" w:lineRule="auto"/>
        <w:ind w:firstLine="54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1.采购人信息</w:t>
      </w:r>
      <w:bookmarkStart w:id="4" w:name="_GoBack"/>
      <w:bookmarkEnd w:id="4"/>
    </w:p>
    <w:p w14:paraId="2D24A96D">
      <w:pPr>
        <w:spacing w:line="360" w:lineRule="auto"/>
        <w:ind w:firstLine="540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名  称：桂林市人民医院          </w:t>
      </w:r>
    </w:p>
    <w:p w14:paraId="1241F288">
      <w:pPr>
        <w:spacing w:line="360" w:lineRule="auto"/>
        <w:ind w:firstLine="540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地  址：</w:t>
      </w:r>
      <w:bookmarkStart w:id="0" w:name="OLE_LINK15"/>
      <w:bookmarkStart w:id="1" w:name="OLE_LINK16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广西桂林市文明路12号</w:t>
      </w:r>
      <w:bookmarkEnd w:id="0"/>
      <w:bookmarkEnd w:id="1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　　　　　　　　　　</w:t>
      </w:r>
    </w:p>
    <w:p w14:paraId="55991678">
      <w:pPr>
        <w:keepNext w:val="0"/>
        <w:keepLines w:val="0"/>
        <w:widowControl/>
        <w:suppressLineNumbers w:val="0"/>
        <w:ind w:firstLine="630" w:firstLineChars="3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项目联系人：</w:t>
      </w:r>
      <w:bookmarkStart w:id="2" w:name="OLE_LINK7"/>
      <w:bookmarkStart w:id="3" w:name="OLE_LINK8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戴老师</w:t>
      </w:r>
      <w:bookmarkEnd w:id="2"/>
      <w:bookmarkEnd w:id="3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    项目联系方式：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0773-2803316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3F767F02">
      <w:pPr>
        <w:spacing w:line="360" w:lineRule="auto"/>
        <w:ind w:firstLine="54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2.采购代理机构信息</w:t>
      </w:r>
    </w:p>
    <w:p w14:paraId="5D2F5987">
      <w:pPr>
        <w:spacing w:line="360" w:lineRule="auto"/>
        <w:ind w:firstLine="54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名称：广西鼎策工程顾问有限责任公司</w:t>
      </w:r>
    </w:p>
    <w:p w14:paraId="3237A694">
      <w:pPr>
        <w:spacing w:line="360" w:lineRule="auto"/>
        <w:ind w:firstLine="54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桂林市七星区信息路星辰科技广场B3-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室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7050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项目联系人：蒋丽英      电　话： 0773-8980919</w:t>
      </w:r>
      <w:r>
        <w:rPr>
          <w:rFonts w:hint="eastAsia"/>
          <w:lang w:val="en-US" w:eastAsia="zh-CN"/>
        </w:rPr>
        <w:t xml:space="preserve">                     </w:t>
      </w:r>
    </w:p>
    <w:p w14:paraId="2351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2A13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0" w:hanging="6300" w:hangingChars="30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广西鼎策工程顾问有限责任公司</w:t>
      </w:r>
    </w:p>
    <w:p w14:paraId="6C3D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/>
        </w:rPr>
        <w:t xml:space="preserve">                       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sectPr>
      <w:pgSz w:w="11906" w:h="16838"/>
      <w:pgMar w:top="1240" w:right="128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060D3"/>
    <w:multiLevelType w:val="multilevel"/>
    <w:tmpl w:val="395060D3"/>
    <w:lvl w:ilvl="0" w:tentative="0">
      <w:start w:val="1"/>
      <w:numFmt w:val="bullet"/>
      <w:pStyle w:val="31"/>
      <w:lvlText w:val=""/>
      <w:lvlJc w:val="left"/>
      <w:pPr>
        <w:tabs>
          <w:tab w:val="left" w:pos="562"/>
        </w:tabs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82"/>
        </w:tabs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02"/>
        </w:tabs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22"/>
        </w:tabs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42"/>
        </w:tabs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62"/>
        </w:tabs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82"/>
        </w:tabs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02"/>
        </w:tabs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22"/>
        </w:tabs>
        <w:ind w:left="392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362D"/>
    <w:rsid w:val="00753191"/>
    <w:rsid w:val="015372CD"/>
    <w:rsid w:val="015B300B"/>
    <w:rsid w:val="01FD4874"/>
    <w:rsid w:val="05F439F1"/>
    <w:rsid w:val="07415087"/>
    <w:rsid w:val="07D31FFD"/>
    <w:rsid w:val="08270433"/>
    <w:rsid w:val="08BE4AAF"/>
    <w:rsid w:val="09FB04B2"/>
    <w:rsid w:val="0A097CF1"/>
    <w:rsid w:val="0A6E4001"/>
    <w:rsid w:val="0ABC581A"/>
    <w:rsid w:val="0B2A20CC"/>
    <w:rsid w:val="0BED5417"/>
    <w:rsid w:val="0C9E362D"/>
    <w:rsid w:val="0CFC6C7F"/>
    <w:rsid w:val="0D421AA9"/>
    <w:rsid w:val="138D6633"/>
    <w:rsid w:val="13BE76F9"/>
    <w:rsid w:val="1A872C08"/>
    <w:rsid w:val="1CBD5469"/>
    <w:rsid w:val="1EB14A2F"/>
    <w:rsid w:val="2A246997"/>
    <w:rsid w:val="2D040AFA"/>
    <w:rsid w:val="309C24F3"/>
    <w:rsid w:val="30E43C86"/>
    <w:rsid w:val="32B76A35"/>
    <w:rsid w:val="32ED6EFB"/>
    <w:rsid w:val="3C7D5558"/>
    <w:rsid w:val="3D31661F"/>
    <w:rsid w:val="43FD21DC"/>
    <w:rsid w:val="45FF6D9D"/>
    <w:rsid w:val="48EA1F7D"/>
    <w:rsid w:val="495C7EE3"/>
    <w:rsid w:val="4A1335A1"/>
    <w:rsid w:val="4A193AFC"/>
    <w:rsid w:val="4B2D17B4"/>
    <w:rsid w:val="4B3929CE"/>
    <w:rsid w:val="4C606932"/>
    <w:rsid w:val="507B4D6D"/>
    <w:rsid w:val="586075F1"/>
    <w:rsid w:val="58947FC3"/>
    <w:rsid w:val="5FA9723B"/>
    <w:rsid w:val="611B66B9"/>
    <w:rsid w:val="628236D9"/>
    <w:rsid w:val="62A76266"/>
    <w:rsid w:val="65AD168E"/>
    <w:rsid w:val="6B241BB1"/>
    <w:rsid w:val="6D577729"/>
    <w:rsid w:val="70AD70F0"/>
    <w:rsid w:val="73E45FC8"/>
    <w:rsid w:val="74264C2C"/>
    <w:rsid w:val="792702FB"/>
    <w:rsid w:val="7DA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1"/>
    <w:pPr>
      <w:spacing w:line="432" w:lineRule="exact"/>
      <w:ind w:left="112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1"/>
    <w:pPr>
      <w:outlineLvl w:val="1"/>
    </w:pPr>
    <w:rPr>
      <w:rFonts w:hint="eastAsia"/>
      <w:sz w:val="44"/>
      <w:szCs w:val="24"/>
    </w:rPr>
  </w:style>
  <w:style w:type="paragraph" w:styleId="4">
    <w:name w:val="heading 4"/>
    <w:basedOn w:val="1"/>
    <w:next w:val="1"/>
    <w:qFormat/>
    <w:uiPriority w:val="1"/>
    <w:pPr>
      <w:spacing w:before="161"/>
      <w:jc w:val="center"/>
      <w:outlineLvl w:val="4"/>
    </w:pPr>
    <w:rPr>
      <w:rFonts w:ascii="宋体" w:hAnsi="宋体" w:eastAsia="宋体" w:cs="宋体"/>
      <w:sz w:val="32"/>
      <w:szCs w:val="32"/>
    </w:rPr>
  </w:style>
  <w:style w:type="paragraph" w:styleId="5">
    <w:name w:val="heading 5"/>
    <w:basedOn w:val="1"/>
    <w:next w:val="1"/>
    <w:unhideWhenUsed/>
    <w:qFormat/>
    <w:uiPriority w:val="1"/>
    <w:pPr>
      <w:outlineLvl w:val="4"/>
    </w:pPr>
    <w:rPr>
      <w:rFonts w:hint="eastAsia"/>
      <w:b/>
      <w:sz w:val="28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</w:r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qFormat/>
    <w:uiPriority w:val="0"/>
  </w:style>
  <w:style w:type="character" w:styleId="19">
    <w:name w:val="HTML Variable"/>
    <w:basedOn w:val="12"/>
    <w:qFormat/>
    <w:uiPriority w:val="0"/>
  </w:style>
  <w:style w:type="character" w:styleId="20">
    <w:name w:val="Hyperlink"/>
    <w:basedOn w:val="12"/>
    <w:qFormat/>
    <w:uiPriority w:val="0"/>
    <w:rPr>
      <w:color w:val="0000FF"/>
      <w:u w:val="none"/>
    </w:rPr>
  </w:style>
  <w:style w:type="character" w:styleId="21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2"/>
    <w:qFormat/>
    <w:uiPriority w:val="0"/>
  </w:style>
  <w:style w:type="character" w:styleId="23">
    <w:name w:val="HTML Keyboard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qFormat/>
    <w:uiPriority w:val="0"/>
    <w:rPr>
      <w:rFonts w:hint="default" w:ascii="monospace" w:hAnsi="monospace" w:eastAsia="monospace" w:cs="monospace"/>
    </w:rPr>
  </w:style>
  <w:style w:type="paragraph" w:customStyle="1" w:styleId="25">
    <w:name w:val="Default"/>
    <w:basedOn w:val="9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Times New Roman" w:cs="Arial"/>
      <w:color w:val="000000"/>
      <w:sz w:val="24"/>
      <w:lang w:val="en-US" w:eastAsia="zh-CN" w:bidi="ar-SA"/>
    </w:rPr>
  </w:style>
  <w:style w:type="paragraph" w:customStyle="1" w:styleId="26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kern w:val="2"/>
      <w:sz w:val="22"/>
      <w:lang w:val="en-US" w:eastAsia="zh-CN" w:bidi="ar-SA"/>
    </w:rPr>
  </w:style>
  <w:style w:type="paragraph" w:customStyle="1" w:styleId="2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_Style 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9">
    <w:name w:val="List Paragraph"/>
    <w:basedOn w:val="1"/>
    <w:qFormat/>
    <w:uiPriority w:val="1"/>
    <w:pPr>
      <w:ind w:left="110" w:firstLine="420"/>
    </w:pPr>
    <w:rPr>
      <w:rFonts w:ascii="宋体" w:hAnsi="宋体" w:eastAsia="宋体" w:cs="宋体"/>
    </w:rPr>
  </w:style>
  <w:style w:type="paragraph" w:customStyle="1" w:styleId="30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31">
    <w:name w:val="正文1"/>
    <w:basedOn w:val="1"/>
    <w:qFormat/>
    <w:uiPriority w:val="0"/>
    <w:pPr>
      <w:numPr>
        <w:ilvl w:val="0"/>
        <w:numId w:val="1"/>
      </w:numPr>
      <w:tabs>
        <w:tab w:val="left" w:pos="1800"/>
      </w:tabs>
      <w:spacing w:line="360" w:lineRule="auto"/>
    </w:pPr>
    <w:rPr>
      <w:rFonts w:ascii="宋体" w:hAnsi="宋体" w:cs="Arial"/>
      <w:szCs w:val="21"/>
    </w:rPr>
  </w:style>
  <w:style w:type="paragraph" w:customStyle="1" w:styleId="32">
    <w:name w:val="首行缩进"/>
    <w:basedOn w:val="1"/>
    <w:qFormat/>
    <w:uiPriority w:val="0"/>
    <w:pPr>
      <w:ind w:firstLine="480" w:firstLineChars="200"/>
    </w:pPr>
  </w:style>
  <w:style w:type="paragraph" w:customStyle="1" w:styleId="33">
    <w:name w:val="正文呀2_1"/>
    <w:basedOn w:val="34"/>
    <w:qFormat/>
    <w:uiPriority w:val="0"/>
    <w:pPr>
      <w:widowControl w:val="0"/>
      <w:spacing w:line="42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正文呀_0"/>
    <w:basedOn w:val="35"/>
    <w:qFormat/>
    <w:uiPriority w:val="0"/>
    <w:pPr>
      <w:spacing w:line="420" w:lineRule="exact"/>
      <w:ind w:firstLine="420" w:firstLineChars="200"/>
    </w:pPr>
    <w:rPr>
      <w:rFonts w:ascii="宋体" w:hAnsi="宋体" w:cs="宋体"/>
      <w:szCs w:val="21"/>
    </w:rPr>
  </w:style>
  <w:style w:type="paragraph" w:customStyle="1" w:styleId="35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标题 1 Char"/>
    <w:link w:val="2"/>
    <w:qFormat/>
    <w:uiPriority w:val="0"/>
    <w:rPr>
      <w:rFonts w:ascii="宋体" w:hAnsi="宋体" w:eastAsia="宋体" w:cs="宋体"/>
      <w:b/>
      <w:bCs/>
      <w:sz w:val="36"/>
      <w:szCs w:val="36"/>
    </w:rPr>
  </w:style>
  <w:style w:type="paragraph" w:customStyle="1" w:styleId="37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677</Characters>
  <Lines>0</Lines>
  <Paragraphs>0</Paragraphs>
  <TotalTime>0</TotalTime>
  <ScaleCrop>false</ScaleCrop>
  <LinksUpToDate>false</LinksUpToDate>
  <CharactersWithSpaces>798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2019-12-20T04:25:00Z</dcterms:created>
  <dc:creator>Administrator</dc:creator>
  <cp:lastModifiedBy>狠淡de幸福</cp:lastModifiedBy>
  <cp:lastPrinted>2022-11-17T08:14:00Z</cp:lastPrinted>
  <dcterms:modified xsi:type="dcterms:W3CDTF">2026-05-18T03:57:19Z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303FD42BF611463698FDA2D1A5FD24FA</vt:lpwstr>
  </property>
  <property fmtid="{D5CDD505-2E9C-101B-9397-08002B2CF9AE}" pid="4" name="KSOTemplateDocerSaveRecord">
    <vt:lpwstr>eyJoZGlkIjoiYzgyN2ExYzNkNjQ1M2QwMmNiM2ZiNGNkMTBhZThkODYiLCJ1c2VySWQiOiI0MTA2ODA5NjkifQ==</vt:lpwstr>
  </property>
</Properties>
</file>