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6DB0C2">
      <w:pPr>
        <w:keepNext w:val="0"/>
        <w:keepLines w:val="0"/>
        <w:widowControl/>
        <w:suppressLineNumbers w:val="0"/>
        <w:jc w:val="left"/>
        <w:rPr>
          <w:rFonts w:hint="eastAsia" w:ascii="宋体" w:hAnsi="宋体" w:eastAsia="宋体" w:cs="宋体"/>
          <w:b/>
          <w:bCs/>
          <w:color w:val="000000"/>
          <w:kern w:val="0"/>
          <w:sz w:val="30"/>
          <w:szCs w:val="30"/>
          <w:lang w:val="en-US" w:eastAsia="zh-CN" w:bidi="ar"/>
        </w:rPr>
      </w:pPr>
      <w:r>
        <w:rPr>
          <w:rFonts w:hint="eastAsia" w:ascii="宋体" w:hAnsi="宋体" w:eastAsia="宋体" w:cs="宋体"/>
          <w:b/>
          <w:bCs/>
          <w:color w:val="000000"/>
          <w:kern w:val="0"/>
          <w:sz w:val="30"/>
          <w:szCs w:val="30"/>
          <w:lang w:val="en-US" w:eastAsia="zh-CN" w:bidi="ar"/>
        </w:rPr>
        <w:t>广西建设工程项目管理中心有限责任公司关于广西体操武术运动发展中心2026年体育服装器材及耗材采购结果更正公告</w:t>
      </w:r>
    </w:p>
    <w:p w14:paraId="7196436E">
      <w:pPr>
        <w:keepNext w:val="0"/>
        <w:keepLines w:val="0"/>
        <w:widowControl/>
        <w:suppressLineNumbers w:val="0"/>
        <w:jc w:val="left"/>
        <w:rPr>
          <w:rFonts w:hint="eastAsia" w:ascii="宋体" w:hAnsi="宋体" w:eastAsia="宋体" w:cs="宋体"/>
          <w:b/>
          <w:bCs/>
          <w:color w:val="000000"/>
          <w:kern w:val="0"/>
          <w:sz w:val="30"/>
          <w:szCs w:val="30"/>
          <w:lang w:val="en-US" w:eastAsia="zh-CN" w:bidi="ar"/>
        </w:rPr>
      </w:pPr>
    </w:p>
    <w:p w14:paraId="2402FDDA">
      <w:pPr>
        <w:keepNext w:val="0"/>
        <w:keepLines w:val="0"/>
        <w:widowControl/>
        <w:numPr>
          <w:ilvl w:val="0"/>
          <w:numId w:val="1"/>
        </w:numPr>
        <w:suppressLineNumbers w:val="0"/>
        <w:spacing w:line="360" w:lineRule="auto"/>
        <w:jc w:val="left"/>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项目基本情况</w:t>
      </w:r>
    </w:p>
    <w:p w14:paraId="192A8F12">
      <w:pPr>
        <w:keepNext w:val="0"/>
        <w:keepLines w:val="0"/>
        <w:widowControl/>
        <w:suppressLineNumbers w:val="0"/>
        <w:spacing w:line="360" w:lineRule="auto"/>
        <w:ind w:firstLine="480" w:firstLineChars="200"/>
        <w:jc w:val="left"/>
        <w:rPr>
          <w:sz w:val="24"/>
          <w:szCs w:val="24"/>
        </w:rPr>
      </w:pPr>
      <w:r>
        <w:rPr>
          <w:rFonts w:hint="eastAsia" w:ascii="宋体" w:hAnsi="宋体" w:eastAsia="宋体" w:cs="宋体"/>
          <w:b w:val="0"/>
          <w:bCs w:val="0"/>
          <w:color w:val="000000"/>
          <w:kern w:val="0"/>
          <w:sz w:val="24"/>
          <w:szCs w:val="24"/>
          <w:lang w:val="en-US" w:eastAsia="zh-CN" w:bidi="ar"/>
        </w:rPr>
        <w:t>原公告的采购项目编号：GXZC2026-G1-001537-XGZX</w:t>
      </w:r>
    </w:p>
    <w:p w14:paraId="189A8CCF">
      <w:pPr>
        <w:keepNext w:val="0"/>
        <w:keepLines w:val="0"/>
        <w:widowControl/>
        <w:suppressLineNumbers w:val="0"/>
        <w:spacing w:line="360" w:lineRule="auto"/>
        <w:ind w:firstLine="480" w:firstLineChars="200"/>
        <w:jc w:val="left"/>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原公告的采购项目名称：广西体操武术运动发展中心2026年体育服装器材及耗材采购</w:t>
      </w:r>
    </w:p>
    <w:p w14:paraId="7511A410">
      <w:pPr>
        <w:keepNext w:val="0"/>
        <w:keepLines w:val="0"/>
        <w:widowControl/>
        <w:suppressLineNumbers w:val="0"/>
        <w:spacing w:line="360" w:lineRule="auto"/>
        <w:ind w:firstLine="480" w:firstLineChars="200"/>
        <w:jc w:val="left"/>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首次公告日期：2026年06月10</w:t>
      </w:r>
      <w:bookmarkStart w:id="0" w:name="_GoBack"/>
      <w:bookmarkEnd w:id="0"/>
      <w:r>
        <w:rPr>
          <w:rFonts w:hint="eastAsia" w:ascii="宋体" w:hAnsi="宋体" w:eastAsia="宋体" w:cs="宋体"/>
          <w:b w:val="0"/>
          <w:bCs w:val="0"/>
          <w:color w:val="000000"/>
          <w:kern w:val="0"/>
          <w:sz w:val="24"/>
          <w:szCs w:val="24"/>
          <w:lang w:val="en-US" w:eastAsia="zh-CN" w:bidi="ar"/>
        </w:rPr>
        <w:t>日</w:t>
      </w:r>
    </w:p>
    <w:p w14:paraId="681988B4">
      <w:pPr>
        <w:keepNext w:val="0"/>
        <w:keepLines w:val="0"/>
        <w:widowControl/>
        <w:numPr>
          <w:ilvl w:val="0"/>
          <w:numId w:val="1"/>
        </w:numPr>
        <w:suppressLineNumbers w:val="0"/>
        <w:spacing w:line="360" w:lineRule="auto"/>
        <w:ind w:left="0" w:leftChars="0" w:firstLine="0" w:firstLineChars="0"/>
        <w:jc w:val="left"/>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更正信息</w:t>
      </w:r>
    </w:p>
    <w:p w14:paraId="4D14A8E9">
      <w:pPr>
        <w:keepNext w:val="0"/>
        <w:keepLines w:val="0"/>
        <w:widowControl/>
        <w:suppressLineNumbers w:val="0"/>
        <w:spacing w:line="360" w:lineRule="auto"/>
        <w:jc w:val="left"/>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 xml:space="preserve">    更正事项：采购结果</w:t>
      </w:r>
    </w:p>
    <w:p w14:paraId="4DBA61DB">
      <w:pPr>
        <w:keepNext w:val="0"/>
        <w:keepLines w:val="0"/>
        <w:widowControl/>
        <w:numPr>
          <w:ilvl w:val="0"/>
          <w:numId w:val="0"/>
        </w:numPr>
        <w:suppressLineNumbers w:val="0"/>
        <w:spacing w:line="360" w:lineRule="auto"/>
        <w:ind w:firstLine="480" w:firstLineChars="200"/>
        <w:jc w:val="left"/>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更正内容：</w:t>
      </w:r>
    </w:p>
    <w:tbl>
      <w:tblPr>
        <w:tblStyle w:val="3"/>
        <w:tblW w:w="87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1589"/>
        <w:gridCol w:w="3123"/>
        <w:gridCol w:w="3247"/>
      </w:tblGrid>
      <w:tr w14:paraId="46324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811" w:type="dxa"/>
            <w:vAlign w:val="center"/>
          </w:tcPr>
          <w:p w14:paraId="1044F5BA">
            <w:pPr>
              <w:keepNext w:val="0"/>
              <w:keepLines w:val="0"/>
              <w:widowControl/>
              <w:numPr>
                <w:ilvl w:val="0"/>
                <w:numId w:val="0"/>
              </w:numPr>
              <w:suppressLineNumbers w:val="0"/>
              <w:jc w:val="center"/>
              <w:rPr>
                <w:rFonts w:hint="default" w:ascii="宋体" w:hAnsi="宋体" w:eastAsia="宋体" w:cs="宋体"/>
                <w:b w:val="0"/>
                <w:bCs w:val="0"/>
                <w:color w:val="000000"/>
                <w:kern w:val="0"/>
                <w:sz w:val="24"/>
                <w:szCs w:val="24"/>
                <w:vertAlign w:val="baseline"/>
                <w:lang w:val="en-US" w:eastAsia="zh-CN" w:bidi="ar"/>
              </w:rPr>
            </w:pPr>
            <w:r>
              <w:rPr>
                <w:rFonts w:hint="eastAsia" w:ascii="宋体" w:hAnsi="宋体" w:eastAsia="宋体" w:cs="宋体"/>
                <w:b w:val="0"/>
                <w:bCs w:val="0"/>
                <w:color w:val="000000"/>
                <w:kern w:val="0"/>
                <w:sz w:val="24"/>
                <w:szCs w:val="24"/>
                <w:lang w:val="en-US" w:eastAsia="zh-CN" w:bidi="ar"/>
              </w:rPr>
              <w:t>序号</w:t>
            </w:r>
          </w:p>
        </w:tc>
        <w:tc>
          <w:tcPr>
            <w:tcW w:w="1589" w:type="dxa"/>
            <w:vAlign w:val="center"/>
          </w:tcPr>
          <w:p w14:paraId="1AC851AC">
            <w:pPr>
              <w:keepNext w:val="0"/>
              <w:keepLines w:val="0"/>
              <w:widowControl/>
              <w:numPr>
                <w:ilvl w:val="0"/>
                <w:numId w:val="0"/>
              </w:numPr>
              <w:suppressLineNumbers w:val="0"/>
              <w:jc w:val="center"/>
              <w:rPr>
                <w:rFonts w:hint="default" w:ascii="宋体" w:hAnsi="宋体" w:eastAsia="宋体" w:cs="宋体"/>
                <w:b w:val="0"/>
                <w:bCs w:val="0"/>
                <w:color w:val="000000"/>
                <w:kern w:val="0"/>
                <w:sz w:val="24"/>
                <w:szCs w:val="24"/>
                <w:vertAlign w:val="baseline"/>
                <w:lang w:val="en-US" w:eastAsia="zh-CN" w:bidi="ar"/>
              </w:rPr>
            </w:pPr>
            <w:r>
              <w:rPr>
                <w:rFonts w:hint="eastAsia" w:ascii="宋体" w:hAnsi="宋体" w:eastAsia="宋体" w:cs="宋体"/>
                <w:b w:val="0"/>
                <w:bCs w:val="0"/>
                <w:color w:val="000000"/>
                <w:kern w:val="0"/>
                <w:sz w:val="24"/>
                <w:szCs w:val="24"/>
                <w:vertAlign w:val="baseline"/>
                <w:lang w:val="en-US" w:eastAsia="zh-CN" w:bidi="ar"/>
              </w:rPr>
              <w:t>更正项</w:t>
            </w:r>
          </w:p>
        </w:tc>
        <w:tc>
          <w:tcPr>
            <w:tcW w:w="3123" w:type="dxa"/>
            <w:vAlign w:val="center"/>
          </w:tcPr>
          <w:p w14:paraId="527C1FE1">
            <w:pPr>
              <w:keepNext w:val="0"/>
              <w:keepLines w:val="0"/>
              <w:widowControl/>
              <w:numPr>
                <w:ilvl w:val="0"/>
                <w:numId w:val="0"/>
              </w:numPr>
              <w:suppressLineNumbers w:val="0"/>
              <w:jc w:val="center"/>
              <w:rPr>
                <w:rFonts w:hint="default" w:ascii="宋体" w:hAnsi="宋体" w:eastAsia="宋体" w:cs="宋体"/>
                <w:b w:val="0"/>
                <w:bCs w:val="0"/>
                <w:color w:val="000000"/>
                <w:kern w:val="0"/>
                <w:sz w:val="24"/>
                <w:szCs w:val="24"/>
                <w:vertAlign w:val="baseline"/>
                <w:lang w:val="en-US" w:eastAsia="zh-CN" w:bidi="ar"/>
              </w:rPr>
            </w:pPr>
            <w:r>
              <w:rPr>
                <w:rFonts w:hint="eastAsia" w:ascii="宋体" w:hAnsi="宋体" w:eastAsia="宋体" w:cs="宋体"/>
                <w:b w:val="0"/>
                <w:bCs w:val="0"/>
                <w:color w:val="000000"/>
                <w:kern w:val="0"/>
                <w:sz w:val="24"/>
                <w:szCs w:val="24"/>
                <w:vertAlign w:val="baseline"/>
                <w:lang w:val="en-US" w:eastAsia="zh-CN" w:bidi="ar"/>
              </w:rPr>
              <w:t>更正前内容</w:t>
            </w:r>
          </w:p>
        </w:tc>
        <w:tc>
          <w:tcPr>
            <w:tcW w:w="3247" w:type="dxa"/>
            <w:vAlign w:val="center"/>
          </w:tcPr>
          <w:p w14:paraId="544481BD">
            <w:pPr>
              <w:keepNext w:val="0"/>
              <w:keepLines w:val="0"/>
              <w:widowControl/>
              <w:numPr>
                <w:ilvl w:val="0"/>
                <w:numId w:val="0"/>
              </w:numPr>
              <w:suppressLineNumbers w:val="0"/>
              <w:jc w:val="center"/>
              <w:rPr>
                <w:rFonts w:hint="default" w:ascii="宋体" w:hAnsi="宋体" w:eastAsia="宋体" w:cs="宋体"/>
                <w:b w:val="0"/>
                <w:bCs w:val="0"/>
                <w:color w:val="000000"/>
                <w:kern w:val="0"/>
                <w:sz w:val="24"/>
                <w:szCs w:val="24"/>
                <w:vertAlign w:val="baseline"/>
                <w:lang w:val="en-US" w:eastAsia="zh-CN" w:bidi="ar"/>
              </w:rPr>
            </w:pPr>
            <w:r>
              <w:rPr>
                <w:rFonts w:hint="eastAsia" w:ascii="宋体" w:hAnsi="宋体" w:eastAsia="宋体" w:cs="宋体"/>
                <w:b w:val="0"/>
                <w:bCs w:val="0"/>
                <w:color w:val="000000"/>
                <w:kern w:val="0"/>
                <w:sz w:val="24"/>
                <w:szCs w:val="24"/>
                <w:vertAlign w:val="baseline"/>
                <w:lang w:val="en-US" w:eastAsia="zh-CN" w:bidi="ar"/>
              </w:rPr>
              <w:t>更正后内容</w:t>
            </w:r>
          </w:p>
        </w:tc>
      </w:tr>
      <w:tr w14:paraId="7FD7B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vAlign w:val="center"/>
          </w:tcPr>
          <w:p w14:paraId="17E9587A">
            <w:pPr>
              <w:keepNext w:val="0"/>
              <w:keepLines w:val="0"/>
              <w:widowControl/>
              <w:numPr>
                <w:ilvl w:val="0"/>
                <w:numId w:val="0"/>
              </w:numPr>
              <w:suppressLineNumbers w:val="0"/>
              <w:jc w:val="center"/>
              <w:rPr>
                <w:rFonts w:hint="default" w:ascii="宋体" w:hAnsi="宋体" w:eastAsia="宋体" w:cs="宋体"/>
                <w:b w:val="0"/>
                <w:bCs w:val="0"/>
                <w:color w:val="000000"/>
                <w:kern w:val="0"/>
                <w:sz w:val="24"/>
                <w:szCs w:val="24"/>
                <w:vertAlign w:val="baseline"/>
                <w:lang w:val="en-US" w:eastAsia="zh-CN" w:bidi="ar"/>
              </w:rPr>
            </w:pPr>
            <w:r>
              <w:rPr>
                <w:rFonts w:hint="eastAsia" w:ascii="宋体" w:hAnsi="宋体" w:eastAsia="宋体" w:cs="宋体"/>
                <w:b w:val="0"/>
                <w:bCs w:val="0"/>
                <w:color w:val="000000"/>
                <w:kern w:val="0"/>
                <w:sz w:val="24"/>
                <w:szCs w:val="24"/>
                <w:vertAlign w:val="baseline"/>
                <w:lang w:val="en-US" w:eastAsia="zh-CN" w:bidi="ar"/>
              </w:rPr>
              <w:t>1</w:t>
            </w:r>
          </w:p>
        </w:tc>
        <w:tc>
          <w:tcPr>
            <w:tcW w:w="1589" w:type="dxa"/>
            <w:vAlign w:val="center"/>
          </w:tcPr>
          <w:p w14:paraId="40F1FAED">
            <w:pPr>
              <w:keepNext w:val="0"/>
              <w:keepLines w:val="0"/>
              <w:widowControl/>
              <w:numPr>
                <w:ilvl w:val="0"/>
                <w:numId w:val="0"/>
              </w:numPr>
              <w:suppressLineNumbers w:val="0"/>
              <w:jc w:val="center"/>
              <w:rPr>
                <w:rFonts w:hint="default" w:ascii="宋体" w:hAnsi="宋体" w:eastAsia="宋体" w:cs="宋体"/>
                <w:b w:val="0"/>
                <w:bCs w:val="0"/>
                <w:color w:val="000000"/>
                <w:kern w:val="0"/>
                <w:sz w:val="24"/>
                <w:szCs w:val="24"/>
                <w:vertAlign w:val="baseline"/>
                <w:lang w:val="en-US" w:eastAsia="zh-CN" w:bidi="ar"/>
              </w:rPr>
            </w:pPr>
            <w:r>
              <w:rPr>
                <w:rFonts w:hint="eastAsia" w:ascii="宋体" w:hAnsi="宋体" w:eastAsia="宋体" w:cs="宋体"/>
                <w:b w:val="0"/>
                <w:bCs w:val="0"/>
                <w:color w:val="000000"/>
                <w:kern w:val="0"/>
                <w:sz w:val="24"/>
                <w:szCs w:val="24"/>
                <w:lang w:val="en-US" w:eastAsia="zh-CN" w:bidi="ar"/>
              </w:rPr>
              <w:t>采购结果</w:t>
            </w:r>
          </w:p>
        </w:tc>
        <w:tc>
          <w:tcPr>
            <w:tcW w:w="3123" w:type="dxa"/>
            <w:vAlign w:val="center"/>
          </w:tcPr>
          <w:p w14:paraId="6A42528F">
            <w:pPr>
              <w:keepNext w:val="0"/>
              <w:keepLines w:val="0"/>
              <w:widowControl/>
              <w:numPr>
                <w:ilvl w:val="0"/>
                <w:numId w:val="0"/>
              </w:numPr>
              <w:suppressLineNumbers w:val="0"/>
              <w:spacing w:line="360" w:lineRule="auto"/>
              <w:jc w:val="both"/>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三、中标（成交）信息</w:t>
            </w:r>
          </w:p>
          <w:p w14:paraId="64FF9FFF">
            <w:pPr>
              <w:keepNext w:val="0"/>
              <w:keepLines w:val="0"/>
              <w:widowControl/>
              <w:numPr>
                <w:ilvl w:val="0"/>
                <w:numId w:val="0"/>
              </w:numPr>
              <w:suppressLineNumbers w:val="0"/>
              <w:spacing w:line="360" w:lineRule="auto"/>
              <w:jc w:val="both"/>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1、中标结果</w:t>
            </w:r>
          </w:p>
          <w:p w14:paraId="79A2916B">
            <w:pPr>
              <w:keepNext w:val="0"/>
              <w:keepLines w:val="0"/>
              <w:widowControl/>
              <w:numPr>
                <w:ilvl w:val="0"/>
                <w:numId w:val="0"/>
              </w:numPr>
              <w:suppressLineNumbers w:val="0"/>
              <w:spacing w:line="360" w:lineRule="auto"/>
              <w:jc w:val="both"/>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中标（成交）金额(元)：单价：3490144（元），总价：3490144（元）</w:t>
            </w:r>
          </w:p>
          <w:p w14:paraId="4E93FFCB">
            <w:pPr>
              <w:keepNext w:val="0"/>
              <w:keepLines w:val="0"/>
              <w:widowControl/>
              <w:numPr>
                <w:ilvl w:val="0"/>
                <w:numId w:val="0"/>
              </w:numPr>
              <w:suppressLineNumbers w:val="0"/>
              <w:spacing w:line="360" w:lineRule="auto"/>
              <w:jc w:val="both"/>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中标供应商名称：广东伟克科技股份有限公司</w:t>
            </w:r>
          </w:p>
          <w:p w14:paraId="04FD52B4">
            <w:pPr>
              <w:keepNext w:val="0"/>
              <w:keepLines w:val="0"/>
              <w:widowControl/>
              <w:numPr>
                <w:ilvl w:val="0"/>
                <w:numId w:val="0"/>
              </w:numPr>
              <w:suppressLineNumbers w:val="0"/>
              <w:spacing w:line="360" w:lineRule="auto"/>
              <w:jc w:val="both"/>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中标供应商地址：广州市黄埔区科学大道50号A3栋2210房</w:t>
            </w:r>
          </w:p>
          <w:p w14:paraId="4CF9BD66">
            <w:pPr>
              <w:keepNext w:val="0"/>
              <w:keepLines w:val="0"/>
              <w:widowControl/>
              <w:suppressLineNumbers w:val="0"/>
              <w:jc w:val="both"/>
              <w:rPr>
                <w:sz w:val="24"/>
                <w:szCs w:val="24"/>
              </w:rPr>
            </w:pPr>
          </w:p>
          <w:p w14:paraId="655C1143">
            <w:pPr>
              <w:keepNext w:val="0"/>
              <w:keepLines w:val="0"/>
              <w:widowControl/>
              <w:suppressLineNumbers w:val="0"/>
              <w:jc w:val="both"/>
              <w:rPr>
                <w:sz w:val="24"/>
                <w:szCs w:val="24"/>
              </w:rPr>
            </w:pPr>
          </w:p>
          <w:p w14:paraId="744C5B6E">
            <w:pPr>
              <w:keepNext w:val="0"/>
              <w:keepLines w:val="0"/>
              <w:widowControl/>
              <w:suppressLineNumbers w:val="0"/>
              <w:jc w:val="both"/>
              <w:rPr>
                <w:rFonts w:ascii="微软雅黑" w:hAnsi="微软雅黑" w:eastAsia="微软雅黑" w:cs="微软雅黑"/>
                <w:color w:val="000000"/>
                <w:kern w:val="0"/>
                <w:sz w:val="24"/>
                <w:szCs w:val="24"/>
                <w:lang w:val="en-US" w:eastAsia="zh-CN" w:bidi="ar"/>
              </w:rPr>
            </w:pPr>
          </w:p>
          <w:p w14:paraId="14A2F3E4">
            <w:pPr>
              <w:keepNext w:val="0"/>
              <w:keepLines w:val="0"/>
              <w:widowControl/>
              <w:suppressLineNumbers w:val="0"/>
              <w:jc w:val="both"/>
              <w:rPr>
                <w:sz w:val="24"/>
                <w:szCs w:val="24"/>
              </w:rPr>
            </w:pPr>
          </w:p>
          <w:p w14:paraId="15E58C30">
            <w:pPr>
              <w:keepNext w:val="0"/>
              <w:keepLines w:val="0"/>
              <w:widowControl/>
              <w:numPr>
                <w:ilvl w:val="0"/>
                <w:numId w:val="0"/>
              </w:numPr>
              <w:suppressLineNumbers w:val="0"/>
              <w:jc w:val="both"/>
              <w:rPr>
                <w:rFonts w:hint="default" w:ascii="宋体" w:hAnsi="宋体" w:eastAsia="宋体" w:cs="宋体"/>
                <w:b w:val="0"/>
                <w:bCs w:val="0"/>
                <w:color w:val="000000"/>
                <w:kern w:val="0"/>
                <w:sz w:val="24"/>
                <w:szCs w:val="24"/>
                <w:vertAlign w:val="baseline"/>
                <w:lang w:val="en-US" w:eastAsia="zh-CN" w:bidi="ar"/>
              </w:rPr>
            </w:pPr>
          </w:p>
        </w:tc>
        <w:tc>
          <w:tcPr>
            <w:tcW w:w="3247" w:type="dxa"/>
            <w:vAlign w:val="center"/>
          </w:tcPr>
          <w:p w14:paraId="3A4F1DC2">
            <w:pPr>
              <w:keepNext w:val="0"/>
              <w:keepLines w:val="0"/>
              <w:widowControl/>
              <w:suppressLineNumbers w:val="0"/>
              <w:spacing w:line="360" w:lineRule="auto"/>
              <w:jc w:val="both"/>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因本项目中标结果受到质疑，经采购代理机构、采购人共同核查该质疑事项后认定，质疑事项成立。根据 《政府采购质疑和投诉办法》（财政部令第94号）</w:t>
            </w:r>
            <w:r>
              <w:rPr>
                <w:rFonts w:hint="eastAsia" w:ascii="宋体" w:hAnsi="宋体" w:eastAsia="宋体" w:cs="宋体"/>
                <w:sz w:val="24"/>
                <w:szCs w:val="24"/>
                <w:lang w:val="en-US" w:eastAsia="zh-CN"/>
              </w:rPr>
              <w:t>第十六条：“采购人、采</w:t>
            </w:r>
            <w:r>
              <w:rPr>
                <w:rFonts w:hint="eastAsia" w:ascii="宋体" w:hAnsi="宋体" w:eastAsia="宋体" w:cs="宋体"/>
                <w:sz w:val="24"/>
                <w:szCs w:val="24"/>
              </w:rPr>
              <w:t>购代理机构认为供应商质疑成立且影响或者可能影响中标、成交结果的，按照下列情况处理：</w:t>
            </w:r>
          </w:p>
          <w:p w14:paraId="1A690060">
            <w:pPr>
              <w:keepNext w:val="0"/>
              <w:keepLines w:val="0"/>
              <w:widowControl/>
              <w:numPr>
                <w:ilvl w:val="0"/>
                <w:numId w:val="0"/>
              </w:numPr>
              <w:suppressLineNumbers w:val="0"/>
              <w:spacing w:line="360" w:lineRule="auto"/>
              <w:jc w:val="both"/>
              <w:rPr>
                <w:rFonts w:hint="eastAsia" w:ascii="宋体" w:hAnsi="宋体" w:eastAsia="宋体" w:cs="宋体"/>
                <w:b w:val="0"/>
                <w:bCs w:val="0"/>
                <w:color w:val="000000"/>
                <w:kern w:val="0"/>
                <w:sz w:val="24"/>
                <w:szCs w:val="24"/>
                <w:vertAlign w:val="baseline"/>
                <w:lang w:val="en-US" w:eastAsia="zh-CN" w:bidi="ar"/>
              </w:rPr>
            </w:pPr>
            <w:r>
              <w:rPr>
                <w:rFonts w:hint="eastAsia" w:ascii="宋体" w:hAnsi="宋体" w:eastAsia="宋体" w:cs="宋体"/>
                <w:sz w:val="24"/>
                <w:szCs w:val="24"/>
              </w:rPr>
              <w:t>……（二）对采购过程、中标或者成交结果提出的质疑，合格供应商符合法定数量时，可以从合格的中标或者成交候选人中另行确定中标、成交供应商的，应当依法另行确定中标、成交供应商；否则应当重新开展采购活动。</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该</w:t>
            </w:r>
            <w:r>
              <w:rPr>
                <w:rFonts w:hint="eastAsia" w:ascii="宋体" w:hAnsi="宋体" w:eastAsia="宋体" w:cs="宋体"/>
                <w:color w:val="000000"/>
                <w:kern w:val="0"/>
                <w:sz w:val="24"/>
                <w:szCs w:val="24"/>
                <w:lang w:val="en-US" w:eastAsia="zh-CN" w:bidi="ar"/>
              </w:rPr>
              <w:t>质疑事项</w:t>
            </w:r>
            <w:r>
              <w:rPr>
                <w:rFonts w:hint="eastAsia" w:ascii="宋体" w:hAnsi="宋体" w:eastAsia="宋体" w:cs="宋体"/>
                <w:sz w:val="24"/>
                <w:szCs w:val="24"/>
              </w:rPr>
              <w:t>影响中标结果</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本项目</w:t>
            </w:r>
            <w:r>
              <w:rPr>
                <w:rFonts w:hint="eastAsia" w:ascii="宋体" w:hAnsi="宋体" w:eastAsia="宋体" w:cs="宋体"/>
                <w:sz w:val="24"/>
                <w:szCs w:val="24"/>
              </w:rPr>
              <w:t>重新开展采购活动</w:t>
            </w:r>
            <w:r>
              <w:rPr>
                <w:rFonts w:hint="eastAsia" w:ascii="宋体" w:hAnsi="宋体" w:eastAsia="宋体" w:cs="宋体"/>
                <w:sz w:val="24"/>
                <w:szCs w:val="24"/>
                <w:lang w:eastAsia="zh-CN"/>
              </w:rPr>
              <w:t>。</w:t>
            </w:r>
          </w:p>
        </w:tc>
      </w:tr>
    </w:tbl>
    <w:p w14:paraId="270FF0C4">
      <w:pPr>
        <w:keepNext w:val="0"/>
        <w:keepLines w:val="0"/>
        <w:widowControl/>
        <w:suppressLineNumbers w:val="0"/>
        <w:jc w:val="left"/>
        <w:rPr>
          <w:rFonts w:ascii="仿宋" w:hAnsi="仿宋" w:eastAsia="仿宋" w:cs="仿宋"/>
          <w:color w:val="000000"/>
          <w:kern w:val="0"/>
          <w:sz w:val="24"/>
          <w:szCs w:val="24"/>
          <w:lang w:val="en-US" w:eastAsia="zh-CN" w:bidi="ar"/>
        </w:rPr>
      </w:pPr>
    </w:p>
    <w:p w14:paraId="126E07D2">
      <w:pPr>
        <w:keepNext w:val="0"/>
        <w:keepLines w:val="0"/>
        <w:widowControl/>
        <w:suppressLineNumbers w:val="0"/>
        <w:spacing w:line="360" w:lineRule="auto"/>
        <w:ind w:firstLine="480" w:firstLineChars="200"/>
        <w:jc w:val="left"/>
        <w:rPr>
          <w:rFonts w:hint="default" w:ascii="宋体" w:hAnsi="宋体" w:eastAsia="宋体" w:cs="宋体"/>
          <w:b w:val="0"/>
          <w:bCs w:val="0"/>
          <w:color w:val="000000"/>
          <w:kern w:val="0"/>
          <w:sz w:val="28"/>
          <w:szCs w:val="28"/>
          <w:lang w:val="en-US" w:eastAsia="zh-CN" w:bidi="ar"/>
        </w:rPr>
      </w:pPr>
      <w:r>
        <w:rPr>
          <w:rFonts w:hint="eastAsia" w:ascii="宋体" w:hAnsi="宋体" w:eastAsia="宋体" w:cs="宋体"/>
          <w:color w:val="000000"/>
          <w:kern w:val="0"/>
          <w:sz w:val="24"/>
          <w:szCs w:val="24"/>
          <w:lang w:val="en-US" w:eastAsia="zh-CN" w:bidi="ar"/>
        </w:rPr>
        <w:t>更正日期：2026年</w:t>
      </w:r>
      <w:r>
        <w:rPr>
          <w:rFonts w:hint="eastAsia" w:ascii="宋体" w:hAnsi="宋体" w:eastAsia="宋体" w:cs="宋体"/>
          <w:color w:val="000000"/>
          <w:kern w:val="0"/>
          <w:sz w:val="24"/>
          <w:szCs w:val="24"/>
          <w:highlight w:val="none"/>
          <w:lang w:val="en-US" w:eastAsia="zh-CN" w:bidi="ar"/>
        </w:rPr>
        <w:t>9月1日</w:t>
      </w:r>
    </w:p>
    <w:p w14:paraId="65F3B4D1">
      <w:pPr>
        <w:keepNext w:val="0"/>
        <w:keepLines w:val="0"/>
        <w:widowControl/>
        <w:suppressLineNumbers w:val="0"/>
        <w:spacing w:line="360" w:lineRule="auto"/>
        <w:jc w:val="left"/>
        <w:rPr>
          <w:rFonts w:hint="eastAsia" w:ascii="宋体" w:hAnsi="宋体" w:eastAsia="宋体" w:cs="宋体"/>
          <w:sz w:val="24"/>
          <w:szCs w:val="24"/>
        </w:rPr>
      </w:pPr>
      <w:r>
        <w:rPr>
          <w:rFonts w:hint="eastAsia" w:ascii="宋体" w:hAnsi="宋体" w:eastAsia="宋体" w:cs="宋体"/>
          <w:b/>
          <w:bCs/>
          <w:color w:val="000000"/>
          <w:kern w:val="0"/>
          <w:sz w:val="24"/>
          <w:szCs w:val="24"/>
          <w:lang w:val="en-US" w:eastAsia="zh-CN" w:bidi="ar"/>
        </w:rPr>
        <w:t xml:space="preserve">三、公告期限 </w:t>
      </w:r>
    </w:p>
    <w:p w14:paraId="000BBBB1">
      <w:pPr>
        <w:keepNext w:val="0"/>
        <w:keepLines w:val="0"/>
        <w:widowControl/>
        <w:suppressLineNumbers w:val="0"/>
        <w:spacing w:line="360" w:lineRule="auto"/>
        <w:ind w:firstLine="480" w:firstLineChars="2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自本公告发布之日起1个工作日。</w:t>
      </w:r>
    </w:p>
    <w:p w14:paraId="5227CB0F">
      <w:pPr>
        <w:keepNext w:val="0"/>
        <w:keepLines w:val="0"/>
        <w:widowControl/>
        <w:suppressLineNumbers w:val="0"/>
        <w:spacing w:line="360" w:lineRule="auto"/>
        <w:jc w:val="left"/>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 xml:space="preserve">四、对本次公告内容提出询问，请按以下方式联系    </w:t>
      </w:r>
    </w:p>
    <w:p w14:paraId="4F2A8CC0">
      <w:pPr>
        <w:keepNext w:val="0"/>
        <w:keepLines w:val="0"/>
        <w:widowControl/>
        <w:suppressLineNumbers w:val="0"/>
        <w:spacing w:line="360" w:lineRule="auto"/>
        <w:ind w:firstLine="480" w:firstLineChars="200"/>
        <w:jc w:val="left"/>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 xml:space="preserve">1.采购人信息 </w:t>
      </w:r>
    </w:p>
    <w:p w14:paraId="1C2FA60A">
      <w:pPr>
        <w:keepNext w:val="0"/>
        <w:keepLines w:val="0"/>
        <w:widowControl/>
        <w:suppressLineNumbers w:val="0"/>
        <w:spacing w:line="360" w:lineRule="auto"/>
        <w:ind w:firstLine="480" w:firstLineChars="200"/>
        <w:jc w:val="left"/>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 xml:space="preserve">名 称：广西体操武术运动发展中心 </w:t>
      </w:r>
    </w:p>
    <w:p w14:paraId="43D53367">
      <w:pPr>
        <w:keepNext w:val="0"/>
        <w:keepLines w:val="0"/>
        <w:widowControl/>
        <w:suppressLineNumbers w:val="0"/>
        <w:spacing w:line="360" w:lineRule="auto"/>
        <w:ind w:firstLine="480" w:firstLineChars="200"/>
        <w:jc w:val="left"/>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 xml:space="preserve">地 址：广西南宁市江南区星光大道11号江南训练基地综合办公楼。 </w:t>
      </w:r>
    </w:p>
    <w:p w14:paraId="330E7921">
      <w:pPr>
        <w:keepNext w:val="0"/>
        <w:keepLines w:val="0"/>
        <w:widowControl/>
        <w:suppressLineNumbers w:val="0"/>
        <w:spacing w:line="360" w:lineRule="auto"/>
        <w:ind w:firstLine="480" w:firstLineChars="200"/>
        <w:jc w:val="left"/>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 xml:space="preserve">联系方式：0771-4802569 </w:t>
      </w:r>
    </w:p>
    <w:p w14:paraId="70883852">
      <w:pPr>
        <w:keepNext w:val="0"/>
        <w:keepLines w:val="0"/>
        <w:widowControl/>
        <w:suppressLineNumbers w:val="0"/>
        <w:spacing w:line="360" w:lineRule="auto"/>
        <w:ind w:firstLine="480" w:firstLineChars="200"/>
        <w:jc w:val="left"/>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 xml:space="preserve">2.采购代理机构信息 </w:t>
      </w:r>
    </w:p>
    <w:p w14:paraId="53EA0CA1">
      <w:pPr>
        <w:keepNext w:val="0"/>
        <w:keepLines w:val="0"/>
        <w:widowControl/>
        <w:suppressLineNumbers w:val="0"/>
        <w:spacing w:line="360" w:lineRule="auto"/>
        <w:ind w:firstLine="480" w:firstLineChars="200"/>
        <w:jc w:val="left"/>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 xml:space="preserve">名 称：广西建设工程项目管理中心有限责任公司 </w:t>
      </w:r>
    </w:p>
    <w:p w14:paraId="45DB0527">
      <w:pPr>
        <w:keepNext w:val="0"/>
        <w:keepLines w:val="0"/>
        <w:widowControl/>
        <w:suppressLineNumbers w:val="0"/>
        <w:spacing w:line="360" w:lineRule="auto"/>
        <w:ind w:firstLine="480" w:firstLineChars="200"/>
        <w:jc w:val="left"/>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 xml:space="preserve">地 址：南宁市青秀区民族大道166号阳光100上东国际T2栋9楼910室。 </w:t>
      </w:r>
    </w:p>
    <w:p w14:paraId="2D08448F">
      <w:pPr>
        <w:keepNext w:val="0"/>
        <w:keepLines w:val="0"/>
        <w:widowControl/>
        <w:suppressLineNumbers w:val="0"/>
        <w:spacing w:line="360" w:lineRule="auto"/>
        <w:ind w:firstLine="480" w:firstLineChars="200"/>
        <w:jc w:val="left"/>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 xml:space="preserve">联系方式：0771-8053720 </w:t>
      </w:r>
    </w:p>
    <w:p w14:paraId="30AB661E">
      <w:pPr>
        <w:keepNext w:val="0"/>
        <w:keepLines w:val="0"/>
        <w:widowControl/>
        <w:suppressLineNumbers w:val="0"/>
        <w:spacing w:line="360" w:lineRule="auto"/>
        <w:ind w:firstLine="480" w:firstLineChars="200"/>
        <w:jc w:val="left"/>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 xml:space="preserve">3.项目联系方式 </w:t>
      </w:r>
    </w:p>
    <w:p w14:paraId="02C1749F">
      <w:pPr>
        <w:keepNext w:val="0"/>
        <w:keepLines w:val="0"/>
        <w:widowControl/>
        <w:suppressLineNumbers w:val="0"/>
        <w:spacing w:line="360" w:lineRule="auto"/>
        <w:ind w:firstLine="480" w:firstLineChars="200"/>
        <w:jc w:val="left"/>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 xml:space="preserve">项目联系人：张宇 </w:t>
      </w:r>
    </w:p>
    <w:p w14:paraId="7AFEAB37">
      <w:pPr>
        <w:keepNext w:val="0"/>
        <w:keepLines w:val="0"/>
        <w:widowControl/>
        <w:suppressLineNumbers w:val="0"/>
        <w:spacing w:line="360" w:lineRule="auto"/>
        <w:ind w:firstLine="480" w:firstLineChars="200"/>
        <w:jc w:val="left"/>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电 话：0771-8053720</w:t>
      </w:r>
    </w:p>
    <w:p w14:paraId="188580C9">
      <w:pPr>
        <w:keepNext w:val="0"/>
        <w:keepLines w:val="0"/>
        <w:widowControl/>
        <w:suppressLineNumbers w:val="0"/>
        <w:spacing w:line="360" w:lineRule="auto"/>
        <w:ind w:firstLine="480" w:firstLineChars="200"/>
        <w:jc w:val="left"/>
        <w:rPr>
          <w:rFonts w:hint="eastAsia" w:ascii="宋体" w:hAnsi="宋体" w:eastAsia="宋体" w:cs="宋体"/>
          <w:color w:val="000000"/>
          <w:kern w:val="0"/>
          <w:sz w:val="24"/>
          <w:szCs w:val="24"/>
          <w:lang w:val="en-US" w:eastAsia="zh-CN" w:bidi="ar"/>
        </w:rPr>
      </w:pPr>
    </w:p>
    <w:p w14:paraId="05035DB7">
      <w:pPr>
        <w:keepNext w:val="0"/>
        <w:keepLines w:val="0"/>
        <w:widowControl/>
        <w:numPr>
          <w:ilvl w:val="0"/>
          <w:numId w:val="0"/>
        </w:numPr>
        <w:suppressLineNumbers w:val="0"/>
        <w:jc w:val="left"/>
        <w:rPr>
          <w:rFonts w:hint="default" w:ascii="宋体" w:hAnsi="宋体" w:eastAsia="宋体" w:cs="宋体"/>
          <w:b w:val="0"/>
          <w:bCs w:val="0"/>
          <w:color w:val="000000"/>
          <w:kern w:val="0"/>
          <w:sz w:val="28"/>
          <w:szCs w:val="28"/>
          <w:lang w:val="en-US" w:eastAsia="zh-CN" w:bidi="ar"/>
        </w:rPr>
      </w:pPr>
    </w:p>
    <w:p w14:paraId="68A68B0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02"/>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4830F4"/>
    <w:multiLevelType w:val="singleLevel"/>
    <w:tmpl w:val="B24830F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B91BF4"/>
    <w:rsid w:val="21C5052E"/>
    <w:rsid w:val="2A801147"/>
    <w:rsid w:val="397211BB"/>
    <w:rsid w:val="3E7C7D6E"/>
    <w:rsid w:val="42756AD3"/>
    <w:rsid w:val="45CC10F6"/>
    <w:rsid w:val="52B91BF4"/>
    <w:rsid w:val="56FE5EBA"/>
    <w:rsid w:val="68824889"/>
    <w:rsid w:val="76E649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681</Words>
  <Characters>779</Characters>
  <Lines>0</Lines>
  <Paragraphs>0</Paragraphs>
  <TotalTime>27</TotalTime>
  <ScaleCrop>false</ScaleCrop>
  <LinksUpToDate>false</LinksUpToDate>
  <CharactersWithSpaces>804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2026-08-30T15:08:00Z</dcterms:created>
  <dc:creator>小柯</dc:creator>
  <cp:lastModifiedBy>Administrator</cp:lastModifiedBy>
  <dcterms:modified xsi:type="dcterms:W3CDTF">2026-09-01T06:43:31Z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6B67FC04A5304140B20A5E83A9B8B801_13</vt:lpwstr>
  </property>
  <property fmtid="{D5CDD505-2E9C-101B-9397-08002B2CF9AE}" pid="4" name="KSOTemplateDocerSaveRecord">
    <vt:lpwstr>eyJoZGlkIjoiNzI1ODljNDRlZTE4YjMzMjE5YTI4ZTRlNmNiNjAzMTAiLCJ1c2VySWQiOiI0OTUzOTgxMTMifQ==</vt:lpwstr>
  </property>
</Properties>
</file>