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14C8F">
      <w:pPr>
        <w:spacing w:before="166" w:beforeLines="50" w:line="360" w:lineRule="auto"/>
        <w:jc w:val="both"/>
        <w:rPr>
          <w:rFonts w:hint="eastAsia" w:asciiTheme="minorEastAsia" w:hAnsiTheme="minorEastAsia" w:eastAsiaTheme="minorEastAsia" w:cstheme="minorEastAsia"/>
          <w:b/>
          <w:color w:val="auto"/>
          <w:sz w:val="48"/>
          <w:szCs w:val="48"/>
          <w:highlight w:val="none"/>
        </w:rPr>
      </w:pPr>
    </w:p>
    <w:p w14:paraId="322E20FE">
      <w:pPr>
        <w:spacing w:before="156" w:beforeLines="50"/>
        <w:jc w:val="center"/>
        <w:rPr>
          <w:rFonts w:hint="eastAsia" w:ascii="方正小标宋_GBK" w:hAnsi="宋体" w:eastAsia="方正小标宋_GBK"/>
          <w:sz w:val="72"/>
          <w:szCs w:val="72"/>
        </w:rPr>
      </w:pPr>
      <w:r>
        <w:rPr>
          <w:rFonts w:hint="eastAsia" w:ascii="方正小标宋简体" w:eastAsia="方正小标宋简体"/>
          <w:b/>
          <w:sz w:val="56"/>
          <w:szCs w:val="56"/>
        </w:rPr>
        <w:t>广西华诚达建设项目管理有限公司</w:t>
      </w:r>
    </w:p>
    <w:p w14:paraId="0ADD0715">
      <w:pPr>
        <w:snapToGrid w:val="0"/>
        <w:spacing w:before="156" w:beforeLines="50" w:line="360" w:lineRule="auto"/>
        <w:rPr>
          <w:rFonts w:hint="eastAsia" w:ascii="方正小标宋简体" w:hAnsi="宋体" w:eastAsia="方正小标宋简体"/>
          <w:sz w:val="30"/>
          <w:szCs w:val="72"/>
        </w:rPr>
      </w:pPr>
      <w:r>
        <w:rPr>
          <w:rFonts w:hint="eastAsia"/>
        </w:rPr>
        <w:drawing>
          <wp:anchor distT="0" distB="0" distL="114300" distR="114300" simplePos="0" relativeHeight="251659264" behindDoc="0" locked="0" layoutInCell="1" allowOverlap="1">
            <wp:simplePos x="0" y="0"/>
            <wp:positionH relativeFrom="column">
              <wp:posOffset>1789430</wp:posOffset>
            </wp:positionH>
            <wp:positionV relativeFrom="paragraph">
              <wp:posOffset>62230</wp:posOffset>
            </wp:positionV>
            <wp:extent cx="2455545" cy="1731010"/>
            <wp:effectExtent l="0" t="0" r="1905" b="2540"/>
            <wp:wrapTopAndBottom/>
            <wp:docPr id="3" name="图片 2" descr="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华"/>
                    <pic:cNvPicPr>
                      <a:picLocks noChangeAspect="1"/>
                    </pic:cNvPicPr>
                  </pic:nvPicPr>
                  <pic:blipFill>
                    <a:blip r:embed="rId16"/>
                    <a:stretch>
                      <a:fillRect/>
                    </a:stretch>
                  </pic:blipFill>
                  <pic:spPr>
                    <a:xfrm>
                      <a:off x="0" y="0"/>
                      <a:ext cx="2455545" cy="1731010"/>
                    </a:xfrm>
                    <a:prstGeom prst="rect">
                      <a:avLst/>
                    </a:prstGeom>
                    <a:noFill/>
                    <a:ln>
                      <a:noFill/>
                    </a:ln>
                  </pic:spPr>
                </pic:pic>
              </a:graphicData>
            </a:graphic>
          </wp:anchor>
        </w:drawing>
      </w:r>
    </w:p>
    <w:p w14:paraId="58F3EECD">
      <w:pPr>
        <w:spacing w:before="156" w:beforeLines="50"/>
        <w:jc w:val="center"/>
        <w:rPr>
          <w:rFonts w:hint="eastAsia" w:ascii="方正小标宋简体" w:hAnsi="宋体" w:eastAsia="方正小标宋简体"/>
          <w:sz w:val="72"/>
          <w:szCs w:val="72"/>
        </w:rPr>
      </w:pPr>
      <w:r>
        <w:rPr>
          <w:rFonts w:hint="eastAsia" w:ascii="方正小标宋简体" w:hAnsi="宋体" w:eastAsia="方正小标宋简体"/>
          <w:sz w:val="72"/>
          <w:szCs w:val="72"/>
        </w:rPr>
        <w:t>公开招标文件</w:t>
      </w:r>
    </w:p>
    <w:p w14:paraId="4182A367">
      <w:pPr>
        <w:pStyle w:val="12"/>
        <w:snapToGrid w:val="0"/>
        <w:spacing w:before="120" w:after="120" w:line="360" w:lineRule="auto"/>
        <w:rPr>
          <w:rFonts w:hint="eastAsia" w:ascii="方正小标宋简体" w:hAnsi="宋体" w:eastAsia="方正小标宋简体"/>
          <w:bCs/>
          <w:sz w:val="30"/>
          <w:szCs w:val="30"/>
        </w:rPr>
      </w:pPr>
    </w:p>
    <w:p w14:paraId="6BE75577">
      <w:pPr>
        <w:snapToGrid w:val="0"/>
        <w:spacing w:before="156" w:beforeLines="50" w:line="360" w:lineRule="auto"/>
        <w:ind w:firstLine="1707" w:firstLineChars="545"/>
        <w:rPr>
          <w:rFonts w:hint="eastAsia" w:ascii="方正小标宋简体" w:hAnsi="宋体" w:eastAsia="方正小标宋简体"/>
          <w:b/>
          <w:w w:val="70"/>
          <w:sz w:val="30"/>
          <w:szCs w:val="30"/>
        </w:rPr>
      </w:pPr>
      <w:r>
        <w:rPr>
          <w:rFonts w:hint="eastAsia" w:ascii="方正小标宋简体" w:hAnsi="宋体" w:eastAsia="方正小标宋简体"/>
          <w:b/>
          <w:spacing w:val="6"/>
          <w:sz w:val="30"/>
          <w:szCs w:val="72"/>
        </w:rPr>
        <w:t>项 目 名 称</w:t>
      </w:r>
      <w:r>
        <w:rPr>
          <w:rFonts w:hint="eastAsia" w:ascii="方正小标宋简体" w:hAnsi="宋体" w:eastAsia="方正小标宋简体"/>
          <w:b/>
          <w:sz w:val="30"/>
          <w:szCs w:val="72"/>
        </w:rPr>
        <w:t>：</w:t>
      </w:r>
      <w:r>
        <w:rPr>
          <w:rFonts w:hint="eastAsia" w:ascii="方正小标宋简体" w:hAnsi="宋体" w:eastAsia="方正小标宋简体"/>
          <w:b/>
          <w:sz w:val="30"/>
          <w:szCs w:val="72"/>
          <w:lang w:val="en-US" w:eastAsia="zh-CN"/>
        </w:rPr>
        <w:t>浦北县寨圩中心卫生院血液透析科设备采购</w:t>
      </w:r>
    </w:p>
    <w:p w14:paraId="0DF30615">
      <w:pPr>
        <w:snapToGrid w:val="0"/>
        <w:spacing w:before="156" w:beforeLines="50" w:line="360" w:lineRule="auto"/>
        <w:ind w:firstLine="1707" w:firstLineChars="545"/>
        <w:rPr>
          <w:rFonts w:hint="eastAsia" w:ascii="方正小标宋简体" w:hAnsi="宋体" w:eastAsia="方正小标宋简体"/>
          <w:b/>
          <w:sz w:val="30"/>
          <w:szCs w:val="72"/>
        </w:rPr>
      </w:pPr>
      <w:r>
        <w:rPr>
          <w:rFonts w:hint="eastAsia" w:ascii="方正小标宋简体" w:hAnsi="宋体" w:eastAsia="方正小标宋简体"/>
          <w:b/>
          <w:spacing w:val="6"/>
          <w:sz w:val="30"/>
          <w:szCs w:val="72"/>
        </w:rPr>
        <w:t>项 目 编 号</w:t>
      </w:r>
      <w:r>
        <w:rPr>
          <w:rFonts w:hint="eastAsia" w:ascii="方正小标宋简体" w:hAnsi="宋体" w:eastAsia="方正小标宋简体"/>
          <w:b/>
          <w:sz w:val="30"/>
          <w:szCs w:val="72"/>
        </w:rPr>
        <w:t>：QZZC2026-G1-220119-GXHC</w:t>
      </w:r>
      <w:r>
        <w:rPr>
          <w:rFonts w:hint="eastAsia" w:ascii="方正小标宋简体" w:hAnsi="宋体" w:eastAsia="方正小标宋简体"/>
          <w:b/>
          <w:sz w:val="30"/>
          <w:szCs w:val="72"/>
          <w:lang w:val="en-US" w:eastAsia="zh-CN"/>
        </w:rPr>
        <w:t xml:space="preserve"> </w:t>
      </w:r>
    </w:p>
    <w:p w14:paraId="62C1C28D">
      <w:pPr>
        <w:snapToGrid w:val="0"/>
        <w:spacing w:before="156" w:beforeLines="50" w:line="360" w:lineRule="auto"/>
        <w:ind w:firstLine="1641" w:firstLineChars="545"/>
        <w:rPr>
          <w:rFonts w:hint="eastAsia" w:ascii="方正小标宋简体" w:hAnsi="宋体" w:eastAsia="方正小标宋简体"/>
          <w:b/>
          <w:bCs/>
          <w:sz w:val="30"/>
          <w:szCs w:val="30"/>
        </w:rPr>
      </w:pPr>
      <w:r>
        <w:rPr>
          <w:rFonts w:hint="eastAsia" w:ascii="方正小标宋简体" w:hAnsi="宋体" w:eastAsia="方正小标宋简体"/>
          <w:b/>
          <w:sz w:val="30"/>
          <w:szCs w:val="72"/>
          <w:lang w:val="en-US" w:eastAsia="zh-CN"/>
        </w:rPr>
        <w:t xml:space="preserve"> </w:t>
      </w:r>
    </w:p>
    <w:p w14:paraId="740913DA">
      <w:pPr>
        <w:snapToGrid w:val="0"/>
        <w:spacing w:before="156" w:beforeLines="50" w:line="530" w:lineRule="exact"/>
        <w:rPr>
          <w:rFonts w:hint="eastAsia" w:ascii="方正小标宋简体" w:hAnsi="宋体" w:eastAsia="方正小标宋简体"/>
          <w:sz w:val="30"/>
          <w:szCs w:val="72"/>
        </w:rPr>
      </w:pPr>
    </w:p>
    <w:p w14:paraId="695BB465">
      <w:pPr>
        <w:snapToGrid w:val="0"/>
        <w:spacing w:before="156" w:beforeLines="50" w:line="530" w:lineRule="exact"/>
        <w:rPr>
          <w:rFonts w:hint="eastAsia" w:ascii="方正小标宋简体" w:hAnsi="宋体" w:eastAsia="方正小标宋简体"/>
          <w:sz w:val="30"/>
          <w:szCs w:val="72"/>
          <w:u w:val="thick"/>
        </w:rPr>
      </w:pPr>
      <w:r>
        <w:rPr>
          <w:rFonts w:hint="eastAsia" w:ascii="方正小标宋简体" w:hAnsi="宋体" w:eastAsia="方正小标宋简体"/>
          <w:sz w:val="30"/>
          <w:szCs w:val="72"/>
          <w:u w:val="thick"/>
        </w:rPr>
        <w:t xml:space="preserve">                                                                  </w:t>
      </w:r>
    </w:p>
    <w:p w14:paraId="71667956">
      <w:pPr>
        <w:spacing w:before="156" w:beforeLines="50"/>
        <w:rPr>
          <w:rFonts w:hint="eastAsia" w:ascii="方正小标宋简体" w:eastAsia="方正小标宋简体"/>
          <w:b/>
          <w:sz w:val="40"/>
          <w:szCs w:val="40"/>
        </w:rPr>
      </w:pPr>
      <w:r>
        <w:rPr>
          <w:rFonts w:hint="eastAsia" w:ascii="方正小标宋简体" w:eastAsia="方正小标宋简体"/>
          <w:b/>
          <w:sz w:val="28"/>
          <w:szCs w:val="28"/>
        </w:rPr>
        <w:t xml:space="preserve">              采购单位：浦北县</w:t>
      </w:r>
      <w:r>
        <w:rPr>
          <w:rFonts w:hint="eastAsia" w:ascii="方正小标宋简体" w:eastAsia="方正小标宋简体"/>
          <w:b/>
          <w:sz w:val="28"/>
          <w:szCs w:val="28"/>
          <w:lang w:eastAsia="zh-CN"/>
        </w:rPr>
        <w:t>寨圩中心卫生院</w:t>
      </w:r>
      <w:r>
        <w:rPr>
          <w:rFonts w:hint="eastAsia" w:ascii="方正小标宋简体" w:eastAsia="方正小标宋简体"/>
          <w:b/>
          <w:sz w:val="28"/>
          <w:szCs w:val="28"/>
        </w:rPr>
        <w:t xml:space="preserve"> </w:t>
      </w:r>
    </w:p>
    <w:p w14:paraId="650E45A6">
      <w:pPr>
        <w:snapToGrid w:val="0"/>
        <w:spacing w:before="156" w:beforeLines="50" w:line="530" w:lineRule="exact"/>
        <w:rPr>
          <w:rFonts w:hint="eastAsia" w:ascii="方正小标宋简体" w:eastAsia="方正小标宋简体"/>
          <w:b/>
          <w:sz w:val="28"/>
          <w:szCs w:val="28"/>
        </w:rPr>
      </w:pPr>
      <w:r>
        <w:rPr>
          <w:rFonts w:hint="eastAsia" w:ascii="新宋体" w:hAnsi="新宋体" w:eastAsia="新宋体"/>
          <w:b/>
          <w:sz w:val="32"/>
          <w14:shadow w14:blurRad="50800" w14:dist="38100" w14:dir="2700000" w14:sx="100000" w14:sy="100000" w14:kx="0" w14:ky="0" w14:algn="tl">
            <w14:srgbClr w14:val="000000">
              <w14:alpha w14:val="60000"/>
            </w14:srgbClr>
          </w14:shadow>
        </w:rPr>
        <w:t xml:space="preserve">           </w:t>
      </w:r>
      <w:r>
        <w:rPr>
          <w:rFonts w:hint="eastAsia" w:ascii="方正小标宋简体" w:eastAsia="方正小标宋简体"/>
          <w:b/>
          <w:sz w:val="28"/>
          <w:szCs w:val="28"/>
        </w:rPr>
        <w:t xml:space="preserve"> 采购代理机构：广西华诚达建设项目管理有限公司</w:t>
      </w:r>
    </w:p>
    <w:p w14:paraId="7D6B186B">
      <w:pPr>
        <w:snapToGrid w:val="0"/>
        <w:spacing w:before="156" w:beforeLines="50" w:line="530" w:lineRule="exact"/>
        <w:jc w:val="center"/>
        <w:rPr>
          <w:rFonts w:hint="default" w:ascii="方正小标宋简体" w:eastAsia="方正小标宋简体"/>
          <w:sz w:val="30"/>
          <w:szCs w:val="72"/>
          <w:lang w:val="en-US"/>
        </w:rPr>
        <w:sectPr>
          <w:headerReference r:id="rId5" w:type="first"/>
          <w:footerReference r:id="rId8" w:type="first"/>
          <w:headerReference r:id="rId3" w:type="default"/>
          <w:footerReference r:id="rId6" w:type="default"/>
          <w:headerReference r:id="rId4" w:type="even"/>
          <w:footerReference r:id="rId7" w:type="even"/>
          <w:pgSz w:w="11906" w:h="16838"/>
          <w:pgMar w:top="1077" w:right="1191" w:bottom="1077" w:left="1191" w:header="851" w:footer="992" w:gutter="0"/>
          <w:pgNumType w:start="1"/>
          <w:cols w:space="720" w:num="1"/>
          <w:titlePg/>
          <w:docGrid w:type="lines" w:linePitch="312" w:charSpace="0"/>
        </w:sectPr>
      </w:pPr>
      <w:r>
        <w:rPr>
          <w:rFonts w:hint="eastAsia" w:ascii="方正小标宋简体" w:eastAsia="方正小标宋简体"/>
          <w:sz w:val="30"/>
          <w:szCs w:val="72"/>
        </w:rPr>
        <w:t>20</w:t>
      </w:r>
      <w:r>
        <w:rPr>
          <w:rFonts w:hint="eastAsia" w:ascii="方正小标宋简体" w:eastAsia="方正小标宋简体"/>
          <w:sz w:val="30"/>
          <w:szCs w:val="72"/>
          <w:lang w:val="en-US" w:eastAsia="zh-CN"/>
        </w:rPr>
        <w:t>26</w:t>
      </w:r>
      <w:r>
        <w:rPr>
          <w:rFonts w:hint="eastAsia" w:ascii="方正小标宋简体" w:eastAsia="方正小标宋简体"/>
          <w:sz w:val="30"/>
          <w:szCs w:val="72"/>
        </w:rPr>
        <w:t>年</w:t>
      </w:r>
      <w:r>
        <w:rPr>
          <w:rFonts w:hint="eastAsia" w:ascii="方正小标宋简体" w:eastAsia="方正小标宋简体"/>
          <w:sz w:val="30"/>
          <w:szCs w:val="72"/>
          <w:lang w:val="en-US" w:eastAsia="zh-CN"/>
        </w:rPr>
        <w:t xml:space="preserve">  月  日</w:t>
      </w:r>
    </w:p>
    <w:p w14:paraId="607EBD9F">
      <w:pPr>
        <w:pStyle w:val="12"/>
        <w:snapToGrid w:val="0"/>
        <w:spacing w:before="50" w:after="120" w:line="360" w:lineRule="auto"/>
        <w:ind w:firstLine="617" w:firstLineChars="294"/>
        <w:rPr>
          <w:rFonts w:hint="eastAsia" w:asciiTheme="minorEastAsia" w:hAnsiTheme="minorEastAsia" w:eastAsiaTheme="minorEastAsia" w:cstheme="minorEastAsia"/>
          <w:color w:val="auto"/>
          <w:highlight w:val="none"/>
        </w:rPr>
      </w:pPr>
    </w:p>
    <w:p w14:paraId="1753A519">
      <w:pPr>
        <w:pStyle w:val="12"/>
        <w:jc w:val="center"/>
        <w:rPr>
          <w:rFonts w:hint="eastAsia" w:asciiTheme="minorEastAsia" w:hAnsiTheme="minorEastAsia" w:eastAsiaTheme="minorEastAsia" w:cstheme="minorEastAsia"/>
          <w:b/>
          <w:color w:val="auto"/>
          <w:sz w:val="48"/>
          <w:szCs w:val="48"/>
          <w:highlight w:val="none"/>
        </w:rPr>
      </w:pPr>
      <w:r>
        <w:rPr>
          <w:rFonts w:hint="eastAsia" w:asciiTheme="minorEastAsia" w:hAnsiTheme="minorEastAsia" w:eastAsiaTheme="minorEastAsia" w:cstheme="minorEastAsia"/>
          <w:b/>
          <w:color w:val="auto"/>
          <w:sz w:val="48"/>
          <w:szCs w:val="48"/>
          <w:highlight w:val="none"/>
        </w:rPr>
        <w:t>目     录</w:t>
      </w:r>
    </w:p>
    <w:p w14:paraId="5BBD6BF4">
      <w:pPr>
        <w:pStyle w:val="7"/>
        <w:rPr>
          <w:rFonts w:hint="eastAsia" w:asciiTheme="minorEastAsia" w:hAnsiTheme="minorEastAsia" w:eastAsiaTheme="minorEastAsia" w:cstheme="minorEastAsia"/>
          <w:b/>
          <w:color w:val="auto"/>
          <w:sz w:val="48"/>
          <w:szCs w:val="48"/>
          <w:highlight w:val="none"/>
        </w:rPr>
      </w:pPr>
    </w:p>
    <w:p w14:paraId="79E19F4E">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TOC \o "1-1" \h \u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"_Toc11425"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第一章  招标公告</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_Toc11425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055210F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"_Toc5615"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第二章  采购需求</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_Toc5615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7F5D2AEA">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"_Toc20821"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第三章  投标人须知</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_Toc20821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21</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F997C99">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"_Toc17693"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 xml:space="preserve">第四章  </w:t>
      </w:r>
      <w:r>
        <w:rPr>
          <w:rFonts w:hint="eastAsia" w:asciiTheme="minorEastAsia" w:hAnsiTheme="minorEastAsia" w:eastAsiaTheme="minorEastAsia" w:cstheme="minorEastAsia"/>
          <w:color w:val="auto"/>
          <w:sz w:val="28"/>
          <w:szCs w:val="28"/>
          <w:highlight w:val="none"/>
          <w:u w:val="none"/>
          <w:lang w:eastAsia="zh-CN"/>
        </w:rPr>
        <w:t>评标方法和评标标准</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_Toc17693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45</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5B26E6C">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"_Toc5129"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第五章 拟签订的合同文本</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_Toc5129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55</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86E620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"_Toc5098"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第六章 投标文件格式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_Toc5098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63</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2DEAAB0">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"_Toc19468"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第七章 质疑、投诉材料格</w:t>
      </w:r>
      <w:r>
        <w:rPr>
          <w:rFonts w:hint="eastAsia" w:asciiTheme="minorEastAsia" w:hAnsiTheme="minorEastAsia" w:eastAsiaTheme="minorEastAsia" w:cstheme="minorEastAsia"/>
          <w:color w:val="auto"/>
          <w:sz w:val="28"/>
          <w:szCs w:val="28"/>
          <w:highlight w:val="none"/>
          <w:u w:val="none"/>
          <w:lang w:eastAsia="zh-CN"/>
        </w:rPr>
        <w:t>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_Toc19468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92</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3A4020E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u w:val="none"/>
        </w:rPr>
        <w:fldChar w:fldCharType="end"/>
      </w:r>
    </w:p>
    <w:p w14:paraId="22781737">
      <w:pPr>
        <w:rPr>
          <w:rFonts w:hint="eastAsia" w:asciiTheme="minorEastAsia" w:hAnsiTheme="minorEastAsia" w:eastAsiaTheme="minorEastAsia" w:cstheme="minorEastAsia"/>
          <w:color w:val="auto"/>
          <w:highlight w:val="none"/>
        </w:rPr>
      </w:pPr>
    </w:p>
    <w:p w14:paraId="4510C1AC">
      <w:pPr>
        <w:pStyle w:val="1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b/>
      </w:r>
      <w:bookmarkStart w:id="0" w:name="_Toc532545041"/>
    </w:p>
    <w:p w14:paraId="6C72E611">
      <w:pPr>
        <w:pStyle w:val="2"/>
        <w:bidi w:val="0"/>
        <w:rPr>
          <w:rFonts w:hint="eastAsia" w:asciiTheme="minorEastAsia" w:hAnsiTheme="minorEastAsia" w:eastAsiaTheme="minorEastAsia" w:cstheme="minorEastAsia"/>
          <w:b/>
          <w:color w:val="auto"/>
          <w:sz w:val="36"/>
          <w:szCs w:val="20"/>
          <w:highlight w:val="none"/>
        </w:rPr>
      </w:pPr>
      <w:bookmarkStart w:id="1" w:name="_Toc22419"/>
      <w:bookmarkStart w:id="2" w:name="_Toc19710"/>
      <w:bookmarkStart w:id="3" w:name="_Toc20152"/>
      <w:bookmarkStart w:id="4" w:name="_Toc12135"/>
      <w:bookmarkStart w:id="5" w:name="_Toc23304"/>
      <w:bookmarkStart w:id="6" w:name="_Toc539"/>
      <w:r>
        <w:rPr>
          <w:rFonts w:hint="eastAsia" w:asciiTheme="minorEastAsia" w:hAnsiTheme="minorEastAsia" w:eastAsiaTheme="minorEastAsia" w:cstheme="minorEastAsia"/>
          <w:b/>
          <w:color w:val="auto"/>
          <w:sz w:val="36"/>
          <w:highlight w:val="none"/>
        </w:rPr>
        <w:br w:type="page"/>
      </w:r>
      <w:bookmarkStart w:id="7" w:name="_Toc11023"/>
      <w:bookmarkStart w:id="8" w:name="_Toc14935"/>
      <w:bookmarkStart w:id="9" w:name="_Toc18386"/>
      <w:bookmarkStart w:id="10" w:name="_Toc11425"/>
      <w:bookmarkStart w:id="11" w:name="_Toc2182"/>
      <w:r>
        <w:rPr>
          <w:rFonts w:hint="eastAsia" w:asciiTheme="minorEastAsia" w:hAnsiTheme="minorEastAsia" w:eastAsiaTheme="minorEastAsia" w:cstheme="minorEastAsia"/>
          <w:b/>
          <w:color w:val="auto"/>
          <w:sz w:val="36"/>
          <w:highlight w:val="none"/>
        </w:rPr>
        <w:t>第一章  招标公告</w:t>
      </w:r>
      <w:bookmarkEnd w:id="0"/>
      <w:bookmarkEnd w:id="1"/>
      <w:bookmarkEnd w:id="2"/>
      <w:bookmarkEnd w:id="3"/>
      <w:bookmarkEnd w:id="4"/>
      <w:bookmarkEnd w:id="5"/>
      <w:bookmarkEnd w:id="6"/>
      <w:bookmarkEnd w:id="7"/>
      <w:bookmarkEnd w:id="8"/>
      <w:bookmarkEnd w:id="9"/>
      <w:bookmarkEnd w:id="10"/>
      <w:bookmarkEnd w:id="11"/>
    </w:p>
    <w:p w14:paraId="1886F3B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lang w:val="en-US" w:eastAsia="zh-CN"/>
        </w:rPr>
        <w:t>广西华诚达建设项目管理有限公司关于浦北县寨圩中心卫生院血液透析科设备采购</w:t>
      </w:r>
      <w:r>
        <w:rPr>
          <w:rFonts w:hint="eastAsia" w:asciiTheme="minorEastAsia" w:hAnsiTheme="minorEastAsia" w:eastAsiaTheme="minorEastAsia" w:cstheme="minorEastAsia"/>
          <w:b/>
          <w:color w:val="auto"/>
          <w:sz w:val="30"/>
          <w:szCs w:val="30"/>
          <w:highlight w:val="none"/>
        </w:rPr>
        <w:t>招标公告</w:t>
      </w:r>
    </w:p>
    <w:p w14:paraId="1C64794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项目概况</w:t>
      </w:r>
    </w:p>
    <w:p w14:paraId="7602AFA7">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lang w:val="en-US" w:eastAsia="zh-CN"/>
        </w:rPr>
        <w:t>浦北县寨圩中心卫生院血液透析科设备采购</w:t>
      </w:r>
      <w:r>
        <w:rPr>
          <w:rFonts w:hint="eastAsia" w:asciiTheme="minorEastAsia" w:hAnsiTheme="minorEastAsia" w:eastAsiaTheme="minorEastAsia" w:cstheme="minorEastAsia"/>
          <w:color w:val="auto"/>
          <w:sz w:val="21"/>
          <w:szCs w:val="21"/>
          <w:highlight w:val="none"/>
        </w:rPr>
        <w:t>招标项目的潜在投标人应在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val="0"/>
          <w:bCs w:val="0"/>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）获取招标文件，并于</w:t>
      </w:r>
      <w:bookmarkStart w:id="12" w:name="PO_3000001867_PM015"/>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点</w:t>
      </w:r>
      <w:r>
        <w:rPr>
          <w:rFonts w:hint="eastAsia" w:asciiTheme="minorEastAsia" w:hAnsiTheme="minorEastAsia" w:eastAsiaTheme="minorEastAsia" w:cstheme="minorEastAsia"/>
          <w:color w:val="auto"/>
          <w:sz w:val="21"/>
          <w:szCs w:val="21"/>
          <w:highlight w:val="none"/>
          <w:lang w:val="en-US" w:eastAsia="zh-CN"/>
        </w:rPr>
        <w:t xml:space="preserve">  分</w:t>
      </w:r>
      <w:bookmarkEnd w:id="12"/>
      <w:r>
        <w:rPr>
          <w:rFonts w:hint="eastAsia" w:asciiTheme="minorEastAsia" w:hAnsiTheme="minorEastAsia" w:eastAsiaTheme="minorEastAsia" w:cstheme="minorEastAsia"/>
          <w:bCs/>
          <w:color w:val="auto"/>
          <w:sz w:val="21"/>
          <w:szCs w:val="21"/>
          <w:highlight w:val="none"/>
        </w:rPr>
        <w:t>（北京时间）前</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投标文件。</w:t>
      </w:r>
    </w:p>
    <w:p w14:paraId="3A12F19D">
      <w:pPr>
        <w:spacing w:line="360" w:lineRule="auto"/>
        <w:rPr>
          <w:rFonts w:hint="eastAsia" w:asciiTheme="minorEastAsia" w:hAnsiTheme="minorEastAsia" w:eastAsiaTheme="minorEastAsia" w:cstheme="minorEastAsia"/>
          <w:b/>
          <w:bCs/>
          <w:color w:val="auto"/>
          <w:sz w:val="21"/>
          <w:szCs w:val="21"/>
          <w:highlight w:val="none"/>
        </w:rPr>
      </w:pPr>
      <w:bookmarkStart w:id="13" w:name="_Toc35393621"/>
      <w:bookmarkStart w:id="14" w:name="_Toc35393790"/>
      <w:bookmarkStart w:id="15" w:name="_Toc28359002"/>
      <w:bookmarkStart w:id="16" w:name="_Toc28359079"/>
      <w:bookmarkStart w:id="17" w:name="_Hlk24379207"/>
      <w:r>
        <w:rPr>
          <w:rFonts w:hint="eastAsia" w:asciiTheme="minorEastAsia" w:hAnsiTheme="minorEastAsia" w:eastAsiaTheme="minorEastAsia" w:cstheme="minorEastAsia"/>
          <w:b/>
          <w:bCs/>
          <w:color w:val="auto"/>
          <w:sz w:val="21"/>
          <w:szCs w:val="21"/>
          <w:highlight w:val="none"/>
        </w:rPr>
        <w:t>一、项目基本情况</w:t>
      </w:r>
      <w:bookmarkEnd w:id="13"/>
      <w:bookmarkEnd w:id="14"/>
      <w:bookmarkEnd w:id="15"/>
      <w:bookmarkEnd w:id="16"/>
    </w:p>
    <w:p w14:paraId="28276358">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项目编号：</w:t>
      </w:r>
      <w:r>
        <w:rPr>
          <w:rFonts w:hint="eastAsia" w:asciiTheme="minorEastAsia" w:hAnsiTheme="minorEastAsia" w:eastAsiaTheme="minorEastAsia" w:cstheme="minorEastAsia"/>
          <w:color w:val="auto"/>
          <w:sz w:val="21"/>
          <w:szCs w:val="21"/>
          <w:highlight w:val="none"/>
          <w:lang w:val="en-US" w:eastAsia="zh-CN"/>
        </w:rPr>
        <w:t xml:space="preserve"> QZZC2026-G1-220119-GXHC </w:t>
      </w:r>
    </w:p>
    <w:p w14:paraId="434B46E2">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项目名称：</w:t>
      </w:r>
      <w:bookmarkEnd w:id="17"/>
      <w:r>
        <w:rPr>
          <w:rFonts w:hint="eastAsia" w:asciiTheme="minorEastAsia" w:hAnsiTheme="minorEastAsia" w:eastAsiaTheme="minorEastAsia" w:cstheme="minorEastAsia"/>
          <w:color w:val="auto"/>
          <w:sz w:val="21"/>
          <w:szCs w:val="21"/>
          <w:highlight w:val="none"/>
          <w:lang w:val="en-US" w:eastAsia="zh-CN"/>
        </w:rPr>
        <w:t>浦北县寨圩中心卫生院血液透析科设备采购</w:t>
      </w:r>
    </w:p>
    <w:p w14:paraId="0B9CEC6D">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预算总金额（元）：</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389万元</w:t>
      </w:r>
    </w:p>
    <w:p w14:paraId="7ABBE2C8">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最高限价（如有）：379万元</w:t>
      </w:r>
    </w:p>
    <w:p w14:paraId="31216ECC">
      <w:pPr>
        <w:ind w:left="420" w:leftChars="200" w:firstLine="0" w:firstLineChars="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采购需求：</w:t>
      </w:r>
    </w:p>
    <w:p w14:paraId="7840A0A1">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简要规格描述或项目基本概况介绍、用途：</w:t>
      </w:r>
      <w:r>
        <w:rPr>
          <w:rFonts w:hint="eastAsia" w:asciiTheme="minorEastAsia" w:hAnsiTheme="minorEastAsia" w:eastAsiaTheme="minorEastAsia" w:cstheme="minorEastAsia"/>
          <w:color w:val="auto"/>
          <w:sz w:val="21"/>
          <w:szCs w:val="21"/>
          <w:highlight w:val="none"/>
          <w:lang w:val="en-US" w:eastAsia="zh-CN"/>
        </w:rPr>
        <w:t>采购血液透析机14台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血液透析滤过机6台，血液透析用制水设备1套，具体服务内容详见采购需求。</w:t>
      </w:r>
    </w:p>
    <w:p w14:paraId="721169AE">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合同履</w:t>
      </w:r>
      <w:r>
        <w:rPr>
          <w:rFonts w:hint="eastAsia" w:asciiTheme="minorEastAsia" w:hAnsiTheme="minorEastAsia" w:eastAsiaTheme="minorEastAsia" w:cstheme="minorEastAsia"/>
          <w:color w:val="auto"/>
          <w:sz w:val="21"/>
          <w:szCs w:val="21"/>
          <w:highlight w:val="none"/>
          <w:lang w:val="en-US" w:eastAsia="zh-CN"/>
        </w:rPr>
        <w:t>行</w:t>
      </w:r>
      <w:r>
        <w:rPr>
          <w:rFonts w:hint="eastAsia" w:asciiTheme="minorEastAsia" w:hAnsiTheme="minorEastAsia" w:eastAsiaTheme="minorEastAsia" w:cstheme="minorEastAsia"/>
          <w:color w:val="auto"/>
          <w:sz w:val="21"/>
          <w:szCs w:val="21"/>
          <w:highlight w:val="none"/>
        </w:rPr>
        <w:t>期限：</w:t>
      </w:r>
      <w:r>
        <w:rPr>
          <w:rFonts w:hint="eastAsia" w:asciiTheme="minorEastAsia" w:hAnsiTheme="minorEastAsia" w:eastAsiaTheme="minorEastAsia" w:cstheme="minorEastAsia"/>
          <w:color w:val="auto"/>
          <w:sz w:val="21"/>
          <w:szCs w:val="21"/>
          <w:highlight w:val="none"/>
          <w:lang w:eastAsia="zh-CN"/>
        </w:rPr>
        <w:t>自合同生效之日起</w:t>
      </w:r>
      <w:r>
        <w:rPr>
          <w:rFonts w:hint="eastAsia" w:asciiTheme="minorEastAsia" w:hAnsiTheme="minorEastAsia" w:eastAsiaTheme="minorEastAsia" w:cstheme="minorEastAsia"/>
          <w:color w:val="0000FF"/>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个日</w:t>
      </w:r>
      <w:r>
        <w:rPr>
          <w:rFonts w:hint="eastAsia" w:asciiTheme="minorEastAsia" w:hAnsiTheme="minorEastAsia" w:eastAsiaTheme="minorEastAsia" w:cstheme="minorEastAsia"/>
          <w:color w:val="auto"/>
          <w:sz w:val="21"/>
          <w:szCs w:val="21"/>
          <w:highlight w:val="none"/>
          <w:lang w:val="en-US" w:eastAsia="zh-CN"/>
        </w:rPr>
        <w:t>历天</w:t>
      </w:r>
      <w:r>
        <w:rPr>
          <w:rFonts w:hint="eastAsia" w:asciiTheme="minorEastAsia" w:hAnsiTheme="minorEastAsia" w:eastAsiaTheme="minorEastAsia" w:cstheme="minorEastAsia"/>
          <w:color w:val="auto"/>
          <w:sz w:val="21"/>
          <w:szCs w:val="21"/>
          <w:highlight w:val="none"/>
          <w:lang w:eastAsia="zh-CN"/>
        </w:rPr>
        <w:t>内安装调试完毕，5个工作日内验收合格、交付使用。</w:t>
      </w:r>
    </w:p>
    <w:p w14:paraId="5D34CA1E">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本标项</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rPr>
        <w:t>接受联合体投标</w:t>
      </w:r>
      <w:r>
        <w:rPr>
          <w:rFonts w:hint="eastAsia" w:asciiTheme="minorEastAsia" w:hAnsiTheme="minorEastAsia" w:eastAsiaTheme="minorEastAsia" w:cstheme="minorEastAsia"/>
          <w:color w:val="auto"/>
          <w:sz w:val="21"/>
          <w:szCs w:val="21"/>
          <w:highlight w:val="none"/>
          <w:lang w:eastAsia="zh-CN"/>
        </w:rPr>
        <w:t>。</w:t>
      </w:r>
    </w:p>
    <w:p w14:paraId="48790FCB">
      <w:pPr>
        <w:ind w:left="420" w:leftChars="200" w:firstLine="0" w:firstLineChars="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备注：</w:t>
      </w:r>
      <w:r>
        <w:rPr>
          <w:rFonts w:hint="eastAsia" w:asciiTheme="minorEastAsia" w:hAnsiTheme="minorEastAsia" w:eastAsiaTheme="minorEastAsia" w:cstheme="minorEastAsia"/>
          <w:color w:val="auto"/>
          <w:sz w:val="21"/>
          <w:szCs w:val="21"/>
          <w:highlight w:val="none"/>
          <w:lang w:val="en-US" w:eastAsia="zh-CN"/>
        </w:rPr>
        <w:t>无</w:t>
      </w:r>
    </w:p>
    <w:p w14:paraId="5563421C">
      <w:pPr>
        <w:spacing w:line="360" w:lineRule="auto"/>
        <w:rPr>
          <w:rFonts w:hint="eastAsia" w:asciiTheme="minorEastAsia" w:hAnsiTheme="minorEastAsia" w:eastAsiaTheme="minorEastAsia" w:cstheme="minorEastAsia"/>
          <w:b/>
          <w:bCs/>
          <w:color w:val="auto"/>
          <w:sz w:val="21"/>
          <w:szCs w:val="21"/>
          <w:highlight w:val="none"/>
        </w:rPr>
      </w:pPr>
      <w:bookmarkStart w:id="18" w:name="_Toc35393791"/>
      <w:bookmarkStart w:id="19" w:name="_Toc28359003"/>
      <w:bookmarkStart w:id="20" w:name="_Toc28359080"/>
      <w:bookmarkStart w:id="21" w:name="_Toc35393622"/>
      <w:r>
        <w:rPr>
          <w:rFonts w:hint="eastAsia" w:asciiTheme="minorEastAsia" w:hAnsiTheme="minorEastAsia" w:eastAsiaTheme="minorEastAsia" w:cstheme="minorEastAsia"/>
          <w:b/>
          <w:bCs/>
          <w:color w:val="auto"/>
          <w:sz w:val="21"/>
          <w:szCs w:val="21"/>
          <w:highlight w:val="none"/>
        </w:rPr>
        <w:t>二、</w:t>
      </w:r>
      <w:r>
        <w:rPr>
          <w:rFonts w:hint="eastAsia" w:asciiTheme="minorEastAsia" w:hAnsiTheme="minorEastAsia" w:eastAsiaTheme="minorEastAsia" w:cstheme="minorEastAsia"/>
          <w:b/>
          <w:bCs/>
          <w:color w:val="auto"/>
          <w:sz w:val="21"/>
          <w:szCs w:val="21"/>
          <w:highlight w:val="none"/>
          <w:lang w:eastAsia="zh-CN"/>
        </w:rPr>
        <w:t>申请人</w:t>
      </w:r>
      <w:r>
        <w:rPr>
          <w:rFonts w:hint="eastAsia" w:asciiTheme="minorEastAsia" w:hAnsiTheme="minorEastAsia" w:eastAsiaTheme="minorEastAsia" w:cstheme="minorEastAsia"/>
          <w:b/>
          <w:bCs/>
          <w:color w:val="auto"/>
          <w:sz w:val="21"/>
          <w:szCs w:val="21"/>
          <w:highlight w:val="none"/>
        </w:rPr>
        <w:t>的资格要求：</w:t>
      </w:r>
      <w:bookmarkEnd w:id="18"/>
      <w:bookmarkEnd w:id="19"/>
      <w:bookmarkEnd w:id="20"/>
      <w:bookmarkEnd w:id="21"/>
    </w:p>
    <w:p w14:paraId="3B3BBF8E">
      <w:pPr>
        <w:spacing w:line="360" w:lineRule="auto"/>
        <w:ind w:firstLine="420" w:firstLineChars="200"/>
        <w:rPr>
          <w:rFonts w:hint="eastAsia" w:asciiTheme="minorEastAsia" w:hAnsiTheme="minorEastAsia" w:eastAsiaTheme="minorEastAsia" w:cstheme="minorEastAsia"/>
          <w:color w:val="auto"/>
          <w:sz w:val="21"/>
          <w:szCs w:val="21"/>
          <w:highlight w:val="none"/>
        </w:rPr>
      </w:pPr>
      <w:bookmarkStart w:id="22" w:name="_Hlk51746371"/>
      <w:bookmarkStart w:id="23" w:name="_Toc28359004"/>
      <w:bookmarkStart w:id="24" w:name="_Toc28359081"/>
      <w:r>
        <w:rPr>
          <w:rFonts w:hint="eastAsia" w:asciiTheme="minorEastAsia" w:hAnsiTheme="minorEastAsia" w:eastAsiaTheme="minorEastAsia" w:cstheme="minorEastAsia"/>
          <w:color w:val="auto"/>
          <w:sz w:val="21"/>
          <w:szCs w:val="21"/>
          <w:highlight w:val="none"/>
        </w:rPr>
        <w:t>1.满足《中华人民共和国政府采购法》第二十二条规定；</w:t>
      </w:r>
    </w:p>
    <w:p w14:paraId="69770455">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2.落实政府采购政策需满足的资格要求：</w:t>
      </w:r>
      <w:bookmarkEnd w:id="22"/>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专门面向中小企业采购的项目（供应商应为中小微企业、监狱企业、残疾人福利性单位)</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非专门面向中小企业采购的项目</w:t>
      </w:r>
    </w:p>
    <w:p w14:paraId="2177B5B3">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3.本项目的特定资格要求：</w:t>
      </w:r>
      <w:r>
        <w:rPr>
          <w:rFonts w:hint="eastAsia" w:asciiTheme="minorEastAsia" w:hAnsiTheme="minorEastAsia" w:eastAsiaTheme="minorEastAsia" w:cstheme="minorEastAsia"/>
          <w:b/>
          <w:bCs/>
          <w:color w:val="auto"/>
          <w:sz w:val="21"/>
          <w:szCs w:val="21"/>
          <w:highlight w:val="none"/>
          <w:u w:val="single"/>
          <w:lang w:val="en-US" w:eastAsia="zh-CN"/>
        </w:rPr>
        <w:t>必须提供有效的“医疗器械生产许可证”或“第二类医疗器械经营备案凭证”或“医疗器械经营许可证”</w:t>
      </w:r>
    </w:p>
    <w:p w14:paraId="243B9F5F">
      <w:pPr>
        <w:spacing w:line="360" w:lineRule="auto"/>
        <w:rPr>
          <w:rFonts w:hint="eastAsia" w:asciiTheme="minorEastAsia" w:hAnsiTheme="minorEastAsia" w:eastAsiaTheme="minorEastAsia" w:cstheme="minorEastAsia"/>
          <w:b/>
          <w:bCs/>
          <w:color w:val="auto"/>
          <w:sz w:val="21"/>
          <w:szCs w:val="21"/>
          <w:highlight w:val="none"/>
        </w:rPr>
      </w:pPr>
      <w:bookmarkStart w:id="25" w:name="_Toc35393792"/>
      <w:bookmarkStart w:id="26" w:name="_Toc35393623"/>
      <w:r>
        <w:rPr>
          <w:rFonts w:hint="eastAsia" w:asciiTheme="minorEastAsia" w:hAnsiTheme="minorEastAsia" w:eastAsiaTheme="minorEastAsia" w:cstheme="minorEastAsia"/>
          <w:b/>
          <w:bCs/>
          <w:color w:val="auto"/>
          <w:sz w:val="21"/>
          <w:szCs w:val="21"/>
          <w:highlight w:val="none"/>
        </w:rPr>
        <w:t>三、获取招标文件</w:t>
      </w:r>
      <w:bookmarkEnd w:id="23"/>
      <w:bookmarkEnd w:id="24"/>
      <w:bookmarkEnd w:id="25"/>
      <w:bookmarkEnd w:id="26"/>
    </w:p>
    <w:p w14:paraId="0985E69E">
      <w:pPr>
        <w:snapToGrid/>
        <w:spacing w:line="360" w:lineRule="auto"/>
        <w:ind w:firstLine="540" w:firstLineChars="0"/>
        <w:rPr>
          <w:rFonts w:hint="eastAsia" w:asciiTheme="minorEastAsia" w:hAnsiTheme="minorEastAsia" w:eastAsiaTheme="minorEastAsia" w:cstheme="minorEastAsia"/>
          <w:color w:val="auto"/>
          <w:sz w:val="21"/>
          <w:szCs w:val="21"/>
          <w:highlight w:val="none"/>
        </w:rPr>
      </w:pPr>
      <w:bookmarkStart w:id="27" w:name="_Toc28359082"/>
      <w:bookmarkStart w:id="28" w:name="_Toc28359005"/>
      <w:bookmarkStart w:id="29" w:name="_Toc35393624"/>
      <w:bookmarkStart w:id="30" w:name="_Toc35393793"/>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，每天上午</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08：00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12:00 </w:t>
      </w:r>
      <w:r>
        <w:rPr>
          <w:rFonts w:hint="eastAsia" w:asciiTheme="minorEastAsia" w:hAnsiTheme="minorEastAsia" w:eastAsiaTheme="minorEastAsia" w:cstheme="minorEastAsia"/>
          <w:bCs/>
          <w:color w:val="auto"/>
          <w:kern w:val="0"/>
          <w:sz w:val="21"/>
          <w:szCs w:val="21"/>
          <w:highlight w:val="none"/>
        </w:rPr>
        <w:t>，下午</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15:00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lang w:val="en-US" w:eastAsia="zh-CN"/>
        </w:rPr>
        <w:t>18:00</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rPr>
        <w:t>（北京时间，法定节假日除外）</w:t>
      </w:r>
      <w:r>
        <w:rPr>
          <w:rFonts w:hint="eastAsia" w:asciiTheme="minorEastAsia" w:hAnsiTheme="minorEastAsia" w:eastAsiaTheme="minorEastAsia" w:cstheme="minorEastAsia"/>
          <w:color w:val="auto"/>
          <w:sz w:val="21"/>
          <w:szCs w:val="21"/>
          <w:highlight w:val="none"/>
        </w:rPr>
        <w:t>。</w:t>
      </w:r>
    </w:p>
    <w:p w14:paraId="715E05F4">
      <w:pPr>
        <w:pStyle w:val="9"/>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2"/>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w:t>
      </w:r>
    </w:p>
    <w:p w14:paraId="0B8F5D58">
      <w:pPr>
        <w:spacing w:line="360" w:lineRule="auto"/>
        <w:ind w:firstLine="420"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方式:网上下载。本项目不发放纸质文件，</w:t>
      </w:r>
      <w:r>
        <w:rPr>
          <w:rFonts w:hint="eastAsia" w:asciiTheme="minorEastAsia" w:hAnsiTheme="minorEastAsia" w:eastAsiaTheme="minorEastAsia" w:cstheme="minorEastAsia"/>
          <w:color w:val="auto"/>
          <w:sz w:val="21"/>
          <w:szCs w:val="21"/>
          <w:highlight w:val="none"/>
          <w:lang w:eastAsia="zh-CN"/>
        </w:rPr>
        <w:t>潜在投标人</w:t>
      </w:r>
      <w:r>
        <w:rPr>
          <w:rFonts w:hint="eastAsia" w:asciiTheme="minorEastAsia" w:hAnsiTheme="minorEastAsia" w:eastAsiaTheme="minorEastAsia" w:cstheme="minorEastAsia"/>
          <w:color w:val="auto"/>
          <w:sz w:val="21"/>
          <w:szCs w:val="21"/>
          <w:highlight w:val="none"/>
        </w:rPr>
        <w:t>可自行在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2"/>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）下载招标文件（操作路径：登录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-项目采购-获取采购文件-找到本项目-点击“申请获取采购文件”），</w:t>
      </w:r>
      <w:r>
        <w:rPr>
          <w:rFonts w:hint="eastAsia" w:asciiTheme="minorEastAsia" w:hAnsiTheme="minorEastAsia" w:eastAsiaTheme="minorEastAsia" w:cstheme="minorEastAsia"/>
          <w:color w:val="auto"/>
          <w:sz w:val="21"/>
          <w:szCs w:val="21"/>
          <w:highlight w:val="none"/>
          <w:lang w:eastAsia="zh-CN"/>
        </w:rPr>
        <w:t>电子版投标文件</w:t>
      </w:r>
      <w:r>
        <w:rPr>
          <w:rFonts w:hint="eastAsia" w:asciiTheme="minorEastAsia" w:hAnsiTheme="minorEastAsia" w:eastAsiaTheme="minorEastAsia" w:cstheme="minorEastAsia"/>
          <w:color w:val="auto"/>
          <w:sz w:val="21"/>
          <w:szCs w:val="21"/>
          <w:highlight w:val="none"/>
        </w:rPr>
        <w:t>制作需要基于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获取的招标文件编制。</w:t>
      </w:r>
    </w:p>
    <w:p w14:paraId="5B66AF92">
      <w:pPr>
        <w:snapToGrid w:val="0"/>
        <w:spacing w:line="360" w:lineRule="auto"/>
        <w:ind w:firstLine="472" w:firstLineChars="22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售价：</w:t>
      </w:r>
      <w:r>
        <w:rPr>
          <w:rFonts w:hint="eastAsia" w:asciiTheme="minorEastAsia" w:hAnsiTheme="minorEastAsia" w:eastAsiaTheme="minorEastAsia" w:cstheme="minorEastAsia"/>
          <w:color w:val="auto"/>
          <w:sz w:val="21"/>
          <w:szCs w:val="21"/>
          <w:highlight w:val="none"/>
          <w:lang w:eastAsia="zh-CN"/>
        </w:rPr>
        <w:t>人民币</w:t>
      </w:r>
      <w:r>
        <w:rPr>
          <w:rFonts w:hint="eastAsia" w:asciiTheme="minorEastAsia" w:hAnsiTheme="minorEastAsia" w:eastAsiaTheme="minorEastAsia" w:cstheme="minorEastAsia"/>
          <w:color w:val="auto"/>
          <w:sz w:val="21"/>
          <w:szCs w:val="21"/>
          <w:highlight w:val="none"/>
        </w:rPr>
        <w:t>0元。</w:t>
      </w:r>
    </w:p>
    <w:p w14:paraId="4F6C207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四、提交投标文件</w:t>
      </w:r>
      <w:bookmarkEnd w:id="27"/>
      <w:bookmarkEnd w:id="28"/>
      <w:r>
        <w:rPr>
          <w:rFonts w:hint="eastAsia" w:asciiTheme="minorEastAsia" w:hAnsiTheme="minorEastAsia" w:eastAsiaTheme="minorEastAsia" w:cstheme="minorEastAsia"/>
          <w:b/>
          <w:bCs/>
          <w:color w:val="auto"/>
          <w:sz w:val="21"/>
          <w:szCs w:val="21"/>
          <w:highlight w:val="none"/>
        </w:rPr>
        <w:t>截止时间、开标时间和地点</w:t>
      </w:r>
      <w:bookmarkEnd w:id="29"/>
      <w:bookmarkEnd w:id="30"/>
    </w:p>
    <w:p w14:paraId="1F2097F0">
      <w:pPr>
        <w:spacing w:line="360" w:lineRule="auto"/>
        <w:ind w:firstLine="420" w:firstLineChars="20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rPr>
        <w:t>提交投标文件截止时间和开标时间：</w:t>
      </w:r>
      <w:bookmarkStart w:id="31" w:name="PO_3000001867_PM015_1"/>
      <w:r>
        <w:rPr>
          <w:rFonts w:hint="eastAsia" w:asciiTheme="minorEastAsia" w:hAnsiTheme="minorEastAsia" w:eastAsiaTheme="minorEastAsia" w:cstheme="minorEastAsia"/>
          <w:bCs/>
          <w:color w:val="auto"/>
          <w:sz w:val="21"/>
          <w:szCs w:val="21"/>
          <w:highlight w:val="none"/>
          <w:u w:val="single"/>
          <w:lang w:val="en-US" w:eastAsia="zh-CN"/>
        </w:rPr>
        <w:t xml:space="preserve"> 2026</w:t>
      </w:r>
      <w:r>
        <w:rPr>
          <w:rFonts w:hint="eastAsia" w:asciiTheme="minorEastAsia" w:hAnsiTheme="minorEastAsia" w:eastAsiaTheme="minorEastAsia" w:cstheme="minorEastAsia"/>
          <w:bCs/>
          <w:color w:val="auto"/>
          <w:sz w:val="21"/>
          <w:szCs w:val="21"/>
          <w:highlight w:val="none"/>
          <w:u w:val="single"/>
        </w:rPr>
        <w:t>年</w:t>
      </w:r>
      <w:r>
        <w:rPr>
          <w:rFonts w:hint="eastAsia" w:asciiTheme="minorEastAsia" w:hAnsiTheme="minorEastAsia" w:eastAsiaTheme="minorEastAsia" w:cstheme="minorEastAsia"/>
          <w:bCs/>
          <w:color w:val="auto"/>
          <w:sz w:val="21"/>
          <w:szCs w:val="21"/>
          <w:highlight w:val="none"/>
          <w:u w:val="single"/>
          <w:lang w:val="en-US" w:eastAsia="zh-CN"/>
        </w:rPr>
        <w:t xml:space="preserve">  </w:t>
      </w:r>
      <w:r>
        <w:rPr>
          <w:rFonts w:hint="eastAsia" w:asciiTheme="minorEastAsia" w:hAnsiTheme="minorEastAsia" w:eastAsiaTheme="minorEastAsia" w:cstheme="minorEastAsia"/>
          <w:bCs/>
          <w:color w:val="auto"/>
          <w:sz w:val="21"/>
          <w:szCs w:val="21"/>
          <w:highlight w:val="none"/>
          <w:u w:val="single"/>
        </w:rPr>
        <w:t>月</w:t>
      </w:r>
      <w:r>
        <w:rPr>
          <w:rFonts w:hint="eastAsia" w:asciiTheme="minorEastAsia" w:hAnsiTheme="minorEastAsia" w:eastAsiaTheme="minorEastAsia" w:cstheme="minorEastAsia"/>
          <w:bCs/>
          <w:color w:val="auto"/>
          <w:sz w:val="21"/>
          <w:szCs w:val="21"/>
          <w:highlight w:val="none"/>
          <w:u w:val="single"/>
          <w:lang w:val="en-US" w:eastAsia="zh-CN"/>
        </w:rPr>
        <w:t xml:space="preserve">  </w:t>
      </w:r>
      <w:r>
        <w:rPr>
          <w:rFonts w:hint="eastAsia" w:asciiTheme="minorEastAsia" w:hAnsiTheme="minorEastAsia" w:eastAsiaTheme="minorEastAsia" w:cstheme="minorEastAsia"/>
          <w:bCs/>
          <w:color w:val="auto"/>
          <w:sz w:val="21"/>
          <w:szCs w:val="21"/>
          <w:highlight w:val="none"/>
          <w:u w:val="single"/>
        </w:rPr>
        <w:t xml:space="preserve">日 </w:t>
      </w:r>
      <w:r>
        <w:rPr>
          <w:rFonts w:hint="eastAsia" w:asciiTheme="minorEastAsia" w:hAnsiTheme="minorEastAsia" w:eastAsiaTheme="minorEastAsia" w:cstheme="minorEastAsia"/>
          <w:bCs/>
          <w:color w:val="auto"/>
          <w:sz w:val="21"/>
          <w:szCs w:val="21"/>
          <w:highlight w:val="none"/>
          <w:u w:val="single"/>
          <w:lang w:val="en-US" w:eastAsia="zh-CN"/>
        </w:rPr>
        <w:t xml:space="preserve"> 点   分</w:t>
      </w:r>
      <w:r>
        <w:rPr>
          <w:rFonts w:hint="eastAsia" w:asciiTheme="minorEastAsia" w:hAnsiTheme="minorEastAsia" w:eastAsiaTheme="minorEastAsia" w:cstheme="minorEastAsia"/>
          <w:bCs/>
          <w:color w:val="auto"/>
          <w:sz w:val="21"/>
          <w:szCs w:val="21"/>
          <w:highlight w:val="none"/>
        </w:rPr>
        <w:t>（北京时间）</w:t>
      </w:r>
      <w:bookmarkEnd w:id="31"/>
    </w:p>
    <w:p w14:paraId="7D5439DB">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eastAsia="zh-CN"/>
        </w:rPr>
        <w:t>提交投标文件</w:t>
      </w:r>
      <w:r>
        <w:rPr>
          <w:rFonts w:hint="eastAsia" w:asciiTheme="minorEastAsia" w:hAnsiTheme="minorEastAsia" w:eastAsiaTheme="minorEastAsia" w:cstheme="minorEastAsia"/>
          <w:color w:val="auto"/>
          <w:sz w:val="21"/>
          <w:szCs w:val="21"/>
          <w:highlight w:val="none"/>
        </w:rPr>
        <w:t>和开标地点：广西政府采购云平台（https://www.gcy.zfcg.gxzf.gov.cn/）</w:t>
      </w:r>
    </w:p>
    <w:p w14:paraId="4181300C">
      <w:pPr>
        <w:spacing w:line="360" w:lineRule="auto"/>
        <w:rPr>
          <w:rFonts w:hint="eastAsia" w:asciiTheme="minorEastAsia" w:hAnsiTheme="minorEastAsia" w:eastAsiaTheme="minorEastAsia" w:cstheme="minorEastAsia"/>
          <w:b/>
          <w:bCs/>
          <w:color w:val="auto"/>
          <w:sz w:val="21"/>
          <w:szCs w:val="21"/>
          <w:highlight w:val="none"/>
        </w:rPr>
      </w:pPr>
      <w:bookmarkStart w:id="32" w:name="_Toc35393625"/>
      <w:bookmarkStart w:id="33" w:name="_Toc28359084"/>
      <w:bookmarkStart w:id="34" w:name="_Toc35393794"/>
      <w:bookmarkStart w:id="35" w:name="_Toc28359007"/>
      <w:r>
        <w:rPr>
          <w:rFonts w:hint="eastAsia" w:asciiTheme="minorEastAsia" w:hAnsiTheme="minorEastAsia" w:eastAsiaTheme="minorEastAsia" w:cstheme="minorEastAsia"/>
          <w:b/>
          <w:bCs/>
          <w:color w:val="auto"/>
          <w:sz w:val="21"/>
          <w:szCs w:val="21"/>
          <w:highlight w:val="none"/>
        </w:rPr>
        <w:t>五、公告期限</w:t>
      </w:r>
      <w:bookmarkEnd w:id="32"/>
      <w:bookmarkEnd w:id="33"/>
      <w:bookmarkEnd w:id="34"/>
      <w:bookmarkEnd w:id="35"/>
    </w:p>
    <w:p w14:paraId="76DA4301">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自本公告发布之日起5个工作日。</w:t>
      </w:r>
    </w:p>
    <w:p w14:paraId="1564D514">
      <w:pPr>
        <w:spacing w:line="360" w:lineRule="auto"/>
        <w:rPr>
          <w:rFonts w:hint="eastAsia" w:asciiTheme="minorEastAsia" w:hAnsiTheme="minorEastAsia" w:eastAsiaTheme="minorEastAsia" w:cstheme="minorEastAsia"/>
          <w:b/>
          <w:bCs/>
          <w:color w:val="auto"/>
          <w:sz w:val="21"/>
          <w:szCs w:val="21"/>
          <w:highlight w:val="none"/>
        </w:rPr>
      </w:pPr>
      <w:bookmarkStart w:id="36" w:name="_Toc35393626"/>
      <w:bookmarkStart w:id="37" w:name="_Toc35393795"/>
      <w:r>
        <w:rPr>
          <w:rFonts w:hint="eastAsia" w:asciiTheme="minorEastAsia" w:hAnsiTheme="minorEastAsia" w:eastAsiaTheme="minorEastAsia" w:cstheme="minorEastAsia"/>
          <w:b/>
          <w:bCs/>
          <w:color w:val="auto"/>
          <w:sz w:val="21"/>
          <w:szCs w:val="21"/>
          <w:highlight w:val="none"/>
        </w:rPr>
        <w:t>六、其他补充事宜</w:t>
      </w:r>
      <w:bookmarkEnd w:id="36"/>
      <w:bookmarkEnd w:id="37"/>
    </w:p>
    <w:p w14:paraId="238414BD">
      <w:pPr>
        <w:spacing w:line="360" w:lineRule="auto"/>
        <w:ind w:firstLine="420" w:firstLineChars="200"/>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1</w:t>
      </w:r>
      <w:bookmarkStart w:id="38" w:name="OLE_LINK1"/>
      <w:r>
        <w:rPr>
          <w:rFonts w:hint="eastAsia" w:asciiTheme="minorEastAsia" w:hAnsiTheme="minorEastAsia" w:eastAsiaTheme="minorEastAsia" w:cstheme="minorEastAsia"/>
          <w:color w:val="auto"/>
          <w:kern w:val="0"/>
          <w:sz w:val="21"/>
          <w:szCs w:val="21"/>
          <w:highlight w:val="none"/>
          <w:lang w:val="en-US" w:eastAsia="zh-CN"/>
        </w:rPr>
        <w:t>.</w:t>
      </w:r>
      <w:bookmarkEnd w:id="38"/>
      <w:r>
        <w:rPr>
          <w:rFonts w:hint="eastAsia" w:asciiTheme="minorEastAsia" w:hAnsiTheme="minorEastAsia" w:eastAsiaTheme="minorEastAsia" w:cstheme="minorEastAsia"/>
          <w:color w:val="auto"/>
          <w:kern w:val="0"/>
          <w:sz w:val="21"/>
          <w:szCs w:val="21"/>
          <w:highlight w:val="none"/>
        </w:rPr>
        <w:t>投标保证金：</w:t>
      </w:r>
      <w:r>
        <w:rPr>
          <w:rFonts w:hint="eastAsia" w:asciiTheme="minorEastAsia" w:hAnsiTheme="minorEastAsia" w:eastAsiaTheme="minorEastAsia" w:cstheme="minorEastAsia"/>
          <w:b/>
          <w:bCs/>
          <w:color w:val="auto"/>
          <w:sz w:val="21"/>
          <w:szCs w:val="21"/>
          <w:highlight w:val="none"/>
          <w:lang w:val="en-US" w:eastAsia="zh-CN"/>
        </w:rPr>
        <w:t>3万元整</w:t>
      </w:r>
      <w:r>
        <w:rPr>
          <w:rFonts w:hint="eastAsia" w:asciiTheme="minorEastAsia" w:hAnsiTheme="minorEastAsia" w:eastAsiaTheme="minorEastAsia" w:cstheme="minorEastAsia"/>
          <w:b/>
          <w:bCs/>
          <w:color w:val="auto"/>
          <w:sz w:val="21"/>
          <w:szCs w:val="21"/>
          <w:highlight w:val="none"/>
          <w:lang w:eastAsia="zh-CN"/>
        </w:rPr>
        <w:t>。</w:t>
      </w:r>
    </w:p>
    <w:p w14:paraId="2A6C1F2E">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bookmarkStart w:id="39" w:name="_Hlk37429595"/>
      <w:bookmarkStart w:id="40" w:name="_Hlk37429585"/>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网上查询地址</w:t>
      </w:r>
    </w:p>
    <w:bookmarkEnd w:id="39"/>
    <w:bookmarkEnd w:id="40"/>
    <w:p w14:paraId="44026268">
      <w:pPr>
        <w:spacing w:line="360" w:lineRule="auto"/>
        <w:ind w:firstLine="420" w:firstLineChars="200"/>
        <w:rPr>
          <w:rFonts w:hint="eastAsia" w:asciiTheme="minorEastAsia" w:hAnsiTheme="minorEastAsia" w:eastAsiaTheme="minorEastAsia" w:cstheme="minorEastAsia"/>
          <w:color w:val="0000FF"/>
          <w:kern w:val="0"/>
          <w:sz w:val="21"/>
          <w:szCs w:val="21"/>
          <w:highlight w:val="none"/>
          <w:lang w:val="en-US" w:eastAsia="zh-CN"/>
        </w:rPr>
      </w:pPr>
      <w:bookmarkStart w:id="41" w:name="_Hlk37429674"/>
      <w:r>
        <w:rPr>
          <w:rFonts w:hint="eastAsia" w:asciiTheme="minorEastAsia" w:hAnsiTheme="minorEastAsia" w:eastAsiaTheme="minorEastAsia" w:cstheme="minorEastAsia"/>
          <w:color w:val="auto"/>
          <w:kern w:val="0"/>
          <w:sz w:val="21"/>
          <w:szCs w:val="21"/>
          <w:highlight w:val="none"/>
        </w:rPr>
        <w:t>http://www.ccgp.gov.cn/（中国政府采购网）、http://www.ccgp-guangxi.gov.cn/ (广西政府采购网)、http://ggzy.jgswj.gxzf.gov.cn/qzggzy/ 全国公共资源交易平台 （广西.钦州）、</w:t>
      </w:r>
      <w:r>
        <w:rPr>
          <w:rFonts w:hint="eastAsia" w:asciiTheme="minorEastAsia" w:hAnsiTheme="minorEastAsia" w:eastAsiaTheme="minorEastAsia" w:cstheme="minorEastAsia"/>
          <w:color w:val="auto"/>
          <w:kern w:val="0"/>
          <w:sz w:val="21"/>
          <w:szCs w:val="21"/>
          <w:highlight w:val="none"/>
        </w:rPr>
        <w:fldChar w:fldCharType="begin"/>
      </w:r>
      <w:r>
        <w:rPr>
          <w:rFonts w:hint="eastAsia" w:asciiTheme="minorEastAsia" w:hAnsiTheme="minorEastAsia" w:eastAsiaTheme="minorEastAsia" w:cstheme="minorEastAsia"/>
          <w:color w:val="auto"/>
          <w:kern w:val="0"/>
          <w:sz w:val="21"/>
          <w:szCs w:val="21"/>
          <w:highlight w:val="none"/>
        </w:rPr>
        <w:instrText xml:space="preserve"> HYPERLINK "http://ggzy.jgswj.gxzf.gov.cn/pbggzy/" </w:instrText>
      </w:r>
      <w:r>
        <w:rPr>
          <w:rFonts w:hint="eastAsia" w:asciiTheme="minorEastAsia" w:hAnsiTheme="minorEastAsia" w:eastAsiaTheme="minorEastAsia" w:cstheme="minorEastAsia"/>
          <w:color w:val="auto"/>
          <w:kern w:val="0"/>
          <w:sz w:val="21"/>
          <w:szCs w:val="21"/>
          <w:highlight w:val="none"/>
        </w:rPr>
        <w:fldChar w:fldCharType="separate"/>
      </w:r>
      <w:r>
        <w:rPr>
          <w:rFonts w:hint="eastAsia" w:asciiTheme="minorEastAsia" w:hAnsiTheme="minorEastAsia" w:eastAsiaTheme="minorEastAsia" w:cstheme="minorEastAsia"/>
          <w:color w:val="auto"/>
          <w:kern w:val="0"/>
          <w:sz w:val="21"/>
          <w:szCs w:val="21"/>
          <w:highlight w:val="none"/>
        </w:rPr>
        <w:t>http://ggzy.jgswj.gxzf.gov.cn/pbggzy/</w:t>
      </w:r>
      <w:r>
        <w:rPr>
          <w:rFonts w:hint="eastAsia" w:asciiTheme="minorEastAsia" w:hAnsiTheme="minorEastAsia" w:eastAsiaTheme="minorEastAsia" w:cstheme="minorEastAsia"/>
          <w:color w:val="auto"/>
          <w:kern w:val="0"/>
          <w:sz w:val="21"/>
          <w:szCs w:val="21"/>
          <w:highlight w:val="none"/>
        </w:rPr>
        <w:fldChar w:fldCharType="end"/>
      </w:r>
      <w:r>
        <w:rPr>
          <w:rFonts w:hint="eastAsia" w:asciiTheme="minorEastAsia" w:hAnsiTheme="minorEastAsia" w:eastAsiaTheme="minorEastAsia" w:cstheme="minorEastAsia"/>
          <w:color w:val="auto"/>
          <w:kern w:val="0"/>
          <w:sz w:val="21"/>
          <w:szCs w:val="21"/>
          <w:highlight w:val="none"/>
        </w:rPr>
        <w:t>）全国公共资源交易平台（广西·浦北）、http://www.gxpb.gov.cn/（浦北县人民政府网）。</w:t>
      </w:r>
    </w:p>
    <w:p w14:paraId="5B7688C1">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本项目需要落实的政府采购政策：</w:t>
      </w:r>
      <w:bookmarkStart w:id="42" w:name="PO_3000001867_PM023"/>
    </w:p>
    <w:bookmarkEnd w:id="42"/>
    <w:p w14:paraId="2709B144">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（1）政府采购促进中小企业发展。</w:t>
      </w:r>
    </w:p>
    <w:p w14:paraId="033446C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（2）政府采购支持采用本国产品的政策。</w:t>
      </w:r>
    </w:p>
    <w:p w14:paraId="2D668A6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（3）强制采购节能产品；优先采购节能产品、环境标志产品。</w:t>
      </w:r>
    </w:p>
    <w:p w14:paraId="1F3350FD">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（4）政府采购促进残疾人就业政策。</w:t>
      </w:r>
    </w:p>
    <w:p w14:paraId="7A7CFE16">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（5）政府采购支持监狱企业发展。</w:t>
      </w:r>
    </w:p>
    <w:p w14:paraId="2051B460">
      <w:pPr>
        <w:pStyle w:val="13"/>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rPr>
        <w:t>（6）在政府采购中</w:t>
      </w:r>
      <w:bookmarkStart w:id="43" w:name="OLE_LINK10"/>
      <w:r>
        <w:rPr>
          <w:rFonts w:hint="eastAsia" w:asciiTheme="minorEastAsia" w:hAnsiTheme="minorEastAsia" w:eastAsiaTheme="minorEastAsia" w:cstheme="minorEastAsia"/>
          <w:color w:val="auto"/>
          <w:kern w:val="0"/>
          <w:sz w:val="21"/>
          <w:szCs w:val="21"/>
          <w:highlight w:val="none"/>
        </w:rPr>
        <w:t>实施本国产品标准及相关政策</w:t>
      </w:r>
      <w:bookmarkEnd w:id="43"/>
      <w:r>
        <w:rPr>
          <w:rFonts w:hint="eastAsia" w:asciiTheme="minorEastAsia" w:hAnsiTheme="minorEastAsia" w:eastAsiaTheme="minorEastAsia" w:cstheme="minorEastAsia"/>
          <w:color w:val="auto"/>
          <w:kern w:val="0"/>
          <w:sz w:val="21"/>
          <w:szCs w:val="21"/>
          <w:highlight w:val="none"/>
        </w:rPr>
        <w:t>。</w:t>
      </w:r>
    </w:p>
    <w:p w14:paraId="6CD062BC">
      <w:pPr>
        <w:pStyle w:val="13"/>
        <w:rPr>
          <w:rFonts w:hint="eastAsia" w:asciiTheme="minorEastAsia" w:hAnsiTheme="minorEastAsia" w:eastAsiaTheme="minorEastAsia" w:cstheme="minorEastAsia"/>
          <w:color w:val="auto"/>
          <w:sz w:val="21"/>
          <w:szCs w:val="21"/>
          <w:highlight w:val="none"/>
        </w:rPr>
      </w:pPr>
    </w:p>
    <w:p w14:paraId="2DD4AE6E">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1E0F1C">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 w:val="21"/>
          <w:szCs w:val="21"/>
          <w:highlight w:val="none"/>
          <w:lang w:eastAsia="zh-CN"/>
        </w:rPr>
        <w:t>重大税收违法失信主体</w:t>
      </w:r>
      <w:r>
        <w:rPr>
          <w:rFonts w:hint="eastAsia" w:asciiTheme="minorEastAsia" w:hAnsiTheme="minorEastAsia" w:eastAsiaTheme="minorEastAsia" w:cstheme="minorEastAsia"/>
          <w:color w:val="auto"/>
          <w:sz w:val="21"/>
          <w:szCs w:val="21"/>
          <w:highlight w:val="none"/>
        </w:rPr>
        <w:t>、政府采购严重违法失信行为记录名单及其他不符合《中华人民共和国政府采购法》第二十二条规定条件的供应商，不得参与政府采购活动。</w:t>
      </w:r>
    </w:p>
    <w:bookmarkEnd w:id="41"/>
    <w:p w14:paraId="0E258043">
      <w:pPr>
        <w:spacing w:line="360" w:lineRule="auto"/>
        <w:ind w:firstLine="422" w:firstLineChars="200"/>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在线投标</w:t>
      </w:r>
      <w:r>
        <w:rPr>
          <w:rFonts w:hint="eastAsia" w:asciiTheme="minorEastAsia" w:hAnsiTheme="minorEastAsia" w:eastAsiaTheme="minorEastAsia" w:cstheme="minorEastAsia"/>
          <w:b/>
          <w:bCs/>
          <w:color w:val="auto"/>
          <w:sz w:val="21"/>
          <w:szCs w:val="21"/>
          <w:highlight w:val="none"/>
          <w:lang w:eastAsia="zh-CN"/>
        </w:rPr>
        <w:t>的有关</w:t>
      </w:r>
      <w:r>
        <w:rPr>
          <w:rFonts w:hint="eastAsia" w:asciiTheme="minorEastAsia" w:hAnsiTheme="minorEastAsia" w:eastAsiaTheme="minorEastAsia" w:cstheme="minorEastAsia"/>
          <w:b/>
          <w:bCs/>
          <w:color w:val="auto"/>
          <w:sz w:val="21"/>
          <w:szCs w:val="21"/>
          <w:highlight w:val="none"/>
        </w:rPr>
        <w:t>说明</w:t>
      </w:r>
      <w:r>
        <w:rPr>
          <w:rFonts w:hint="eastAsia" w:asciiTheme="minorEastAsia" w:hAnsiTheme="minorEastAsia" w:eastAsiaTheme="minorEastAsia" w:cstheme="minorEastAsia"/>
          <w:b/>
          <w:bCs/>
          <w:color w:val="auto"/>
          <w:kern w:val="0"/>
          <w:sz w:val="21"/>
          <w:szCs w:val="21"/>
          <w:highlight w:val="none"/>
          <w:lang w:eastAsia="zh-CN"/>
        </w:rPr>
        <w:t>：</w:t>
      </w:r>
    </w:p>
    <w:p w14:paraId="602F1AEF">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（1）投标文件提交方式：本项目为全流程电子化项目，通过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sz w:val="21"/>
          <w:szCs w:val="21"/>
          <w:highlight w:val="none"/>
        </w:rPr>
        <w:t>实行在线电子投标，供应商应先安装</w:t>
      </w:r>
      <w:r>
        <w:rPr>
          <w:rFonts w:hint="eastAsia" w:asciiTheme="minorEastAsia" w:hAnsiTheme="minorEastAsia" w:eastAsiaTheme="minorEastAsia" w:cstheme="minorEastAsia"/>
          <w:b w:val="0"/>
          <w:bCs w:val="0"/>
          <w:color w:val="auto"/>
          <w:sz w:val="21"/>
          <w:szCs w:val="21"/>
          <w:highlight w:val="none"/>
          <w:lang w:val="en-US" w:eastAsia="zh-CN"/>
        </w:rPr>
        <w:t>广西政府采购云平台新版客户端</w:t>
      </w:r>
      <w:r>
        <w:rPr>
          <w:rFonts w:hint="eastAsia" w:asciiTheme="minorEastAsia" w:hAnsiTheme="minorEastAsia" w:eastAsiaTheme="minorEastAsia" w:cstheme="minorEastAsia"/>
          <w:color w:val="auto"/>
          <w:sz w:val="21"/>
          <w:szCs w:val="21"/>
          <w:highlight w:val="none"/>
        </w:rPr>
        <w:t>（新版</w:t>
      </w:r>
      <w:r>
        <w:rPr>
          <w:rFonts w:hint="eastAsia" w:asciiTheme="minorEastAsia" w:hAnsiTheme="minorEastAsia" w:eastAsiaTheme="minorEastAsia" w:cstheme="minorEastAsia"/>
          <w:i w:val="0"/>
          <w:caps w:val="0"/>
          <w:color w:val="auto"/>
          <w:spacing w:val="0"/>
          <w:sz w:val="21"/>
          <w:szCs w:val="21"/>
          <w:highlight w:val="none"/>
        </w:rPr>
        <w:t>客户端下载路径：广西政府采购网（访问地址http://zfcg.gxzf.gov.cn/）—办事服务—下载专区</w:t>
      </w:r>
      <w:r>
        <w:rPr>
          <w:rFonts w:hint="eastAsia" w:asciiTheme="minorEastAsia" w:hAnsiTheme="minorEastAsia" w:eastAsiaTheme="minorEastAsia" w:cstheme="minorEastAsia"/>
          <w:color w:val="auto"/>
          <w:sz w:val="21"/>
          <w:szCs w:val="21"/>
          <w:highlight w:val="none"/>
        </w:rPr>
        <w:t>），并按照本项目招标文件和</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的要求编制、加密后在投标截止时间前通过网络上传至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lang w:eastAsia="zh-CN"/>
        </w:rPr>
        <w:t>投标人</w:t>
      </w:r>
      <w:r>
        <w:rPr>
          <w:rFonts w:hint="eastAsia" w:asciiTheme="minorEastAsia" w:hAnsiTheme="minorEastAsia" w:eastAsiaTheme="minorEastAsia" w:cstheme="minorEastAsia"/>
          <w:b/>
          <w:color w:val="auto"/>
          <w:sz w:val="21"/>
          <w:szCs w:val="21"/>
          <w:highlight w:val="none"/>
        </w:rPr>
        <w:t>在</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 w:val="21"/>
          <w:szCs w:val="21"/>
          <w:highlight w:val="none"/>
        </w:rPr>
        <w:t>提交电子版投标文件时，请填写参加远程开标活动经办人联系方式</w:t>
      </w:r>
      <w:r>
        <w:rPr>
          <w:rFonts w:hint="eastAsia" w:asciiTheme="minorEastAsia" w:hAnsiTheme="minorEastAsia" w:eastAsiaTheme="minorEastAsia" w:cstheme="minorEastAsia"/>
          <w:color w:val="auto"/>
          <w:sz w:val="21"/>
          <w:szCs w:val="21"/>
          <w:highlight w:val="none"/>
        </w:rPr>
        <w:t>。</w:t>
      </w:r>
    </w:p>
    <w:p w14:paraId="77DAFC4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（2）未进行网上注册并办理数字证书（CA认证）的供应商将无法参与本项目政府采购活动，潜在</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应当在投标截止时间前，完成电子交易平台上的CA数字证书办理及投标文件的提交。</w:t>
      </w:r>
    </w:p>
    <w:p w14:paraId="443F0A3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（3）为确保网上操作合法、有效和安全，请投标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确保在电子投标过程中能够对相关数据电文进行加密和使用电子签章，妥善保管CA数字证书并使用有效的CA数字证书参与整个招标活动。</w:t>
      </w:r>
    </w:p>
    <w:p w14:paraId="72E943B3">
      <w:pPr>
        <w:spacing w:line="360" w:lineRule="auto"/>
        <w:ind w:firstLine="422" w:firstLineChars="200"/>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b/>
          <w:bCs w:val="0"/>
          <w:color w:val="auto"/>
          <w:sz w:val="21"/>
          <w:szCs w:val="21"/>
          <w:highlight w:val="none"/>
          <w:u w:val="single"/>
        </w:rPr>
        <w:t>注：投标人应当在投标截止时间前完成</w:t>
      </w:r>
      <w:r>
        <w:rPr>
          <w:rFonts w:hint="eastAsia" w:asciiTheme="minorEastAsia" w:hAnsiTheme="minorEastAsia" w:eastAsiaTheme="minorEastAsia" w:cstheme="minorEastAsia"/>
          <w:b/>
          <w:bCs w:val="0"/>
          <w:color w:val="auto"/>
          <w:sz w:val="21"/>
          <w:szCs w:val="21"/>
          <w:highlight w:val="none"/>
          <w:u w:val="single"/>
          <w:lang w:eastAsia="zh-CN"/>
        </w:rPr>
        <w:t>电子版投标文件</w:t>
      </w:r>
      <w:r>
        <w:rPr>
          <w:rFonts w:hint="eastAsia" w:asciiTheme="minorEastAsia" w:hAnsiTheme="minorEastAsia" w:eastAsiaTheme="minorEastAsia" w:cstheme="minorEastAsia"/>
          <w:b/>
          <w:bCs w:val="0"/>
          <w:color w:val="auto"/>
          <w:sz w:val="21"/>
          <w:szCs w:val="21"/>
          <w:highlight w:val="none"/>
          <w:u w:val="single"/>
        </w:rPr>
        <w:t>的上传、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，投标截止时间前可以补充、修改或者撤回投标文件。补充或者修改投标文件的，应当先行撤回原文件，补充、修改后重新上传、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。投标截止时间前未完成上传、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的，视为撤回投标文件。投标截止时间以后上传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的投标文件</w:t>
      </w:r>
      <w:r>
        <w:rPr>
          <w:rFonts w:hint="eastAsia" w:asciiTheme="minorEastAsia" w:hAnsiTheme="minorEastAsia" w:eastAsiaTheme="minorEastAsia" w:cstheme="minorEastAsia"/>
          <w:b/>
          <w:bCs w:val="0"/>
          <w:color w:val="auto"/>
          <w:sz w:val="21"/>
          <w:szCs w:val="21"/>
          <w:highlight w:val="none"/>
          <w:u w:val="single"/>
          <w:lang w:eastAsia="zh-CN"/>
        </w:rPr>
        <w:t>，</w:t>
      </w:r>
      <w:r>
        <w:rPr>
          <w:rFonts w:hint="eastAsia" w:asciiTheme="minorEastAsia" w:hAnsiTheme="minorEastAsia" w:eastAsiaTheme="minorEastAsia" w:cstheme="minorEastAsia"/>
          <w:b/>
          <w:bCs w:val="0"/>
          <w:color w:val="auto"/>
          <w:sz w:val="21"/>
          <w:szCs w:val="21"/>
          <w:highlight w:val="none"/>
          <w:u w:val="single"/>
          <w:lang w:val="en-US" w:eastAsia="zh-CN"/>
        </w:rPr>
        <w:t>广西政府采购云平台</w:t>
      </w:r>
      <w:r>
        <w:rPr>
          <w:rFonts w:hint="eastAsia" w:asciiTheme="minorEastAsia" w:hAnsiTheme="minorEastAsia" w:eastAsiaTheme="minorEastAsia" w:cstheme="minorEastAsia"/>
          <w:b/>
          <w:bCs w:val="0"/>
          <w:color w:val="auto"/>
          <w:sz w:val="21"/>
          <w:szCs w:val="21"/>
          <w:highlight w:val="none"/>
          <w:u w:val="single"/>
        </w:rPr>
        <w:t>将予以拒收。</w:t>
      </w:r>
    </w:p>
    <w:p w14:paraId="51D66722">
      <w:pPr>
        <w:snapToGrid w:val="0"/>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）CA证书在线解密：</w:t>
      </w:r>
      <w:r>
        <w:rPr>
          <w:rFonts w:hint="eastAsia" w:asciiTheme="minorEastAsia" w:hAnsiTheme="minorEastAsia" w:eastAsiaTheme="minorEastAsia" w:cstheme="minorEastAsia"/>
          <w:color w:val="auto"/>
          <w:kern w:val="0"/>
          <w:sz w:val="21"/>
          <w:szCs w:val="21"/>
          <w:highlight w:val="none"/>
          <w:lang w:eastAsia="zh-CN"/>
        </w:rPr>
        <w:t>投标人</w:t>
      </w:r>
      <w:r>
        <w:rPr>
          <w:rFonts w:hint="eastAsia" w:asciiTheme="minorEastAsia" w:hAnsiTheme="minorEastAsia" w:eastAsiaTheme="minorEastAsia" w:cstheme="minorEastAsia"/>
          <w:color w:val="auto"/>
          <w:kern w:val="0"/>
          <w:sz w:val="21"/>
          <w:szCs w:val="21"/>
          <w:highlight w:val="none"/>
        </w:rPr>
        <w:t>投标时，需携带制作投标文件时用来加密的有效数字证书（CA认证）登录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电子开标大厅现场按规定时间对加密的投标文件进行解密。</w:t>
      </w:r>
    </w:p>
    <w:p w14:paraId="5E0A6B47">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）若对项目采购电子交易系统操作有疑问，可登录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kern w:val="0"/>
          <w:sz w:val="21"/>
          <w:szCs w:val="21"/>
          <w:highlight w:val="none"/>
        </w:rPr>
        <w:t>，点击右侧咨询小采，获取采小蜜智能服务管家帮助，或拨打</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服务热线</w:t>
      </w:r>
      <w:r>
        <w:rPr>
          <w:rFonts w:hint="eastAsia" w:asciiTheme="minorEastAsia" w:hAnsiTheme="minorEastAsia" w:eastAsiaTheme="minorEastAsia" w:cstheme="minorEastAsia"/>
          <w:color w:val="auto"/>
          <w:kern w:val="0"/>
          <w:sz w:val="21"/>
          <w:szCs w:val="21"/>
          <w:highlight w:val="none"/>
          <w:lang w:val="en-US" w:eastAsia="zh-CN"/>
        </w:rPr>
        <w:t>95763</w:t>
      </w:r>
      <w:r>
        <w:rPr>
          <w:rFonts w:hint="eastAsia" w:asciiTheme="minorEastAsia" w:hAnsiTheme="minorEastAsia" w:eastAsiaTheme="minorEastAsia" w:cstheme="minorEastAsia"/>
          <w:color w:val="auto"/>
          <w:kern w:val="0"/>
          <w:sz w:val="21"/>
          <w:szCs w:val="21"/>
          <w:highlight w:val="none"/>
        </w:rPr>
        <w:t>获取热线服务帮助。</w:t>
      </w:r>
    </w:p>
    <w:p w14:paraId="789BE8B7">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授权委托书、法人营业执照及分支机构营业执照的复印件。</w:t>
      </w:r>
    </w:p>
    <w:p w14:paraId="63B5E2EE">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8.浦北县政府采购监督管理办公室，电话：。</w:t>
      </w:r>
    </w:p>
    <w:p w14:paraId="0BEE0499">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9.评标说明注意事项：本项目采用远程异地评标，评标主会场地址：浦北县公共资源交易中心（浦北县西环路金浦新区越秀路133号）；评标副会场地址：</w:t>
      </w:r>
    </w:p>
    <w:p w14:paraId="2F61EAB4">
      <w:pPr>
        <w:spacing w:line="360" w:lineRule="auto"/>
        <w:rPr>
          <w:rFonts w:hint="eastAsia" w:asciiTheme="minorEastAsia" w:hAnsiTheme="minorEastAsia" w:eastAsiaTheme="minorEastAsia" w:cstheme="minorEastAsia"/>
          <w:b/>
          <w:bCs/>
          <w:color w:val="auto"/>
          <w:sz w:val="21"/>
          <w:szCs w:val="21"/>
          <w:highlight w:val="none"/>
        </w:rPr>
      </w:pPr>
      <w:bookmarkStart w:id="44" w:name="_Toc28359085"/>
      <w:bookmarkStart w:id="45" w:name="_Toc35393627"/>
      <w:bookmarkStart w:id="46" w:name="_Toc28359008"/>
      <w:bookmarkStart w:id="47" w:name="_Toc35393796"/>
      <w:r>
        <w:rPr>
          <w:rFonts w:hint="eastAsia" w:asciiTheme="minorEastAsia" w:hAnsiTheme="minorEastAsia" w:eastAsiaTheme="minorEastAsia" w:cstheme="minorEastAsia"/>
          <w:b/>
          <w:bCs/>
          <w:color w:val="auto"/>
          <w:sz w:val="21"/>
          <w:szCs w:val="21"/>
          <w:highlight w:val="none"/>
        </w:rPr>
        <w:t>七、对本次招标提出询问，请按以下方式联系。</w:t>
      </w:r>
      <w:bookmarkEnd w:id="44"/>
      <w:bookmarkEnd w:id="45"/>
      <w:bookmarkEnd w:id="46"/>
      <w:bookmarkEnd w:id="47"/>
    </w:p>
    <w:p w14:paraId="23CF0602">
      <w:pPr>
        <w:spacing w:line="360" w:lineRule="auto"/>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　　</w:t>
      </w:r>
      <w:r>
        <w:rPr>
          <w:rFonts w:hint="eastAsia" w:asciiTheme="minorEastAsia" w:hAnsiTheme="minorEastAsia" w:eastAsiaTheme="minorEastAsia" w:cstheme="minorEastAsia"/>
          <w:color w:val="auto"/>
          <w:sz w:val="21"/>
          <w:szCs w:val="21"/>
          <w:highlight w:val="none"/>
          <w:u w:val="none"/>
        </w:rPr>
        <w:t>　1.采购人信息</w:t>
      </w:r>
    </w:p>
    <w:p w14:paraId="075C7519">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color w:val="auto"/>
          <w:sz w:val="21"/>
          <w:szCs w:val="21"/>
          <w:highlight w:val="none"/>
          <w:u w:val="none"/>
          <w:lang w:eastAsia="zh-CN"/>
        </w:rPr>
        <w:t>浦北县寨圩中心卫生院</w:t>
      </w:r>
    </w:p>
    <w:p w14:paraId="0B344506">
      <w:pPr>
        <w:spacing w:line="360" w:lineRule="auto"/>
        <w:ind w:left="1041" w:leftChars="371" w:hanging="262" w:hangingChars="125"/>
        <w:jc w:val="left"/>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地址：浦北县</w:t>
      </w:r>
      <w:r>
        <w:rPr>
          <w:rFonts w:hint="eastAsia" w:asciiTheme="minorEastAsia" w:hAnsiTheme="minorEastAsia" w:eastAsiaTheme="minorEastAsia" w:cstheme="minorEastAsia"/>
          <w:color w:val="auto"/>
          <w:sz w:val="21"/>
          <w:szCs w:val="21"/>
          <w:highlight w:val="none"/>
          <w:u w:val="none"/>
          <w:lang w:eastAsia="zh-CN"/>
        </w:rPr>
        <w:t>寨圩镇</w:t>
      </w:r>
      <w:r>
        <w:rPr>
          <w:rFonts w:hint="eastAsia" w:asciiTheme="minorEastAsia" w:hAnsiTheme="minorEastAsia" w:eastAsiaTheme="minorEastAsia" w:cstheme="minorEastAsia"/>
          <w:color w:val="auto"/>
          <w:sz w:val="21"/>
          <w:szCs w:val="21"/>
          <w:highlight w:val="none"/>
          <w:u w:val="none"/>
        </w:rPr>
        <w:t xml:space="preserve"> </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w:t>
      </w:r>
    </w:p>
    <w:p w14:paraId="4CF12163">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eastAsia="zh-CN"/>
        </w:rPr>
        <w:t>联系</w:t>
      </w:r>
      <w:r>
        <w:rPr>
          <w:rFonts w:hint="eastAsia" w:asciiTheme="minorEastAsia" w:hAnsiTheme="minorEastAsia" w:eastAsiaTheme="minorEastAsia" w:cstheme="minorEastAsia"/>
          <w:color w:val="auto"/>
          <w:sz w:val="21"/>
          <w:szCs w:val="21"/>
          <w:highlight w:val="none"/>
          <w:u w:val="none"/>
          <w:lang w:val="en-US" w:eastAsia="zh-CN"/>
        </w:rPr>
        <w:t>人及</w:t>
      </w:r>
      <w:r>
        <w:rPr>
          <w:rFonts w:hint="eastAsia" w:asciiTheme="minorEastAsia" w:hAnsiTheme="minorEastAsia" w:eastAsiaTheme="minorEastAsia" w:cstheme="minorEastAsia"/>
          <w:color w:val="auto"/>
          <w:sz w:val="21"/>
          <w:szCs w:val="21"/>
          <w:highlight w:val="none"/>
          <w:u w:val="none"/>
          <w:lang w:eastAsia="zh-CN"/>
        </w:rPr>
        <w:t>方式：杨凯</w:t>
      </w:r>
      <w:r>
        <w:rPr>
          <w:rFonts w:hint="eastAsia" w:asciiTheme="minorEastAsia" w:hAnsiTheme="minorEastAsia" w:eastAsiaTheme="minorEastAsia" w:cstheme="minorEastAsia"/>
          <w:color w:val="auto"/>
          <w:sz w:val="21"/>
          <w:szCs w:val="21"/>
          <w:highlight w:val="none"/>
          <w:u w:val="none"/>
          <w:lang w:val="en-US" w:eastAsia="zh-CN"/>
        </w:rPr>
        <w:t>，0777-5153239</w:t>
      </w:r>
    </w:p>
    <w:p w14:paraId="4DAE4482">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2.采购代理机构信息</w:t>
      </w:r>
    </w:p>
    <w:p w14:paraId="65C0A85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i w:val="0"/>
          <w:iCs w:val="0"/>
          <w:color w:val="auto"/>
          <w:sz w:val="21"/>
          <w:szCs w:val="21"/>
          <w:highlight w:val="none"/>
          <w:u w:val="none"/>
          <w:lang w:val="en-US" w:eastAsia="zh-CN"/>
        </w:rPr>
        <w:t>广西华诚达建设项目管理有限公司</w:t>
      </w:r>
    </w:p>
    <w:p w14:paraId="33E964C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地　址：浦北县晨华广场64栋-111号（二楼）</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w:t>
      </w:r>
    </w:p>
    <w:p w14:paraId="7A9C389A">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联系</w:t>
      </w:r>
      <w:r>
        <w:rPr>
          <w:rFonts w:hint="eastAsia" w:asciiTheme="minorEastAsia" w:hAnsiTheme="minorEastAsia" w:eastAsiaTheme="minorEastAsia" w:cstheme="minorEastAsia"/>
          <w:color w:val="auto"/>
          <w:sz w:val="21"/>
          <w:szCs w:val="21"/>
          <w:highlight w:val="none"/>
          <w:u w:val="none"/>
          <w:lang w:eastAsia="zh-CN"/>
        </w:rPr>
        <w:t>方式</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w:t>
      </w:r>
      <w:r>
        <w:rPr>
          <w:rFonts w:hint="eastAsia" w:asciiTheme="minorEastAsia" w:hAnsiTheme="minorEastAsia" w:eastAsiaTheme="minorEastAsia" w:cstheme="minorEastAsia"/>
          <w:color w:val="auto"/>
          <w:sz w:val="21"/>
          <w:szCs w:val="21"/>
          <w:highlight w:val="none"/>
          <w:u w:val="none"/>
        </w:rPr>
        <w:t>0777-8381599</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33E87850">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3.项目联系方式</w:t>
      </w:r>
    </w:p>
    <w:p w14:paraId="46CBBDE6">
      <w:pPr>
        <w:spacing w:line="360" w:lineRule="auto"/>
        <w:ind w:firstLine="735" w:firstLineChars="350"/>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项目联系人</w:t>
      </w:r>
      <w:r>
        <w:rPr>
          <w:rFonts w:hint="eastAsia" w:asciiTheme="minorEastAsia" w:hAnsiTheme="minorEastAsia" w:eastAsiaTheme="minorEastAsia" w:cstheme="minorEastAsia"/>
          <w:i w:val="0"/>
          <w:iCs w:val="0"/>
          <w:color w:val="auto"/>
          <w:sz w:val="21"/>
          <w:szCs w:val="21"/>
          <w:highlight w:val="none"/>
          <w:u w:val="none"/>
        </w:rPr>
        <w:t>：</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陈敏</w:t>
      </w:r>
    </w:p>
    <w:p w14:paraId="53171383">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电    话：0777-8381599</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57EF5439">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 xml:space="preserve"> </w:t>
      </w:r>
    </w:p>
    <w:p w14:paraId="6EADE796">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color w:val="auto"/>
          <w:sz w:val="21"/>
          <w:szCs w:val="21"/>
          <w:highlight w:val="none"/>
          <w:lang w:eastAsia="zh-CN"/>
        </w:rPr>
        <w:t>：浦北县寨圩中心卫生院</w:t>
      </w:r>
    </w:p>
    <w:p w14:paraId="1DD1579D">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采购代理机构</w:t>
      </w:r>
      <w:r>
        <w:rPr>
          <w:rFonts w:hint="eastAsia" w:asciiTheme="minorEastAsia" w:hAnsiTheme="minorEastAsia" w:eastAsiaTheme="minorEastAsia" w:cstheme="minorEastAsia"/>
          <w:color w:val="auto"/>
          <w:sz w:val="21"/>
          <w:szCs w:val="21"/>
          <w:highlight w:val="none"/>
          <w:lang w:eastAsia="zh-CN"/>
        </w:rPr>
        <w:t>：广西华诚达建设项目管理有限公司</w:t>
      </w:r>
    </w:p>
    <w:p w14:paraId="5DA3D799">
      <w:pPr>
        <w:spacing w:line="360" w:lineRule="auto"/>
        <w:jc w:val="righ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2026年 月 日</w:t>
      </w:r>
    </w:p>
    <w:p w14:paraId="2F60925E">
      <w:pPr>
        <w:pStyle w:val="2"/>
        <w:numPr>
          <w:ilvl w:val="0"/>
          <w:numId w:val="1"/>
        </w:numPr>
        <w:bidi w:val="0"/>
        <w:jc w:val="center"/>
        <w:rPr>
          <w:rFonts w:hint="eastAsia" w:asciiTheme="minorEastAsia" w:hAnsiTheme="minorEastAsia" w:eastAsiaTheme="minorEastAsia" w:cstheme="minorEastAsia"/>
          <w:b/>
          <w:color w:val="auto"/>
          <w:sz w:val="36"/>
          <w:highlight w:val="none"/>
        </w:rPr>
      </w:pPr>
      <w:r>
        <w:rPr>
          <w:rFonts w:hint="eastAsia" w:asciiTheme="minorEastAsia" w:hAnsiTheme="minorEastAsia" w:eastAsiaTheme="minorEastAsia" w:cstheme="minorEastAsia"/>
          <w:color w:val="auto"/>
          <w:szCs w:val="21"/>
          <w:highlight w:val="none"/>
        </w:rPr>
        <w:br w:type="page"/>
      </w:r>
      <w:bookmarkStart w:id="48" w:name="_Toc532545042"/>
      <w:bookmarkStart w:id="49" w:name="_Toc32271"/>
      <w:bookmarkStart w:id="50" w:name="_Toc10599"/>
      <w:bookmarkStart w:id="51" w:name="_Toc23540"/>
      <w:bookmarkStart w:id="52" w:name="_Toc22518"/>
      <w:bookmarkStart w:id="53" w:name="_Toc12160"/>
      <w:bookmarkStart w:id="54" w:name="_Toc10157"/>
      <w:bookmarkStart w:id="55" w:name="_Toc15135"/>
      <w:bookmarkStart w:id="56" w:name="_Toc21791"/>
      <w:bookmarkStart w:id="57" w:name="_Toc28626"/>
      <w:bookmarkStart w:id="58" w:name="_Toc4656"/>
      <w:bookmarkStart w:id="59" w:name="_Toc5131"/>
      <w:bookmarkStart w:id="60" w:name="_Toc5615"/>
      <w:r>
        <w:rPr>
          <w:rFonts w:hint="eastAsia" w:asciiTheme="minorEastAsia" w:hAnsiTheme="minorEastAsia" w:eastAsiaTheme="minorEastAsia" w:cstheme="minorEastAsia"/>
          <w:b/>
          <w:color w:val="auto"/>
          <w:sz w:val="36"/>
          <w:highlight w:val="none"/>
        </w:rPr>
        <w:t xml:space="preserve"> </w:t>
      </w:r>
      <w:bookmarkEnd w:id="48"/>
      <w:r>
        <w:rPr>
          <w:rFonts w:hint="eastAsia" w:asciiTheme="minorEastAsia" w:hAnsiTheme="minorEastAsia" w:eastAsiaTheme="minorEastAsia" w:cstheme="minorEastAsia"/>
          <w:b/>
          <w:color w:val="auto"/>
          <w:sz w:val="36"/>
          <w:highlight w:val="none"/>
        </w:rPr>
        <w:t>采购需求</w:t>
      </w:r>
      <w:bookmarkEnd w:id="49"/>
      <w:bookmarkEnd w:id="50"/>
      <w:bookmarkEnd w:id="51"/>
      <w:bookmarkEnd w:id="52"/>
      <w:bookmarkEnd w:id="53"/>
      <w:bookmarkEnd w:id="54"/>
      <w:bookmarkEnd w:id="55"/>
      <w:bookmarkEnd w:id="56"/>
      <w:bookmarkEnd w:id="57"/>
      <w:bookmarkEnd w:id="58"/>
      <w:bookmarkEnd w:id="59"/>
      <w:bookmarkEnd w:id="60"/>
    </w:p>
    <w:p w14:paraId="6153CA3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说明：</w:t>
      </w:r>
    </w:p>
    <w:p w14:paraId="795BDCA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 为落实政府采购政策需满足的要求</w:t>
      </w:r>
    </w:p>
    <w:p w14:paraId="593A00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（1）本招标文件所称中小企业必须符合《政府采购促进中小企业发展管理办法》（财库〔2020〕46号）的规定。</w:t>
      </w:r>
    </w:p>
    <w:p w14:paraId="5BD1C04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14:paraId="540CF4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6EDE9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3.“实质性要求”是指招标文件中已经指明不满足则投标无效的条款，或者不能负偏离的条款，或者采购需求中带“▲”的条款。</w:t>
      </w:r>
    </w:p>
    <w:p w14:paraId="3D4952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4. 投标人应根据自身实际情况如实响应招标文件，对招标文件提出的要求和条件作出明确响应，否则将作无效响应处理。对于重要技术条款或技术参数应当在投标文件中提供技术支持资料，技术支持资料以招标文件中规定的形式为准，否则将视为无效技术支持资料。</w:t>
      </w:r>
    </w:p>
    <w:p w14:paraId="02F4A74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5.投标人必须自行为其投标产品侵犯他人的知识产权或者专利成果的行为承担相应法律责任。</w:t>
      </w:r>
    </w:p>
    <w:p w14:paraId="76406A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w:t>
      </w:r>
      <w:r>
        <w:rPr>
          <w:rFonts w:hint="eastAsia" w:asciiTheme="minorEastAsia" w:hAnsiTheme="minorEastAsia" w:eastAsiaTheme="minorEastAsia" w:cstheme="minorEastAsia"/>
          <w:color w:val="auto"/>
          <w:highlight w:val="none"/>
          <w:lang w:val="en-US" w:eastAsia="zh-CN"/>
        </w:rPr>
        <w:t>采购标的对应的中小企业划分标准所属行业名称：</w:t>
      </w:r>
      <w:r>
        <w:rPr>
          <w:rFonts w:hint="eastAsia" w:asciiTheme="minorEastAsia" w:hAnsiTheme="minorEastAsia" w:eastAsiaTheme="minorEastAsia" w:cstheme="minorEastAsia"/>
          <w:color w:val="auto"/>
          <w:highlight w:val="none"/>
          <w:u w:val="single"/>
          <w:lang w:val="en-US" w:eastAsia="zh-CN"/>
        </w:rPr>
        <w:t xml:space="preserve"> 工业 。</w:t>
      </w:r>
    </w:p>
    <w:p w14:paraId="13D984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417FB9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79FE09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kern w:val="0"/>
          <w:szCs w:val="21"/>
          <w:highlight w:val="none"/>
          <w:lang w:bidi="ar"/>
        </w:rPr>
        <w:t>技术要求及参数</w:t>
      </w:r>
    </w:p>
    <w:tbl>
      <w:tblPr>
        <w:tblStyle w:val="19"/>
        <w:tblW w:w="5000" w:type="pct"/>
        <w:tblInd w:w="0" w:type="dxa"/>
        <w:tblLayout w:type="autofit"/>
        <w:tblCellMar>
          <w:top w:w="0" w:type="dxa"/>
          <w:left w:w="108" w:type="dxa"/>
          <w:bottom w:w="0" w:type="dxa"/>
          <w:right w:w="108" w:type="dxa"/>
        </w:tblCellMar>
      </w:tblPr>
      <w:tblGrid>
        <w:gridCol w:w="790"/>
        <w:gridCol w:w="1324"/>
        <w:gridCol w:w="461"/>
        <w:gridCol w:w="654"/>
        <w:gridCol w:w="785"/>
        <w:gridCol w:w="5840"/>
      </w:tblGrid>
      <w:tr w14:paraId="26B888D8">
        <w:tblPrEx>
          <w:tblCellMar>
            <w:top w:w="0" w:type="dxa"/>
            <w:left w:w="108" w:type="dxa"/>
            <w:bottom w:w="0" w:type="dxa"/>
            <w:right w:w="108" w:type="dxa"/>
          </w:tblCellMar>
        </w:tblPrEx>
        <w:trPr>
          <w:trHeight w:val="830"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466F03C6">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序号</w:t>
            </w:r>
          </w:p>
        </w:tc>
        <w:tc>
          <w:tcPr>
            <w:tcW w:w="671" w:type="pct"/>
            <w:tcBorders>
              <w:top w:val="single" w:color="000000" w:sz="4" w:space="0"/>
              <w:left w:val="single" w:color="000000" w:sz="4" w:space="0"/>
              <w:bottom w:val="nil"/>
              <w:right w:val="single" w:color="000000" w:sz="4" w:space="0"/>
            </w:tcBorders>
            <w:noWrap w:val="0"/>
            <w:vAlign w:val="center"/>
          </w:tcPr>
          <w:p w14:paraId="70283610">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eastAsia="zh-CN" w:bidi="ar"/>
              </w:rPr>
              <w:t>设备</w:t>
            </w:r>
            <w:r>
              <w:rPr>
                <w:rFonts w:hint="eastAsia" w:asciiTheme="minorEastAsia" w:hAnsiTheme="minorEastAsia" w:eastAsiaTheme="minorEastAsia" w:cstheme="minorEastAsia"/>
                <w:b/>
                <w:bCs/>
                <w:color w:val="auto"/>
                <w:kern w:val="0"/>
                <w:szCs w:val="21"/>
                <w:highlight w:val="none"/>
                <w:lang w:bidi="ar"/>
              </w:rPr>
              <w:t>名称</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48E486D2">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单位</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1621E24C">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数量</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E16E2CE">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所属行业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5C41B8B0">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技术要求及参数</w:t>
            </w:r>
          </w:p>
        </w:tc>
      </w:tr>
      <w:tr w14:paraId="75E79C5E">
        <w:tblPrEx>
          <w:tblCellMar>
            <w:top w:w="0" w:type="dxa"/>
            <w:left w:w="108" w:type="dxa"/>
            <w:bottom w:w="0" w:type="dxa"/>
            <w:right w:w="108" w:type="dxa"/>
          </w:tblCellMar>
        </w:tblPrEx>
        <w:trPr>
          <w:trHeight w:val="270" w:hRule="atLeast"/>
        </w:trPr>
        <w:tc>
          <w:tcPr>
            <w:tcW w:w="401" w:type="pct"/>
            <w:tcBorders>
              <w:top w:val="single" w:color="000000" w:sz="4" w:space="0"/>
              <w:left w:val="single" w:color="000000" w:sz="4" w:space="0"/>
              <w:right w:val="single" w:color="000000" w:sz="4" w:space="0"/>
            </w:tcBorders>
            <w:noWrap w:val="0"/>
            <w:vAlign w:val="center"/>
          </w:tcPr>
          <w:p w14:paraId="0EFCF84B">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bidi="ar"/>
              </w:rPr>
              <w:t>1</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51B70018">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Cs w:val="21"/>
                <w:highlight w:val="none"/>
                <w:lang w:val="en-US" w:eastAsia="zh-CN"/>
              </w:rPr>
              <w:t>血液透析机</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02B319DA">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0DB7CD2">
            <w:pPr>
              <w:widowControl/>
              <w:spacing w:line="400" w:lineRule="exact"/>
              <w:jc w:val="center"/>
              <w:textAlignment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14</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6DBADEAD">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7F1958B7">
            <w:pPr>
              <w:spacing w:line="360" w:lineRule="auto"/>
              <w:rPr>
                <w:rFonts w:hint="eastAsia"/>
                <w:b/>
                <w:bCs/>
                <w:sz w:val="21"/>
                <w:szCs w:val="21"/>
              </w:rPr>
            </w:pPr>
            <w:r>
              <w:rPr>
                <w:rFonts w:hint="eastAsia"/>
                <w:b/>
                <w:bCs/>
                <w:sz w:val="21"/>
                <w:szCs w:val="21"/>
              </w:rPr>
              <w:t>一、技术特点</w:t>
            </w:r>
          </w:p>
          <w:p w14:paraId="503E9D24">
            <w:pPr>
              <w:spacing w:line="360" w:lineRule="auto"/>
              <w:rPr>
                <w:rFonts w:hint="eastAsia"/>
                <w:sz w:val="21"/>
                <w:szCs w:val="21"/>
              </w:rPr>
            </w:pPr>
            <w:r>
              <w:rPr>
                <w:rFonts w:hint="eastAsia"/>
                <w:sz w:val="21"/>
                <w:szCs w:val="21"/>
                <w:lang w:val="en-US" w:eastAsia="zh-CN"/>
              </w:rPr>
              <w:t>1</w:t>
            </w:r>
            <w:r>
              <w:rPr>
                <w:rFonts w:hint="eastAsia"/>
                <w:sz w:val="21"/>
                <w:szCs w:val="21"/>
              </w:rPr>
              <w:t>.适用于血液透析、单纯超滤等治疗模式。</w:t>
            </w:r>
          </w:p>
          <w:p w14:paraId="2F56BBFB">
            <w:pPr>
              <w:spacing w:line="360" w:lineRule="auto"/>
              <w:rPr>
                <w:rFonts w:hint="eastAsia"/>
                <w:sz w:val="21"/>
                <w:szCs w:val="21"/>
              </w:rPr>
            </w:pPr>
            <w:r>
              <w:rPr>
                <w:rFonts w:hint="eastAsia"/>
                <w:sz w:val="21"/>
                <w:szCs w:val="21"/>
                <w:lang w:val="en-US" w:eastAsia="zh-CN"/>
              </w:rPr>
              <w:t>2</w:t>
            </w:r>
            <w:r>
              <w:rPr>
                <w:rFonts w:hint="eastAsia"/>
                <w:sz w:val="21"/>
                <w:szCs w:val="21"/>
              </w:rPr>
              <w:t xml:space="preserve">.采用≧15 </w:t>
            </w:r>
            <w:r>
              <w:rPr>
                <w:rFonts w:hint="eastAsia"/>
                <w:sz w:val="21"/>
                <w:szCs w:val="21"/>
                <w:lang w:val="en-US" w:eastAsia="zh-CN"/>
              </w:rPr>
              <w:t>英</w:t>
            </w:r>
            <w:r>
              <w:rPr>
                <w:rFonts w:hint="eastAsia"/>
                <w:sz w:val="21"/>
                <w:szCs w:val="21"/>
              </w:rPr>
              <w:t>寸多角度旋转液晶触摸屏，中英文等多种语言界面。</w:t>
            </w:r>
          </w:p>
          <w:p w14:paraId="502BBB1B">
            <w:pPr>
              <w:spacing w:line="360" w:lineRule="auto"/>
              <w:rPr>
                <w:rFonts w:hint="eastAsia"/>
                <w:sz w:val="21"/>
                <w:szCs w:val="21"/>
              </w:rPr>
            </w:pPr>
            <w:r>
              <w:rPr>
                <w:rFonts w:hint="eastAsia"/>
                <w:sz w:val="21"/>
                <w:szCs w:val="21"/>
                <w:lang w:val="en-US" w:eastAsia="zh-CN"/>
              </w:rPr>
              <w:t>3</w:t>
            </w:r>
            <w:r>
              <w:rPr>
                <w:rFonts w:hint="eastAsia"/>
                <w:sz w:val="21"/>
                <w:szCs w:val="21"/>
              </w:rPr>
              <w:t>.具有多种钠离子、超滤速率、</w:t>
            </w:r>
            <w:r>
              <w:rPr>
                <w:rFonts w:hint="eastAsia"/>
                <w:sz w:val="21"/>
                <w:szCs w:val="21"/>
                <w:lang w:val="en-US" w:eastAsia="zh-CN"/>
              </w:rPr>
              <w:t>碳酸氢</w:t>
            </w:r>
            <w:r>
              <w:rPr>
                <w:rFonts w:hint="eastAsia"/>
                <w:sz w:val="21"/>
                <w:szCs w:val="21"/>
              </w:rPr>
              <w:t>盐、肝素流量、透析液流量、透析液温度等标准曲线和自设曲线功能，可为患者提供个性化治疗。</w:t>
            </w:r>
          </w:p>
          <w:p w14:paraId="0BDEF3BA">
            <w:pPr>
              <w:spacing w:line="360" w:lineRule="auto"/>
              <w:rPr>
                <w:rFonts w:hint="eastAsia"/>
                <w:sz w:val="21"/>
                <w:szCs w:val="21"/>
              </w:rPr>
            </w:pPr>
            <w:r>
              <w:rPr>
                <w:rFonts w:hint="eastAsia"/>
                <w:sz w:val="21"/>
                <w:szCs w:val="21"/>
                <w:lang w:val="en-US" w:eastAsia="zh-CN"/>
              </w:rPr>
              <w:t>4</w:t>
            </w:r>
            <w:r>
              <w:rPr>
                <w:rFonts w:hint="eastAsia"/>
                <w:sz w:val="21"/>
                <w:szCs w:val="21"/>
              </w:rPr>
              <w:t>.预设多种标准透析液配制比例，亦可自设比例，适应市面上各种品牌的透析粉或浓缩液。</w:t>
            </w:r>
          </w:p>
          <w:p w14:paraId="27C94093">
            <w:pPr>
              <w:spacing w:line="360" w:lineRule="auto"/>
              <w:rPr>
                <w:rFonts w:hint="eastAsia"/>
                <w:sz w:val="21"/>
                <w:szCs w:val="21"/>
              </w:rPr>
            </w:pPr>
            <w:r>
              <w:rPr>
                <w:rFonts w:hint="eastAsia"/>
                <w:sz w:val="21"/>
                <w:szCs w:val="21"/>
                <w:lang w:val="en-US" w:eastAsia="zh-CN"/>
              </w:rPr>
              <w:t>5</w:t>
            </w:r>
            <w:r>
              <w:rPr>
                <w:rFonts w:hint="eastAsia"/>
                <w:sz w:val="21"/>
                <w:szCs w:val="21"/>
              </w:rPr>
              <w:t>.先进的容量平衡反馈控制系统，超滤更精确。</w:t>
            </w:r>
          </w:p>
          <w:p w14:paraId="45CBCF05">
            <w:pPr>
              <w:spacing w:line="360" w:lineRule="auto"/>
              <w:rPr>
                <w:rFonts w:hint="eastAsia"/>
                <w:sz w:val="21"/>
                <w:szCs w:val="21"/>
              </w:rPr>
            </w:pPr>
            <w:r>
              <w:rPr>
                <w:rFonts w:hint="eastAsia"/>
                <w:sz w:val="21"/>
                <w:szCs w:val="21"/>
                <w:lang w:val="en-US" w:eastAsia="zh-CN"/>
              </w:rPr>
              <w:t>6</w:t>
            </w:r>
            <w:r>
              <w:rPr>
                <w:rFonts w:hint="eastAsia"/>
                <w:sz w:val="21"/>
                <w:szCs w:val="21"/>
              </w:rPr>
              <w:t>.方便的序贯透析（透析←→单纯超滤）、高低钠序贯透析。</w:t>
            </w:r>
          </w:p>
          <w:p w14:paraId="49CE95EB">
            <w:pPr>
              <w:spacing w:line="360" w:lineRule="auto"/>
              <w:rPr>
                <w:rFonts w:hint="eastAsia"/>
                <w:sz w:val="21"/>
                <w:szCs w:val="21"/>
              </w:rPr>
            </w:pPr>
            <w:r>
              <w:rPr>
                <w:rFonts w:hint="eastAsia"/>
                <w:sz w:val="21"/>
                <w:szCs w:val="21"/>
                <w:lang w:val="en-US" w:eastAsia="zh-CN"/>
              </w:rPr>
              <w:t>7</w:t>
            </w:r>
            <w:r>
              <w:rPr>
                <w:rFonts w:hint="eastAsia"/>
                <w:sz w:val="21"/>
                <w:szCs w:val="21"/>
              </w:rPr>
              <w:t>.透析液配制反馈控制系统，透析液离子浓度更准确。</w:t>
            </w:r>
          </w:p>
          <w:p w14:paraId="6180AAA4">
            <w:pPr>
              <w:spacing w:line="360" w:lineRule="auto"/>
              <w:rPr>
                <w:rFonts w:hint="eastAsia"/>
                <w:sz w:val="21"/>
                <w:szCs w:val="21"/>
              </w:rPr>
            </w:pPr>
            <w:r>
              <w:rPr>
                <w:rFonts w:hint="eastAsia"/>
                <w:sz w:val="21"/>
                <w:szCs w:val="21"/>
                <w:lang w:val="en-US" w:eastAsia="zh-CN"/>
              </w:rPr>
              <w:t>8</w:t>
            </w:r>
            <w:r>
              <w:rPr>
                <w:rFonts w:hint="eastAsia"/>
                <w:sz w:val="21"/>
                <w:szCs w:val="21"/>
              </w:rPr>
              <w:t>.</w:t>
            </w:r>
            <w:r>
              <w:rPr>
                <w:rFonts w:hint="eastAsia"/>
                <w:sz w:val="21"/>
                <w:szCs w:val="21"/>
                <w:lang w:val="en-US" w:eastAsia="zh-CN"/>
              </w:rPr>
              <w:t>配备</w:t>
            </w:r>
            <w:r>
              <w:rPr>
                <w:rFonts w:hint="eastAsia"/>
                <w:sz w:val="21"/>
                <w:szCs w:val="21"/>
              </w:rPr>
              <w:t>红、黄、绿三级警示灯，</w:t>
            </w:r>
            <w:r>
              <w:rPr>
                <w:rFonts w:hint="eastAsia"/>
                <w:sz w:val="21"/>
                <w:szCs w:val="21"/>
                <w:lang w:val="en-US" w:eastAsia="zh-CN"/>
              </w:rPr>
              <w:t>配备声</w:t>
            </w:r>
            <w:r>
              <w:rPr>
                <w:rFonts w:hint="eastAsia"/>
                <w:sz w:val="21"/>
                <w:szCs w:val="21"/>
              </w:rPr>
              <w:t>音提示和报警，兼顾安全与人性化。</w:t>
            </w:r>
          </w:p>
          <w:p w14:paraId="36CC1F34">
            <w:pPr>
              <w:spacing w:line="360" w:lineRule="auto"/>
              <w:rPr>
                <w:rFonts w:hint="eastAsia"/>
                <w:sz w:val="21"/>
                <w:szCs w:val="21"/>
              </w:rPr>
            </w:pPr>
            <w:r>
              <w:rPr>
                <w:rFonts w:hint="eastAsia"/>
                <w:sz w:val="21"/>
                <w:szCs w:val="21"/>
                <w:lang w:val="en-US" w:eastAsia="zh-CN"/>
              </w:rPr>
              <w:t>9</w:t>
            </w:r>
            <w:r>
              <w:rPr>
                <w:rFonts w:hint="eastAsia"/>
                <w:sz w:val="21"/>
                <w:szCs w:val="21"/>
              </w:rPr>
              <w:t xml:space="preserve">.内置后备电源，停电后可维持血液回路工作 </w:t>
            </w:r>
            <w:r>
              <w:rPr>
                <w:rFonts w:hint="eastAsia"/>
                <w:sz w:val="21"/>
                <w:szCs w:val="21"/>
                <w:lang w:val="en-US" w:eastAsia="zh-CN"/>
              </w:rPr>
              <w:t>3</w:t>
            </w:r>
            <w:r>
              <w:rPr>
                <w:rFonts w:hint="eastAsia"/>
                <w:sz w:val="21"/>
                <w:szCs w:val="21"/>
              </w:rPr>
              <w:t>0 分钟以上。</w:t>
            </w:r>
          </w:p>
          <w:p w14:paraId="163C1043">
            <w:pPr>
              <w:spacing w:line="360" w:lineRule="auto"/>
              <w:rPr>
                <w:rFonts w:hint="eastAsia"/>
                <w:sz w:val="21"/>
                <w:szCs w:val="21"/>
              </w:rPr>
            </w:pPr>
            <w:r>
              <w:rPr>
                <w:rFonts w:hint="eastAsia"/>
                <w:sz w:val="21"/>
                <w:szCs w:val="21"/>
              </w:rPr>
              <w:t>1</w:t>
            </w:r>
            <w:r>
              <w:rPr>
                <w:rFonts w:hint="eastAsia"/>
                <w:sz w:val="21"/>
                <w:szCs w:val="21"/>
                <w:lang w:val="en-US" w:eastAsia="zh-CN"/>
              </w:rPr>
              <w:t>0</w:t>
            </w:r>
            <w:r>
              <w:rPr>
                <w:rFonts w:hint="eastAsia"/>
                <w:sz w:val="21"/>
                <w:szCs w:val="21"/>
              </w:rPr>
              <w:t>.可使用 10mL、 20mL、 30 mL、50mL 注射器，自动检测注射器型号，完善的功能自检和报警系统，支持肝素曲线。</w:t>
            </w:r>
          </w:p>
          <w:p w14:paraId="705D4909">
            <w:pPr>
              <w:spacing w:line="360" w:lineRule="auto"/>
              <w:rPr>
                <w:rFonts w:hint="eastAsia"/>
                <w:sz w:val="21"/>
                <w:szCs w:val="21"/>
              </w:rPr>
            </w:pPr>
            <w:r>
              <w:rPr>
                <w:rFonts w:hint="eastAsia"/>
                <w:sz w:val="21"/>
                <w:szCs w:val="21"/>
              </w:rPr>
              <w:t>1</w:t>
            </w:r>
            <w:r>
              <w:rPr>
                <w:rFonts w:hint="eastAsia"/>
                <w:sz w:val="21"/>
                <w:szCs w:val="21"/>
                <w:lang w:val="en-US" w:eastAsia="zh-CN"/>
              </w:rPr>
              <w:t>1</w:t>
            </w:r>
            <w:r>
              <w:rPr>
                <w:rFonts w:hint="eastAsia"/>
                <w:sz w:val="21"/>
                <w:szCs w:val="21"/>
              </w:rPr>
              <w:t>.引导式操作界面，医护人员操作更加简单、快捷。</w:t>
            </w:r>
          </w:p>
          <w:p w14:paraId="68ADBEC3">
            <w:pPr>
              <w:spacing w:line="360" w:lineRule="auto"/>
              <w:rPr>
                <w:rFonts w:hint="eastAsia"/>
                <w:sz w:val="21"/>
                <w:szCs w:val="21"/>
              </w:rPr>
            </w:pPr>
            <w:r>
              <w:rPr>
                <w:rFonts w:hint="default"/>
                <w:sz w:val="21"/>
                <w:szCs w:val="21"/>
                <w:lang w:val="en-US"/>
              </w:rPr>
              <w:t>1</w:t>
            </w:r>
            <w:r>
              <w:rPr>
                <w:rFonts w:hint="eastAsia"/>
                <w:sz w:val="21"/>
                <w:szCs w:val="21"/>
                <w:lang w:val="en-US" w:eastAsia="zh-CN"/>
              </w:rPr>
              <w:t>2</w:t>
            </w:r>
            <w:r>
              <w:rPr>
                <w:rFonts w:hint="default"/>
                <w:sz w:val="21"/>
                <w:szCs w:val="21"/>
                <w:lang w:val="en-US"/>
              </w:rPr>
              <w:t>.在线无创血压监测，可自动检测和记录患者透析期间的心率、血压变化。</w:t>
            </w:r>
          </w:p>
          <w:p w14:paraId="11C3DD6A">
            <w:pPr>
              <w:spacing w:line="360" w:lineRule="auto"/>
              <w:rPr>
                <w:rFonts w:hint="eastAsia"/>
                <w:b/>
                <w:bCs/>
                <w:sz w:val="21"/>
                <w:szCs w:val="21"/>
              </w:rPr>
            </w:pPr>
            <w:r>
              <w:rPr>
                <w:rFonts w:hint="eastAsia"/>
                <w:b/>
                <w:bCs/>
                <w:sz w:val="21"/>
                <w:szCs w:val="21"/>
              </w:rPr>
              <w:t>二、技术参数:</w:t>
            </w:r>
          </w:p>
          <w:p w14:paraId="01F76296">
            <w:pPr>
              <w:spacing w:line="360" w:lineRule="auto"/>
              <w:rPr>
                <w:rFonts w:hint="eastAsia"/>
                <w:sz w:val="21"/>
                <w:szCs w:val="21"/>
              </w:rPr>
            </w:pPr>
            <w:r>
              <w:rPr>
                <w:rFonts w:hint="eastAsia"/>
                <w:sz w:val="21"/>
                <w:szCs w:val="21"/>
              </w:rPr>
              <w:t>1.▲动脉压监测: -</w:t>
            </w:r>
            <w:r>
              <w:rPr>
                <w:rFonts w:hint="eastAsia"/>
                <w:sz w:val="21"/>
                <w:szCs w:val="21"/>
                <w:lang w:val="en-US" w:eastAsia="zh-CN"/>
              </w:rPr>
              <w:t>391</w:t>
            </w:r>
            <w:r>
              <w:rPr>
                <w:rFonts w:hint="eastAsia"/>
                <w:sz w:val="21"/>
                <w:szCs w:val="21"/>
              </w:rPr>
              <w:t>mmHg～</w:t>
            </w:r>
            <w:r>
              <w:rPr>
                <w:rFonts w:hint="eastAsia"/>
                <w:sz w:val="21"/>
                <w:szCs w:val="21"/>
                <w:lang w:val="en-US" w:eastAsia="zh-CN"/>
              </w:rPr>
              <w:t>597</w:t>
            </w:r>
            <w:r>
              <w:rPr>
                <w:rFonts w:hint="eastAsia"/>
                <w:sz w:val="21"/>
                <w:szCs w:val="21"/>
              </w:rPr>
              <w:t>mmHg，精度可达：±10 mmHg</w:t>
            </w:r>
          </w:p>
          <w:p w14:paraId="047A4FC9">
            <w:pPr>
              <w:spacing w:line="360" w:lineRule="auto"/>
              <w:rPr>
                <w:rFonts w:hint="eastAsia"/>
                <w:sz w:val="21"/>
                <w:szCs w:val="21"/>
              </w:rPr>
            </w:pPr>
            <w:r>
              <w:rPr>
                <w:rFonts w:hint="eastAsia"/>
                <w:sz w:val="21"/>
                <w:szCs w:val="21"/>
              </w:rPr>
              <w:t>2.▲静脉压监测: -</w:t>
            </w:r>
            <w:r>
              <w:rPr>
                <w:rFonts w:hint="eastAsia"/>
                <w:sz w:val="21"/>
                <w:szCs w:val="21"/>
                <w:lang w:val="en-US" w:eastAsia="zh-CN"/>
              </w:rPr>
              <w:t>391</w:t>
            </w:r>
            <w:r>
              <w:rPr>
                <w:rFonts w:hint="eastAsia"/>
                <w:sz w:val="21"/>
                <w:szCs w:val="21"/>
              </w:rPr>
              <w:t>mmHg～</w:t>
            </w:r>
            <w:r>
              <w:rPr>
                <w:rFonts w:hint="eastAsia"/>
                <w:sz w:val="21"/>
                <w:szCs w:val="21"/>
                <w:lang w:val="en-US" w:eastAsia="zh-CN"/>
              </w:rPr>
              <w:t>597</w:t>
            </w:r>
            <w:r>
              <w:rPr>
                <w:rFonts w:hint="eastAsia"/>
                <w:sz w:val="21"/>
                <w:szCs w:val="21"/>
              </w:rPr>
              <w:t>mmHg，精度可达: ±10 mmHg</w:t>
            </w:r>
          </w:p>
          <w:p w14:paraId="051B1163">
            <w:pPr>
              <w:spacing w:line="360" w:lineRule="auto"/>
              <w:rPr>
                <w:rFonts w:hint="eastAsia"/>
                <w:sz w:val="21"/>
                <w:szCs w:val="21"/>
              </w:rPr>
            </w:pPr>
            <w:r>
              <w:rPr>
                <w:rFonts w:hint="eastAsia"/>
                <w:sz w:val="21"/>
                <w:szCs w:val="21"/>
              </w:rPr>
              <w:t>3.跨膜压监测: -</w:t>
            </w:r>
            <w:r>
              <w:rPr>
                <w:rFonts w:hint="eastAsia"/>
                <w:sz w:val="21"/>
                <w:szCs w:val="21"/>
                <w:lang w:val="en-US" w:eastAsia="zh-CN"/>
              </w:rPr>
              <w:t>18</w:t>
            </w:r>
            <w:r>
              <w:rPr>
                <w:rFonts w:hint="eastAsia"/>
                <w:sz w:val="21"/>
                <w:szCs w:val="21"/>
              </w:rPr>
              <w:t>0mmHg～</w:t>
            </w:r>
            <w:r>
              <w:rPr>
                <w:rFonts w:hint="eastAsia"/>
                <w:sz w:val="21"/>
                <w:szCs w:val="21"/>
                <w:lang w:val="en-US" w:eastAsia="zh-CN"/>
              </w:rPr>
              <w:t>6</w:t>
            </w:r>
            <w:r>
              <w:rPr>
                <w:rFonts w:hint="eastAsia"/>
                <w:sz w:val="21"/>
                <w:szCs w:val="21"/>
              </w:rPr>
              <w:t>00mmHg，精度可达: ±10 mmHg</w:t>
            </w:r>
          </w:p>
          <w:p w14:paraId="1DF43260">
            <w:pPr>
              <w:spacing w:line="360" w:lineRule="auto"/>
              <w:rPr>
                <w:rFonts w:hint="eastAsia"/>
                <w:sz w:val="21"/>
                <w:szCs w:val="21"/>
              </w:rPr>
            </w:pPr>
            <w:r>
              <w:rPr>
                <w:rFonts w:hint="eastAsia"/>
                <w:sz w:val="21"/>
                <w:szCs w:val="21"/>
              </w:rPr>
              <w:t>4.▲透析液流量：10</w:t>
            </w:r>
            <w:r>
              <w:rPr>
                <w:rFonts w:hint="eastAsia"/>
                <w:sz w:val="21"/>
                <w:szCs w:val="21"/>
                <w:lang w:val="en-US" w:eastAsia="zh-CN"/>
              </w:rPr>
              <w:t>5</w:t>
            </w:r>
            <w:r>
              <w:rPr>
                <w:rFonts w:hint="eastAsia"/>
                <w:sz w:val="21"/>
                <w:szCs w:val="21"/>
              </w:rPr>
              <w:t>mL/min～</w:t>
            </w:r>
            <w:r>
              <w:rPr>
                <w:rFonts w:hint="eastAsia"/>
                <w:sz w:val="21"/>
                <w:szCs w:val="21"/>
                <w:lang w:val="en-US" w:eastAsia="zh-CN"/>
              </w:rPr>
              <w:t>790</w:t>
            </w:r>
            <w:r>
              <w:rPr>
                <w:rFonts w:hint="eastAsia"/>
                <w:sz w:val="21"/>
                <w:szCs w:val="21"/>
              </w:rPr>
              <w:t>mL/min，精度：±5％</w:t>
            </w:r>
          </w:p>
          <w:p w14:paraId="508EE5ED">
            <w:pPr>
              <w:spacing w:line="360" w:lineRule="auto"/>
              <w:rPr>
                <w:rFonts w:hint="eastAsia"/>
                <w:sz w:val="21"/>
                <w:szCs w:val="21"/>
              </w:rPr>
            </w:pPr>
            <w:r>
              <w:rPr>
                <w:rFonts w:hint="eastAsia"/>
                <w:sz w:val="21"/>
                <w:szCs w:val="21"/>
              </w:rPr>
              <w:t>5.透析液温度范围：33℃～40℃，精度±0.5℃</w:t>
            </w:r>
          </w:p>
          <w:p w14:paraId="656623F8">
            <w:pPr>
              <w:spacing w:line="360" w:lineRule="auto"/>
              <w:rPr>
                <w:rFonts w:hint="eastAsia"/>
                <w:sz w:val="21"/>
                <w:szCs w:val="21"/>
              </w:rPr>
            </w:pPr>
            <w:r>
              <w:rPr>
                <w:rFonts w:hint="eastAsia"/>
                <w:sz w:val="21"/>
                <w:szCs w:val="21"/>
              </w:rPr>
              <w:t>6.透析液电导率: 12mS/cm～18mS/cm</w:t>
            </w:r>
            <w:r>
              <w:rPr>
                <w:rFonts w:hint="eastAsia"/>
                <w:sz w:val="21"/>
                <w:szCs w:val="21"/>
                <w:lang w:eastAsia="zh-CN"/>
              </w:rPr>
              <w:t>，</w:t>
            </w:r>
            <w:r>
              <w:rPr>
                <w:rFonts w:hint="eastAsia"/>
                <w:sz w:val="21"/>
                <w:szCs w:val="21"/>
              </w:rPr>
              <w:t>精度: ±0.1 mS/cm</w:t>
            </w:r>
          </w:p>
          <w:p w14:paraId="1D9597CE">
            <w:pPr>
              <w:spacing w:line="360" w:lineRule="auto"/>
              <w:rPr>
                <w:rFonts w:hint="eastAsia"/>
                <w:sz w:val="21"/>
                <w:szCs w:val="21"/>
              </w:rPr>
            </w:pPr>
            <w:r>
              <w:rPr>
                <w:rFonts w:hint="eastAsia"/>
                <w:sz w:val="21"/>
                <w:szCs w:val="21"/>
              </w:rPr>
              <w:t>7.▲血流量：</w:t>
            </w:r>
            <w:r>
              <w:rPr>
                <w:rFonts w:hint="eastAsia"/>
                <w:sz w:val="21"/>
                <w:szCs w:val="21"/>
                <w:lang w:val="en-US" w:eastAsia="zh-CN"/>
              </w:rPr>
              <w:t>30</w:t>
            </w:r>
            <w:r>
              <w:rPr>
                <w:rFonts w:hint="eastAsia"/>
                <w:sz w:val="21"/>
                <w:szCs w:val="21"/>
              </w:rPr>
              <w:t>～600mL/min</w:t>
            </w:r>
            <w:r>
              <w:rPr>
                <w:rFonts w:hint="eastAsia"/>
                <w:sz w:val="21"/>
                <w:szCs w:val="21"/>
                <w:lang w:eastAsia="zh-CN"/>
              </w:rPr>
              <w:t>，</w:t>
            </w:r>
            <w:r>
              <w:rPr>
                <w:rFonts w:hint="eastAsia"/>
                <w:sz w:val="21"/>
                <w:szCs w:val="21"/>
              </w:rPr>
              <w:t>精度±10%</w:t>
            </w:r>
          </w:p>
          <w:p w14:paraId="26CC5FF9">
            <w:pPr>
              <w:spacing w:line="360" w:lineRule="auto"/>
              <w:rPr>
                <w:rFonts w:hint="eastAsia"/>
                <w:sz w:val="21"/>
                <w:szCs w:val="21"/>
              </w:rPr>
            </w:pPr>
            <w:r>
              <w:rPr>
                <w:rFonts w:hint="eastAsia"/>
                <w:sz w:val="21"/>
                <w:szCs w:val="21"/>
              </w:rPr>
              <w:t>8.▲超滤控制 超滤率：100～5000mL/h</w:t>
            </w:r>
            <w:r>
              <w:rPr>
                <w:rFonts w:hint="eastAsia"/>
                <w:sz w:val="21"/>
                <w:szCs w:val="21"/>
                <w:lang w:eastAsia="zh-CN"/>
              </w:rPr>
              <w:t>，</w:t>
            </w:r>
            <w:r>
              <w:rPr>
                <w:rFonts w:hint="eastAsia"/>
                <w:sz w:val="21"/>
                <w:szCs w:val="21"/>
              </w:rPr>
              <w:t>精度：±30mL/h</w:t>
            </w:r>
          </w:p>
          <w:p w14:paraId="65AAAABB">
            <w:pPr>
              <w:spacing w:line="360" w:lineRule="auto"/>
              <w:rPr>
                <w:rFonts w:hint="eastAsia"/>
                <w:sz w:val="21"/>
                <w:szCs w:val="21"/>
              </w:rPr>
            </w:pPr>
            <w:r>
              <w:rPr>
                <w:rFonts w:hint="eastAsia"/>
                <w:sz w:val="21"/>
                <w:szCs w:val="21"/>
              </w:rPr>
              <w:t>9.肝素泵注入流量：0～10ml/h</w:t>
            </w:r>
          </w:p>
          <w:p w14:paraId="7A0E7014">
            <w:pPr>
              <w:spacing w:line="360" w:lineRule="auto"/>
              <w:rPr>
                <w:rFonts w:hint="eastAsia"/>
                <w:sz w:val="21"/>
                <w:szCs w:val="21"/>
              </w:rPr>
            </w:pPr>
            <w:r>
              <w:rPr>
                <w:rFonts w:hint="eastAsia"/>
                <w:sz w:val="21"/>
                <w:szCs w:val="21"/>
              </w:rPr>
              <w:t>10.气泡检测器：可监测＞0.02 mL 的气泡，可监测液面和累积气泡</w:t>
            </w:r>
          </w:p>
          <w:p w14:paraId="7A411146">
            <w:pPr>
              <w:spacing w:line="360" w:lineRule="auto"/>
              <w:rPr>
                <w:rFonts w:hint="eastAsia" w:eastAsia="宋体"/>
                <w:sz w:val="21"/>
                <w:szCs w:val="21"/>
                <w:lang w:eastAsia="zh-CN"/>
              </w:rPr>
            </w:pPr>
            <w:r>
              <w:rPr>
                <w:rFonts w:hint="eastAsia"/>
                <w:sz w:val="21"/>
                <w:szCs w:val="21"/>
              </w:rPr>
              <w:t>11.漏血监测：可监测 ≤0.35mL/min 的漏血</w:t>
            </w:r>
            <w:r>
              <w:rPr>
                <w:rFonts w:hint="eastAsia"/>
                <w:sz w:val="21"/>
                <w:szCs w:val="21"/>
                <w:lang w:eastAsia="zh-CN"/>
              </w:rPr>
              <w:t>（</w:t>
            </w:r>
            <w:r>
              <w:rPr>
                <w:rFonts w:hint="eastAsia"/>
                <w:sz w:val="21"/>
                <w:szCs w:val="21"/>
              </w:rPr>
              <w:t>HCT32%</w:t>
            </w:r>
            <w:r>
              <w:rPr>
                <w:rFonts w:hint="eastAsia"/>
                <w:sz w:val="21"/>
                <w:szCs w:val="21"/>
                <w:lang w:eastAsia="zh-CN"/>
              </w:rPr>
              <w:t>）</w:t>
            </w:r>
          </w:p>
          <w:p w14:paraId="32184A42">
            <w:pPr>
              <w:spacing w:line="360" w:lineRule="auto"/>
              <w:rPr>
                <w:rFonts w:hint="eastAsia"/>
                <w:sz w:val="21"/>
                <w:szCs w:val="21"/>
              </w:rPr>
            </w:pPr>
            <w:r>
              <w:rPr>
                <w:rFonts w:hint="eastAsia"/>
                <w:sz w:val="21"/>
                <w:szCs w:val="21"/>
              </w:rPr>
              <w:t>12.消毒功能：具有化学剂消毒和热消毒两种</w:t>
            </w:r>
            <w:r>
              <w:rPr>
                <w:rFonts w:hint="eastAsia"/>
                <w:sz w:val="21"/>
                <w:szCs w:val="21"/>
                <w:lang w:val="en-US" w:eastAsia="zh-CN"/>
              </w:rPr>
              <w:t>，热消毒最高温度大于93℃</w:t>
            </w:r>
          </w:p>
          <w:p w14:paraId="7BC3A5EB">
            <w:pPr>
              <w:spacing w:line="360" w:lineRule="auto"/>
              <w:rPr>
                <w:rFonts w:hint="eastAsia"/>
                <w:sz w:val="21"/>
                <w:szCs w:val="21"/>
              </w:rPr>
            </w:pPr>
            <w:r>
              <w:rPr>
                <w:rFonts w:hint="eastAsia"/>
                <w:sz w:val="21"/>
                <w:szCs w:val="21"/>
              </w:rPr>
              <w:t>13.供水条件温度：进水压 1.5～</w:t>
            </w:r>
            <w:r>
              <w:rPr>
                <w:rFonts w:hint="eastAsia"/>
                <w:sz w:val="21"/>
                <w:szCs w:val="21"/>
                <w:lang w:val="en-US" w:eastAsia="zh-CN"/>
              </w:rPr>
              <w:t>7</w:t>
            </w:r>
            <w:r>
              <w:rPr>
                <w:rFonts w:hint="eastAsia"/>
                <w:sz w:val="21"/>
                <w:szCs w:val="21"/>
              </w:rPr>
              <w:t>.0bar</w:t>
            </w:r>
            <w:r>
              <w:rPr>
                <w:rFonts w:hint="eastAsia"/>
                <w:sz w:val="21"/>
                <w:szCs w:val="21"/>
              </w:rPr>
              <w:tab/>
            </w:r>
            <w:r>
              <w:rPr>
                <w:rFonts w:hint="eastAsia"/>
                <w:sz w:val="21"/>
                <w:szCs w:val="21"/>
              </w:rPr>
              <w:t>进水温度 5～3</w:t>
            </w:r>
            <w:r>
              <w:rPr>
                <w:rFonts w:hint="eastAsia"/>
                <w:sz w:val="21"/>
                <w:szCs w:val="21"/>
                <w:lang w:val="en-US" w:eastAsia="zh-CN"/>
              </w:rPr>
              <w:t>0</w:t>
            </w:r>
            <w:r>
              <w:rPr>
                <w:rFonts w:hint="eastAsia"/>
                <w:sz w:val="21"/>
                <w:szCs w:val="21"/>
              </w:rPr>
              <w:t>℃</w:t>
            </w:r>
          </w:p>
          <w:p w14:paraId="41A4DE5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（三）其他</w:t>
            </w:r>
          </w:p>
          <w:p w14:paraId="5C2A8B8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1.质保期不少于 3 年，质保期内全免费维修和更换零配件。</w:t>
            </w:r>
          </w:p>
          <w:p w14:paraId="439D500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2.提供良好的售后服务支持，能及时快捷的提供维修服务，接到电话半小时内响应，24 小时内到达现场。</w:t>
            </w:r>
          </w:p>
        </w:tc>
      </w:tr>
      <w:tr w14:paraId="57A57CDC">
        <w:tblPrEx>
          <w:tblCellMar>
            <w:top w:w="0" w:type="dxa"/>
            <w:left w:w="108" w:type="dxa"/>
            <w:bottom w:w="0" w:type="dxa"/>
            <w:right w:w="108" w:type="dxa"/>
          </w:tblCellMar>
        </w:tblPrEx>
        <w:trPr>
          <w:trHeight w:val="1403"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2ADA604B">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2</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5CC3B5E8">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Cs w:val="21"/>
                <w:highlight w:val="none"/>
                <w:lang w:val="en-US"/>
              </w:rPr>
              <w:t>血液透析滤过机</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08F7406F">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5FFC0E1C">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6</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6002187">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5271FC3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一、技术特点</w:t>
            </w:r>
          </w:p>
          <w:p w14:paraId="3D71F0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.适用于血液透析、在线血液滤过（HF-online）、在线血液透析滤过（HDF-online）、单纯超滤等治疗模式。</w:t>
            </w:r>
          </w:p>
          <w:p w14:paraId="05E3AE6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 xml:space="preserve">.采用≧15 </w:t>
            </w:r>
            <w:r>
              <w:rPr>
                <w:rFonts w:hint="eastAsia" w:asciiTheme="minorEastAsia" w:hAnsiTheme="minorEastAsia" w:eastAsiaTheme="minorEastAsia" w:cstheme="minorEastAsia"/>
                <w:color w:val="auto"/>
                <w:sz w:val="21"/>
                <w:szCs w:val="21"/>
                <w:highlight w:val="none"/>
                <w:lang w:val="en-US" w:eastAsia="zh-CN"/>
              </w:rPr>
              <w:t>英</w:t>
            </w:r>
            <w:r>
              <w:rPr>
                <w:rFonts w:hint="eastAsia" w:asciiTheme="minorEastAsia" w:hAnsiTheme="minorEastAsia" w:eastAsiaTheme="minorEastAsia" w:cstheme="minorEastAsia"/>
                <w:color w:val="auto"/>
                <w:sz w:val="21"/>
                <w:szCs w:val="21"/>
                <w:highlight w:val="none"/>
                <w:lang w:eastAsia="zh-CN"/>
              </w:rPr>
              <w:t>寸多角度旋转液晶触摸屏，中英文等多种语言界面。</w:t>
            </w:r>
          </w:p>
          <w:p w14:paraId="16C64BB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.具有多种钠离子、超滤速率、</w:t>
            </w:r>
            <w:r>
              <w:rPr>
                <w:rFonts w:hint="eastAsia" w:asciiTheme="minorEastAsia" w:hAnsiTheme="minorEastAsia" w:eastAsiaTheme="minorEastAsia" w:cstheme="minorEastAsia"/>
                <w:color w:val="auto"/>
                <w:sz w:val="21"/>
                <w:szCs w:val="21"/>
                <w:highlight w:val="none"/>
                <w:lang w:val="en-US" w:eastAsia="zh-CN"/>
              </w:rPr>
              <w:t>碳酸氢</w:t>
            </w:r>
            <w:r>
              <w:rPr>
                <w:rFonts w:hint="eastAsia" w:asciiTheme="minorEastAsia" w:hAnsiTheme="minorEastAsia" w:eastAsiaTheme="minorEastAsia" w:cstheme="minorEastAsia"/>
                <w:color w:val="auto"/>
                <w:sz w:val="21"/>
                <w:szCs w:val="21"/>
                <w:highlight w:val="none"/>
                <w:lang w:eastAsia="zh-CN"/>
              </w:rPr>
              <w:t>盐、肝素流量、透析液流量、透析液温度等标准曲线和自设曲线功能，可为患者提供个性化治疗。</w:t>
            </w:r>
          </w:p>
          <w:p w14:paraId="2E97C23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.预设多种标准透析液配制比例，亦可自设比例，适应市面上各种品牌的透析粉或浓缩液。</w:t>
            </w:r>
          </w:p>
          <w:p w14:paraId="73D8F3A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.先进的容量平衡反馈控制系统，超滤更精确。</w:t>
            </w:r>
          </w:p>
          <w:p w14:paraId="5A1DA0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.方便的序贯透析（透析←→单纯超滤）、高低钠序贯透析。</w:t>
            </w:r>
          </w:p>
          <w:p w14:paraId="2DCA3A7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.透析液配制反馈控制系统，透析液离子浓度更准确。</w:t>
            </w:r>
          </w:p>
          <w:p w14:paraId="47CC94E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配备</w:t>
            </w:r>
            <w:r>
              <w:rPr>
                <w:rFonts w:hint="eastAsia" w:asciiTheme="minorEastAsia" w:hAnsiTheme="minorEastAsia" w:eastAsiaTheme="minorEastAsia" w:cstheme="minorEastAsia"/>
                <w:color w:val="auto"/>
                <w:sz w:val="21"/>
                <w:szCs w:val="21"/>
                <w:highlight w:val="none"/>
                <w:lang w:eastAsia="zh-CN"/>
              </w:rPr>
              <w:t>红、黄、绿三级警示灯，</w:t>
            </w:r>
            <w:r>
              <w:rPr>
                <w:rFonts w:hint="eastAsia" w:asciiTheme="minorEastAsia" w:hAnsiTheme="minorEastAsia" w:eastAsiaTheme="minorEastAsia" w:cstheme="minorEastAsia"/>
                <w:color w:val="auto"/>
                <w:sz w:val="21"/>
                <w:szCs w:val="21"/>
                <w:highlight w:val="none"/>
                <w:lang w:val="en-US" w:eastAsia="zh-CN"/>
              </w:rPr>
              <w:t>配备声</w:t>
            </w:r>
            <w:r>
              <w:rPr>
                <w:rFonts w:hint="eastAsia" w:asciiTheme="minorEastAsia" w:hAnsiTheme="minorEastAsia" w:eastAsiaTheme="minorEastAsia" w:cstheme="minorEastAsia"/>
                <w:color w:val="auto"/>
                <w:sz w:val="21"/>
                <w:szCs w:val="21"/>
                <w:highlight w:val="none"/>
                <w:lang w:eastAsia="zh-CN"/>
              </w:rPr>
              <w:t>音提示和报警，兼顾安全与人性化。</w:t>
            </w:r>
          </w:p>
          <w:p w14:paraId="63FFDE6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 xml:space="preserve">.内置后备电源，停电后可维持治疗血液回路工作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0 分钟以上。</w:t>
            </w:r>
          </w:p>
          <w:p w14:paraId="4615EF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lang w:eastAsia="zh-CN"/>
              </w:rPr>
              <w:t>.可使用 10mL、 20mL、 30 mL、50mL 注射器，自动检测注射器型号，完善的功能自检和报警系统，支持肝素曲线。</w:t>
            </w:r>
          </w:p>
          <w:p w14:paraId="364F4AB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.引导式操作界面，医护人员操作更加简单、快捷。</w:t>
            </w:r>
          </w:p>
          <w:p w14:paraId="58A043A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.置换液自动充管，大幅度减低医护人员工作强度和降低使用成本。</w:t>
            </w:r>
          </w:p>
          <w:p w14:paraId="3E0A542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.具有双级内毒素过滤功能（HDF-online），保证置换液高于静脉注射用液的标准。</w:t>
            </w:r>
          </w:p>
          <w:p w14:paraId="003D3F8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15.在线无创血压监测，可自动检测和记录患者透析期间的心率、血压变化。</w:t>
            </w:r>
          </w:p>
          <w:p w14:paraId="35A45DE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二、技术参数</w:t>
            </w:r>
          </w:p>
          <w:p w14:paraId="336BBEB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1．▲动脉压监测: -</w:t>
            </w:r>
            <w:r>
              <w:rPr>
                <w:rFonts w:hint="eastAsia" w:asciiTheme="minorEastAsia" w:hAnsiTheme="minorEastAsia" w:eastAsiaTheme="minorEastAsia" w:cstheme="minorEastAsia"/>
                <w:color w:val="auto"/>
                <w:sz w:val="21"/>
                <w:szCs w:val="21"/>
                <w:highlight w:val="none"/>
                <w:lang w:val="en-US" w:eastAsia="zh-CN"/>
              </w:rPr>
              <w:t>391</w:t>
            </w:r>
            <w:r>
              <w:rPr>
                <w:rFonts w:hint="eastAsia" w:asciiTheme="minorEastAsia" w:hAnsiTheme="minorEastAsia" w:eastAsiaTheme="minorEastAsia" w:cstheme="minorEastAsia"/>
                <w:color w:val="auto"/>
                <w:sz w:val="21"/>
                <w:szCs w:val="21"/>
                <w:highlight w:val="none"/>
                <w:lang w:eastAsia="zh-CN"/>
              </w:rPr>
              <w:t>mmHg～</w:t>
            </w:r>
            <w:r>
              <w:rPr>
                <w:rFonts w:hint="eastAsia" w:asciiTheme="minorEastAsia" w:hAnsiTheme="minorEastAsia" w:eastAsiaTheme="minorEastAsia" w:cstheme="minorEastAsia"/>
                <w:color w:val="auto"/>
                <w:sz w:val="21"/>
                <w:szCs w:val="21"/>
                <w:highlight w:val="none"/>
                <w:lang w:val="en-US" w:eastAsia="zh-CN"/>
              </w:rPr>
              <w:t>597</w:t>
            </w:r>
            <w:r>
              <w:rPr>
                <w:rFonts w:hint="eastAsia" w:asciiTheme="minorEastAsia" w:hAnsiTheme="minorEastAsia" w:eastAsiaTheme="minorEastAsia" w:cstheme="minorEastAsia"/>
                <w:color w:val="auto"/>
                <w:sz w:val="21"/>
                <w:szCs w:val="21"/>
                <w:highlight w:val="none"/>
                <w:lang w:eastAsia="zh-CN"/>
              </w:rPr>
              <w:t>mmHg，精度可达：±10 mmHg</w:t>
            </w:r>
          </w:p>
          <w:p w14:paraId="30BF1F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2．▲静脉压监测: -</w:t>
            </w:r>
            <w:r>
              <w:rPr>
                <w:rFonts w:hint="eastAsia" w:asciiTheme="minorEastAsia" w:hAnsiTheme="minorEastAsia" w:eastAsiaTheme="minorEastAsia" w:cstheme="minorEastAsia"/>
                <w:color w:val="auto"/>
                <w:sz w:val="21"/>
                <w:szCs w:val="21"/>
                <w:highlight w:val="none"/>
                <w:lang w:val="en-US" w:eastAsia="zh-CN"/>
              </w:rPr>
              <w:t>391</w:t>
            </w:r>
            <w:r>
              <w:rPr>
                <w:rFonts w:hint="eastAsia" w:asciiTheme="minorEastAsia" w:hAnsiTheme="minorEastAsia" w:eastAsiaTheme="minorEastAsia" w:cstheme="minorEastAsia"/>
                <w:color w:val="auto"/>
                <w:sz w:val="21"/>
                <w:szCs w:val="21"/>
                <w:highlight w:val="none"/>
                <w:lang w:eastAsia="zh-CN"/>
              </w:rPr>
              <w:t>mmHg～</w:t>
            </w:r>
            <w:r>
              <w:rPr>
                <w:rFonts w:hint="eastAsia" w:asciiTheme="minorEastAsia" w:hAnsiTheme="minorEastAsia" w:eastAsiaTheme="minorEastAsia" w:cstheme="minorEastAsia"/>
                <w:color w:val="auto"/>
                <w:sz w:val="21"/>
                <w:szCs w:val="21"/>
                <w:highlight w:val="none"/>
                <w:lang w:val="en-US" w:eastAsia="zh-CN"/>
              </w:rPr>
              <w:t>597</w:t>
            </w:r>
            <w:r>
              <w:rPr>
                <w:rFonts w:hint="eastAsia" w:asciiTheme="minorEastAsia" w:hAnsiTheme="minorEastAsia" w:eastAsiaTheme="minorEastAsia" w:cstheme="minorEastAsia"/>
                <w:color w:val="auto"/>
                <w:sz w:val="21"/>
                <w:szCs w:val="21"/>
                <w:highlight w:val="none"/>
                <w:lang w:eastAsia="zh-CN"/>
              </w:rPr>
              <w:t>mmHg，精度可达: ±10 mmHg</w:t>
            </w:r>
          </w:p>
          <w:p w14:paraId="784F4C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3．跨膜压监测: -</w:t>
            </w: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lang w:eastAsia="zh-CN"/>
              </w:rPr>
              <w:t>0mmHg～</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00mmHg，精度可达: ±10 mmHg</w:t>
            </w:r>
          </w:p>
          <w:p w14:paraId="5BB1763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4．▲透析液流量：10</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mL/min～</w:t>
            </w:r>
            <w:r>
              <w:rPr>
                <w:rFonts w:hint="eastAsia" w:asciiTheme="minorEastAsia" w:hAnsiTheme="minorEastAsia" w:eastAsiaTheme="minorEastAsia" w:cstheme="minorEastAsia"/>
                <w:color w:val="auto"/>
                <w:sz w:val="21"/>
                <w:szCs w:val="21"/>
                <w:highlight w:val="none"/>
                <w:lang w:val="en-US" w:eastAsia="zh-CN"/>
              </w:rPr>
              <w:t>790</w:t>
            </w:r>
            <w:r>
              <w:rPr>
                <w:rFonts w:hint="eastAsia" w:asciiTheme="minorEastAsia" w:hAnsiTheme="minorEastAsia" w:eastAsiaTheme="minorEastAsia" w:cstheme="minorEastAsia"/>
                <w:color w:val="auto"/>
                <w:sz w:val="21"/>
                <w:szCs w:val="21"/>
                <w:highlight w:val="none"/>
                <w:lang w:eastAsia="zh-CN"/>
              </w:rPr>
              <w:t>mL/min，精度：±5%</w:t>
            </w:r>
          </w:p>
          <w:p w14:paraId="16357B2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5．透析液温度范围：33℃～40℃，精度±0.5℃</w:t>
            </w:r>
          </w:p>
          <w:p w14:paraId="6C3C5EE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6．▲透析液电导率: 12.0mS/cm～18.0mS/cm</w:t>
            </w:r>
            <w:r>
              <w:rPr>
                <w:rFonts w:hint="eastAsia" w:asciiTheme="minorEastAsia" w:hAnsiTheme="minorEastAsia" w:eastAsiaTheme="minorEastAsia" w:cstheme="minorEastAsia"/>
                <w:color w:val="auto"/>
                <w:sz w:val="21"/>
                <w:szCs w:val="21"/>
                <w:highlight w:val="none"/>
                <w:lang w:eastAsia="zh-CN"/>
              </w:rPr>
              <w:tab/>
            </w:r>
            <w:r>
              <w:rPr>
                <w:rFonts w:hint="eastAsia" w:asciiTheme="minorEastAsia" w:hAnsiTheme="minorEastAsia" w:eastAsiaTheme="minorEastAsia" w:cstheme="minorEastAsia"/>
                <w:color w:val="auto"/>
                <w:sz w:val="21"/>
                <w:szCs w:val="21"/>
                <w:highlight w:val="none"/>
                <w:lang w:eastAsia="zh-CN"/>
              </w:rPr>
              <w:t>，精度: ±0.1 mS/cm</w:t>
            </w:r>
          </w:p>
          <w:p w14:paraId="34B4980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7．▲置换液流量：</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00mL/min(HDF-online)</w:t>
            </w:r>
            <w:r>
              <w:rPr>
                <w:rFonts w:hint="eastAsia" w:asciiTheme="minorEastAsia" w:hAnsiTheme="minorEastAsia" w:eastAsiaTheme="minorEastAsia" w:cstheme="minorEastAsia"/>
                <w:color w:val="auto"/>
                <w:sz w:val="21"/>
                <w:szCs w:val="21"/>
                <w:highlight w:val="none"/>
                <w:lang w:eastAsia="zh-CN"/>
              </w:rPr>
              <w:tab/>
            </w:r>
          </w:p>
          <w:p w14:paraId="6FF93E8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8．▲血流量：</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600</w:t>
            </w:r>
            <w:r>
              <w:rPr>
                <w:rFonts w:hint="eastAsia" w:asciiTheme="minorEastAsia" w:hAnsiTheme="minorEastAsia" w:eastAsiaTheme="minorEastAsia" w:cstheme="minorEastAsia"/>
                <w:color w:val="auto"/>
                <w:sz w:val="21"/>
                <w:szCs w:val="21"/>
                <w:highlight w:val="none"/>
                <w:lang w:eastAsia="zh-CN"/>
              </w:rPr>
              <w:t>mL/min，精度±10%</w:t>
            </w:r>
          </w:p>
          <w:p w14:paraId="7D0F976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9．▲超滤控制 超滤率：100～5000mL/h，精度：±30mL/h</w:t>
            </w:r>
          </w:p>
          <w:p w14:paraId="464666F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10．肝素泵注入流量：0～10ml/h</w:t>
            </w:r>
          </w:p>
          <w:p w14:paraId="6058C84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11．气泡检测器：可监测＞0.02 mL的气泡，可监测液面和累积气泡</w:t>
            </w:r>
          </w:p>
          <w:p w14:paraId="6348F32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12．漏血监测：可监测 ≤0.35mL/min 的漏血(HCT32%)</w:t>
            </w:r>
          </w:p>
          <w:p w14:paraId="39A35E0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13．消毒功能：具有化学剂消毒和热消毒两种</w:t>
            </w:r>
            <w:r>
              <w:rPr>
                <w:rFonts w:hint="eastAsia" w:asciiTheme="minorEastAsia" w:hAnsiTheme="minorEastAsia" w:eastAsiaTheme="minorEastAsia" w:cstheme="minorEastAsia"/>
                <w:color w:val="auto"/>
                <w:sz w:val="21"/>
                <w:szCs w:val="21"/>
                <w:highlight w:val="none"/>
                <w:lang w:val="en-US" w:eastAsia="zh-CN"/>
              </w:rPr>
              <w:t>，热消毒最高温度大于93℃</w:t>
            </w:r>
          </w:p>
          <w:p w14:paraId="6AA1C22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14．供水条件温度：进水压：1.5-</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.0bar，供水温度：5～3</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lang w:eastAsia="zh-CN"/>
              </w:rPr>
              <w:t>℃</w:t>
            </w:r>
          </w:p>
          <w:p w14:paraId="390F3C8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三、其他</w:t>
            </w:r>
          </w:p>
          <w:p w14:paraId="72870D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1.质保期不少于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年，质保期内全免费维修和更换零配件。</w:t>
            </w:r>
          </w:p>
          <w:p w14:paraId="3495CE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2.提供良好的售后服务支持，能及时快捷的提供维修服务，接到电话半小时内响应，24 小时内到达现场。</w:t>
            </w:r>
          </w:p>
        </w:tc>
      </w:tr>
      <w:tr w14:paraId="1C3BA23E">
        <w:tblPrEx>
          <w:tblCellMar>
            <w:top w:w="0" w:type="dxa"/>
            <w:left w:w="108" w:type="dxa"/>
            <w:bottom w:w="0" w:type="dxa"/>
            <w:right w:w="108" w:type="dxa"/>
          </w:tblCellMar>
        </w:tblPrEx>
        <w:trPr>
          <w:trHeight w:val="270"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13893435">
            <w:pPr>
              <w:widowControl/>
              <w:spacing w:line="400" w:lineRule="exact"/>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10297695">
            <w:pPr>
              <w:spacing w:line="400" w:lineRule="exact"/>
              <w:jc w:val="center"/>
              <w:rPr>
                <w:rFonts w:hint="eastAsia" w:asciiTheme="minorEastAsia" w:hAnsiTheme="minorEastAsia" w:eastAsiaTheme="minorEastAsia" w:cstheme="minorEastAsia"/>
                <w:color w:val="auto"/>
                <w:sz w:val="21"/>
                <w:szCs w:val="21"/>
                <w:highlight w:val="none"/>
                <w:lang w:val="en-US"/>
              </w:rPr>
            </w:pPr>
            <w:bookmarkStart w:id="61" w:name="OLE_LINK2"/>
            <w:r>
              <w:rPr>
                <w:rFonts w:hint="eastAsia" w:asciiTheme="minorEastAsia" w:hAnsiTheme="minorEastAsia" w:eastAsiaTheme="minorEastAsia" w:cstheme="minorEastAsia"/>
                <w:color w:val="auto"/>
                <w:sz w:val="21"/>
                <w:szCs w:val="21"/>
                <w:highlight w:val="none"/>
                <w:lang w:val="en-US"/>
              </w:rPr>
              <w:t>血液透析用制水设备</w:t>
            </w:r>
            <w:bookmarkEnd w:id="61"/>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4D57B830">
            <w:pPr>
              <w:widowControl/>
              <w:spacing w:line="400" w:lineRule="exact"/>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套</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14:paraId="0CB24BE4">
            <w:pPr>
              <w:widowControl/>
              <w:spacing w:line="400" w:lineRule="exact"/>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2CB67D4C">
            <w:pPr>
              <w:widowControl/>
              <w:spacing w:line="400" w:lineRule="exact"/>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工业</w:t>
            </w:r>
          </w:p>
        </w:tc>
        <w:tc>
          <w:tcPr>
            <w:tcW w:w="2959" w:type="pct"/>
            <w:tcBorders>
              <w:top w:val="single" w:color="000000" w:sz="4" w:space="0"/>
              <w:left w:val="single" w:color="000000" w:sz="4" w:space="0"/>
              <w:bottom w:val="single" w:color="000000" w:sz="4" w:space="0"/>
              <w:right w:val="single" w:color="000000" w:sz="4" w:space="0"/>
            </w:tcBorders>
            <w:noWrap w:val="0"/>
            <w:vAlign w:val="center"/>
          </w:tcPr>
          <w:p w14:paraId="35B11678">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1、水质完全符合YY0572-2015血液透析和相关治疗用水标准. 应符合YY 0505-2012《医用电气设备 第1-2部分：安全通用标准 并列标准：电磁兼容要求和试验》  （需提供国家认可的第三方检测机构出具的检测报告）。</w:t>
            </w:r>
          </w:p>
          <w:p w14:paraId="12E510DC">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2、产水量：产水量≥1500L/H；环境温度25℃；满足30台血透机同时用水</w:t>
            </w:r>
          </w:p>
          <w:p w14:paraId="17A0B4D0">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3、内毒素、细菌清除率≧99.9%,溶解盐清除率≧97%,自来水回收率≧75%。</w:t>
            </w:r>
          </w:p>
          <w:p w14:paraId="367CA016">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4、细菌总数 &lt;100cfu/ml; 内毒素&lt;0.03EU/ml （需提供第三方检测机构出具的水质检测报告）</w:t>
            </w:r>
          </w:p>
          <w:p w14:paraId="44EDB289">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5、控制方式：运用品牌PLC控制技术、全自动运行；</w:t>
            </w:r>
          </w:p>
          <w:p w14:paraId="24BF455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6、水处理工艺独特的双级反渗透耦合，为了避免中间环节对反渗水的二次污染，系统采取了一二级全封闭直接对接方式，无任何中间存水装置，使设备运行更安全简洁；</w:t>
            </w:r>
          </w:p>
          <w:p w14:paraId="14F18464">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预处理提示功能：可在主机触摸屏上集中调控所有预处理的再生时间。系统可自动优先治疗用水，避免预处理冲洗、再生与主机制水相冲突；出现报警并提示请将预处理调整到正常工作位置，防止硬水和无过滤水进入反渗透系统，提高透析安全；</w:t>
            </w:r>
          </w:p>
          <w:p w14:paraId="7588908F">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8、工作模式：多种工作模式、一二级可切换单独使用；采用有EMC认证的控制阀自动转换，无须手动调节。（需提供阀的合格检测报告）.</w:t>
            </w:r>
          </w:p>
          <w:p w14:paraId="0AFBE97C">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抑菌功能：设备全自动运行，可设置周一到周日的自动开、停机时间，待机状态下系统管路自动冲洗功能，有效抑制菌类的滋生；反渗透膜自动冲洗，间隔时间可调，开机、关机自动大流量冲洗，排出淤积水，同时运行中自动检测工作状况，随时进行冲洗，停用后，夜间模式下的冲洗持续时间10分钟（可设定值，区间0-30分钟）；具有反渗透膜及管道自动冲洗功能，防止系统细菌滋生；</w:t>
            </w:r>
          </w:p>
          <w:p w14:paraId="6E58B7BB">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消毒功能：具备热消毒和化学消毒两种模式，安全高效、节能环保,并具备定时开关功能：无需人员值守，全自动完成，并记录消毒过程和消毒温度，采用电磁加热技术，确保末端消毒温度≥85度，实时监测并在线显示消毒运行工作状态和时间，可对消毒运行是否完整进行验证，并有声光警示，确保消毒的安全。</w:t>
            </w:r>
          </w:p>
          <w:p w14:paraId="1A2698A1">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11、智能安全保护措施，密码进入操作界面，有运行温度/电导率显示和记录，具有记录高压泵、电磁阀等部件使用程度的长期数据，以备运行状态分析所用，同时自动保存；</w:t>
            </w:r>
          </w:p>
          <w:p w14:paraId="25FE3799">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12、在线监测原水、一、二级纯水水质，具有纯水水质超标报警功能，具有完善的无水、压力、电源保护多种安全自锁功能 ；（需提供电导率及压力表检测中心出具的CNAS校准材料）。</w:t>
            </w:r>
          </w:p>
          <w:p w14:paraId="01932DE5">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13、控制屏：全彩触摸屏尺寸要求≥10"，工艺过程及运行参数实时显示，自动累计工作时间和部件使用频率。</w:t>
            </w:r>
          </w:p>
          <w:p w14:paraId="3AF4943D">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14、采用原装进口品牌反渗透膜≥5支。</w:t>
            </w:r>
          </w:p>
          <w:p w14:paraId="127C981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15、双级反渗主机采用≥2个高压离心泵，提供足够的后备冗余；</w:t>
            </w:r>
          </w:p>
          <w:p w14:paraId="4B383027">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16、采用直连式无死腔反渗透膜壳，使反渗透膜在运行时能实现全循环，避免了反渗透膜细菌的滋生。</w:t>
            </w:r>
          </w:p>
          <w:p w14:paraId="4E45F387">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17、故障应急功能：系统具备故障的自检解决帮助功能、多种应急方案以保证设备的运行。</w:t>
            </w:r>
          </w:p>
          <w:p w14:paraId="00DACD57">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18、智能平衡系统：系统通过监测与计算，自动调整进水流量，使设备制水与进水始终维持一个平衡状态，消除水锤效应大幅度提升设备稳定性。平衡器采用模拟量液位及智能流量调节阀、根据用水量保证水箱液位正负值在10mm以内，并可以数值化显示。</w:t>
            </w:r>
          </w:p>
          <w:p w14:paraId="15BB69E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19、原水增压泵：独立变频，压力变送器控制，全自动加压泵组件，能够保持不同流速时的压力稳定带有低压不锈钢保护装置，可防止加压泵无水空转。</w:t>
            </w:r>
          </w:p>
          <w:p w14:paraId="33637B65">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20、采用智能节水系统：水回收率≥75%以上，附工艺流程图，原理及对比技术说明！(已提供国家知识产权局颁发的证书）。</w:t>
            </w:r>
          </w:p>
          <w:p w14:paraId="13EA2E49">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21、纯水供水采用大循环恒压供水模式，管路中应增加留样功能装置。</w:t>
            </w:r>
          </w:p>
          <w:p w14:paraId="29E01AE6">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22、采用0.1%FS精度压力传感器监测压力，供水压力更稳定。</w:t>
            </w:r>
          </w:p>
          <w:p w14:paraId="092CFF9D">
            <w:pPr>
              <w:spacing w:line="400" w:lineRule="exact"/>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二、设备配置参数：</w:t>
            </w:r>
          </w:p>
          <w:p w14:paraId="73DD230F">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1、前处理配置：1套：</w:t>
            </w:r>
          </w:p>
          <w:p w14:paraId="2193F091">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1-1前处理全自动加压泵1台；配备数字化变频恒压供水；</w:t>
            </w:r>
          </w:p>
          <w:p w14:paraId="7BE6AAA1">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1-2全自动砂滤（多介质）过滤器：1套；</w:t>
            </w:r>
          </w:p>
          <w:p w14:paraId="0B9EA50F">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1-3全自动除氯（活性炭）过滤器：1套。</w:t>
            </w:r>
          </w:p>
          <w:p w14:paraId="0D972D8A">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1-4全自动软水器：1套；前处理软水能力5000L/H；</w:t>
            </w:r>
          </w:p>
          <w:p w14:paraId="1324A3A0">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2、双级反渗主机1套；采用2个高压离心泵，提供足够的后备冗余；</w:t>
            </w:r>
          </w:p>
          <w:p w14:paraId="225F98C4">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3、智能平衡系统1套</w:t>
            </w:r>
          </w:p>
          <w:p w14:paraId="45B43C00">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4、反渗水供水管路配置：1套，304不锈钢材质。</w:t>
            </w:r>
          </w:p>
          <w:p w14:paraId="15091C0E">
            <w:pPr>
              <w:spacing w:line="400" w:lineRule="exact"/>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5、热消毒系统1套</w:t>
            </w:r>
            <w:r>
              <w:rPr>
                <w:rFonts w:hint="eastAsia" w:asciiTheme="minorEastAsia" w:hAnsiTheme="minorEastAsia" w:eastAsiaTheme="minorEastAsia" w:cstheme="minorEastAsia"/>
                <w:color w:val="auto"/>
                <w:sz w:val="21"/>
                <w:szCs w:val="21"/>
                <w:highlight w:val="none"/>
                <w:lang w:val="en-US" w:eastAsia="zh-CN"/>
              </w:rPr>
              <w:tab/>
            </w:r>
          </w:p>
          <w:p w14:paraId="66D85A0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三、其他</w:t>
            </w:r>
          </w:p>
          <w:p w14:paraId="6B8C2B9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1.质保期不少于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年，质保期内全免费维修和更换零配件。</w:t>
            </w:r>
          </w:p>
          <w:p w14:paraId="6AD822A6">
            <w:pPr>
              <w:pStyle w:val="9"/>
              <w:rPr>
                <w:rFonts w:hint="default"/>
                <w:lang w:val="en-US" w:eastAsia="zh-CN"/>
              </w:rPr>
            </w:pPr>
            <w:r>
              <w:rPr>
                <w:rFonts w:hint="eastAsia" w:asciiTheme="minorEastAsia" w:hAnsiTheme="minorEastAsia" w:eastAsiaTheme="minorEastAsia" w:cstheme="minorEastAsia"/>
                <w:color w:val="auto"/>
                <w:sz w:val="21"/>
                <w:szCs w:val="21"/>
                <w:highlight w:val="none"/>
                <w:lang w:eastAsia="zh-CN"/>
              </w:rPr>
              <w:t>2.提供良好的售后服务支持，能及时快捷的提供维修服务，接到电话半小时内响应，24 小时内到达现场。</w:t>
            </w:r>
          </w:p>
        </w:tc>
      </w:tr>
      <w:tr w14:paraId="07F2F5DF">
        <w:tblPrEx>
          <w:tblCellMar>
            <w:top w:w="0" w:type="dxa"/>
            <w:left w:w="108" w:type="dxa"/>
            <w:bottom w:w="0" w:type="dxa"/>
            <w:right w:w="108" w:type="dxa"/>
          </w:tblCellMar>
        </w:tblPrEx>
        <w:trPr>
          <w:trHeight w:val="90" w:hRule="atLeast"/>
        </w:trPr>
        <w:tc>
          <w:tcPr>
            <w:tcW w:w="401" w:type="pct"/>
            <w:tcBorders>
              <w:top w:val="single" w:color="000000" w:sz="4" w:space="0"/>
              <w:left w:val="single" w:color="000000" w:sz="4" w:space="0"/>
              <w:bottom w:val="single" w:color="000000" w:sz="4" w:space="0"/>
              <w:right w:val="single" w:color="000000" w:sz="4" w:space="0"/>
            </w:tcBorders>
            <w:noWrap w:val="0"/>
            <w:vAlign w:val="center"/>
          </w:tcPr>
          <w:p w14:paraId="3E814BDA">
            <w:pPr>
              <w:spacing w:line="400" w:lineRule="exact"/>
              <w:jc w:val="center"/>
              <w:rPr>
                <w:rFonts w:hint="eastAsia" w:hAnsi="宋体" w:eastAsia="宋体"/>
                <w:szCs w:val="21"/>
                <w:lang w:val="en-US" w:eastAsia="zh-CN"/>
              </w:rPr>
            </w:pPr>
            <w:r>
              <w:rPr>
                <w:rFonts w:hint="eastAsia" w:hAnsi="宋体"/>
                <w:szCs w:val="21"/>
              </w:rPr>
              <w:t>质量标准</w:t>
            </w:r>
            <w:r>
              <w:rPr>
                <w:rFonts w:hint="eastAsia" w:hAnsi="宋体"/>
                <w:szCs w:val="21"/>
                <w:lang w:val="en-US" w:eastAsia="zh-CN"/>
              </w:rPr>
              <w:t>及</w:t>
            </w:r>
          </w:p>
          <w:p w14:paraId="205D3CFB">
            <w:pPr>
              <w:widowControl/>
              <w:spacing w:line="400" w:lineRule="exact"/>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hAnsi="宋体"/>
                <w:szCs w:val="21"/>
              </w:rPr>
              <w:t>其他要求</w:t>
            </w:r>
          </w:p>
        </w:tc>
        <w:tc>
          <w:tcPr>
            <w:tcW w:w="4598" w:type="pct"/>
            <w:gridSpan w:val="5"/>
            <w:tcBorders>
              <w:top w:val="single" w:color="000000" w:sz="4" w:space="0"/>
              <w:left w:val="single" w:color="000000" w:sz="4" w:space="0"/>
              <w:bottom w:val="single" w:color="000000" w:sz="4" w:space="0"/>
              <w:right w:val="single" w:color="000000" w:sz="4" w:space="0"/>
            </w:tcBorders>
            <w:noWrap w:val="0"/>
            <w:vAlign w:val="center"/>
          </w:tcPr>
          <w:p w14:paraId="3E1C850C">
            <w:pPr>
              <w:spacing w:line="400" w:lineRule="exact"/>
              <w:rPr>
                <w:rFonts w:hint="eastAsia" w:hAnsi="宋体"/>
                <w:szCs w:val="21"/>
              </w:rPr>
            </w:pPr>
            <w:r>
              <w:rPr>
                <w:rFonts w:hint="eastAsia" w:hAnsi="宋体"/>
                <w:szCs w:val="21"/>
                <w:lang w:val="en-US" w:eastAsia="zh-CN"/>
              </w:rPr>
              <w:t>1、</w:t>
            </w:r>
            <w:r>
              <w:rPr>
                <w:rFonts w:hint="eastAsia" w:hAnsi="宋体"/>
                <w:szCs w:val="21"/>
              </w:rPr>
              <w:t>符合设备制造厂家合格产品的出厂质量标准。</w:t>
            </w:r>
          </w:p>
          <w:p w14:paraId="1D97DFF9">
            <w:pPr>
              <w:spacing w:line="400" w:lineRule="exact"/>
              <w:rPr>
                <w:rFonts w:hint="eastAsia" w:hAnsi="宋体"/>
                <w:szCs w:val="21"/>
              </w:rPr>
            </w:pPr>
            <w:r>
              <w:rPr>
                <w:rFonts w:hint="eastAsia" w:hAnsi="宋体"/>
                <w:szCs w:val="21"/>
                <w:lang w:val="en-US" w:eastAsia="zh-CN"/>
              </w:rPr>
              <w:t>2</w:t>
            </w:r>
            <w:r>
              <w:rPr>
                <w:rFonts w:hint="eastAsia" w:hAnsi="宋体"/>
                <w:szCs w:val="21"/>
              </w:rPr>
              <w:t>、采购范围内的货物免费送货上门。</w:t>
            </w:r>
          </w:p>
          <w:p w14:paraId="4A689061">
            <w:pPr>
              <w:spacing w:line="400" w:lineRule="exact"/>
              <w:rPr>
                <w:rFonts w:hint="eastAsia" w:hAnsi="宋体"/>
                <w:szCs w:val="21"/>
              </w:rPr>
            </w:pPr>
            <w:r>
              <w:rPr>
                <w:rFonts w:hint="eastAsia" w:hAnsi="宋体"/>
                <w:szCs w:val="21"/>
                <w:lang w:val="en-US" w:eastAsia="zh-CN"/>
              </w:rPr>
              <w:t>3</w:t>
            </w:r>
            <w:r>
              <w:rPr>
                <w:rFonts w:hint="eastAsia" w:hAnsi="宋体"/>
                <w:szCs w:val="21"/>
              </w:rPr>
              <w:t>、中标人应保证货物是全新、未使用过的，并完全符合合同规定的质量、规格和性能的要求。</w:t>
            </w:r>
          </w:p>
          <w:p w14:paraId="75E2F084">
            <w:pPr>
              <w:spacing w:line="360" w:lineRule="auto"/>
              <w:rPr>
                <w:rFonts w:hint="default" w:ascii="宋体" w:hAnsi="宋体"/>
                <w:b/>
                <w:color w:val="auto"/>
                <w:sz w:val="24"/>
                <w:lang w:val="en-US"/>
              </w:rPr>
            </w:pPr>
            <w:r>
              <w:rPr>
                <w:rFonts w:hint="eastAsia" w:asciiTheme="minorEastAsia" w:hAnsiTheme="minorEastAsia" w:eastAsiaTheme="minorEastAsia" w:cstheme="minorEastAsia"/>
                <w:color w:val="auto"/>
                <w:sz w:val="21"/>
                <w:szCs w:val="21"/>
                <w:highlight w:val="none"/>
                <w:lang w:eastAsia="zh-CN"/>
              </w:rPr>
              <w:t>▲</w:t>
            </w:r>
            <w:r>
              <w:rPr>
                <w:rFonts w:hint="eastAsia" w:ascii="宋体" w:hAnsi="宋体" w:cs="宋体" w:eastAsiaTheme="minorEastAsia"/>
                <w:b/>
                <w:color w:val="36363D"/>
                <w:kern w:val="0"/>
                <w:sz w:val="24"/>
                <w:szCs w:val="24"/>
                <w:lang w:val="en-US" w:eastAsia="zh-CN"/>
              </w:rPr>
              <w:t>4</w:t>
            </w:r>
            <w:r>
              <w:rPr>
                <w:rFonts w:ascii="宋体" w:hAnsi="宋体" w:cs="宋体"/>
                <w:b/>
                <w:color w:val="36363D"/>
                <w:kern w:val="0"/>
                <w:sz w:val="24"/>
                <w:szCs w:val="24"/>
              </w:rPr>
              <w:t>、</w:t>
            </w:r>
            <w:r>
              <w:rPr>
                <w:rFonts w:hint="eastAsia" w:ascii="宋体" w:hAnsi="宋体" w:cs="宋体"/>
                <w:b/>
                <w:color w:val="36363D"/>
                <w:sz w:val="24"/>
                <w:szCs w:val="24"/>
              </w:rPr>
              <w:t>资质要求：</w:t>
            </w:r>
            <w:r>
              <w:rPr>
                <w:rFonts w:hint="eastAsia" w:ascii="宋体" w:hAnsi="宋体"/>
                <w:b/>
                <w:color w:val="36363D"/>
                <w:sz w:val="24"/>
              </w:rPr>
              <w:t>生产制造商</w:t>
            </w:r>
            <w:r>
              <w:rPr>
                <w:rFonts w:hint="eastAsia" w:ascii="宋体" w:hAnsi="宋体"/>
                <w:b/>
                <w:color w:val="36363D"/>
                <w:sz w:val="24"/>
                <w:lang w:eastAsia="zh-CN"/>
              </w:rPr>
              <w:t>取得</w:t>
            </w:r>
            <w:r>
              <w:rPr>
                <w:rFonts w:hint="eastAsia" w:ascii="宋体" w:hAnsi="宋体"/>
                <w:b/>
                <w:color w:val="36363D"/>
                <w:sz w:val="24"/>
              </w:rPr>
              <w:t>纯水水处理行业医疗器械生产许可证</w:t>
            </w:r>
            <w:r>
              <w:rPr>
                <w:rFonts w:hint="eastAsia" w:ascii="宋体" w:hAnsi="宋体"/>
                <w:b/>
                <w:color w:val="36363D"/>
                <w:sz w:val="24"/>
                <w:lang w:val="en-US" w:eastAsia="zh-CN"/>
              </w:rPr>
              <w:t>和医疗器械注册证的时间须大于十年；</w:t>
            </w:r>
          </w:p>
          <w:p w14:paraId="3D979ADB">
            <w:pPr>
              <w:spacing w:line="400" w:lineRule="exact"/>
              <w:jc w:val="left"/>
              <w:rPr>
                <w:rFonts w:hint="eastAsia" w:ascii="宋体" w:hAnsi="宋体"/>
                <w:b/>
                <w:color w:val="36363D"/>
                <w:sz w:val="24"/>
                <w:lang w:val="en-US"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宋体" w:hAnsi="宋体"/>
                <w:b/>
                <w:color w:val="36363D"/>
                <w:sz w:val="24"/>
                <w:lang w:val="en-US" w:eastAsia="zh-CN"/>
              </w:rPr>
              <w:t>5、产品的使用年限须≥十年。</w:t>
            </w:r>
          </w:p>
          <w:p w14:paraId="6674EDB4">
            <w:pPr>
              <w:pStyle w:val="9"/>
              <w:rPr>
                <w:rFonts w:hint="eastAsia" w:asciiTheme="minorEastAsia" w:hAnsiTheme="minorEastAsia" w:eastAsiaTheme="minorEastAsia" w:cstheme="minorEastAsia"/>
                <w:color w:val="auto"/>
                <w:sz w:val="21"/>
                <w:szCs w:val="21"/>
                <w:highlight w:val="none"/>
                <w:lang w:eastAsia="zh-CN"/>
              </w:rPr>
            </w:pPr>
          </w:p>
        </w:tc>
      </w:tr>
      <w:tr w14:paraId="541A3357">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A6746">
            <w:pPr>
              <w:widowControl/>
              <w:spacing w:line="400" w:lineRule="exact"/>
              <w:textAlignment w:val="bottom"/>
              <w:rPr>
                <w:rFonts w:hint="default" w:ascii="Times New Roman" w:hAnsi="宋体" w:eastAsia="宋体" w:cs="宋体"/>
                <w:kern w:val="2"/>
                <w:sz w:val="21"/>
                <w:szCs w:val="21"/>
                <w:lang w:val="en-US" w:eastAsia="zh-CN" w:bidi="ar-SA"/>
              </w:rPr>
            </w:pPr>
            <w:r>
              <w:rPr>
                <w:rFonts w:hint="eastAsia" w:hAnsi="宋体"/>
                <w:b/>
                <w:szCs w:val="21"/>
                <w:lang w:val="en-US" w:eastAsia="zh-CN"/>
              </w:rPr>
              <w:t>一</w:t>
            </w:r>
            <w:r>
              <w:rPr>
                <w:rFonts w:hint="eastAsia" w:hAnsi="宋体"/>
                <w:b/>
                <w:szCs w:val="21"/>
              </w:rPr>
              <w:t>、采购标的需满足的服务标准、期限、效率等要求（售后服务要求）</w:t>
            </w:r>
          </w:p>
        </w:tc>
      </w:tr>
      <w:tr w14:paraId="5A817468">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F2B13">
            <w:pPr>
              <w:spacing w:line="400" w:lineRule="exact"/>
              <w:rPr>
                <w:rFonts w:hint="eastAsia" w:hAnsi="宋体"/>
                <w:sz w:val="21"/>
                <w:szCs w:val="21"/>
              </w:rPr>
            </w:pPr>
            <w:r>
              <w:rPr>
                <w:rFonts w:hint="eastAsia" w:hAnsi="宋体"/>
                <w:szCs w:val="21"/>
              </w:rPr>
              <w:t>1</w:t>
            </w:r>
            <w:r>
              <w:rPr>
                <w:rFonts w:hint="eastAsia" w:hAnsi="宋体"/>
                <w:sz w:val="21"/>
                <w:szCs w:val="21"/>
              </w:rPr>
              <w:t>、免费保修期：按国家有关产品“三包”规定执行“三包”，免费质保期最短不得少于</w:t>
            </w:r>
            <w:r>
              <w:rPr>
                <w:rFonts w:hint="eastAsia" w:hAnsi="宋体"/>
                <w:color w:val="auto"/>
                <w:sz w:val="21"/>
                <w:szCs w:val="21"/>
                <w:u w:val="single"/>
              </w:rPr>
              <w:t xml:space="preserve"> </w:t>
            </w:r>
            <w:r>
              <w:rPr>
                <w:rFonts w:hint="eastAsia" w:hAnsi="宋体"/>
                <w:color w:val="auto"/>
                <w:sz w:val="21"/>
                <w:szCs w:val="21"/>
                <w:u w:val="single"/>
                <w:lang w:val="en-US" w:eastAsia="zh-CN"/>
              </w:rPr>
              <w:t>3</w:t>
            </w:r>
            <w:r>
              <w:rPr>
                <w:rFonts w:hint="eastAsia" w:hAnsi="宋体"/>
                <w:color w:val="auto"/>
                <w:sz w:val="21"/>
                <w:szCs w:val="21"/>
                <w:u w:val="single"/>
              </w:rPr>
              <w:t xml:space="preserve"> </w:t>
            </w:r>
            <w:r>
              <w:rPr>
                <w:rFonts w:hint="eastAsia" w:hAnsi="宋体"/>
                <w:color w:val="auto"/>
                <w:sz w:val="21"/>
                <w:szCs w:val="21"/>
              </w:rPr>
              <w:t>年</w:t>
            </w:r>
            <w:r>
              <w:rPr>
                <w:rFonts w:hint="eastAsia" w:hAnsi="宋体"/>
                <w:sz w:val="21"/>
                <w:szCs w:val="21"/>
              </w:rPr>
              <w:t>（免费保修期从设备验收合格之日起计算，货物采购需求中另有规定的，按其规定执行），保修期内上门维修免收维修费和元器件费，并提供终身维修服务。</w:t>
            </w:r>
            <w:bookmarkStart w:id="334" w:name="_GoBack"/>
            <w:bookmarkEnd w:id="334"/>
          </w:p>
          <w:p w14:paraId="45ED66BD">
            <w:pPr>
              <w:spacing w:line="360" w:lineRule="auto"/>
              <w:outlineLvl w:val="2"/>
              <w:rPr>
                <w:rFonts w:ascii="宋体" w:hAnsi="宋体" w:cs="宋体"/>
                <w:sz w:val="21"/>
                <w:szCs w:val="21"/>
              </w:rPr>
            </w:pPr>
            <w:r>
              <w:rPr>
                <w:rFonts w:hint="eastAsia" w:hAnsi="宋体"/>
                <w:sz w:val="21"/>
                <w:szCs w:val="21"/>
              </w:rPr>
              <w:t>2、</w:t>
            </w:r>
            <w:r>
              <w:rPr>
                <w:rFonts w:hint="eastAsia" w:ascii="宋体" w:hAnsi="宋体" w:cs="宋体"/>
                <w:sz w:val="21"/>
                <w:szCs w:val="21"/>
              </w:rPr>
              <w:t>设备保修期为最终验收合格后</w:t>
            </w:r>
            <w:r>
              <w:rPr>
                <w:rFonts w:hint="eastAsia" w:ascii="宋体" w:hAnsi="宋体" w:cs="宋体"/>
                <w:sz w:val="21"/>
                <w:szCs w:val="21"/>
                <w:lang w:val="en-US" w:eastAsia="zh-CN"/>
              </w:rPr>
              <w:t>3</w:t>
            </w:r>
            <w:r>
              <w:rPr>
                <w:rFonts w:hint="eastAsia" w:ascii="宋体" w:hAnsi="宋体" w:cs="宋体"/>
                <w:sz w:val="21"/>
                <w:szCs w:val="21"/>
              </w:rPr>
              <w:t>年内。自验收合格之日起计算,保修期间成交供应商应提供一切免费维修服务,保修期满后,提供终身维护,用户只需付零配件的费用，</w:t>
            </w:r>
            <w:r>
              <w:rPr>
                <w:rFonts w:hint="eastAsia" w:ascii="宋体" w:hAnsi="宋体" w:cs="宋体"/>
                <w:bCs/>
                <w:snapToGrid w:val="0"/>
                <w:kern w:val="0"/>
                <w:sz w:val="21"/>
                <w:szCs w:val="21"/>
              </w:rPr>
              <w:t>对用户在日常使用过程中出现的设备质量投诉做出快速反应最迟不超过1小时，在2小时内与客户取得联系给出解决问题的方案</w:t>
            </w:r>
            <w:r>
              <w:rPr>
                <w:rFonts w:hint="eastAsia" w:ascii="宋体" w:hAnsi="宋体" w:cs="宋体"/>
                <w:sz w:val="21"/>
                <w:szCs w:val="21"/>
              </w:rPr>
              <w:t>，在质量保修期内设备运行发生故障时，供方在接到故障通知后24小时内委派专业技术人员到现场，免费提供咨询、维修和更换零部件等服务，并及时填写维修报告（包括故障原因、处理情况及用户意见等）报用户备案。</w:t>
            </w:r>
          </w:p>
          <w:p w14:paraId="4955E5E9">
            <w:pPr>
              <w:snapToGrid w:val="0"/>
              <w:spacing w:line="400" w:lineRule="exact"/>
              <w:jc w:val="left"/>
              <w:outlineLvl w:val="4"/>
              <w:rPr>
                <w:rFonts w:hint="default" w:hAnsi="宋体"/>
                <w:b/>
                <w:color w:val="000000"/>
                <w:sz w:val="21"/>
                <w:szCs w:val="21"/>
                <w:lang w:val="en-US"/>
              </w:rPr>
            </w:pPr>
            <w:r>
              <w:rPr>
                <w:rFonts w:hint="eastAsia" w:hAnsi="宋体"/>
                <w:b/>
                <w:color w:val="000000"/>
                <w:sz w:val="21"/>
                <w:szCs w:val="21"/>
              </w:rPr>
              <w:t>3.</w:t>
            </w:r>
            <w:r>
              <w:rPr>
                <w:rFonts w:hint="eastAsia" w:hAnsi="宋体"/>
                <w:b/>
                <w:color w:val="000000"/>
                <w:sz w:val="21"/>
                <w:szCs w:val="21"/>
                <w:lang w:val="en-US" w:eastAsia="zh-CN"/>
              </w:rPr>
              <w:t>要求制造厂家在广西区域内有售后服务维修点，并且有不低于3人及以上的在职工程师。</w:t>
            </w:r>
          </w:p>
          <w:p w14:paraId="47501969">
            <w:pPr>
              <w:widowControl/>
              <w:spacing w:line="400" w:lineRule="exact"/>
              <w:textAlignment w:val="bottom"/>
              <w:rPr>
                <w:rFonts w:hint="eastAsia" w:ascii="Times New Roman" w:hAnsi="宋体" w:eastAsia="宋体" w:cs="Times New Roman"/>
                <w:b/>
                <w:kern w:val="2"/>
                <w:sz w:val="21"/>
                <w:szCs w:val="21"/>
                <w:lang w:val="en-US" w:eastAsia="zh-CN" w:bidi="ar-SA"/>
              </w:rPr>
            </w:pPr>
            <w:r>
              <w:rPr>
                <w:rFonts w:hint="eastAsia" w:hAnsi="宋体"/>
                <w:sz w:val="21"/>
                <w:szCs w:val="21"/>
              </w:rPr>
              <w:t>4. 投标人根据招标文件要求和自身情况，可于投标文件提供相应的售后服务增值方案，该方案可从内容的合理性、针对性等方面编制【包含但不限于：①售后服务保障方案（维修、维护方案及维修人员配备）、②免费保修期外维护方案、③零配件</w:t>
            </w:r>
            <w:r>
              <w:rPr>
                <w:rFonts w:hAnsi="宋体"/>
                <w:sz w:val="21"/>
                <w:szCs w:val="21"/>
              </w:rPr>
              <w:t>供应方案、</w:t>
            </w:r>
            <w:r>
              <w:rPr>
                <w:rFonts w:hint="eastAsia" w:hAnsi="宋体"/>
                <w:sz w:val="21"/>
                <w:szCs w:val="21"/>
              </w:rPr>
              <w:t>④</w:t>
            </w:r>
            <w:r>
              <w:rPr>
                <w:rFonts w:hAnsi="宋体"/>
                <w:sz w:val="21"/>
                <w:szCs w:val="21"/>
              </w:rPr>
              <w:t>其他增值售后服务或其它实质性优惠措施等</w:t>
            </w:r>
            <w:r>
              <w:rPr>
                <w:rFonts w:hint="eastAsia" w:hAnsi="宋体"/>
                <w:sz w:val="21"/>
                <w:szCs w:val="21"/>
              </w:rPr>
              <w:t>】。</w:t>
            </w:r>
          </w:p>
        </w:tc>
      </w:tr>
      <w:tr w14:paraId="7834C421">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9A0CB">
            <w:pPr>
              <w:widowControl/>
              <w:spacing w:line="400" w:lineRule="exact"/>
              <w:textAlignment w:val="bottom"/>
              <w:rPr>
                <w:rFonts w:hint="eastAsia" w:hAnsi="宋体"/>
                <w:sz w:val="21"/>
                <w:szCs w:val="21"/>
              </w:rPr>
            </w:pPr>
            <w:r>
              <w:rPr>
                <w:rFonts w:hint="eastAsia" w:hAnsi="宋体"/>
                <w:b/>
                <w:bCs/>
                <w:sz w:val="21"/>
                <w:szCs w:val="21"/>
                <w:lang w:val="en-US" w:eastAsia="zh-CN"/>
              </w:rPr>
              <w:t>二</w:t>
            </w:r>
            <w:r>
              <w:rPr>
                <w:rFonts w:hint="eastAsia" w:hAnsi="宋体"/>
                <w:b/>
                <w:bCs/>
                <w:sz w:val="21"/>
                <w:szCs w:val="21"/>
              </w:rPr>
              <w:t>、商务条款：</w:t>
            </w:r>
          </w:p>
        </w:tc>
      </w:tr>
      <w:tr w14:paraId="46BC7D48">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018E1781">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合同履约期限和地点</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36D57175">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color w:val="auto"/>
                <w:szCs w:val="21"/>
                <w:highlight w:val="none"/>
              </w:rPr>
              <w:t xml:space="preserve"> 交付的时间：</w:t>
            </w:r>
            <w:r>
              <w:rPr>
                <w:rFonts w:hint="eastAsia" w:asciiTheme="minorEastAsia" w:hAnsiTheme="minorEastAsia" w:eastAsiaTheme="minorEastAsia" w:cstheme="minorEastAsia"/>
                <w:color w:val="auto"/>
                <w:szCs w:val="21"/>
                <w:highlight w:val="none"/>
                <w:lang w:eastAsia="zh-CN"/>
              </w:rPr>
              <w:t>自合同生效且收到甲方供货通知之日起</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lang w:eastAsia="zh-CN"/>
              </w:rPr>
              <w:t>个工作日内安装调试完毕，5个工作日内验收合格、交付使用</w:t>
            </w:r>
            <w:r>
              <w:rPr>
                <w:rFonts w:hint="eastAsia" w:asciiTheme="minorEastAsia" w:hAnsiTheme="minorEastAsia" w:eastAsiaTheme="minorEastAsia" w:cstheme="minorEastAsia"/>
                <w:color w:val="auto"/>
                <w:szCs w:val="21"/>
                <w:highlight w:val="none"/>
              </w:rPr>
              <w:t>。</w:t>
            </w:r>
          </w:p>
          <w:p w14:paraId="0A25B990">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2. 交付的地点：</w:t>
            </w:r>
            <w:r>
              <w:rPr>
                <w:rFonts w:hint="eastAsia" w:asciiTheme="minorEastAsia" w:hAnsiTheme="minorEastAsia" w:eastAsiaTheme="minorEastAsia" w:cstheme="minorEastAsia"/>
                <w:color w:val="auto"/>
                <w:szCs w:val="21"/>
                <w:highlight w:val="none"/>
                <w:lang w:val="en-US" w:eastAsia="zh-CN"/>
              </w:rPr>
              <w:t>浦北县寨圩中心卫生院</w:t>
            </w:r>
            <w:r>
              <w:rPr>
                <w:rFonts w:hint="eastAsia" w:asciiTheme="minorEastAsia" w:hAnsiTheme="minorEastAsia" w:eastAsiaTheme="minorEastAsia" w:cstheme="minorEastAsia"/>
                <w:color w:val="auto"/>
                <w:szCs w:val="21"/>
                <w:highlight w:val="none"/>
              </w:rPr>
              <w:t>，采购人指定地点。</w:t>
            </w:r>
          </w:p>
        </w:tc>
      </w:tr>
      <w:tr w14:paraId="4BEF9B65">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0677870D">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合同签订时间</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6627BB9F">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自中标通知书发出之日起15日内，因不可抗力原因延迟签订合同的，自不可抗力事由消除之日起5个工作日内完成合同签订事宜。</w:t>
            </w:r>
          </w:p>
        </w:tc>
      </w:tr>
      <w:tr w14:paraId="11880941">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26D3DB1E">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付款条件（进度和方式）</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29911D7D">
            <w:pPr>
              <w:spacing w:line="400" w:lineRule="exact"/>
              <w:rPr>
                <w:rFonts w:hint="eastAsia" w:asciiTheme="minorEastAsia" w:hAnsiTheme="minorEastAsia" w:eastAsiaTheme="minorEastAsia" w:cstheme="minorEastAsia"/>
                <w:color w:val="auto"/>
                <w:szCs w:val="21"/>
                <w:highlight w:val="none"/>
                <w:lang w:val="en-US" w:eastAsia="zh-CN"/>
              </w:rPr>
            </w:pPr>
            <w:r>
              <w:rPr>
                <w:rFonts w:hint="eastAsia" w:ascii="宋体" w:eastAsia="宋体" w:cs="宋体"/>
                <w:color w:val="auto"/>
                <w:szCs w:val="21"/>
                <w:lang w:bidi="ar-SA"/>
              </w:rPr>
              <w:t>本项目无预付款，</w:t>
            </w:r>
            <w:r>
              <w:rPr>
                <w:rFonts w:hint="eastAsia" w:ascii="宋体" w:eastAsia="宋体" w:cs="宋体"/>
                <w:color w:val="auto"/>
                <w:sz w:val="21"/>
                <w:szCs w:val="21"/>
                <w:lang w:eastAsia="zh-CN" w:bidi="ar-SA"/>
              </w:rPr>
              <w:t>货到现场安装调试完毕并</w:t>
            </w:r>
            <w:r>
              <w:rPr>
                <w:rFonts w:hint="eastAsia" w:ascii="宋体" w:cs="宋体"/>
                <w:color w:val="auto"/>
                <w:sz w:val="21"/>
                <w:szCs w:val="21"/>
                <w:lang w:val="en-US" w:eastAsia="zh-CN" w:bidi="ar-SA"/>
              </w:rPr>
              <w:t>验收合格</w:t>
            </w:r>
            <w:r>
              <w:rPr>
                <w:rFonts w:hint="eastAsia" w:ascii="宋体" w:eastAsia="宋体" w:cs="宋体"/>
                <w:color w:val="auto"/>
                <w:sz w:val="21"/>
                <w:szCs w:val="21"/>
                <w:lang w:eastAsia="zh-CN" w:bidi="ar-SA"/>
              </w:rPr>
              <w:t>后付合同价30%,</w:t>
            </w:r>
            <w:r>
              <w:rPr>
                <w:rFonts w:hint="eastAsia" w:ascii="宋体" w:cs="宋体"/>
                <w:color w:val="auto"/>
                <w:sz w:val="21"/>
                <w:szCs w:val="21"/>
                <w:lang w:val="en-US" w:eastAsia="zh-CN" w:bidi="ar-SA"/>
              </w:rPr>
              <w:t>三</w:t>
            </w:r>
            <w:r>
              <w:rPr>
                <w:rFonts w:hint="eastAsia" w:ascii="宋体" w:eastAsia="宋体" w:cs="宋体"/>
                <w:color w:val="auto"/>
                <w:sz w:val="21"/>
                <w:szCs w:val="21"/>
                <w:lang w:eastAsia="zh-CN" w:bidi="ar-SA"/>
              </w:rPr>
              <w:t>年内支付合同价70%。</w:t>
            </w:r>
            <w:r>
              <w:rPr>
                <w:rFonts w:hint="eastAsia" w:ascii="宋体" w:eastAsia="宋体" w:cs="宋体"/>
                <w:color w:val="auto"/>
                <w:szCs w:val="21"/>
                <w:lang w:bidi="ar-SA"/>
              </w:rPr>
              <w:t>中标人在采购人付款前开具完税发票给采购人。</w:t>
            </w:r>
          </w:p>
        </w:tc>
      </w:tr>
      <w:tr w14:paraId="209D00F8">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75C69FC6">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产品质量要求</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center"/>
          </w:tcPr>
          <w:p w14:paraId="38D4DE2E">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要求投标货物及其所有零部件、配件必须是符合国家有关质量和安全强制要求和标准的产品。</w:t>
            </w:r>
          </w:p>
        </w:tc>
      </w:tr>
      <w:tr w14:paraId="71E99972">
        <w:tblPrEx>
          <w:tblCellMar>
            <w:top w:w="0" w:type="dxa"/>
            <w:left w:w="108" w:type="dxa"/>
            <w:bottom w:w="0" w:type="dxa"/>
            <w:right w:w="108" w:type="dxa"/>
          </w:tblCellMar>
        </w:tblPrEx>
        <w:trPr>
          <w:trHeight w:val="270" w:hRule="atLeast"/>
        </w:trPr>
        <w:tc>
          <w:tcPr>
            <w:tcW w:w="1073" w:type="pct"/>
            <w:gridSpan w:val="2"/>
            <w:tcBorders>
              <w:top w:val="single" w:color="000000" w:sz="4" w:space="0"/>
              <w:left w:val="single" w:color="000000" w:sz="4" w:space="0"/>
              <w:bottom w:val="single" w:color="000000" w:sz="4" w:space="0"/>
              <w:right w:val="single" w:color="000000" w:sz="4" w:space="0"/>
            </w:tcBorders>
            <w:noWrap w:val="0"/>
            <w:vAlign w:val="center"/>
          </w:tcPr>
          <w:p w14:paraId="3CDCF083">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采购标的验收标准</w:t>
            </w:r>
          </w:p>
        </w:tc>
        <w:tc>
          <w:tcPr>
            <w:tcW w:w="3926" w:type="pct"/>
            <w:gridSpan w:val="4"/>
            <w:tcBorders>
              <w:top w:val="single" w:color="000000" w:sz="4" w:space="0"/>
              <w:left w:val="single" w:color="000000" w:sz="4" w:space="0"/>
              <w:bottom w:val="single" w:color="000000" w:sz="4" w:space="0"/>
              <w:right w:val="single" w:color="000000" w:sz="4" w:space="0"/>
            </w:tcBorders>
            <w:noWrap w:val="0"/>
            <w:vAlign w:val="top"/>
          </w:tcPr>
          <w:p w14:paraId="1BD5C09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1.验收过程中所产生的一切费用均由中标人承担。报价时应考虑相关费用。</w:t>
            </w:r>
          </w:p>
          <w:p w14:paraId="01EE718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2.采购人对中标供应商提交的货物依据招标文件上的技术规格要求和国家有关质量标准进行现场签收，外观、说明书符合招标文件技术要求的，给予签收，不合格的不予签收。</w:t>
            </w:r>
          </w:p>
          <w:p w14:paraId="075789BF">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44E69A7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4.中标供应商需负责安装、调试，直到设备运行符合技术要求，采购人方可组织验收。</w:t>
            </w:r>
          </w:p>
          <w:p w14:paraId="36125491">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5.采购人组织验收，中标供应商必须到场配合，验收合格后双方签署验收合格凭证。</w:t>
            </w:r>
          </w:p>
          <w:p w14:paraId="26A0930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验收环节要求：交货时采购人根据中标人的投标文件以及相关国家标准进行验收，如所提供货物在验收过程中出现无法满足招标文件规定的参数及要求的，采购人不予验收并终止合同，并上报上级主管部门，由此产生的一切经济损失由中标人自行负责。</w:t>
            </w:r>
          </w:p>
          <w:p w14:paraId="5E34D503">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7.其他未尽事宜应参照《关于印发广西壮族自治区政府采购项目履约验收管理办法的通知》[桂财采〔2015〕22 号]以及《财政部关于进一步加强政府采购需求和履约验收管理的指导意见》[财库〔2016〕205 号]规定执行。</w:t>
            </w:r>
          </w:p>
        </w:tc>
      </w:tr>
      <w:tr w14:paraId="37ADDC41">
        <w:tblPrEx>
          <w:tblCellMar>
            <w:top w:w="0" w:type="dxa"/>
            <w:left w:w="108" w:type="dxa"/>
            <w:bottom w:w="0" w:type="dxa"/>
            <w:right w:w="108" w:type="dxa"/>
          </w:tblCellMar>
        </w:tblPrEx>
        <w:trPr>
          <w:trHeight w:val="27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325DB662">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en-US" w:eastAsia="zh-CN"/>
              </w:rPr>
              <w:t>三</w:t>
            </w:r>
            <w:r>
              <w:rPr>
                <w:rFonts w:hint="eastAsia" w:asciiTheme="minorEastAsia" w:hAnsiTheme="minorEastAsia" w:eastAsiaTheme="minorEastAsia" w:cstheme="minorEastAsia"/>
                <w:b/>
                <w:color w:val="auto"/>
                <w:szCs w:val="21"/>
                <w:highlight w:val="none"/>
              </w:rPr>
              <w:t>、其他要求</w:t>
            </w:r>
          </w:p>
        </w:tc>
      </w:tr>
      <w:tr w14:paraId="64163373">
        <w:tblPrEx>
          <w:tblCellMar>
            <w:top w:w="0" w:type="dxa"/>
            <w:left w:w="108" w:type="dxa"/>
            <w:bottom w:w="0" w:type="dxa"/>
            <w:right w:w="108" w:type="dxa"/>
          </w:tblCellMar>
        </w:tblPrEx>
        <w:trPr>
          <w:trHeight w:val="3408"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14:paraId="0D3BD373">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根据本项目需求，投标人在投标文件中提供针对本项目的技术方案、项目实施方案、质量控制措施、售后服务方案，以作为评标依据。</w:t>
            </w:r>
          </w:p>
          <w:p w14:paraId="287E1B6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（1）技术方案，至少包括针对本次采购项目的项目进度计划，工作环节和流程等内容；</w:t>
            </w:r>
          </w:p>
          <w:p w14:paraId="76F8DF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（2）项目实施方案，至少包括针对本次设备采购的采购及安装的工作方法和针对本次采购项目的技术要素、对项目实施过程中可能存在的问题及产生问题的应对等内容；</w:t>
            </w:r>
          </w:p>
          <w:p w14:paraId="7A6041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（3）质量控制措施，至少包括时间进度安排、质量保证具体措施等内容；</w:t>
            </w:r>
          </w:p>
          <w:p w14:paraId="2215FB24">
            <w:pPr>
              <w:spacing w:line="400" w:lineRule="exact"/>
              <w:ind w:firstLine="420"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（4）售后服务方案，至少包括投标人承诺的售后服务等内容。</w:t>
            </w:r>
          </w:p>
        </w:tc>
      </w:tr>
    </w:tbl>
    <w:p w14:paraId="0BD0FDE0">
      <w:pPr>
        <w:rPr>
          <w:rFonts w:hint="eastAsia" w:asciiTheme="minorEastAsia" w:hAnsiTheme="minorEastAsia" w:eastAsiaTheme="minorEastAsia" w:cstheme="minorEastAsia"/>
          <w:color w:val="auto"/>
          <w:highlight w:val="none"/>
        </w:rPr>
      </w:pPr>
    </w:p>
    <w:p w14:paraId="638C72D1">
      <w:pPr>
        <w:spacing w:line="428" w:lineRule="exact"/>
        <w:ind w:left="119"/>
        <w:rPr>
          <w:rFonts w:hint="eastAsia" w:asciiTheme="minorEastAsia" w:hAnsiTheme="minorEastAsia" w:eastAsiaTheme="minorEastAsia" w:cstheme="minorEastAsia"/>
          <w:color w:val="auto"/>
          <w:sz w:val="32"/>
          <w:szCs w:val="32"/>
          <w:highlight w:val="none"/>
        </w:rPr>
      </w:pPr>
    </w:p>
    <w:p w14:paraId="3BFF28F3">
      <w:pPr>
        <w:spacing w:line="428" w:lineRule="exact"/>
        <w:ind w:left="119"/>
        <w:rPr>
          <w:rFonts w:hint="eastAsia" w:asciiTheme="minorEastAsia" w:hAnsiTheme="minorEastAsia" w:eastAsiaTheme="minorEastAsia" w:cstheme="minorEastAsia"/>
          <w:color w:val="auto"/>
          <w:sz w:val="32"/>
          <w:szCs w:val="32"/>
          <w:highlight w:val="none"/>
        </w:rPr>
      </w:pPr>
    </w:p>
    <w:p w14:paraId="5F49F69E">
      <w:pPr>
        <w:spacing w:line="428" w:lineRule="exact"/>
        <w:ind w:left="119"/>
        <w:rPr>
          <w:rFonts w:hint="eastAsia" w:asciiTheme="minorEastAsia" w:hAnsiTheme="minorEastAsia" w:eastAsiaTheme="minorEastAsia" w:cstheme="minorEastAsia"/>
          <w:color w:val="auto"/>
          <w:sz w:val="32"/>
          <w:szCs w:val="32"/>
          <w:highlight w:val="none"/>
        </w:rPr>
      </w:pPr>
    </w:p>
    <w:p w14:paraId="3F2984E8">
      <w:pPr>
        <w:spacing w:line="428" w:lineRule="exact"/>
        <w:ind w:left="119"/>
        <w:rPr>
          <w:rFonts w:hint="eastAsia" w:asciiTheme="minorEastAsia" w:hAnsiTheme="minorEastAsia" w:eastAsiaTheme="minorEastAsia" w:cstheme="minorEastAsia"/>
          <w:color w:val="auto"/>
          <w:sz w:val="32"/>
          <w:szCs w:val="32"/>
          <w:highlight w:val="none"/>
        </w:rPr>
      </w:pPr>
    </w:p>
    <w:p w14:paraId="6D83E8C1">
      <w:pPr>
        <w:spacing w:line="428" w:lineRule="exact"/>
        <w:ind w:left="119"/>
        <w:rPr>
          <w:rFonts w:hint="eastAsia" w:asciiTheme="minorEastAsia" w:hAnsiTheme="minorEastAsia" w:eastAsiaTheme="minorEastAsia" w:cstheme="minorEastAsia"/>
          <w:color w:val="auto"/>
          <w:sz w:val="32"/>
          <w:szCs w:val="32"/>
          <w:highlight w:val="none"/>
        </w:rPr>
      </w:pPr>
    </w:p>
    <w:p w14:paraId="2BED797F">
      <w:pPr>
        <w:spacing w:line="428" w:lineRule="exact"/>
        <w:ind w:left="119"/>
        <w:rPr>
          <w:rFonts w:hint="eastAsia" w:asciiTheme="minorEastAsia" w:hAnsiTheme="minorEastAsia" w:eastAsiaTheme="minorEastAsia" w:cstheme="minorEastAsia"/>
          <w:color w:val="auto"/>
          <w:sz w:val="32"/>
          <w:szCs w:val="32"/>
          <w:highlight w:val="none"/>
        </w:rPr>
      </w:pPr>
    </w:p>
    <w:p w14:paraId="094FC810">
      <w:pPr>
        <w:spacing w:line="428" w:lineRule="exact"/>
        <w:ind w:left="119"/>
        <w:rPr>
          <w:rFonts w:hint="eastAsia" w:asciiTheme="minorEastAsia" w:hAnsiTheme="minorEastAsia" w:eastAsiaTheme="minorEastAsia" w:cstheme="minorEastAsia"/>
          <w:color w:val="auto"/>
          <w:sz w:val="32"/>
          <w:szCs w:val="32"/>
          <w:highlight w:val="none"/>
        </w:rPr>
      </w:pPr>
    </w:p>
    <w:p w14:paraId="123422A4">
      <w:pPr>
        <w:spacing w:line="428" w:lineRule="exact"/>
        <w:ind w:left="119"/>
        <w:rPr>
          <w:rFonts w:hint="eastAsia" w:asciiTheme="minorEastAsia" w:hAnsiTheme="minorEastAsia" w:eastAsiaTheme="minorEastAsia" w:cstheme="minorEastAsia"/>
          <w:color w:val="auto"/>
          <w:sz w:val="32"/>
          <w:szCs w:val="32"/>
          <w:highlight w:val="none"/>
        </w:rPr>
      </w:pPr>
    </w:p>
    <w:p w14:paraId="0310516A">
      <w:pPr>
        <w:spacing w:line="428" w:lineRule="exact"/>
        <w:ind w:left="119"/>
        <w:rPr>
          <w:rFonts w:hint="eastAsia" w:asciiTheme="minorEastAsia" w:hAnsiTheme="minorEastAsia" w:eastAsiaTheme="minorEastAsia" w:cstheme="minorEastAsia"/>
          <w:color w:val="auto"/>
          <w:sz w:val="32"/>
          <w:szCs w:val="32"/>
          <w:highlight w:val="none"/>
        </w:rPr>
      </w:pPr>
    </w:p>
    <w:p w14:paraId="79073EF8">
      <w:pPr>
        <w:spacing w:line="428" w:lineRule="exact"/>
        <w:ind w:left="119"/>
        <w:rPr>
          <w:rFonts w:hint="eastAsia" w:asciiTheme="minorEastAsia" w:hAnsiTheme="minorEastAsia" w:eastAsiaTheme="minorEastAsia" w:cstheme="minorEastAsia"/>
          <w:color w:val="auto"/>
          <w:sz w:val="32"/>
          <w:szCs w:val="32"/>
          <w:highlight w:val="none"/>
        </w:rPr>
      </w:pPr>
    </w:p>
    <w:p w14:paraId="5A9547CE">
      <w:pPr>
        <w:spacing w:line="428" w:lineRule="exact"/>
        <w:ind w:left="119"/>
        <w:rPr>
          <w:rFonts w:hint="eastAsia" w:asciiTheme="minorEastAsia" w:hAnsiTheme="minorEastAsia" w:eastAsiaTheme="minorEastAsia" w:cstheme="minorEastAsia"/>
          <w:color w:val="auto"/>
          <w:sz w:val="32"/>
          <w:szCs w:val="32"/>
          <w:highlight w:val="none"/>
        </w:rPr>
      </w:pPr>
    </w:p>
    <w:p w14:paraId="040FE7C9">
      <w:pPr>
        <w:spacing w:line="428" w:lineRule="exact"/>
        <w:ind w:left="119"/>
        <w:rPr>
          <w:rFonts w:hint="eastAsia" w:asciiTheme="minorEastAsia" w:hAnsiTheme="minorEastAsia" w:eastAsiaTheme="minorEastAsia" w:cstheme="minorEastAsia"/>
          <w:color w:val="auto"/>
          <w:sz w:val="32"/>
          <w:szCs w:val="32"/>
          <w:highlight w:val="none"/>
        </w:rPr>
      </w:pPr>
    </w:p>
    <w:p w14:paraId="6D59885D">
      <w:pPr>
        <w:spacing w:line="428" w:lineRule="exact"/>
        <w:ind w:left="119"/>
        <w:rPr>
          <w:rFonts w:hint="eastAsia" w:asciiTheme="minorEastAsia" w:hAnsiTheme="minorEastAsia" w:eastAsiaTheme="minorEastAsia" w:cstheme="minorEastAsia"/>
          <w:color w:val="auto"/>
          <w:sz w:val="32"/>
          <w:szCs w:val="32"/>
          <w:highlight w:val="none"/>
        </w:rPr>
      </w:pPr>
    </w:p>
    <w:p w14:paraId="17B8F8A5">
      <w:pPr>
        <w:spacing w:line="428" w:lineRule="exact"/>
        <w:ind w:left="119"/>
        <w:rPr>
          <w:rFonts w:hint="eastAsia" w:asciiTheme="minorEastAsia" w:hAnsiTheme="minorEastAsia" w:eastAsiaTheme="minorEastAsia" w:cstheme="minorEastAsia"/>
          <w:color w:val="auto"/>
          <w:sz w:val="32"/>
          <w:szCs w:val="32"/>
          <w:highlight w:val="none"/>
        </w:rPr>
      </w:pPr>
    </w:p>
    <w:p w14:paraId="3FC4585C">
      <w:pPr>
        <w:spacing w:line="428" w:lineRule="exact"/>
        <w:ind w:left="119"/>
        <w:rPr>
          <w:rFonts w:hint="eastAsia" w:asciiTheme="minorEastAsia" w:hAnsiTheme="minorEastAsia" w:eastAsiaTheme="minorEastAsia" w:cstheme="minorEastAsia"/>
          <w:color w:val="auto"/>
          <w:sz w:val="32"/>
          <w:szCs w:val="32"/>
          <w:highlight w:val="none"/>
        </w:rPr>
      </w:pPr>
    </w:p>
    <w:p w14:paraId="7DDBA1D3">
      <w:pPr>
        <w:spacing w:line="428" w:lineRule="exact"/>
        <w:ind w:left="0"/>
        <w:rPr>
          <w:rFonts w:hint="eastAsia" w:asciiTheme="minorEastAsia" w:hAnsiTheme="minorEastAsia" w:eastAsiaTheme="minorEastAsia" w:cstheme="minorEastAsia"/>
          <w:color w:val="auto"/>
          <w:sz w:val="32"/>
          <w:szCs w:val="32"/>
          <w:highlight w:val="none"/>
        </w:rPr>
      </w:pPr>
    </w:p>
    <w:p w14:paraId="76AFD318">
      <w:pPr>
        <w:spacing w:line="428" w:lineRule="exact"/>
        <w:ind w:left="11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附件1</w:t>
      </w:r>
    </w:p>
    <w:p w14:paraId="2570FF2F">
      <w:pPr>
        <w:spacing w:before="7"/>
        <w:rPr>
          <w:rFonts w:hint="eastAsia" w:asciiTheme="minorEastAsia" w:hAnsiTheme="minorEastAsia" w:eastAsiaTheme="minorEastAsia" w:cstheme="minorEastAsia"/>
          <w:color w:val="auto"/>
          <w:sz w:val="17"/>
          <w:szCs w:val="17"/>
          <w:highlight w:val="none"/>
        </w:rPr>
      </w:pPr>
    </w:p>
    <w:p w14:paraId="43F87F73">
      <w:pPr>
        <w:spacing w:line="528" w:lineRule="exact"/>
        <w:jc w:val="center"/>
        <w:rPr>
          <w:rFonts w:hint="eastAsia" w:asciiTheme="minorEastAsia" w:hAnsiTheme="minorEastAsia" w:eastAsiaTheme="minorEastAsia" w:cstheme="minorEastAsia"/>
          <w:color w:val="auto"/>
          <w:sz w:val="40"/>
          <w:szCs w:val="40"/>
          <w:highlight w:val="none"/>
        </w:rPr>
      </w:pPr>
      <w:bookmarkStart w:id="62" w:name="_Toc28361_WPSOffice_Level2"/>
      <w:r>
        <w:rPr>
          <w:rFonts w:hint="eastAsia" w:asciiTheme="minorEastAsia" w:hAnsiTheme="minorEastAsia" w:eastAsiaTheme="minorEastAsia" w:cstheme="minorEastAsia"/>
          <w:color w:val="auto"/>
          <w:sz w:val="40"/>
          <w:szCs w:val="40"/>
          <w:highlight w:val="none"/>
        </w:rPr>
        <w:t>节能产品政府采购品目清单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6E87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jc w:val="center"/>
        </w:trPr>
        <w:tc>
          <w:tcPr>
            <w:tcW w:w="841" w:type="dxa"/>
            <w:noWrap w:val="0"/>
            <w:vAlign w:val="top"/>
          </w:tcPr>
          <w:p w14:paraId="162634EE">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品目序号</w:t>
            </w:r>
          </w:p>
        </w:tc>
        <w:tc>
          <w:tcPr>
            <w:tcW w:w="4044" w:type="dxa"/>
            <w:gridSpan w:val="3"/>
            <w:noWrap w:val="0"/>
            <w:vAlign w:val="center"/>
          </w:tcPr>
          <w:p w14:paraId="29AEED68">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名称</w:t>
            </w:r>
          </w:p>
        </w:tc>
        <w:tc>
          <w:tcPr>
            <w:tcW w:w="4335" w:type="dxa"/>
            <w:noWrap w:val="0"/>
            <w:vAlign w:val="center"/>
          </w:tcPr>
          <w:p w14:paraId="5B5E4685">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依据的标准</w:t>
            </w:r>
          </w:p>
        </w:tc>
      </w:tr>
      <w:tr w14:paraId="1394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38874F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w:t>
            </w:r>
          </w:p>
        </w:tc>
        <w:tc>
          <w:tcPr>
            <w:tcW w:w="916" w:type="dxa"/>
            <w:vMerge w:val="restart"/>
            <w:noWrap w:val="0"/>
            <w:vAlign w:val="center"/>
          </w:tcPr>
          <w:p w14:paraId="1BB4FFB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A020101计算机设备</w:t>
            </w:r>
          </w:p>
        </w:tc>
        <w:tc>
          <w:tcPr>
            <w:tcW w:w="1516" w:type="dxa"/>
            <w:noWrap w:val="0"/>
            <w:vAlign w:val="center"/>
          </w:tcPr>
          <w:p w14:paraId="7F04F4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★A02010104台式计算机</w:t>
            </w:r>
          </w:p>
        </w:tc>
        <w:tc>
          <w:tcPr>
            <w:tcW w:w="1612" w:type="dxa"/>
            <w:noWrap w:val="0"/>
            <w:vAlign w:val="center"/>
          </w:tcPr>
          <w:p w14:paraId="392A57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2A46E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4D54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841" w:type="dxa"/>
            <w:vMerge w:val="continue"/>
            <w:noWrap w:val="0"/>
            <w:vAlign w:val="center"/>
          </w:tcPr>
          <w:p w14:paraId="55FA2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89BC918">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1DDD53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★A02010105便携式计算机</w:t>
            </w:r>
          </w:p>
        </w:tc>
        <w:tc>
          <w:tcPr>
            <w:tcW w:w="1612" w:type="dxa"/>
            <w:noWrap w:val="0"/>
            <w:vAlign w:val="center"/>
          </w:tcPr>
          <w:p w14:paraId="4472502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E12042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7C3D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EA9E9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B71FA2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085CEA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★A02010107平板式微型计算机</w:t>
            </w:r>
          </w:p>
        </w:tc>
        <w:tc>
          <w:tcPr>
            <w:tcW w:w="1612" w:type="dxa"/>
            <w:noWrap w:val="0"/>
            <w:vAlign w:val="center"/>
          </w:tcPr>
          <w:p w14:paraId="134B285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C77A6D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2F05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15EFA41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2</w:t>
            </w:r>
          </w:p>
        </w:tc>
        <w:tc>
          <w:tcPr>
            <w:tcW w:w="916" w:type="dxa"/>
            <w:vMerge w:val="restart"/>
            <w:noWrap w:val="0"/>
            <w:vAlign w:val="center"/>
          </w:tcPr>
          <w:p w14:paraId="75AF386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A020106输入输出设备</w:t>
            </w:r>
          </w:p>
        </w:tc>
        <w:tc>
          <w:tcPr>
            <w:tcW w:w="1516" w:type="dxa"/>
            <w:vMerge w:val="restart"/>
            <w:noWrap w:val="0"/>
            <w:vAlign w:val="center"/>
          </w:tcPr>
          <w:p w14:paraId="0233D85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A02010601打印设备</w:t>
            </w:r>
          </w:p>
        </w:tc>
        <w:tc>
          <w:tcPr>
            <w:tcW w:w="1612" w:type="dxa"/>
            <w:noWrap w:val="0"/>
            <w:vAlign w:val="center"/>
          </w:tcPr>
          <w:p w14:paraId="781255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A0201060101喷墨打印机</w:t>
            </w:r>
          </w:p>
        </w:tc>
        <w:tc>
          <w:tcPr>
            <w:tcW w:w="4335" w:type="dxa"/>
            <w:noWrap w:val="0"/>
            <w:vAlign w:val="center"/>
          </w:tcPr>
          <w:p w14:paraId="5E3315D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3546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A9681B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96A58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0D5F52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2CADD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★A0201060102激光打印机</w:t>
            </w:r>
          </w:p>
        </w:tc>
        <w:tc>
          <w:tcPr>
            <w:tcW w:w="4335" w:type="dxa"/>
            <w:noWrap w:val="0"/>
            <w:vAlign w:val="center"/>
          </w:tcPr>
          <w:p w14:paraId="17BE02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B93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0273C234">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2659E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642A615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5CA0077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★A0201060104针式打印机</w:t>
            </w:r>
          </w:p>
        </w:tc>
        <w:tc>
          <w:tcPr>
            <w:tcW w:w="4335" w:type="dxa"/>
            <w:noWrap w:val="0"/>
            <w:vAlign w:val="center"/>
          </w:tcPr>
          <w:p w14:paraId="0072A06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00A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F71BBA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6F6EA2E">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0C993C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A02010604显示设备</w:t>
            </w:r>
          </w:p>
        </w:tc>
        <w:tc>
          <w:tcPr>
            <w:tcW w:w="1612" w:type="dxa"/>
            <w:noWrap w:val="0"/>
            <w:vAlign w:val="center"/>
          </w:tcPr>
          <w:p w14:paraId="4BA05C1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★A0201060401液晶显示器</w:t>
            </w:r>
          </w:p>
        </w:tc>
        <w:tc>
          <w:tcPr>
            <w:tcW w:w="4335" w:type="dxa"/>
            <w:noWrap w:val="0"/>
            <w:vAlign w:val="center"/>
          </w:tcPr>
          <w:p w14:paraId="6A5649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《计算机显示器能效限定值及能效等级》（GB21520）</w:t>
            </w:r>
          </w:p>
        </w:tc>
      </w:tr>
      <w:tr w14:paraId="0E71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5" w:hRule="atLeast"/>
          <w:jc w:val="center"/>
        </w:trPr>
        <w:tc>
          <w:tcPr>
            <w:tcW w:w="841" w:type="dxa"/>
            <w:vMerge w:val="continue"/>
            <w:noWrap w:val="0"/>
            <w:vAlign w:val="center"/>
          </w:tcPr>
          <w:p w14:paraId="701F074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D7C4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E2C60D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A02010609图形图像输入设备</w:t>
            </w:r>
          </w:p>
        </w:tc>
        <w:tc>
          <w:tcPr>
            <w:tcW w:w="1612" w:type="dxa"/>
            <w:noWrap w:val="0"/>
            <w:vAlign w:val="center"/>
          </w:tcPr>
          <w:p w14:paraId="6A90D22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A0201060901扫描仪</w:t>
            </w:r>
          </w:p>
        </w:tc>
        <w:tc>
          <w:tcPr>
            <w:tcW w:w="4335" w:type="dxa"/>
            <w:noWrap w:val="0"/>
            <w:vAlign w:val="center"/>
          </w:tcPr>
          <w:p w14:paraId="309A265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参照《复印机、打印机和传真机能效限定值及能效等级》（GB21521</w:t>
            </w:r>
            <w:r>
              <w:rPr>
                <w:rFonts w:hint="eastAsia" w:asciiTheme="minorEastAsia" w:hAnsiTheme="minorEastAsia" w:eastAsiaTheme="minorEastAsia" w:cstheme="minorEastAsia"/>
                <w:color w:val="auto"/>
                <w:kern w:val="0"/>
                <w:sz w:val="20"/>
                <w:szCs w:val="20"/>
                <w:highlight w:val="none"/>
                <w:lang w:eastAsia="zh-CN"/>
              </w:rPr>
              <w:t>）</w:t>
            </w:r>
            <w:r>
              <w:rPr>
                <w:rFonts w:hint="eastAsia" w:asciiTheme="minorEastAsia" w:hAnsiTheme="minorEastAsia" w:eastAsiaTheme="minorEastAsia" w:cstheme="minorEastAsia"/>
                <w:color w:val="auto"/>
                <w:kern w:val="0"/>
                <w:sz w:val="20"/>
                <w:szCs w:val="20"/>
                <w:highlight w:val="none"/>
              </w:rPr>
              <w:t>中打印速度为15页/分的针式打印机相关要求</w:t>
            </w:r>
          </w:p>
        </w:tc>
      </w:tr>
      <w:tr w14:paraId="657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4B2773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3</w:t>
            </w:r>
          </w:p>
        </w:tc>
        <w:tc>
          <w:tcPr>
            <w:tcW w:w="916" w:type="dxa"/>
            <w:noWrap w:val="0"/>
            <w:vAlign w:val="center"/>
          </w:tcPr>
          <w:p w14:paraId="57E9DAD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A020202投影仪</w:t>
            </w:r>
          </w:p>
        </w:tc>
        <w:tc>
          <w:tcPr>
            <w:tcW w:w="1516" w:type="dxa"/>
            <w:noWrap w:val="0"/>
            <w:vAlign w:val="center"/>
          </w:tcPr>
          <w:p w14:paraId="033F3E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57A6E1C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744F41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《投影机能效限定值及能效等级》（GB32028）</w:t>
            </w:r>
          </w:p>
        </w:tc>
      </w:tr>
      <w:tr w14:paraId="06F4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551CC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4</w:t>
            </w:r>
          </w:p>
        </w:tc>
        <w:tc>
          <w:tcPr>
            <w:tcW w:w="916" w:type="dxa"/>
            <w:noWrap w:val="0"/>
            <w:vAlign w:val="center"/>
          </w:tcPr>
          <w:p w14:paraId="48C048C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A020204多功能一体机</w:t>
            </w:r>
          </w:p>
        </w:tc>
        <w:tc>
          <w:tcPr>
            <w:tcW w:w="1516" w:type="dxa"/>
            <w:noWrap w:val="0"/>
            <w:vAlign w:val="center"/>
          </w:tcPr>
          <w:p w14:paraId="7FD8999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9CA64C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CBB364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6814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841" w:type="dxa"/>
            <w:noWrap w:val="0"/>
            <w:vAlign w:val="center"/>
          </w:tcPr>
          <w:p w14:paraId="5763B8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5</w:t>
            </w:r>
          </w:p>
        </w:tc>
        <w:tc>
          <w:tcPr>
            <w:tcW w:w="916" w:type="dxa"/>
            <w:noWrap w:val="0"/>
            <w:vAlign w:val="center"/>
          </w:tcPr>
          <w:p w14:paraId="0634F1B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A020519泵</w:t>
            </w:r>
          </w:p>
        </w:tc>
        <w:tc>
          <w:tcPr>
            <w:tcW w:w="1516" w:type="dxa"/>
            <w:noWrap w:val="0"/>
            <w:vAlign w:val="center"/>
          </w:tcPr>
          <w:p w14:paraId="205CB30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A02051901离心泵</w:t>
            </w:r>
          </w:p>
        </w:tc>
        <w:tc>
          <w:tcPr>
            <w:tcW w:w="1612" w:type="dxa"/>
            <w:noWrap w:val="0"/>
            <w:vAlign w:val="center"/>
          </w:tcPr>
          <w:p w14:paraId="426D0F5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F4807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《清水离心泵能效限定值及节能评价值》（GB19762）</w:t>
            </w:r>
          </w:p>
        </w:tc>
      </w:tr>
      <w:tr w14:paraId="2FBC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14:paraId="1A9F273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6</w:t>
            </w:r>
          </w:p>
        </w:tc>
        <w:tc>
          <w:tcPr>
            <w:tcW w:w="916" w:type="dxa"/>
            <w:vMerge w:val="restart"/>
            <w:noWrap w:val="0"/>
            <w:vAlign w:val="center"/>
          </w:tcPr>
          <w:p w14:paraId="4EBF9BE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A020523制冷空调设备</w:t>
            </w:r>
          </w:p>
        </w:tc>
        <w:tc>
          <w:tcPr>
            <w:tcW w:w="1516" w:type="dxa"/>
            <w:vMerge w:val="restart"/>
            <w:noWrap w:val="0"/>
            <w:vAlign w:val="center"/>
          </w:tcPr>
          <w:p w14:paraId="1E5AA0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★A02052301制冷压缩机</w:t>
            </w:r>
          </w:p>
        </w:tc>
        <w:tc>
          <w:tcPr>
            <w:tcW w:w="1612" w:type="dxa"/>
            <w:noWrap w:val="0"/>
            <w:vAlign w:val="center"/>
          </w:tcPr>
          <w:p w14:paraId="6204DF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w:t>
            </w:r>
          </w:p>
        </w:tc>
        <w:tc>
          <w:tcPr>
            <w:tcW w:w="4335" w:type="dxa"/>
            <w:noWrap w:val="0"/>
            <w:vAlign w:val="center"/>
          </w:tcPr>
          <w:p w14:paraId="49D554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《冷水机组能效限定值及能效等级》（GB19577），《低环境温度空气源热泵（冷水）机组能效限定值及能效等级》（GB37480）</w:t>
            </w:r>
          </w:p>
        </w:tc>
      </w:tr>
      <w:tr w14:paraId="6C06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3A7414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0DFB93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194EA45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47564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水源热泵机组</w:t>
            </w:r>
          </w:p>
        </w:tc>
        <w:tc>
          <w:tcPr>
            <w:tcW w:w="4335" w:type="dxa"/>
            <w:noWrap w:val="0"/>
            <w:vAlign w:val="center"/>
          </w:tcPr>
          <w:p w14:paraId="3FA2DA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《水（地）源热泵机组能效限定值及能效等级》（GB30721）</w:t>
            </w:r>
          </w:p>
        </w:tc>
      </w:tr>
      <w:tr w14:paraId="5EFD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4F949C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98ACB7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92EE7C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A0BF08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w:t>
            </w:r>
          </w:p>
        </w:tc>
        <w:tc>
          <w:tcPr>
            <w:tcW w:w="4335" w:type="dxa"/>
            <w:noWrap w:val="0"/>
            <w:vAlign w:val="center"/>
          </w:tcPr>
          <w:p w14:paraId="6E7528C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《溴化锂吸收式冷水机组能效限定值及能效等级》（GB29540）</w:t>
            </w:r>
          </w:p>
        </w:tc>
      </w:tr>
      <w:tr w14:paraId="3BA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5EC1CC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EA0C60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43F99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★A02052305空调机组</w:t>
            </w:r>
          </w:p>
        </w:tc>
        <w:tc>
          <w:tcPr>
            <w:tcW w:w="1612" w:type="dxa"/>
            <w:noWrap w:val="0"/>
            <w:vAlign w:val="center"/>
          </w:tcPr>
          <w:p w14:paraId="0761072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多联式空调（热泵）机组(制冷量&gt;14000W)</w:t>
            </w:r>
          </w:p>
        </w:tc>
        <w:tc>
          <w:tcPr>
            <w:tcW w:w="4335" w:type="dxa"/>
            <w:noWrap w:val="0"/>
            <w:vAlign w:val="center"/>
          </w:tcPr>
          <w:p w14:paraId="23E96DA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699E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5" w:hRule="atLeast"/>
          <w:jc w:val="center"/>
        </w:trPr>
        <w:tc>
          <w:tcPr>
            <w:tcW w:w="841" w:type="dxa"/>
            <w:vMerge w:val="continue"/>
            <w:noWrap w:val="0"/>
            <w:vAlign w:val="center"/>
          </w:tcPr>
          <w:p w14:paraId="4AF7C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8DDE8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B93308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85DC90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单元式空气调节机(制冷量&gt;14000W</w:t>
            </w:r>
          </w:p>
        </w:tc>
        <w:tc>
          <w:tcPr>
            <w:tcW w:w="4335" w:type="dxa"/>
            <w:noWrap w:val="0"/>
            <w:vAlign w:val="center"/>
          </w:tcPr>
          <w:p w14:paraId="07E39AD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《单元式空气调节机能效限定值及能效等级》（GB19576）《风管送风式空调机组能效限定值及能效等级》（GB37479）</w:t>
            </w:r>
          </w:p>
        </w:tc>
      </w:tr>
      <w:tr w14:paraId="484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405EF9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C6D62A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CA893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★A02052309专用制冷、空调设备</w:t>
            </w:r>
          </w:p>
        </w:tc>
        <w:tc>
          <w:tcPr>
            <w:tcW w:w="1612" w:type="dxa"/>
            <w:noWrap w:val="0"/>
            <w:vAlign w:val="center"/>
          </w:tcPr>
          <w:p w14:paraId="050F64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机房空调</w:t>
            </w:r>
          </w:p>
        </w:tc>
        <w:tc>
          <w:tcPr>
            <w:tcW w:w="4335" w:type="dxa"/>
            <w:noWrap w:val="0"/>
            <w:vAlign w:val="center"/>
          </w:tcPr>
          <w:p w14:paraId="40D2C56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w:t>
            </w:r>
          </w:p>
        </w:tc>
      </w:tr>
      <w:tr w14:paraId="4F71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E8DA17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624BE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3086822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A02052399其他制冷空调设备</w:t>
            </w:r>
          </w:p>
        </w:tc>
        <w:tc>
          <w:tcPr>
            <w:tcW w:w="1612" w:type="dxa"/>
            <w:noWrap w:val="0"/>
            <w:vAlign w:val="center"/>
          </w:tcPr>
          <w:p w14:paraId="17180AB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冷却塔</w:t>
            </w:r>
          </w:p>
        </w:tc>
        <w:tc>
          <w:tcPr>
            <w:tcW w:w="4335" w:type="dxa"/>
            <w:noWrap w:val="0"/>
            <w:vAlign w:val="center"/>
          </w:tcPr>
          <w:p w14:paraId="5CF6EF7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《机械通风冷却塔第1部分：中小型开式冷却塔》（GB/T7190.1）；《机械通风冷却塔第2部分：大型开式冷却塔》（GB/T7190.2）</w:t>
            </w:r>
          </w:p>
        </w:tc>
      </w:tr>
      <w:tr w14:paraId="23A8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B3423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7</w:t>
            </w:r>
          </w:p>
        </w:tc>
        <w:tc>
          <w:tcPr>
            <w:tcW w:w="916" w:type="dxa"/>
            <w:noWrap w:val="0"/>
            <w:vAlign w:val="center"/>
          </w:tcPr>
          <w:p w14:paraId="7DE535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A020601电机</w:t>
            </w:r>
          </w:p>
        </w:tc>
        <w:tc>
          <w:tcPr>
            <w:tcW w:w="1516" w:type="dxa"/>
            <w:noWrap w:val="0"/>
            <w:vAlign w:val="center"/>
          </w:tcPr>
          <w:p w14:paraId="6FE40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29ECE78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A07A83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《中小型三相异步电动机能效限定值及能效等级》（GB18613）</w:t>
            </w:r>
          </w:p>
        </w:tc>
      </w:tr>
      <w:tr w14:paraId="3DF0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841" w:type="dxa"/>
            <w:noWrap w:val="0"/>
            <w:vAlign w:val="center"/>
          </w:tcPr>
          <w:p w14:paraId="685B72B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8</w:t>
            </w:r>
          </w:p>
        </w:tc>
        <w:tc>
          <w:tcPr>
            <w:tcW w:w="916" w:type="dxa"/>
            <w:noWrap w:val="0"/>
            <w:vAlign w:val="center"/>
          </w:tcPr>
          <w:p w14:paraId="4EAD2C4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A020602变压器</w:t>
            </w:r>
          </w:p>
        </w:tc>
        <w:tc>
          <w:tcPr>
            <w:tcW w:w="1516" w:type="dxa"/>
            <w:noWrap w:val="0"/>
            <w:vAlign w:val="center"/>
          </w:tcPr>
          <w:p w14:paraId="4E6BB37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配电变压器</w:t>
            </w:r>
          </w:p>
        </w:tc>
        <w:tc>
          <w:tcPr>
            <w:tcW w:w="1612" w:type="dxa"/>
            <w:noWrap w:val="0"/>
            <w:vAlign w:val="center"/>
          </w:tcPr>
          <w:p w14:paraId="698D9B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62FD16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《三相配电变压器能效限定值及能效等级》（GB20052）</w:t>
            </w:r>
          </w:p>
        </w:tc>
      </w:tr>
      <w:tr w14:paraId="6305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33B1CDC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9</w:t>
            </w:r>
          </w:p>
        </w:tc>
        <w:tc>
          <w:tcPr>
            <w:tcW w:w="916" w:type="dxa"/>
            <w:noWrap w:val="0"/>
            <w:vAlign w:val="center"/>
          </w:tcPr>
          <w:p w14:paraId="606D05C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★A020609镇流器</w:t>
            </w:r>
          </w:p>
        </w:tc>
        <w:tc>
          <w:tcPr>
            <w:tcW w:w="1516" w:type="dxa"/>
            <w:noWrap w:val="0"/>
            <w:vAlign w:val="center"/>
          </w:tcPr>
          <w:p w14:paraId="38C19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管型荧光灯镇流器</w:t>
            </w:r>
          </w:p>
        </w:tc>
        <w:tc>
          <w:tcPr>
            <w:tcW w:w="1612" w:type="dxa"/>
            <w:noWrap w:val="0"/>
            <w:vAlign w:val="center"/>
          </w:tcPr>
          <w:p w14:paraId="2539F03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237055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《管形荧光灯镇流器能效限定值及能效等级》（GB17896）</w:t>
            </w:r>
          </w:p>
        </w:tc>
      </w:tr>
      <w:tr w14:paraId="4CA6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F0AE7B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10</w:t>
            </w:r>
          </w:p>
        </w:tc>
        <w:tc>
          <w:tcPr>
            <w:tcW w:w="916" w:type="dxa"/>
            <w:vMerge w:val="restart"/>
            <w:noWrap w:val="0"/>
            <w:vAlign w:val="center"/>
          </w:tcPr>
          <w:p w14:paraId="2F23899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A020618生活用电器</w:t>
            </w:r>
          </w:p>
        </w:tc>
        <w:tc>
          <w:tcPr>
            <w:tcW w:w="1516" w:type="dxa"/>
            <w:noWrap w:val="0"/>
            <w:vAlign w:val="center"/>
          </w:tcPr>
          <w:p w14:paraId="51B200B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A0206180101电冰箱</w:t>
            </w:r>
          </w:p>
        </w:tc>
        <w:tc>
          <w:tcPr>
            <w:tcW w:w="1612" w:type="dxa"/>
            <w:noWrap w:val="0"/>
            <w:vAlign w:val="center"/>
          </w:tcPr>
          <w:p w14:paraId="58ABF6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960D0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《家用电冰箱耗电量限定值及能效等级》（GB 12021.2）</w:t>
            </w:r>
          </w:p>
        </w:tc>
      </w:tr>
      <w:tr w14:paraId="1257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3ABBCDAF">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098D2EA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798FAD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★A0206180203空调机</w:t>
            </w:r>
          </w:p>
        </w:tc>
        <w:tc>
          <w:tcPr>
            <w:tcW w:w="1612" w:type="dxa"/>
            <w:noWrap w:val="0"/>
            <w:vAlign w:val="center"/>
          </w:tcPr>
          <w:p w14:paraId="243BD54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房间空气调节器</w:t>
            </w:r>
          </w:p>
        </w:tc>
        <w:tc>
          <w:tcPr>
            <w:tcW w:w="4335" w:type="dxa"/>
            <w:noWrap w:val="0"/>
            <w:vAlign w:val="center"/>
          </w:tcPr>
          <w:p w14:paraId="3A882B9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10A5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3BF077A">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D8E38C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58334BA">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DE2DC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 14000W）</w:t>
            </w:r>
          </w:p>
        </w:tc>
        <w:tc>
          <w:tcPr>
            <w:tcW w:w="4335" w:type="dxa"/>
            <w:noWrap w:val="0"/>
            <w:vAlign w:val="center"/>
          </w:tcPr>
          <w:p w14:paraId="56E64A9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522A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55E2B5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0F9EF7F">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96BDCC5">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0B49F9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单元式空气调节机(制冷量≤14000W)</w:t>
            </w:r>
          </w:p>
        </w:tc>
        <w:tc>
          <w:tcPr>
            <w:tcW w:w="4335" w:type="dxa"/>
            <w:noWrap w:val="0"/>
            <w:vAlign w:val="center"/>
          </w:tcPr>
          <w:p w14:paraId="04D2B67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《单元式空气调节机能效限定值及能源效率等级》（GB19576）《风管送风式空调机组能效限定值及能效等级》（GB37479）</w:t>
            </w:r>
          </w:p>
        </w:tc>
      </w:tr>
      <w:tr w14:paraId="36E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AE03F0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54C71D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96AA3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A0206180301洗衣机</w:t>
            </w:r>
          </w:p>
        </w:tc>
        <w:tc>
          <w:tcPr>
            <w:tcW w:w="1612" w:type="dxa"/>
            <w:noWrap w:val="0"/>
            <w:vAlign w:val="center"/>
          </w:tcPr>
          <w:p w14:paraId="632E41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778376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《电动洗衣机能效水效限定值及等级》（GB12021.4）</w:t>
            </w:r>
          </w:p>
        </w:tc>
      </w:tr>
      <w:tr w14:paraId="559D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8BD5A8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C36E4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2F978C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A02061808热水器</w:t>
            </w:r>
          </w:p>
        </w:tc>
        <w:tc>
          <w:tcPr>
            <w:tcW w:w="1612" w:type="dxa"/>
            <w:noWrap w:val="0"/>
            <w:vAlign w:val="center"/>
          </w:tcPr>
          <w:p w14:paraId="0EA3BD3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★电热水器</w:t>
            </w:r>
          </w:p>
        </w:tc>
        <w:tc>
          <w:tcPr>
            <w:tcW w:w="4335" w:type="dxa"/>
            <w:noWrap w:val="0"/>
            <w:vAlign w:val="center"/>
          </w:tcPr>
          <w:p w14:paraId="184D675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《储水式电热水器能效限定值及能效等级》（GB21519）</w:t>
            </w:r>
          </w:p>
        </w:tc>
      </w:tr>
      <w:tr w14:paraId="0098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958B02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2388068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9045A96">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2E9156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燃气热水器</w:t>
            </w:r>
          </w:p>
        </w:tc>
        <w:tc>
          <w:tcPr>
            <w:tcW w:w="4335" w:type="dxa"/>
            <w:noWrap w:val="0"/>
            <w:vAlign w:val="center"/>
          </w:tcPr>
          <w:p w14:paraId="7D58FC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《家用燃气快速热水器和燃气采暖热水炉能效限定值及能效等级》（GB20665）</w:t>
            </w:r>
          </w:p>
        </w:tc>
      </w:tr>
      <w:tr w14:paraId="6307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5159D37">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FE679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2C0A33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19036D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热泵热水器</w:t>
            </w:r>
          </w:p>
        </w:tc>
        <w:tc>
          <w:tcPr>
            <w:tcW w:w="4335" w:type="dxa"/>
            <w:noWrap w:val="0"/>
            <w:vAlign w:val="center"/>
          </w:tcPr>
          <w:p w14:paraId="1BB772E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《热泵热水机（器）能效限定值及能效等级》（GB29541）</w:t>
            </w:r>
          </w:p>
        </w:tc>
      </w:tr>
      <w:tr w14:paraId="71DF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378FA7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22F27B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D01EF17">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0C0C09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太阳能热水系统</w:t>
            </w:r>
          </w:p>
        </w:tc>
        <w:tc>
          <w:tcPr>
            <w:tcW w:w="4335" w:type="dxa"/>
            <w:noWrap w:val="0"/>
            <w:vAlign w:val="center"/>
          </w:tcPr>
          <w:p w14:paraId="156FE68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《家用太阳能热水系统能效限定值及能效等级》（GB26969）</w:t>
            </w:r>
          </w:p>
        </w:tc>
      </w:tr>
      <w:tr w14:paraId="1FB1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3FC6B1C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11</w:t>
            </w:r>
          </w:p>
        </w:tc>
        <w:tc>
          <w:tcPr>
            <w:tcW w:w="916" w:type="dxa"/>
            <w:vMerge w:val="restart"/>
            <w:noWrap w:val="0"/>
            <w:vAlign w:val="center"/>
          </w:tcPr>
          <w:p w14:paraId="523F48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A020619照明设备</w:t>
            </w:r>
          </w:p>
        </w:tc>
        <w:tc>
          <w:tcPr>
            <w:tcW w:w="1516" w:type="dxa"/>
            <w:noWrap w:val="0"/>
            <w:vAlign w:val="center"/>
          </w:tcPr>
          <w:p w14:paraId="1EBD71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w:t>
            </w:r>
          </w:p>
        </w:tc>
        <w:tc>
          <w:tcPr>
            <w:tcW w:w="1612" w:type="dxa"/>
            <w:noWrap w:val="0"/>
            <w:vAlign w:val="center"/>
          </w:tcPr>
          <w:p w14:paraId="38464D8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EAA0A7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《普通照明用双端荧光灯能效限定值及能效等级》（GB19043）</w:t>
            </w:r>
          </w:p>
        </w:tc>
      </w:tr>
      <w:tr w14:paraId="67C3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11AB6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1963D4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72E88FD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LED道路/隧道照明产品</w:t>
            </w:r>
          </w:p>
        </w:tc>
        <w:tc>
          <w:tcPr>
            <w:tcW w:w="1612" w:type="dxa"/>
            <w:noWrap w:val="0"/>
            <w:vAlign w:val="center"/>
          </w:tcPr>
          <w:p w14:paraId="0ED3F7A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26B52E7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《道路和隧道照明用LED灯具能效限定值及能效等级》（GB37478）</w:t>
            </w:r>
          </w:p>
        </w:tc>
      </w:tr>
      <w:tr w14:paraId="2980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2FD368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E28C44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F57283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LED筒灯</w:t>
            </w:r>
          </w:p>
        </w:tc>
        <w:tc>
          <w:tcPr>
            <w:tcW w:w="1612" w:type="dxa"/>
            <w:noWrap w:val="0"/>
            <w:vAlign w:val="center"/>
          </w:tcPr>
          <w:p w14:paraId="19CCAD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E66834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1DCE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5" w:hRule="atLeast"/>
          <w:jc w:val="center"/>
        </w:trPr>
        <w:tc>
          <w:tcPr>
            <w:tcW w:w="841" w:type="dxa"/>
            <w:vMerge w:val="continue"/>
            <w:noWrap w:val="0"/>
            <w:vAlign w:val="center"/>
          </w:tcPr>
          <w:p w14:paraId="7EB03350">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270CBB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E0328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普通照明用非定向自镇流LED灯</w:t>
            </w:r>
          </w:p>
        </w:tc>
        <w:tc>
          <w:tcPr>
            <w:tcW w:w="1612" w:type="dxa"/>
            <w:noWrap w:val="0"/>
            <w:vAlign w:val="center"/>
          </w:tcPr>
          <w:p w14:paraId="640E5DE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3D7F8B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3E76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5" w:hRule="atLeast"/>
          <w:jc w:val="center"/>
        </w:trPr>
        <w:tc>
          <w:tcPr>
            <w:tcW w:w="841" w:type="dxa"/>
            <w:noWrap w:val="0"/>
            <w:vAlign w:val="center"/>
          </w:tcPr>
          <w:p w14:paraId="789853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12</w:t>
            </w:r>
          </w:p>
        </w:tc>
        <w:tc>
          <w:tcPr>
            <w:tcW w:w="916" w:type="dxa"/>
            <w:noWrap w:val="0"/>
            <w:vAlign w:val="center"/>
          </w:tcPr>
          <w:p w14:paraId="5EA3BD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★A020910电视设备</w:t>
            </w:r>
          </w:p>
        </w:tc>
        <w:tc>
          <w:tcPr>
            <w:tcW w:w="1516" w:type="dxa"/>
            <w:noWrap w:val="0"/>
            <w:vAlign w:val="center"/>
          </w:tcPr>
          <w:p w14:paraId="65F6697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A02091001普通电视设备（电视机）</w:t>
            </w:r>
          </w:p>
        </w:tc>
        <w:tc>
          <w:tcPr>
            <w:tcW w:w="1612" w:type="dxa"/>
            <w:noWrap w:val="0"/>
            <w:vAlign w:val="center"/>
          </w:tcPr>
          <w:p w14:paraId="72D76BC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5E4B4E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《平板电视能效限定值及能效等级》（GB24850）</w:t>
            </w:r>
          </w:p>
        </w:tc>
      </w:tr>
      <w:tr w14:paraId="333A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14:paraId="6AFE3AC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13</w:t>
            </w:r>
          </w:p>
        </w:tc>
        <w:tc>
          <w:tcPr>
            <w:tcW w:w="916" w:type="dxa"/>
            <w:noWrap w:val="0"/>
            <w:vAlign w:val="center"/>
          </w:tcPr>
          <w:p w14:paraId="32611D1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★A020911视频设备</w:t>
            </w:r>
          </w:p>
        </w:tc>
        <w:tc>
          <w:tcPr>
            <w:tcW w:w="1516" w:type="dxa"/>
            <w:noWrap w:val="0"/>
            <w:vAlign w:val="center"/>
          </w:tcPr>
          <w:p w14:paraId="34BF21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A02091107视频监控设备</w:t>
            </w:r>
          </w:p>
        </w:tc>
        <w:tc>
          <w:tcPr>
            <w:tcW w:w="1612" w:type="dxa"/>
            <w:noWrap w:val="0"/>
            <w:vAlign w:val="center"/>
          </w:tcPr>
          <w:p w14:paraId="725E5E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监视器</w:t>
            </w:r>
          </w:p>
        </w:tc>
        <w:tc>
          <w:tcPr>
            <w:tcW w:w="4335" w:type="dxa"/>
            <w:noWrap w:val="0"/>
            <w:vAlign w:val="center"/>
          </w:tcPr>
          <w:p w14:paraId="13F8487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38A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244F6F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14</w:t>
            </w:r>
          </w:p>
        </w:tc>
        <w:tc>
          <w:tcPr>
            <w:tcW w:w="916" w:type="dxa"/>
            <w:noWrap w:val="0"/>
            <w:vAlign w:val="center"/>
          </w:tcPr>
          <w:p w14:paraId="44956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A031210饮食炊事机械</w:t>
            </w:r>
          </w:p>
        </w:tc>
        <w:tc>
          <w:tcPr>
            <w:tcW w:w="1516" w:type="dxa"/>
            <w:noWrap w:val="0"/>
            <w:vAlign w:val="center"/>
          </w:tcPr>
          <w:p w14:paraId="6153D52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w:t>
            </w:r>
          </w:p>
        </w:tc>
        <w:tc>
          <w:tcPr>
            <w:tcW w:w="1612" w:type="dxa"/>
            <w:noWrap w:val="0"/>
            <w:vAlign w:val="center"/>
          </w:tcPr>
          <w:p w14:paraId="2FF6FD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C7823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《商用燃气灶具能效限定值及能效等级》（GB30531）</w:t>
            </w:r>
          </w:p>
        </w:tc>
      </w:tr>
      <w:tr w14:paraId="025A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14:paraId="39351A2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15</w:t>
            </w:r>
          </w:p>
        </w:tc>
        <w:tc>
          <w:tcPr>
            <w:tcW w:w="916" w:type="dxa"/>
            <w:vMerge w:val="restart"/>
            <w:noWrap w:val="0"/>
            <w:vAlign w:val="center"/>
          </w:tcPr>
          <w:p w14:paraId="765D3FD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★A060805便器</w:t>
            </w:r>
          </w:p>
        </w:tc>
        <w:tc>
          <w:tcPr>
            <w:tcW w:w="1516" w:type="dxa"/>
            <w:noWrap w:val="0"/>
            <w:vAlign w:val="center"/>
          </w:tcPr>
          <w:p w14:paraId="16DE732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w:t>
            </w:r>
          </w:p>
        </w:tc>
        <w:tc>
          <w:tcPr>
            <w:tcW w:w="1612" w:type="dxa"/>
            <w:noWrap w:val="0"/>
            <w:vAlign w:val="center"/>
          </w:tcPr>
          <w:p w14:paraId="778F8CD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0BBEC9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《坐便器水效限定值及水效等级》（GB25502）</w:t>
            </w:r>
          </w:p>
        </w:tc>
      </w:tr>
      <w:tr w14:paraId="5239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2CE48F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E0F4F2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72A66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w:t>
            </w:r>
          </w:p>
        </w:tc>
        <w:tc>
          <w:tcPr>
            <w:tcW w:w="1612" w:type="dxa"/>
            <w:noWrap w:val="0"/>
            <w:vAlign w:val="center"/>
          </w:tcPr>
          <w:p w14:paraId="3C925C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A7695F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《蹲便器用水效率限定值及用水效率等级》（GB30717）</w:t>
            </w:r>
          </w:p>
        </w:tc>
      </w:tr>
      <w:tr w14:paraId="588D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06B29F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59AFC3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67155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w:t>
            </w:r>
          </w:p>
        </w:tc>
        <w:tc>
          <w:tcPr>
            <w:tcW w:w="1612" w:type="dxa"/>
            <w:noWrap w:val="0"/>
            <w:vAlign w:val="center"/>
          </w:tcPr>
          <w:p w14:paraId="5EF2785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448143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《小便器用水效率限定值及用水效率等级》（GB28377）</w:t>
            </w:r>
          </w:p>
        </w:tc>
      </w:tr>
      <w:tr w14:paraId="34E5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831D25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16</w:t>
            </w:r>
          </w:p>
        </w:tc>
        <w:tc>
          <w:tcPr>
            <w:tcW w:w="916" w:type="dxa"/>
            <w:noWrap w:val="0"/>
            <w:vAlign w:val="center"/>
          </w:tcPr>
          <w:p w14:paraId="037D28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★A060806水嘴</w:t>
            </w:r>
          </w:p>
        </w:tc>
        <w:tc>
          <w:tcPr>
            <w:tcW w:w="1516" w:type="dxa"/>
            <w:noWrap w:val="0"/>
            <w:vAlign w:val="center"/>
          </w:tcPr>
          <w:p w14:paraId="3119EC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3A2B9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A395B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《水嘴用水效率限定值及用水效率等级》（GB 25501）</w:t>
            </w:r>
          </w:p>
        </w:tc>
      </w:tr>
      <w:tr w14:paraId="7D44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417DE09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17</w:t>
            </w:r>
          </w:p>
        </w:tc>
        <w:tc>
          <w:tcPr>
            <w:tcW w:w="916" w:type="dxa"/>
            <w:noWrap w:val="0"/>
            <w:vAlign w:val="center"/>
          </w:tcPr>
          <w:p w14:paraId="02679FA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A060807便器冲洗阀</w:t>
            </w:r>
          </w:p>
        </w:tc>
        <w:tc>
          <w:tcPr>
            <w:tcW w:w="1516" w:type="dxa"/>
            <w:noWrap w:val="0"/>
            <w:vAlign w:val="center"/>
          </w:tcPr>
          <w:p w14:paraId="41A0598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6AD9857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D7DC49B">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《便器冲洗阀用水效率限定值及用水效率等级》（GB28379）</w:t>
            </w:r>
          </w:p>
        </w:tc>
      </w:tr>
      <w:tr w14:paraId="3442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50ABB7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18</w:t>
            </w:r>
          </w:p>
        </w:tc>
        <w:tc>
          <w:tcPr>
            <w:tcW w:w="916" w:type="dxa"/>
            <w:noWrap w:val="0"/>
            <w:vAlign w:val="center"/>
          </w:tcPr>
          <w:p w14:paraId="35DEDC7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A060810淋浴器</w:t>
            </w:r>
          </w:p>
        </w:tc>
        <w:tc>
          <w:tcPr>
            <w:tcW w:w="1516" w:type="dxa"/>
            <w:noWrap w:val="0"/>
            <w:vAlign w:val="center"/>
          </w:tcPr>
          <w:p w14:paraId="209F166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4826CB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730743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《淋浴器用水效率限定值及用水效率等级》（GB28378）</w:t>
            </w:r>
          </w:p>
        </w:tc>
      </w:tr>
    </w:tbl>
    <w:p w14:paraId="05FE662B">
      <w:pPr>
        <w:spacing w:after="120" w:line="360" w:lineRule="auto"/>
        <w:rPr>
          <w:rFonts w:hint="eastAsia" w:asciiTheme="minorEastAsia" w:hAnsiTheme="minorEastAsia" w:eastAsiaTheme="minorEastAsia" w:cstheme="minorEastAsia"/>
          <w:color w:val="auto"/>
          <w:spacing w:val="-3"/>
          <w:szCs w:val="21"/>
          <w:highlight w:val="none"/>
        </w:rPr>
      </w:pPr>
    </w:p>
    <w:p w14:paraId="1304EB1C">
      <w:pPr>
        <w:spacing w:after="120"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3"/>
          <w:szCs w:val="21"/>
          <w:highlight w:val="none"/>
        </w:rPr>
        <w:t>注：1.节能产品认证应依据相关国家标准的最新版本，依据国家标准中二级能效（水效）</w:t>
      </w:r>
      <w:r>
        <w:rPr>
          <w:rFonts w:hint="eastAsia" w:asciiTheme="minorEastAsia" w:hAnsiTheme="minorEastAsia" w:eastAsiaTheme="minorEastAsia" w:cstheme="minorEastAsia"/>
          <w:color w:val="auto"/>
          <w:szCs w:val="21"/>
          <w:highlight w:val="none"/>
        </w:rPr>
        <w:t>指标。</w:t>
      </w:r>
    </w:p>
    <w:p w14:paraId="274BD657">
      <w:pPr>
        <w:spacing w:after="120"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 xml:space="preserve">    2</w:t>
      </w:r>
      <w:r>
        <w:rPr>
          <w:rFonts w:hint="eastAsia" w:asciiTheme="minorEastAsia" w:hAnsiTheme="minorEastAsia" w:eastAsiaTheme="minorEastAsia" w:cstheme="minorEastAsia"/>
          <w:b/>
          <w:bCs/>
          <w:color w:val="auto"/>
          <w:szCs w:val="21"/>
          <w:highlight w:val="none"/>
        </w:rPr>
        <w:t>.以“★”标注的为政府强制采购产品。</w:t>
      </w:r>
    </w:p>
    <w:p w14:paraId="68FF9108">
      <w:pPr>
        <w:spacing w:line="428" w:lineRule="exact"/>
        <w:ind w:left="119"/>
        <w:rPr>
          <w:rFonts w:hint="eastAsia" w:asciiTheme="minorEastAsia" w:hAnsiTheme="minorEastAsia" w:eastAsiaTheme="minorEastAsia" w:cstheme="minorEastAsia"/>
          <w:color w:val="auto"/>
          <w:highlight w:val="none"/>
        </w:rPr>
      </w:pPr>
    </w:p>
    <w:p w14:paraId="3C7E6E14">
      <w:pPr>
        <w:spacing w:line="428" w:lineRule="exact"/>
        <w:ind w:left="119"/>
        <w:rPr>
          <w:rFonts w:hint="eastAsia" w:asciiTheme="minorEastAsia" w:hAnsiTheme="minorEastAsia" w:eastAsiaTheme="minorEastAsia" w:cstheme="minorEastAsia"/>
          <w:color w:val="auto"/>
          <w:highlight w:val="none"/>
        </w:rPr>
      </w:pPr>
    </w:p>
    <w:p w14:paraId="4B488AD3">
      <w:pPr>
        <w:widowControl/>
        <w:spacing w:before="156" w:beforeLines="50" w:after="156" w:afterLines="50" w:line="280" w:lineRule="exact"/>
        <w:jc w:val="left"/>
        <w:rPr>
          <w:rFonts w:hint="eastAsia" w:asciiTheme="minorEastAsia" w:hAnsiTheme="minorEastAsia" w:eastAsiaTheme="minorEastAsia" w:cstheme="minorEastAsia"/>
          <w:b/>
          <w:bCs/>
          <w:color w:val="auto"/>
          <w:kern w:val="0"/>
          <w:sz w:val="30"/>
          <w:szCs w:val="30"/>
          <w:highlight w:val="none"/>
          <w:lang w:val="en-US" w:eastAsia="zh-CN"/>
        </w:rPr>
      </w:pPr>
      <w:r>
        <w:rPr>
          <w:rFonts w:hint="eastAsia" w:asciiTheme="minorEastAsia" w:hAnsiTheme="minorEastAsia" w:eastAsiaTheme="minorEastAsia" w:cstheme="minorEastAsia"/>
          <w:b/>
          <w:bCs/>
          <w:color w:val="auto"/>
          <w:kern w:val="0"/>
          <w:sz w:val="30"/>
          <w:szCs w:val="30"/>
          <w:highlight w:val="none"/>
        </w:rPr>
        <w:br w:type="page"/>
      </w:r>
      <w:r>
        <w:rPr>
          <w:rFonts w:hint="eastAsia" w:asciiTheme="minorEastAsia" w:hAnsiTheme="minorEastAsia" w:eastAsiaTheme="minorEastAsia" w:cstheme="minorEastAsia"/>
          <w:b/>
          <w:bCs/>
          <w:color w:val="auto"/>
          <w:kern w:val="0"/>
          <w:sz w:val="30"/>
          <w:szCs w:val="30"/>
          <w:highlight w:val="none"/>
          <w:lang w:val="en-US" w:eastAsia="zh-CN"/>
        </w:rPr>
        <w:t>附件2</w:t>
      </w:r>
    </w:p>
    <w:p w14:paraId="268CCD02">
      <w:pPr>
        <w:widowControl/>
        <w:spacing w:before="166" w:beforeLines="50" w:after="166" w:afterLines="50" w:line="360" w:lineRule="auto"/>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统计上大中小微型企业划分标准</w:t>
      </w:r>
      <w:bookmarkEnd w:id="62"/>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876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266D12EB">
            <w:pPr>
              <w:widowControl/>
              <w:spacing w:line="280" w:lineRule="exact"/>
              <w:jc w:val="center"/>
              <w:rPr>
                <w:rFonts w:hint="eastAsia" w:asciiTheme="minorEastAsia" w:hAnsiTheme="minorEastAsia" w:eastAsiaTheme="minorEastAsia" w:cstheme="minorEastAsia"/>
                <w:b/>
                <w:bCs/>
                <w:color w:val="auto"/>
                <w:kern w:val="0"/>
                <w:sz w:val="18"/>
                <w:szCs w:val="21"/>
                <w:highlight w:val="none"/>
              </w:rPr>
            </w:pPr>
            <w:r>
              <w:rPr>
                <w:rFonts w:hint="eastAsia" w:asciiTheme="minorEastAsia" w:hAnsiTheme="minorEastAsia" w:eastAsiaTheme="minorEastAsia" w:cstheme="minorEastAsia"/>
                <w:b/>
                <w:bCs/>
                <w:color w:val="auto"/>
                <w:kern w:val="0"/>
                <w:sz w:val="18"/>
                <w:szCs w:val="21"/>
                <w:highlight w:val="none"/>
              </w:rPr>
              <w:t>行业名称</w:t>
            </w:r>
          </w:p>
        </w:tc>
        <w:tc>
          <w:tcPr>
            <w:tcW w:w="1369" w:type="dxa"/>
            <w:shd w:val="clear" w:color="auto" w:fill="8DB3E2"/>
            <w:noWrap w:val="0"/>
            <w:vAlign w:val="center"/>
          </w:tcPr>
          <w:p w14:paraId="2FEEDAFA">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指标名称</w:t>
            </w:r>
          </w:p>
        </w:tc>
        <w:tc>
          <w:tcPr>
            <w:tcW w:w="709" w:type="dxa"/>
            <w:shd w:val="clear" w:color="auto" w:fill="8DB3E2"/>
            <w:noWrap w:val="0"/>
            <w:vAlign w:val="center"/>
          </w:tcPr>
          <w:p w14:paraId="23C2682E">
            <w:pPr>
              <w:widowControl/>
              <w:spacing w:line="280" w:lineRule="exact"/>
              <w:jc w:val="center"/>
              <w:rPr>
                <w:rFonts w:hint="eastAsia" w:asciiTheme="minorEastAsia" w:hAnsiTheme="minorEastAsia" w:eastAsiaTheme="minorEastAsia" w:cstheme="minorEastAsia"/>
                <w:b/>
                <w:bCs/>
                <w:color w:val="auto"/>
                <w:kern w:val="0"/>
                <w:sz w:val="18"/>
                <w:szCs w:val="18"/>
                <w:highlight w:val="none"/>
                <w:lang w:eastAsia="zh-CN"/>
              </w:rPr>
            </w:pPr>
            <w:r>
              <w:rPr>
                <w:rFonts w:hint="eastAsia" w:asciiTheme="minorEastAsia" w:hAnsiTheme="minorEastAsia" w:eastAsiaTheme="minorEastAsia" w:cstheme="minorEastAsia"/>
                <w:b/>
                <w:bCs/>
                <w:color w:val="auto"/>
                <w:kern w:val="0"/>
                <w:sz w:val="18"/>
                <w:szCs w:val="18"/>
                <w:highlight w:val="none"/>
              </w:rPr>
              <w:t>计量</w:t>
            </w:r>
          </w:p>
          <w:p w14:paraId="1761AA7B">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单位</w:t>
            </w:r>
          </w:p>
        </w:tc>
        <w:tc>
          <w:tcPr>
            <w:tcW w:w="1125" w:type="dxa"/>
            <w:shd w:val="clear" w:color="auto" w:fill="8DB3E2"/>
            <w:noWrap w:val="0"/>
            <w:vAlign w:val="center"/>
          </w:tcPr>
          <w:p w14:paraId="35520DC0">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大型</w:t>
            </w:r>
          </w:p>
        </w:tc>
        <w:tc>
          <w:tcPr>
            <w:tcW w:w="1701" w:type="dxa"/>
            <w:shd w:val="clear" w:color="auto" w:fill="8DB3E2"/>
            <w:noWrap w:val="0"/>
            <w:vAlign w:val="center"/>
          </w:tcPr>
          <w:p w14:paraId="40F2E7CD">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中型</w:t>
            </w:r>
          </w:p>
        </w:tc>
        <w:tc>
          <w:tcPr>
            <w:tcW w:w="1426" w:type="dxa"/>
            <w:shd w:val="clear" w:color="auto" w:fill="8DB3E2"/>
            <w:noWrap w:val="0"/>
            <w:vAlign w:val="center"/>
          </w:tcPr>
          <w:p w14:paraId="2BB89085">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小型</w:t>
            </w:r>
          </w:p>
        </w:tc>
        <w:tc>
          <w:tcPr>
            <w:tcW w:w="992" w:type="dxa"/>
            <w:shd w:val="clear" w:color="auto" w:fill="8DB3E2"/>
            <w:noWrap w:val="0"/>
            <w:vAlign w:val="center"/>
          </w:tcPr>
          <w:p w14:paraId="6D9DAD8F">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微型</w:t>
            </w:r>
          </w:p>
        </w:tc>
      </w:tr>
      <w:tr w14:paraId="74E1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827459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农、林、牧、渔业</w:t>
            </w:r>
          </w:p>
        </w:tc>
        <w:tc>
          <w:tcPr>
            <w:tcW w:w="1369" w:type="dxa"/>
            <w:noWrap w:val="0"/>
            <w:vAlign w:val="center"/>
          </w:tcPr>
          <w:p w14:paraId="080DE97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DB9244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9A5EE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233FC4C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15F09C9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992" w:type="dxa"/>
            <w:noWrap w:val="0"/>
            <w:vAlign w:val="center"/>
          </w:tcPr>
          <w:p w14:paraId="4E2C94D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4D43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317994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工业 *</w:t>
            </w:r>
          </w:p>
        </w:tc>
        <w:tc>
          <w:tcPr>
            <w:tcW w:w="1369" w:type="dxa"/>
            <w:noWrap w:val="0"/>
            <w:vAlign w:val="center"/>
          </w:tcPr>
          <w:p w14:paraId="129D6B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B7BFDF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B20F5D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6AA9B12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5B47C6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1F28C2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A48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88EB6B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7464B75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042DEDB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2BD76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1867C60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426" w:type="dxa"/>
            <w:noWrap w:val="0"/>
            <w:vAlign w:val="center"/>
          </w:tcPr>
          <w:p w14:paraId="413241F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992" w:type="dxa"/>
            <w:noWrap w:val="0"/>
            <w:vAlign w:val="center"/>
          </w:tcPr>
          <w:p w14:paraId="787E10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307B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12A91E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建筑业</w:t>
            </w:r>
          </w:p>
        </w:tc>
        <w:tc>
          <w:tcPr>
            <w:tcW w:w="1369" w:type="dxa"/>
            <w:noWrap w:val="0"/>
            <w:vAlign w:val="center"/>
          </w:tcPr>
          <w:p w14:paraId="5816A03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B864E5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2E8A9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Y≥80000</w:t>
            </w:r>
          </w:p>
        </w:tc>
        <w:tc>
          <w:tcPr>
            <w:tcW w:w="1701" w:type="dxa"/>
            <w:noWrap w:val="0"/>
            <w:vAlign w:val="center"/>
          </w:tcPr>
          <w:p w14:paraId="779DED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426" w:type="dxa"/>
            <w:noWrap w:val="0"/>
            <w:vAlign w:val="center"/>
          </w:tcPr>
          <w:p w14:paraId="0BB72B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992" w:type="dxa"/>
            <w:noWrap w:val="0"/>
            <w:vAlign w:val="center"/>
          </w:tcPr>
          <w:p w14:paraId="44FCA2C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7B0E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CFC8F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2E8F20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6BAAE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437C0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Z≥80000</w:t>
            </w:r>
          </w:p>
        </w:tc>
        <w:tc>
          <w:tcPr>
            <w:tcW w:w="1701" w:type="dxa"/>
            <w:noWrap w:val="0"/>
            <w:vAlign w:val="center"/>
          </w:tcPr>
          <w:p w14:paraId="61EB20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426" w:type="dxa"/>
            <w:noWrap w:val="0"/>
            <w:vAlign w:val="center"/>
          </w:tcPr>
          <w:p w14:paraId="22BA2B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992" w:type="dxa"/>
            <w:noWrap w:val="0"/>
            <w:vAlign w:val="center"/>
          </w:tcPr>
          <w:p w14:paraId="3E4684F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21A2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2F87A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批发业</w:t>
            </w:r>
          </w:p>
        </w:tc>
        <w:tc>
          <w:tcPr>
            <w:tcW w:w="1369" w:type="dxa"/>
            <w:noWrap w:val="0"/>
            <w:vAlign w:val="center"/>
          </w:tcPr>
          <w:p w14:paraId="78F365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91048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08B00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61F93B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426" w:type="dxa"/>
            <w:noWrap w:val="0"/>
            <w:vAlign w:val="center"/>
          </w:tcPr>
          <w:p w14:paraId="28A081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992" w:type="dxa"/>
            <w:noWrap w:val="0"/>
            <w:vAlign w:val="center"/>
          </w:tcPr>
          <w:p w14:paraId="1CA997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2994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A29A62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986C7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B658E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871FEE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62D5E6E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426" w:type="dxa"/>
            <w:noWrap w:val="0"/>
            <w:vAlign w:val="center"/>
          </w:tcPr>
          <w:p w14:paraId="43C0EDC0">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992" w:type="dxa"/>
            <w:noWrap w:val="0"/>
            <w:vAlign w:val="center"/>
          </w:tcPr>
          <w:p w14:paraId="12067E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17F3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AFB67E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零售业</w:t>
            </w:r>
          </w:p>
        </w:tc>
        <w:tc>
          <w:tcPr>
            <w:tcW w:w="1369" w:type="dxa"/>
            <w:noWrap w:val="0"/>
            <w:vAlign w:val="center"/>
          </w:tcPr>
          <w:p w14:paraId="4E97B36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55A5B5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48EED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C3087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426" w:type="dxa"/>
            <w:noWrap w:val="0"/>
            <w:vAlign w:val="center"/>
          </w:tcPr>
          <w:p w14:paraId="7D61A164">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10≤X＜50 </w:t>
            </w:r>
          </w:p>
        </w:tc>
        <w:tc>
          <w:tcPr>
            <w:tcW w:w="992" w:type="dxa"/>
            <w:noWrap w:val="0"/>
            <w:vAlign w:val="center"/>
          </w:tcPr>
          <w:p w14:paraId="69B1452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B08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1FCC49">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E4C8F0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2632A8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04884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0317F0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57FA434B">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992" w:type="dxa"/>
            <w:noWrap w:val="0"/>
            <w:vAlign w:val="center"/>
          </w:tcPr>
          <w:p w14:paraId="2A4C1B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7DE6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9A0F98">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交通运输业 *</w:t>
            </w:r>
          </w:p>
        </w:tc>
        <w:tc>
          <w:tcPr>
            <w:tcW w:w="1369" w:type="dxa"/>
            <w:noWrap w:val="0"/>
            <w:vAlign w:val="center"/>
          </w:tcPr>
          <w:p w14:paraId="5359205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25CC11B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D2DD69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F707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ADF0D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020508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20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233BC91">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049AAB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567E5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486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52939A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426" w:type="dxa"/>
            <w:noWrap w:val="0"/>
            <w:vAlign w:val="center"/>
          </w:tcPr>
          <w:p w14:paraId="49C2F19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992" w:type="dxa"/>
            <w:noWrap w:val="0"/>
            <w:vAlign w:val="center"/>
          </w:tcPr>
          <w:p w14:paraId="605F63A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7D08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9FEB03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仓储业*</w:t>
            </w:r>
          </w:p>
        </w:tc>
        <w:tc>
          <w:tcPr>
            <w:tcW w:w="1369" w:type="dxa"/>
            <w:noWrap w:val="0"/>
            <w:vAlign w:val="center"/>
          </w:tcPr>
          <w:p w14:paraId="1AA991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D0DC0B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38AD5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4833D0BC">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426" w:type="dxa"/>
            <w:noWrap w:val="0"/>
            <w:vAlign w:val="center"/>
          </w:tcPr>
          <w:p w14:paraId="5CDDD4D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992" w:type="dxa"/>
            <w:noWrap w:val="0"/>
            <w:vAlign w:val="center"/>
          </w:tcPr>
          <w:p w14:paraId="37A280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8AE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7DDAE3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A9DE47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4221317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B5F7C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62F77A7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426" w:type="dxa"/>
            <w:noWrap w:val="0"/>
            <w:vAlign w:val="center"/>
          </w:tcPr>
          <w:p w14:paraId="4F6CEDD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169A0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58A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C3CEAA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邮政业</w:t>
            </w:r>
          </w:p>
        </w:tc>
        <w:tc>
          <w:tcPr>
            <w:tcW w:w="1369" w:type="dxa"/>
            <w:noWrap w:val="0"/>
            <w:vAlign w:val="center"/>
          </w:tcPr>
          <w:p w14:paraId="11084A1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48089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C3354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157BFE5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962E9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341059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5988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92F462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66277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3D1D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60F45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134A0E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426" w:type="dxa"/>
            <w:noWrap w:val="0"/>
            <w:vAlign w:val="center"/>
          </w:tcPr>
          <w:p w14:paraId="5322014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6B91D7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DB5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36879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住宿业</w:t>
            </w:r>
          </w:p>
        </w:tc>
        <w:tc>
          <w:tcPr>
            <w:tcW w:w="1369" w:type="dxa"/>
            <w:noWrap w:val="0"/>
            <w:vAlign w:val="center"/>
          </w:tcPr>
          <w:p w14:paraId="21E3AE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9C2F1A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39171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5CAFF430">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10E8006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D48C29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57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0E9F1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32C59D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73C1CD0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D37DC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569DB1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79B220C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F8185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7E5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3F4F8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餐饮业</w:t>
            </w:r>
          </w:p>
        </w:tc>
        <w:tc>
          <w:tcPr>
            <w:tcW w:w="1369" w:type="dxa"/>
            <w:noWrap w:val="0"/>
            <w:vAlign w:val="center"/>
          </w:tcPr>
          <w:p w14:paraId="5F42D16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5D5C57A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D78A4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2BE485C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3D9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1DACB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7C7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3F085FB">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4C5C3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D4027B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553339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07A1758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631A4F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9DF4CD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493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69AF5C5">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信息传输业 *</w:t>
            </w:r>
          </w:p>
        </w:tc>
        <w:tc>
          <w:tcPr>
            <w:tcW w:w="1369" w:type="dxa"/>
            <w:noWrap w:val="0"/>
            <w:vAlign w:val="center"/>
          </w:tcPr>
          <w:p w14:paraId="402CC2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ADA63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509FF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X≥2000</w:t>
            </w:r>
          </w:p>
        </w:tc>
        <w:tc>
          <w:tcPr>
            <w:tcW w:w="1701" w:type="dxa"/>
            <w:noWrap w:val="0"/>
            <w:vAlign w:val="center"/>
          </w:tcPr>
          <w:p w14:paraId="77BD7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426" w:type="dxa"/>
            <w:noWrap w:val="0"/>
            <w:vAlign w:val="center"/>
          </w:tcPr>
          <w:p w14:paraId="08296A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4882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53B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550324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FEF3E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12274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D3C23E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Y≥100000</w:t>
            </w:r>
          </w:p>
        </w:tc>
        <w:tc>
          <w:tcPr>
            <w:tcW w:w="1701" w:type="dxa"/>
            <w:noWrap w:val="0"/>
            <w:vAlign w:val="center"/>
          </w:tcPr>
          <w:p w14:paraId="4A3CDB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426" w:type="dxa"/>
            <w:noWrap w:val="0"/>
            <w:vAlign w:val="center"/>
          </w:tcPr>
          <w:p w14:paraId="771A56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4DD427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F8E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87BBD3B">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r>
              <w:rPr>
                <w:rFonts w:hint="eastAsia" w:asciiTheme="minorEastAsia" w:hAnsiTheme="minorEastAsia" w:eastAsiaTheme="minorEastAsia" w:cstheme="minorEastAsia"/>
                <w:color w:val="auto"/>
                <w:spacing w:val="-12"/>
                <w:kern w:val="0"/>
                <w:sz w:val="18"/>
                <w:szCs w:val="18"/>
                <w:highlight w:val="none"/>
              </w:rPr>
              <w:t>软件和信息技术服</w:t>
            </w:r>
            <w:r>
              <w:rPr>
                <w:rFonts w:hint="eastAsia" w:asciiTheme="minorEastAsia" w:hAnsiTheme="minorEastAsia" w:eastAsiaTheme="minorEastAsia" w:cstheme="minorEastAsia"/>
                <w:color w:val="auto"/>
                <w:kern w:val="0"/>
                <w:sz w:val="18"/>
                <w:szCs w:val="18"/>
                <w:highlight w:val="none"/>
              </w:rPr>
              <w:t>务业</w:t>
            </w:r>
          </w:p>
        </w:tc>
        <w:tc>
          <w:tcPr>
            <w:tcW w:w="1369" w:type="dxa"/>
            <w:noWrap w:val="0"/>
            <w:vAlign w:val="center"/>
          </w:tcPr>
          <w:p w14:paraId="5DBFDFF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43A7D1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1C24A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AAD5A17">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10A11F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8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7E1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2113" w:type="dxa"/>
            <w:vMerge w:val="continue"/>
            <w:noWrap w:val="0"/>
            <w:vAlign w:val="center"/>
          </w:tcPr>
          <w:p w14:paraId="7F836B88">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p>
        </w:tc>
        <w:tc>
          <w:tcPr>
            <w:tcW w:w="1369" w:type="dxa"/>
            <w:noWrap w:val="0"/>
            <w:vAlign w:val="center"/>
          </w:tcPr>
          <w:p w14:paraId="24AF9A4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BB61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71C7F3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365574B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426" w:type="dxa"/>
            <w:noWrap w:val="0"/>
            <w:vAlign w:val="center"/>
          </w:tcPr>
          <w:p w14:paraId="258E750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992" w:type="dxa"/>
            <w:noWrap w:val="0"/>
            <w:vAlign w:val="center"/>
          </w:tcPr>
          <w:p w14:paraId="596474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1F7D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183DFD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房地产开发经营</w:t>
            </w:r>
          </w:p>
        </w:tc>
        <w:tc>
          <w:tcPr>
            <w:tcW w:w="1369" w:type="dxa"/>
            <w:noWrap w:val="0"/>
            <w:vAlign w:val="center"/>
          </w:tcPr>
          <w:p w14:paraId="6D23C28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60D84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0920A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Y≥200000</w:t>
            </w:r>
          </w:p>
        </w:tc>
        <w:tc>
          <w:tcPr>
            <w:tcW w:w="1701" w:type="dxa"/>
            <w:noWrap w:val="0"/>
            <w:vAlign w:val="center"/>
          </w:tcPr>
          <w:p w14:paraId="49D18A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426" w:type="dxa"/>
            <w:noWrap w:val="0"/>
            <w:vAlign w:val="center"/>
          </w:tcPr>
          <w:p w14:paraId="566F8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2B73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CE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D20C4C8">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A007E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4F1896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38C47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Z≥10000</w:t>
            </w:r>
          </w:p>
        </w:tc>
        <w:tc>
          <w:tcPr>
            <w:tcW w:w="1701" w:type="dxa"/>
            <w:noWrap w:val="0"/>
            <w:vAlign w:val="center"/>
          </w:tcPr>
          <w:p w14:paraId="61865E5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426" w:type="dxa"/>
            <w:noWrap w:val="0"/>
            <w:vAlign w:val="center"/>
          </w:tcPr>
          <w:p w14:paraId="219D16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2000≤Z＜5000</w:t>
            </w:r>
          </w:p>
        </w:tc>
        <w:tc>
          <w:tcPr>
            <w:tcW w:w="992" w:type="dxa"/>
            <w:noWrap w:val="0"/>
            <w:vAlign w:val="center"/>
          </w:tcPr>
          <w:p w14:paraId="07A3AF4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Z＜2000</w:t>
            </w:r>
          </w:p>
        </w:tc>
      </w:tr>
      <w:tr w14:paraId="76C2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683D817">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物业管理</w:t>
            </w:r>
          </w:p>
        </w:tc>
        <w:tc>
          <w:tcPr>
            <w:tcW w:w="1369" w:type="dxa"/>
            <w:noWrap w:val="0"/>
            <w:vAlign w:val="center"/>
          </w:tcPr>
          <w:p w14:paraId="44DA9C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188C71B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878E93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8373F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F1C77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992" w:type="dxa"/>
            <w:noWrap w:val="0"/>
            <w:vAlign w:val="center"/>
          </w:tcPr>
          <w:p w14:paraId="0AF124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3C22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EF6F9C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307C5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28C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64415A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Y≥5000</w:t>
            </w:r>
          </w:p>
        </w:tc>
        <w:tc>
          <w:tcPr>
            <w:tcW w:w="1701" w:type="dxa"/>
            <w:noWrap w:val="0"/>
            <w:vAlign w:val="center"/>
          </w:tcPr>
          <w:p w14:paraId="49D2225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426" w:type="dxa"/>
            <w:noWrap w:val="0"/>
            <w:vAlign w:val="center"/>
          </w:tcPr>
          <w:p w14:paraId="19FE43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992" w:type="dxa"/>
            <w:noWrap w:val="0"/>
            <w:vAlign w:val="center"/>
          </w:tcPr>
          <w:p w14:paraId="50A6CF4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1EF7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860C30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租赁和商务服务业</w:t>
            </w:r>
          </w:p>
        </w:tc>
        <w:tc>
          <w:tcPr>
            <w:tcW w:w="1369" w:type="dxa"/>
            <w:noWrap w:val="0"/>
            <w:vAlign w:val="center"/>
          </w:tcPr>
          <w:p w14:paraId="7ABCF3A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63676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464F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4345C709">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52D30CF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1337B9C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A69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E42FBA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CBAC3E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2F811CE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CEA58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Z≥120000</w:t>
            </w:r>
          </w:p>
        </w:tc>
        <w:tc>
          <w:tcPr>
            <w:tcW w:w="1701" w:type="dxa"/>
            <w:noWrap w:val="0"/>
            <w:vAlign w:val="center"/>
          </w:tcPr>
          <w:p w14:paraId="221C9FF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426" w:type="dxa"/>
            <w:noWrap w:val="0"/>
            <w:vAlign w:val="center"/>
          </w:tcPr>
          <w:p w14:paraId="20864B2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992" w:type="dxa"/>
            <w:noWrap w:val="0"/>
            <w:vAlign w:val="center"/>
          </w:tcPr>
          <w:p w14:paraId="6396B6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w:t>
            </w:r>
          </w:p>
        </w:tc>
      </w:tr>
      <w:tr w14:paraId="4B78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50748F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其他未列明行业 *</w:t>
            </w:r>
          </w:p>
        </w:tc>
        <w:tc>
          <w:tcPr>
            <w:tcW w:w="1369" w:type="dxa"/>
            <w:noWrap w:val="0"/>
            <w:vAlign w:val="center"/>
          </w:tcPr>
          <w:p w14:paraId="5880B6E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76FBE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99838B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7E4DD2D1">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65EB54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578BE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3CFD7BC4">
      <w:pPr>
        <w:widowControl/>
        <w:spacing w:line="280" w:lineRule="exact"/>
        <w:rPr>
          <w:rFonts w:hint="eastAsia" w:asciiTheme="minorEastAsia" w:hAnsiTheme="minorEastAsia" w:eastAsiaTheme="minorEastAsia" w:cstheme="minorEastAsia"/>
          <w:color w:val="auto"/>
          <w:spacing w:val="8"/>
          <w:kern w:val="0"/>
          <w:sz w:val="24"/>
          <w:highlight w:val="none"/>
        </w:rPr>
      </w:pPr>
    </w:p>
    <w:p w14:paraId="6FE467A3">
      <w:pPr>
        <w:widowControl/>
        <w:spacing w:line="360" w:lineRule="auto"/>
        <w:rPr>
          <w:rFonts w:hint="eastAsia" w:asciiTheme="minorEastAsia" w:hAnsiTheme="minorEastAsia" w:eastAsiaTheme="minorEastAsia" w:cstheme="minorEastAsia"/>
          <w:color w:val="auto"/>
          <w:spacing w:val="8"/>
          <w:kern w:val="0"/>
          <w:szCs w:val="21"/>
          <w:highlight w:val="none"/>
        </w:rPr>
      </w:pPr>
    </w:p>
    <w:p w14:paraId="0F4E4E26">
      <w:pPr>
        <w:widowControl/>
        <w:spacing w:line="360" w:lineRule="auto"/>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说明：</w:t>
      </w:r>
    </w:p>
    <w:p w14:paraId="36221C7A">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1.大型、中型和小型企业须同时满足所列指标的下限，否则下划一档；微型企业只须满足所列指标中的一项即可。</w:t>
      </w:r>
    </w:p>
    <w:p w14:paraId="4C4F8D33">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Theme="minorEastAsia" w:hAnsiTheme="minorEastAsia" w:eastAsiaTheme="minorEastAsia" w:cstheme="minorEastAsia"/>
          <w:color w:val="auto"/>
          <w:spacing w:val="8"/>
          <w:kern w:val="0"/>
          <w:szCs w:val="21"/>
          <w:highlight w:val="none"/>
          <w:lang w:eastAsia="zh-CN"/>
        </w:rPr>
        <w:t>；</w:t>
      </w:r>
      <w:r>
        <w:rPr>
          <w:rFonts w:hint="eastAsia" w:asciiTheme="minorEastAsia" w:hAnsiTheme="minorEastAsia" w:eastAsiaTheme="minorEastAsia" w:cstheme="minorEastAsia"/>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750EC05">
      <w:pPr>
        <w:pStyle w:val="12"/>
        <w:spacing w:line="360" w:lineRule="auto"/>
        <w:ind w:firstLine="452" w:firstLineChars="200"/>
        <w:rPr>
          <w:rFonts w:hint="eastAsia" w:asciiTheme="minorEastAsia" w:hAnsiTheme="minorEastAsia" w:eastAsiaTheme="minorEastAsia" w:cstheme="minorEastAsia"/>
          <w:color w:val="auto"/>
          <w:spacing w:val="8"/>
          <w:kern w:val="0"/>
          <w:sz w:val="24"/>
          <w:szCs w:val="24"/>
          <w:highlight w:val="none"/>
        </w:rPr>
      </w:pPr>
      <w:r>
        <w:rPr>
          <w:rFonts w:hint="eastAsia" w:asciiTheme="minorEastAsia" w:hAnsiTheme="minorEastAsia" w:eastAsiaTheme="minorEastAsia" w:cstheme="minorEastAsia"/>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F6A1F3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color w:val="auto"/>
          <w:sz w:val="32"/>
          <w:szCs w:val="32"/>
          <w:highlight w:val="none"/>
        </w:rPr>
        <w:t>附件</w:t>
      </w:r>
      <w:r>
        <w:rPr>
          <w:rFonts w:hint="eastAsia" w:asciiTheme="minorEastAsia" w:hAnsiTheme="minorEastAsia" w:eastAsiaTheme="minorEastAsia" w:cstheme="minorEastAsia"/>
          <w:color w:val="auto"/>
          <w:sz w:val="32"/>
          <w:szCs w:val="32"/>
          <w:highlight w:val="none"/>
          <w:lang w:val="en-US" w:eastAsia="zh-CN"/>
        </w:rPr>
        <w:t>3</w:t>
      </w:r>
    </w:p>
    <w:p w14:paraId="350CE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239F377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中国境内生产的组件成本核算基本规则</w:t>
      </w:r>
    </w:p>
    <w:p w14:paraId="0DFC0BC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5222AB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14:paraId="3D836C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6788AFE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14:paraId="588AB6DB">
      <w:pPr>
        <w:bidi w:val="0"/>
        <w:ind w:firstLine="420" w:firstLineChars="200"/>
        <w:rPr>
          <w:rFonts w:hint="eastAsia" w:asciiTheme="minorEastAsia" w:hAnsiTheme="minorEastAsia" w:eastAsiaTheme="minorEastAsia" w:cstheme="minorEastAsia"/>
          <w:color w:val="auto"/>
          <w:highlight w:val="none"/>
        </w:rPr>
        <w:sectPr>
          <w:headerReference r:id="rId9" w:type="default"/>
          <w:footerReference r:id="rId10" w:type="default"/>
          <w:pgSz w:w="11906" w:h="16838"/>
          <w:pgMar w:top="1134" w:right="1134" w:bottom="1134" w:left="1134" w:header="720" w:footer="720" w:gutter="0"/>
          <w:pgNumType w:fmt="decimal" w:start="1"/>
          <w:cols w:space="720" w:num="1"/>
          <w:docGrid w:type="lines" w:linePitch="331" w:charSpace="0"/>
        </w:sectPr>
      </w:pPr>
      <w:r>
        <w:rPr>
          <w:rFonts w:hint="eastAsia" w:asciiTheme="minorEastAsia" w:hAnsiTheme="minorEastAsia" w:eastAsiaTheme="minorEastAsia" w:cstheme="minorEastAsia"/>
          <w:color w:val="auto"/>
          <w:highlight w:val="none"/>
        </w:rPr>
        <w:t>四、需要对成本核算规则予以进一步明确的其他有关事项，由财政部会同有关部门另行规定。</w:t>
      </w:r>
    </w:p>
    <w:p w14:paraId="6280CF99">
      <w:pPr>
        <w:pStyle w:val="2"/>
        <w:bidi w:val="0"/>
        <w:rPr>
          <w:rFonts w:hint="eastAsia" w:asciiTheme="minorEastAsia" w:hAnsiTheme="minorEastAsia" w:eastAsiaTheme="minorEastAsia" w:cstheme="minorEastAsia"/>
          <w:b/>
          <w:color w:val="auto"/>
          <w:sz w:val="36"/>
          <w:szCs w:val="36"/>
          <w:highlight w:val="none"/>
        </w:rPr>
      </w:pPr>
      <w:bookmarkStart w:id="63" w:name="_Toc9505"/>
      <w:bookmarkStart w:id="64" w:name="_Toc6743"/>
      <w:bookmarkStart w:id="65" w:name="_Toc29575"/>
      <w:bookmarkStart w:id="66" w:name="_Toc20821"/>
      <w:bookmarkStart w:id="67" w:name="_Toc2394"/>
      <w:bookmarkStart w:id="68" w:name="_Toc15229"/>
      <w:bookmarkStart w:id="69" w:name="_Toc30618"/>
      <w:bookmarkStart w:id="70" w:name="_Toc5641"/>
      <w:bookmarkStart w:id="71" w:name="_Toc1395"/>
      <w:bookmarkStart w:id="72" w:name="_Toc10316"/>
      <w:bookmarkStart w:id="73" w:name="_Toc532545044"/>
      <w:bookmarkStart w:id="74" w:name="_Toc8839"/>
      <w:bookmarkStart w:id="75" w:name="_Toc5815"/>
      <w:r>
        <w:rPr>
          <w:rFonts w:hint="eastAsia" w:asciiTheme="minorEastAsia" w:hAnsiTheme="minorEastAsia" w:eastAsiaTheme="minorEastAsia" w:cstheme="minorEastAsia"/>
          <w:b/>
          <w:color w:val="auto"/>
          <w:sz w:val="36"/>
          <w:highlight w:val="none"/>
        </w:rPr>
        <w:t>第三章  投标人须知</w:t>
      </w:r>
      <w:bookmarkEnd w:id="63"/>
      <w:bookmarkEnd w:id="64"/>
      <w:bookmarkEnd w:id="65"/>
      <w:bookmarkEnd w:id="66"/>
      <w:bookmarkEnd w:id="67"/>
      <w:bookmarkEnd w:id="68"/>
      <w:bookmarkEnd w:id="69"/>
      <w:bookmarkEnd w:id="70"/>
      <w:bookmarkEnd w:id="71"/>
      <w:bookmarkEnd w:id="72"/>
      <w:bookmarkEnd w:id="73"/>
      <w:bookmarkEnd w:id="74"/>
      <w:bookmarkEnd w:id="75"/>
    </w:p>
    <w:p w14:paraId="3336A4F5">
      <w:pPr>
        <w:pStyle w:val="12"/>
        <w:spacing w:line="720" w:lineRule="auto"/>
        <w:jc w:val="center"/>
        <w:outlineLvl w:val="1"/>
        <w:rPr>
          <w:rFonts w:hint="eastAsia" w:asciiTheme="minorEastAsia" w:hAnsiTheme="minorEastAsia" w:eastAsiaTheme="minorEastAsia" w:cstheme="minorEastAsia"/>
          <w:b/>
          <w:color w:val="auto"/>
          <w:sz w:val="30"/>
          <w:szCs w:val="30"/>
          <w:highlight w:val="none"/>
        </w:rPr>
      </w:pPr>
      <w:bookmarkStart w:id="76" w:name="_Toc20955"/>
      <w:bookmarkStart w:id="77" w:name="_Toc992"/>
      <w:bookmarkStart w:id="78" w:name="_Toc28990"/>
      <w:bookmarkStart w:id="79" w:name="_Toc2967"/>
      <w:bookmarkStart w:id="80" w:name="_Toc12345"/>
      <w:r>
        <w:rPr>
          <w:rFonts w:hint="eastAsia" w:asciiTheme="minorEastAsia" w:hAnsiTheme="minorEastAsia" w:eastAsiaTheme="minorEastAsia" w:cstheme="minorEastAsia"/>
          <w:b/>
          <w:color w:val="auto"/>
          <w:sz w:val="30"/>
          <w:szCs w:val="30"/>
          <w:highlight w:val="none"/>
        </w:rPr>
        <w:t>第一节 投标人须知前附表</w:t>
      </w:r>
      <w:bookmarkEnd w:id="76"/>
      <w:bookmarkEnd w:id="77"/>
      <w:bookmarkEnd w:id="78"/>
      <w:bookmarkEnd w:id="79"/>
      <w:bookmarkEnd w:id="80"/>
    </w:p>
    <w:tbl>
      <w:tblPr>
        <w:tblStyle w:val="19"/>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83"/>
        <w:gridCol w:w="7297"/>
      </w:tblGrid>
      <w:tr w14:paraId="30D32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61728D25">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条款号</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4AB97C">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AA5392F">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编列内容</w:t>
            </w:r>
          </w:p>
        </w:tc>
      </w:tr>
      <w:tr w14:paraId="0E311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AABBA74">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8471851">
            <w:pPr>
              <w:snapToGrid w:val="0"/>
              <w:spacing w:line="360" w:lineRule="auto"/>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实质性要求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2A8932">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指招标文件中已经指明</w:t>
            </w:r>
            <w:r>
              <w:rPr>
                <w:rFonts w:hint="eastAsia" w:asciiTheme="minorEastAsia" w:hAnsiTheme="minorEastAsia" w:eastAsiaTheme="minorEastAsia" w:cstheme="minorEastAsia"/>
                <w:b w:val="0"/>
                <w:color w:val="auto"/>
                <w:sz w:val="21"/>
                <w:szCs w:val="21"/>
                <w:highlight w:val="none"/>
                <w:lang w:val="en-US" w:eastAsia="zh-CN"/>
              </w:rPr>
              <w:t>不提供或</w:t>
            </w:r>
            <w:r>
              <w:rPr>
                <w:rFonts w:hint="eastAsia" w:asciiTheme="minorEastAsia" w:hAnsiTheme="minorEastAsia" w:eastAsiaTheme="minorEastAsia" w:cstheme="minorEastAsia"/>
                <w:b w:val="0"/>
                <w:color w:val="auto"/>
                <w:sz w:val="21"/>
                <w:szCs w:val="21"/>
                <w:highlight w:val="none"/>
              </w:rPr>
              <w:t>不满足则投标无效的条款，或者</w:t>
            </w:r>
            <w:r>
              <w:rPr>
                <w:rFonts w:hint="eastAsia" w:asciiTheme="minorEastAsia" w:hAnsiTheme="minorEastAsia" w:eastAsiaTheme="minorEastAsia" w:cstheme="minorEastAsia"/>
                <w:b w:val="0"/>
                <w:color w:val="auto"/>
                <w:sz w:val="21"/>
                <w:szCs w:val="21"/>
                <w:highlight w:val="none"/>
                <w:lang w:eastAsia="zh-CN"/>
              </w:rPr>
              <w:t>第二章“采购需求”及第六章“投标文件格式”</w:t>
            </w:r>
            <w:r>
              <w:rPr>
                <w:rFonts w:hint="eastAsia" w:asciiTheme="minorEastAsia" w:hAnsiTheme="minorEastAsia" w:eastAsiaTheme="minorEastAsia" w:cstheme="minorEastAsia"/>
                <w:b w:val="0"/>
                <w:color w:val="auto"/>
                <w:sz w:val="21"/>
                <w:szCs w:val="21"/>
                <w:highlight w:val="none"/>
              </w:rPr>
              <w:t>中带“▲”的条款。</w:t>
            </w:r>
          </w:p>
        </w:tc>
      </w:tr>
      <w:tr w14:paraId="5572B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2DC34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E8DE07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C64143A">
            <w:pPr>
              <w:pStyle w:val="8"/>
              <w:spacing w:line="38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563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F5533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6CD090">
            <w:pPr>
              <w:spacing w:line="380" w:lineRule="exact"/>
              <w:rPr>
                <w:rFonts w:hint="eastAsia" w:asciiTheme="minorEastAsia" w:hAnsiTheme="minorEastAsia" w:eastAsiaTheme="minorEastAsia" w:cstheme="minorEastAsia"/>
                <w:color w:val="auto"/>
                <w:szCs w:val="21"/>
                <w:highlight w:val="none"/>
              </w:rPr>
            </w:pPr>
            <w:bookmarkStart w:id="81" w:name="_5"/>
            <w:bookmarkEnd w:id="81"/>
            <w:bookmarkStart w:id="82" w:name="_9.2"/>
            <w:bookmarkEnd w:id="82"/>
            <w:bookmarkStart w:id="83" w:name="_8.1"/>
            <w:bookmarkEnd w:id="83"/>
            <w:r>
              <w:rPr>
                <w:rFonts w:hint="eastAsia" w:asciiTheme="minorEastAsia" w:hAnsiTheme="minorEastAsia" w:eastAsiaTheme="minorEastAsia" w:cstheme="minorEastAsia"/>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395C626">
            <w:pPr>
              <w:pStyle w:val="8"/>
              <w:spacing w:line="380" w:lineRule="exact"/>
              <w:jc w:val="both"/>
              <w:rPr>
                <w:rFonts w:hint="eastAsia" w:asciiTheme="minorEastAsia" w:hAnsiTheme="minorEastAsia" w:eastAsiaTheme="minorEastAsia" w:cstheme="minorEastAsia"/>
                <w:color w:val="auto"/>
                <w:szCs w:val="21"/>
                <w:highlight w:val="none"/>
              </w:rPr>
            </w:pPr>
            <w:bookmarkStart w:id="84" w:name="PO_3000001867_PM007_1"/>
            <w:r>
              <w:rPr>
                <w:rFonts w:hint="eastAsia" w:asciiTheme="minorEastAsia" w:hAnsiTheme="minorEastAsia" w:eastAsiaTheme="minorEastAsia" w:cstheme="minorEastAsia"/>
                <w:color w:val="auto"/>
                <w:szCs w:val="21"/>
                <w:highlight w:val="none"/>
                <w:lang w:val="en-US" w:eastAsia="zh-CN"/>
              </w:rPr>
              <w:t>详见招标公告</w:t>
            </w:r>
            <w:bookmarkEnd w:id="84"/>
            <w:r>
              <w:rPr>
                <w:rFonts w:hint="eastAsia" w:asciiTheme="minorEastAsia" w:hAnsiTheme="minorEastAsia" w:eastAsiaTheme="minorEastAsia" w:cstheme="minorEastAsia"/>
                <w:color w:val="auto"/>
                <w:szCs w:val="21"/>
                <w:highlight w:val="none"/>
              </w:rPr>
              <w:t>。</w:t>
            </w:r>
          </w:p>
        </w:tc>
      </w:tr>
      <w:tr w14:paraId="579A7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01E729E4">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CE9F6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31D216B">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☑不接受联合体。</w:t>
            </w:r>
          </w:p>
          <w:p w14:paraId="5683620A">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接受联合体：</w:t>
            </w:r>
          </w:p>
          <w:p w14:paraId="6DA371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1.两个以上投标人可以组成一个投标联合体，以一个投标人的身份共同参加投标，联合体投标人的名称应统一按“XXX公司与XXX公司的联合体”的规则填写。</w:t>
            </w:r>
          </w:p>
          <w:p w14:paraId="329898DD">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2.以联合体形式参加投标的，联合体各方均必须具备《中华人民共和国政府采购法》第二十二条第一款规定的基本条件（涉及行政许可范围的内容，联合体各方均应具备相应资质）。</w:t>
            </w:r>
            <w:r>
              <w:rPr>
                <w:rFonts w:hint="eastAsia" w:asciiTheme="minorEastAsia" w:hAnsiTheme="minorEastAsia" w:eastAsiaTheme="minorEastAsia" w:cstheme="minorEastAsia"/>
                <w:color w:val="auto"/>
                <w:szCs w:val="21"/>
                <w:highlight w:val="none"/>
                <w:lang w:val="en-US" w:eastAsia="zh-CN"/>
              </w:rPr>
              <w:t>本项目有特殊要求规定投标人特定条件的，联合体各方中至少有一方必须符合招标文件规定的特定条件</w:t>
            </w:r>
            <w:r>
              <w:rPr>
                <w:rFonts w:hint="eastAsia" w:asciiTheme="minorEastAsia" w:hAnsiTheme="minorEastAsia" w:eastAsiaTheme="minorEastAsia" w:cstheme="minorEastAsia"/>
                <w:color w:val="auto"/>
                <w:szCs w:val="21"/>
                <w:highlight w:val="none"/>
              </w:rPr>
              <w:t>。</w:t>
            </w:r>
          </w:p>
          <w:p w14:paraId="44B7BBB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w:t>
            </w:r>
            <w:r>
              <w:rPr>
                <w:rFonts w:hint="eastAsia" w:asciiTheme="minorEastAsia" w:hAnsiTheme="minorEastAsia" w:eastAsiaTheme="minorEastAsia" w:cstheme="minorEastAsia"/>
                <w:b/>
                <w:bCs/>
                <w:color w:val="auto"/>
                <w:szCs w:val="21"/>
                <w:highlight w:val="none"/>
              </w:rPr>
              <w:t>否则，联合体投标无效</w:t>
            </w:r>
            <w:r>
              <w:rPr>
                <w:rFonts w:hint="eastAsia" w:asciiTheme="minorEastAsia" w:hAnsiTheme="minorEastAsia" w:eastAsiaTheme="minorEastAsia" w:cstheme="minorEastAsia"/>
                <w:color w:val="auto"/>
                <w:szCs w:val="21"/>
                <w:highlight w:val="none"/>
              </w:rPr>
              <w:t>），并将联合</w:t>
            </w:r>
            <w:r>
              <w:rPr>
                <w:rFonts w:hint="eastAsia" w:asciiTheme="minorEastAsia" w:hAnsiTheme="minorEastAsia" w:eastAsiaTheme="minorEastAsia" w:cstheme="minorEastAsia"/>
                <w:color w:val="auto"/>
                <w:szCs w:val="21"/>
                <w:highlight w:val="none"/>
                <w:lang w:eastAsia="zh-CN"/>
              </w:rPr>
              <w:t>体</w:t>
            </w:r>
            <w:r>
              <w:rPr>
                <w:rFonts w:hint="eastAsia" w:asciiTheme="minorEastAsia" w:hAnsiTheme="minorEastAsia" w:eastAsiaTheme="minorEastAsia" w:cstheme="minorEastAsia"/>
                <w:color w:val="auto"/>
                <w:szCs w:val="21"/>
                <w:highlight w:val="none"/>
              </w:rPr>
              <w:t>投标协议放入投标文件。联合体各方必须共同与采购人签订采购合同，就采购合同约定的事项对采购人承担连带责任。</w:t>
            </w:r>
          </w:p>
          <w:p w14:paraId="3EC6F26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4.以联合体形式参加政府采购活动的，联合体各方不得再单独参加或者与其他投标人另外组成联合体参加同一合同项下的政府采购活动，</w:t>
            </w:r>
            <w:r>
              <w:rPr>
                <w:rFonts w:hint="eastAsia" w:asciiTheme="minorEastAsia" w:hAnsiTheme="minorEastAsia" w:eastAsiaTheme="minorEastAsia" w:cstheme="minorEastAsia"/>
                <w:b/>
                <w:bCs/>
                <w:color w:val="auto"/>
                <w:szCs w:val="21"/>
                <w:highlight w:val="none"/>
              </w:rPr>
              <w:t>否则与之相关的投标文件作废</w:t>
            </w:r>
            <w:r>
              <w:rPr>
                <w:rFonts w:hint="eastAsia" w:asciiTheme="minorEastAsia" w:hAnsiTheme="minorEastAsia" w:eastAsiaTheme="minorEastAsia" w:cstheme="minorEastAsia"/>
                <w:color w:val="auto"/>
                <w:szCs w:val="21"/>
                <w:highlight w:val="none"/>
              </w:rPr>
              <w:t>。</w:t>
            </w:r>
          </w:p>
          <w:p w14:paraId="4E441239">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5.联合体中有同类资质的投标人按照联合体分工承担相同工作的，应当按照资质等级较低的投标人确定资质等级。</w:t>
            </w:r>
          </w:p>
          <w:p w14:paraId="1547785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6.联合体投标业绩、履约能力按照联合体各方其中较高的一方认定并计算（招标文件另有规定的除外）。</w:t>
            </w:r>
          </w:p>
          <w:p w14:paraId="77C863C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7.投标人为联合体的，可以由联合体中的一方或者多方共同缴纳投标保证金，其缴纳的投标保证金对联合体各方均具有约束力。</w:t>
            </w:r>
          </w:p>
          <w:p w14:paraId="26064574">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.联合体各方均应按照招标文件的规定提交资格文件。</w:t>
            </w:r>
          </w:p>
        </w:tc>
      </w:tr>
      <w:tr w14:paraId="08F43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89F118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268E6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是否允许分包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E0A6D0B">
            <w:pPr>
              <w:spacing w:line="360" w:lineRule="auto"/>
              <w:jc w:val="left"/>
              <w:rPr>
                <w:rFonts w:hint="eastAsia" w:asciiTheme="minorEastAsia" w:hAnsiTheme="minorEastAsia" w:eastAsiaTheme="minorEastAsia" w:cstheme="minorEastAsia"/>
                <w:color w:val="auto"/>
                <w:szCs w:val="21"/>
                <w:highlight w:val="none"/>
                <w:lang w:eastAsia="zh-CN"/>
              </w:rPr>
            </w:pPr>
            <w:bookmarkStart w:id="85" w:name="PO_3000001871_PM044"/>
            <w:bookmarkStart w:id="86" w:name="PO_3000001867_PM044"/>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szCs w:val="21"/>
                <w:highlight w:val="none"/>
              </w:rPr>
              <w:t>不允许分包</w:t>
            </w:r>
            <w:bookmarkEnd w:id="85"/>
            <w:r>
              <w:rPr>
                <w:rFonts w:hint="eastAsia" w:asciiTheme="minorEastAsia" w:hAnsiTheme="minorEastAsia" w:eastAsiaTheme="minorEastAsia" w:cstheme="minorEastAsia"/>
                <w:color w:val="auto"/>
                <w:szCs w:val="21"/>
                <w:highlight w:val="none"/>
                <w:lang w:eastAsia="zh-CN"/>
              </w:rPr>
              <w:t>。</w:t>
            </w:r>
          </w:p>
          <w:p w14:paraId="6973EF59">
            <w:pPr>
              <w:pStyle w:val="8"/>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□允许分包：</w:t>
            </w:r>
          </w:p>
          <w:bookmarkEnd w:id="86"/>
          <w:p w14:paraId="0D5D8EAC">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color w:val="auto"/>
                <w:szCs w:val="21"/>
                <w:highlight w:val="none"/>
                <w:u w:val="single"/>
              </w:rPr>
              <w:t xml:space="preserve">                                     。</w:t>
            </w:r>
          </w:p>
          <w:p w14:paraId="281D77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color w:val="auto"/>
                <w:szCs w:val="21"/>
                <w:highlight w:val="none"/>
                <w:u w:val="single"/>
              </w:rPr>
              <w:t xml:space="preserve">                                     。</w:t>
            </w:r>
          </w:p>
        </w:tc>
      </w:tr>
      <w:tr w14:paraId="3A42E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8"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01BA636">
            <w:pPr>
              <w:spacing w:line="38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8.4</w:t>
            </w:r>
          </w:p>
          <w:p w14:paraId="7F14E747">
            <w:pPr>
              <w:spacing w:line="380" w:lineRule="exact"/>
              <w:jc w:val="center"/>
              <w:rPr>
                <w:rFonts w:hint="eastAsia" w:asciiTheme="minorEastAsia" w:hAnsiTheme="minorEastAsia" w:eastAsiaTheme="minorEastAsia" w:cstheme="minorEastAsia"/>
                <w:color w:val="auto"/>
                <w:szCs w:val="21"/>
                <w:highlight w:val="none"/>
                <w:lang w:val="en-US" w:eastAsia="zh-CN"/>
              </w:rPr>
            </w:pPr>
          </w:p>
        </w:tc>
        <w:tc>
          <w:tcPr>
            <w:tcW w:w="2083" w:type="dxa"/>
            <w:tcBorders>
              <w:top w:val="single" w:color="auto" w:sz="4" w:space="0"/>
              <w:left w:val="single" w:color="auto" w:sz="4" w:space="0"/>
              <w:right w:val="single" w:color="auto" w:sz="4" w:space="0"/>
            </w:tcBorders>
            <w:noWrap w:val="0"/>
            <w:vAlign w:val="center"/>
          </w:tcPr>
          <w:p w14:paraId="37609E8B">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提供相同品牌产品且通过资格审查、符合性审查的不同投标人参加同一合同项下投标的</w:t>
            </w:r>
            <w:r>
              <w:rPr>
                <w:rFonts w:hint="eastAsia" w:asciiTheme="minorEastAsia" w:hAnsiTheme="minorEastAsia" w:eastAsiaTheme="minorEastAsia" w:cstheme="minorEastAsia"/>
                <w:color w:val="auto"/>
                <w:highlight w:val="none"/>
              </w:rPr>
              <w:t>获得参加评标</w:t>
            </w:r>
            <w:r>
              <w:rPr>
                <w:rFonts w:hint="eastAsia" w:asciiTheme="minorEastAsia" w:hAnsiTheme="minorEastAsia" w:eastAsiaTheme="minorEastAsia" w:cstheme="minorEastAsia"/>
                <w:color w:val="auto"/>
                <w:highlight w:val="none"/>
                <w:lang w:eastAsia="zh-CN"/>
              </w:rPr>
              <w:t>资格</w:t>
            </w:r>
            <w:r>
              <w:rPr>
                <w:rFonts w:hint="eastAsia" w:asciiTheme="minorEastAsia" w:hAnsiTheme="minorEastAsia" w:eastAsiaTheme="minorEastAsia" w:cstheme="minorEastAsia"/>
                <w:color w:val="auto"/>
                <w:highlight w:val="none"/>
              </w:rPr>
              <w:t>的投标人或获得中标人推荐资格的</w:t>
            </w:r>
            <w:r>
              <w:rPr>
                <w:rFonts w:hint="eastAsia" w:asciiTheme="minorEastAsia" w:hAnsiTheme="minorEastAsia" w:eastAsiaTheme="minorEastAsia" w:cstheme="minorEastAsia"/>
                <w:color w:val="auto"/>
                <w:szCs w:val="21"/>
                <w:highlight w:val="none"/>
              </w:rPr>
              <w:t>确定方式</w:t>
            </w:r>
          </w:p>
        </w:tc>
        <w:tc>
          <w:tcPr>
            <w:tcW w:w="7297" w:type="dxa"/>
            <w:tcBorders>
              <w:top w:val="single" w:color="auto" w:sz="4" w:space="0"/>
              <w:left w:val="single" w:color="auto" w:sz="4" w:space="0"/>
              <w:right w:val="single" w:color="auto" w:sz="4" w:space="0"/>
            </w:tcBorders>
            <w:noWrap w:val="0"/>
            <w:vAlign w:val="center"/>
          </w:tcPr>
          <w:p w14:paraId="4B55C5BC">
            <w:pPr>
              <w:pStyle w:val="12"/>
              <w:spacing w:line="360" w:lineRule="auto"/>
              <w:ind w:left="0" w:leftChars="0"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□随机抽取（采用最低评标价法，</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报价相同时；采用综合评分法，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p>
          <w:p w14:paraId="57CF7353">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□其他方式：</w:t>
            </w:r>
          </w:p>
          <w:p w14:paraId="47692077">
            <w:pPr>
              <w:pStyle w:val="8"/>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lang w:eastAsia="zh-CN"/>
              </w:rPr>
              <w:t>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报价低</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highlight w:val="none"/>
                <w:lang w:eastAsia="zh-CN"/>
              </w:rPr>
              <w:t>获得推荐资格，</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highlight w:val="none"/>
                <w:lang w:eastAsia="zh-CN"/>
              </w:rPr>
              <w:t>投标总报价均相同时，由采购人随机抽取。</w:t>
            </w:r>
          </w:p>
          <w:p w14:paraId="2EF56E10">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采用最低评标价法</w:t>
            </w:r>
            <w:r>
              <w:rPr>
                <w:rFonts w:hint="eastAsia" w:asciiTheme="minorEastAsia" w:hAnsiTheme="minorEastAsia" w:eastAsiaTheme="minorEastAsia" w:cstheme="minorEastAsia"/>
                <w:b/>
                <w:bCs/>
                <w:color w:val="auto"/>
                <w:kern w:val="2"/>
                <w:sz w:val="21"/>
                <w:szCs w:val="21"/>
                <w:highlight w:val="none"/>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w:t>
            </w:r>
            <w:r>
              <w:rPr>
                <w:rFonts w:hint="eastAsia" w:asciiTheme="minorEastAsia" w:hAnsiTheme="minorEastAsia" w:eastAsiaTheme="minorEastAsia" w:cstheme="minorEastAsia"/>
                <w:color w:val="auto"/>
                <w:szCs w:val="21"/>
                <w:highlight w:val="none"/>
                <w:lang w:eastAsia="zh-CN"/>
              </w:rPr>
              <w:t>相同时，由采购人</w:t>
            </w:r>
            <w:r>
              <w:rPr>
                <w:rFonts w:hint="eastAsia" w:asciiTheme="minorEastAsia" w:hAnsiTheme="minorEastAsia" w:eastAsiaTheme="minorEastAsia" w:cstheme="minorEastAsia"/>
                <w:color w:val="auto"/>
                <w:szCs w:val="21"/>
                <w:highlight w:val="none"/>
              </w:rPr>
              <w:t>随机抽取</w:t>
            </w:r>
            <w:r>
              <w:rPr>
                <w:rFonts w:hint="eastAsia" w:asciiTheme="minorEastAsia" w:hAnsiTheme="minorEastAsia" w:eastAsiaTheme="minorEastAsia" w:cstheme="minorEastAsia"/>
                <w:color w:val="auto"/>
                <w:szCs w:val="21"/>
                <w:highlight w:val="none"/>
                <w:u w:val="none"/>
                <w:lang w:eastAsia="zh-CN"/>
              </w:rPr>
              <w:t>。</w:t>
            </w:r>
          </w:p>
        </w:tc>
      </w:tr>
      <w:tr w14:paraId="5AB16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0E8A56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0C0562">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B8F8C6">
            <w:pPr>
              <w:rPr>
                <w:rFonts w:hint="eastAsia" w:asciiTheme="minorEastAsia" w:hAnsiTheme="minorEastAsia" w:eastAsiaTheme="minorEastAsia" w:cstheme="minorEastAsia"/>
                <w:color w:val="auto"/>
                <w:sz w:val="28"/>
                <w:szCs w:val="18"/>
                <w:highlight w:val="none"/>
              </w:rPr>
            </w:pPr>
            <w:r>
              <w:rPr>
                <w:rFonts w:hint="eastAsia" w:asciiTheme="minorEastAsia" w:hAnsiTheme="minorEastAsia" w:eastAsiaTheme="minorEastAsia" w:cstheme="minorEastAsia"/>
                <w:color w:val="auto"/>
                <w:szCs w:val="21"/>
                <w:highlight w:val="none"/>
              </w:rPr>
              <w:t>与本项目相关的政府采购业务澄清、更正及与之相关的事项将在</w:t>
            </w:r>
            <w:r>
              <w:rPr>
                <w:rFonts w:hint="eastAsia" w:asciiTheme="minorEastAsia" w:hAnsiTheme="minorEastAsia" w:eastAsiaTheme="minorEastAsia" w:cstheme="minorEastAsia"/>
                <w:color w:val="auto"/>
                <w:szCs w:val="21"/>
                <w:highlight w:val="none"/>
                <w:lang w:eastAsia="zh-CN"/>
              </w:rPr>
              <w:t>招标</w:t>
            </w:r>
            <w:r>
              <w:rPr>
                <w:rFonts w:hint="eastAsia" w:asciiTheme="minorEastAsia" w:hAnsiTheme="minorEastAsia" w:eastAsiaTheme="minorEastAsia" w:cstheme="minorEastAsia"/>
                <w:color w:val="auto"/>
                <w:szCs w:val="21"/>
                <w:highlight w:val="none"/>
              </w:rPr>
              <w:t>公告中“六、其他补充事宜”中网上查询地址上发布</w:t>
            </w:r>
            <w:r>
              <w:rPr>
                <w:rFonts w:hint="eastAsia" w:asciiTheme="minorEastAsia" w:hAnsiTheme="minorEastAsia" w:eastAsiaTheme="minorEastAsia" w:cstheme="minorEastAsia"/>
                <w:color w:val="auto"/>
                <w:kern w:val="0"/>
                <w:szCs w:val="21"/>
                <w:highlight w:val="none"/>
              </w:rPr>
              <w:t>。</w:t>
            </w:r>
          </w:p>
        </w:tc>
      </w:tr>
      <w:tr w14:paraId="0183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4229863A">
            <w:pPr>
              <w:spacing w:line="380" w:lineRule="exact"/>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11.</w:t>
            </w:r>
            <w:r>
              <w:rPr>
                <w:rFonts w:hint="eastAsia" w:asciiTheme="minorEastAsia" w:hAnsiTheme="minorEastAsia" w:eastAsiaTheme="minorEastAsia" w:cstheme="minorEastAsia"/>
                <w:color w:val="auto"/>
                <w:szCs w:val="21"/>
                <w:highlight w:val="none"/>
                <w:lang w:val="en-US" w:eastAsia="zh-CN"/>
              </w:rPr>
              <w:t>5</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32F01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2FBD3B7">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不组织召开开标前答疑会</w:t>
            </w:r>
          </w:p>
          <w:p w14:paraId="7008530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□组织召开开标前答疑会</w:t>
            </w:r>
          </w:p>
          <w:p w14:paraId="03E0F4F1">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会议开始时间：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日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 xml:space="preserve">  分</w:t>
            </w:r>
            <w:r>
              <w:rPr>
                <w:rFonts w:hint="eastAsia" w:asciiTheme="minorEastAsia" w:hAnsiTheme="minorEastAsia" w:eastAsiaTheme="minorEastAsia" w:cstheme="minorEastAsia"/>
                <w:color w:val="auto"/>
                <w:szCs w:val="21"/>
                <w:highlight w:val="none"/>
              </w:rPr>
              <w:t>，逾期后果自负。会议地点：</w:t>
            </w:r>
            <w:r>
              <w:rPr>
                <w:rFonts w:hint="eastAsia" w:asciiTheme="minorEastAsia" w:hAnsiTheme="minorEastAsia" w:eastAsiaTheme="minorEastAsia" w:cstheme="minorEastAsia"/>
                <w:color w:val="auto"/>
                <w:szCs w:val="21"/>
                <w:highlight w:val="none"/>
                <w:u w:val="single"/>
              </w:rPr>
              <w:t xml:space="preserve">              </w:t>
            </w:r>
          </w:p>
        </w:tc>
      </w:tr>
      <w:tr w14:paraId="144F2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299DBD52">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DA6DADD">
            <w:pPr>
              <w:snapToGrid w:val="0"/>
              <w:spacing w:line="380" w:lineRule="exact"/>
              <w:jc w:val="left"/>
              <w:rPr>
                <w:rFonts w:hint="eastAsia" w:asciiTheme="minorEastAsia" w:hAnsiTheme="minorEastAsia" w:eastAsiaTheme="minorEastAsia" w:cstheme="minorEastAsia"/>
                <w:color w:val="auto"/>
                <w:szCs w:val="21"/>
                <w:highlight w:val="none"/>
              </w:rPr>
            </w:pPr>
            <w:bookmarkStart w:id="87" w:name="_13.2"/>
            <w:bookmarkEnd w:id="87"/>
            <w:r>
              <w:rPr>
                <w:rFonts w:hint="eastAsia" w:asciiTheme="minorEastAsia" w:hAnsiTheme="minorEastAsia" w:eastAsiaTheme="minorEastAsia" w:cstheme="minorEastAsia"/>
                <w:color w:val="auto"/>
                <w:szCs w:val="21"/>
                <w:highlight w:val="none"/>
              </w:rPr>
              <w:t>资格文件组成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5EEE53">
            <w:pPr>
              <w:snapToGrid w:val="0"/>
              <w:spacing w:line="380" w:lineRule="exact"/>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1、政府采购供应商信用承诺函（格式后附）；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649E9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、投标人为法人或者其他组织的，提供营业执照等证明文件</w:t>
            </w:r>
            <w:r>
              <w:rPr>
                <w:rFonts w:hint="eastAsia" w:asciiTheme="minorEastAsia" w:hAnsiTheme="minorEastAsia" w:eastAsiaTheme="minorEastAsia" w:cstheme="minorEastAsia"/>
                <w:color w:val="auto"/>
                <w:szCs w:val="21"/>
                <w:highlight w:val="none"/>
                <w:lang w:eastAsia="zh-CN"/>
              </w:rPr>
              <w:t>复印件</w:t>
            </w:r>
            <w:r>
              <w:rPr>
                <w:rFonts w:hint="eastAsia" w:asciiTheme="minorEastAsia" w:hAnsiTheme="minorEastAsia" w:eastAsiaTheme="minorEastAsia" w:cstheme="minorEastAsia"/>
                <w:color w:val="auto"/>
                <w:szCs w:val="21"/>
                <w:highlight w:val="none"/>
              </w:rPr>
              <w:t>（如营业执照或者事业单位法人证书或者执业许可证等），投标人为自然人的，提供</w:t>
            </w:r>
            <w:r>
              <w:rPr>
                <w:rFonts w:hint="eastAsia" w:asciiTheme="minorEastAsia" w:hAnsiTheme="minorEastAsia" w:eastAsiaTheme="minorEastAsia" w:cstheme="minorEastAsia"/>
                <w:color w:val="auto"/>
                <w:szCs w:val="21"/>
                <w:highlight w:val="none"/>
                <w:lang w:eastAsia="zh-CN"/>
              </w:rPr>
              <w:t>有效</w:t>
            </w:r>
            <w:r>
              <w:rPr>
                <w:rFonts w:hint="eastAsia" w:asciiTheme="minorEastAsia" w:hAnsiTheme="minorEastAsia" w:eastAsiaTheme="minorEastAsia" w:cstheme="minorEastAsia"/>
                <w:color w:val="auto"/>
                <w:szCs w:val="21"/>
                <w:highlight w:val="none"/>
              </w:rPr>
              <w:t>身份证</w:t>
            </w:r>
            <w:r>
              <w:rPr>
                <w:rFonts w:hint="eastAsia" w:asciiTheme="minorEastAsia" w:hAnsiTheme="minorEastAsia" w:eastAsiaTheme="minorEastAsia" w:cstheme="minorEastAsia"/>
                <w:color w:val="auto"/>
                <w:szCs w:val="21"/>
                <w:highlight w:val="none"/>
                <w:lang w:eastAsia="zh-CN"/>
              </w:rPr>
              <w:t>正反面</w:t>
            </w:r>
            <w:r>
              <w:rPr>
                <w:rFonts w:hint="eastAsia" w:asciiTheme="minorEastAsia" w:hAnsiTheme="minorEastAsia" w:eastAsiaTheme="minorEastAsia" w:cstheme="minorEastAsia"/>
                <w:color w:val="auto"/>
                <w:szCs w:val="21"/>
                <w:highlight w:val="none"/>
              </w:rPr>
              <w:t>复印件</w:t>
            </w:r>
            <w:r>
              <w:rPr>
                <w:rFonts w:hint="eastAsia" w:asciiTheme="minorEastAsia" w:hAnsiTheme="minorEastAsia" w:eastAsiaTheme="minorEastAsia" w:cstheme="minorEastAsia"/>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Theme="minorEastAsia" w:hAnsiTheme="minorEastAsia" w:eastAsiaTheme="minorEastAsia" w:cstheme="minorEastAsia"/>
                <w:color w:val="auto"/>
                <w:sz w:val="21"/>
                <w:szCs w:val="21"/>
                <w:highlight w:val="none"/>
                <w:lang w:val="en-US" w:eastAsia="zh-CN"/>
              </w:rPr>
              <w:t>授权委托书、法人营业执照及分支机构营业执照的复印件</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FDC4F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、投标人依法缴纳税收的相关材料（</w:t>
            </w:r>
            <w:r>
              <w:rPr>
                <w:rFonts w:hint="eastAsia" w:asciiTheme="minorEastAsia" w:hAnsiTheme="minorEastAsia" w:eastAsiaTheme="minorEastAsia" w:cstheme="minorEastAsia"/>
                <w:color w:val="auto"/>
                <w:szCs w:val="21"/>
                <w:highlight w:val="none"/>
                <w:u w:val="none"/>
                <w:lang w:val="en-US" w:eastAsia="zh-CN"/>
              </w:rPr>
              <w:t>提供税款所属时期为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rPr>
              <w:t>个月的依法缴纳税收的凭据复印件；依法免税的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DF323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、投标人依法缴纳社会保障资金的相关材料</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none"/>
                <w:lang w:val="en-US" w:eastAsia="zh-CN"/>
              </w:rPr>
              <w:t>提供税款所属时期或缴费起始时间为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个月的依法缴纳社会保障资金的缴费凭证复印件；依法不需要缴纳社会保障资金的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6BB1320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、投标人财务状况报告</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提供</w:t>
            </w:r>
            <w:r>
              <w:rPr>
                <w:rFonts w:hint="eastAsia" w:asciiTheme="minorEastAsia" w:hAnsiTheme="minorEastAsia" w:eastAsiaTheme="minorEastAsia" w:cstheme="minorEastAsia"/>
                <w:color w:val="auto"/>
                <w:szCs w:val="21"/>
                <w:highlight w:val="none"/>
                <w:lang w:eastAsia="zh-CN"/>
              </w:rPr>
              <w:t>2025年度审计报告或财务报表复印件</w:t>
            </w:r>
            <w:r>
              <w:rPr>
                <w:rFonts w:hint="eastAsia" w:asciiTheme="minorEastAsia" w:hAnsiTheme="minorEastAsia" w:eastAsiaTheme="minorEastAsia" w:cstheme="minorEastAsia"/>
                <w:color w:val="auto"/>
                <w:szCs w:val="21"/>
                <w:highlight w:val="none"/>
              </w:rPr>
              <w:t>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截标时间前半年内至少一个月能反映财务状况的报表或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投标人自拟的截标时间前半年内至少一个月的财务情况说明</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7EDDA1B">
            <w:pPr>
              <w:numPr>
                <w:ilvl w:val="0"/>
                <w:numId w:val="0"/>
              </w:numPr>
              <w:snapToGrid w:val="0"/>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本项目的特定资格要求</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u w:val="single"/>
                <w:lang w:val="en-US" w:eastAsia="zh-CN"/>
              </w:rPr>
              <w:t xml:space="preserve"> 具备</w:t>
            </w:r>
            <w:r>
              <w:rPr>
                <w:rFonts w:hint="eastAsia" w:asciiTheme="minorEastAsia" w:hAnsiTheme="minorEastAsia" w:eastAsiaTheme="minorEastAsia" w:cstheme="minorEastAsia"/>
                <w:b/>
                <w:bCs/>
                <w:color w:val="auto"/>
                <w:szCs w:val="21"/>
                <w:highlight w:val="none"/>
                <w:u w:val="single"/>
                <w:lang w:eastAsia="zh-CN"/>
              </w:rPr>
              <w:t>有效的“医疗器械生产许可证”或“第二类医疗器械经营备案凭证”或“医疗器械经营许可证”</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szCs w:val="21"/>
                <w:highlight w:val="none"/>
                <w:lang w:eastAsia="zh-CN"/>
              </w:rPr>
              <w:t>如有要求，则</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26D43AE">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投标人直接控股股东信息表（格式后附）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007931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投标人直接管理关系信息表（格式后附）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02FE375">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声明</w:t>
            </w:r>
            <w:r>
              <w:rPr>
                <w:rFonts w:hint="eastAsia" w:asciiTheme="minorEastAsia" w:hAnsiTheme="minorEastAsia" w:eastAsiaTheme="minorEastAsia" w:cstheme="minorEastAsia"/>
                <w:color w:val="auto"/>
                <w:szCs w:val="21"/>
                <w:highlight w:val="none"/>
                <w:lang w:eastAsia="zh-CN"/>
              </w:rPr>
              <w:t>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E29E2B1">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、联合体</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协议书（格式后附）。（</w:t>
            </w:r>
            <w:r>
              <w:rPr>
                <w:rFonts w:hint="eastAsia" w:asciiTheme="minorEastAsia" w:hAnsiTheme="minorEastAsia" w:eastAsiaTheme="minorEastAsia" w:cstheme="minorEastAsia"/>
                <w:b/>
                <w:color w:val="auto"/>
                <w:szCs w:val="21"/>
                <w:highlight w:val="none"/>
              </w:rPr>
              <w:t>联合体投标时必须提供，否则作无效投标处理</w:t>
            </w:r>
            <w:r>
              <w:rPr>
                <w:rFonts w:hint="eastAsia" w:asciiTheme="minorEastAsia" w:hAnsiTheme="minorEastAsia" w:eastAsiaTheme="minorEastAsia" w:cstheme="minorEastAsia"/>
                <w:color w:val="auto"/>
                <w:szCs w:val="21"/>
                <w:highlight w:val="none"/>
              </w:rPr>
              <w:t>）</w:t>
            </w:r>
          </w:p>
          <w:p w14:paraId="6F75F0A2">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11</w:t>
            </w:r>
            <w:r>
              <w:rPr>
                <w:rFonts w:hint="eastAsia" w:asciiTheme="minorEastAsia" w:hAnsiTheme="minorEastAsia" w:eastAsiaTheme="minorEastAsia" w:cstheme="minorEastAsia"/>
                <w:color w:val="auto"/>
                <w:szCs w:val="21"/>
                <w:highlight w:val="none"/>
              </w:rPr>
              <w:t>、除招标文件规定必须提供以外，投标人认为需要提供的其他证明材料（格式自拟）。</w:t>
            </w:r>
          </w:p>
          <w:p w14:paraId="78191A1B">
            <w:pPr>
              <w:snapToGrid w:val="0"/>
              <w:spacing w:line="380" w:lineRule="exact"/>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注：1.</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b/>
                <w:bCs/>
                <w:color w:val="auto"/>
                <w:szCs w:val="21"/>
                <w:highlight w:val="none"/>
              </w:rPr>
              <w:t>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p>
          <w:p w14:paraId="4F8FC507">
            <w:pPr>
              <w:snapToGrid w:val="0"/>
              <w:spacing w:line="38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bCs/>
                <w:color w:val="auto"/>
                <w:szCs w:val="21"/>
                <w:highlight w:val="none"/>
              </w:rPr>
              <w:t>.联合体投标时，第1-</w:t>
            </w:r>
            <w:r>
              <w:rPr>
                <w:rFonts w:hint="eastAsia" w:asciiTheme="minorEastAsia" w:hAnsiTheme="minorEastAsia" w:eastAsiaTheme="minorEastAsia" w:cstheme="minorEastAsia"/>
                <w:b/>
                <w:bCs/>
                <w:color w:val="auto"/>
                <w:szCs w:val="21"/>
                <w:highlight w:val="none"/>
                <w:lang w:val="en-US" w:eastAsia="zh-CN"/>
              </w:rPr>
              <w:t>7</w:t>
            </w:r>
            <w:r>
              <w:rPr>
                <w:rFonts w:hint="eastAsia" w:asciiTheme="minorEastAsia" w:hAnsiTheme="minorEastAsia" w:eastAsiaTheme="minorEastAsia" w:cstheme="minorEastAsia"/>
                <w:b/>
                <w:bCs/>
                <w:color w:val="auto"/>
                <w:szCs w:val="21"/>
                <w:highlight w:val="none"/>
              </w:rPr>
              <w:t>项资格文件联合体各方均必须分别提供，联合体各方分别盖章，否则投标文件</w:t>
            </w:r>
            <w:r>
              <w:rPr>
                <w:rFonts w:hint="eastAsia" w:asciiTheme="minorEastAsia" w:hAnsiTheme="minorEastAsia" w:eastAsiaTheme="minorEastAsia" w:cstheme="minorEastAsia"/>
                <w:b/>
                <w:bCs/>
                <w:color w:val="auto"/>
                <w:szCs w:val="21"/>
                <w:highlight w:val="none"/>
                <w:lang w:eastAsia="zh-CN"/>
              </w:rPr>
              <w:t>作无效投标</w:t>
            </w:r>
            <w:r>
              <w:rPr>
                <w:rFonts w:hint="eastAsia" w:asciiTheme="minorEastAsia" w:hAnsiTheme="minorEastAsia" w:eastAsiaTheme="minorEastAsia" w:cstheme="minorEastAsia"/>
                <w:b/>
                <w:bCs/>
                <w:color w:val="auto"/>
                <w:szCs w:val="21"/>
                <w:highlight w:val="none"/>
              </w:rPr>
              <w:t>处理。</w:t>
            </w:r>
          </w:p>
        </w:tc>
      </w:tr>
      <w:tr w14:paraId="0E68B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61D0325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846F004">
            <w:pPr>
              <w:snapToGrid w:val="0"/>
              <w:spacing w:line="380" w:lineRule="exact"/>
              <w:jc w:val="left"/>
              <w:rPr>
                <w:rFonts w:hint="eastAsia" w:asciiTheme="minorEastAsia" w:hAnsiTheme="minorEastAsia" w:eastAsiaTheme="minorEastAsia" w:cstheme="minorEastAsia"/>
                <w:color w:val="auto"/>
                <w:szCs w:val="21"/>
                <w:highlight w:val="none"/>
              </w:rPr>
            </w:pPr>
            <w:bookmarkStart w:id="88" w:name="_13.3"/>
            <w:bookmarkEnd w:id="88"/>
            <w:r>
              <w:rPr>
                <w:rFonts w:hint="eastAsia" w:asciiTheme="minorEastAsia" w:hAnsiTheme="minorEastAsia" w:eastAsiaTheme="minorEastAsia" w:cstheme="minorEastAsia"/>
                <w:color w:val="auto"/>
                <w:szCs w:val="21"/>
                <w:highlight w:val="none"/>
              </w:rPr>
              <w:t>商务文件组成</w:t>
            </w:r>
          </w:p>
          <w:p w14:paraId="56DD7D9A">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DE109B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1、无串通投标行为的承诺函（格式后附）；（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41B7FF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2、法定代表人身份证明及法定代表人有效身份证正反面复印件（格式后附）；（</w:t>
            </w:r>
            <w:r>
              <w:rPr>
                <w:rFonts w:hint="eastAsia" w:asciiTheme="minorEastAsia" w:hAnsiTheme="minorEastAsia" w:eastAsiaTheme="minorEastAsia" w:cstheme="minorEastAsia"/>
                <w:b/>
                <w:bCs/>
                <w:color w:val="auto"/>
                <w:szCs w:val="21"/>
                <w:highlight w:val="none"/>
              </w:rPr>
              <w:t>除自然人投标外</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6CCAD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3、法定代表人授权委托书及委托代理人有效身份证正反面复印件（格式后附）；（</w:t>
            </w:r>
            <w:r>
              <w:rPr>
                <w:rFonts w:hint="eastAsia" w:asciiTheme="minorEastAsia" w:hAnsiTheme="minorEastAsia" w:eastAsiaTheme="minorEastAsia" w:cstheme="minorEastAsia"/>
                <w:b/>
                <w:color w:val="auto"/>
                <w:szCs w:val="21"/>
                <w:highlight w:val="none"/>
              </w:rPr>
              <w:t>委托时必须提供，否则作无效投标处理</w:t>
            </w:r>
            <w:r>
              <w:rPr>
                <w:rFonts w:hint="eastAsia" w:asciiTheme="minorEastAsia" w:hAnsiTheme="minorEastAsia" w:eastAsiaTheme="minorEastAsia" w:cstheme="minorEastAsia"/>
                <w:color w:val="auto"/>
                <w:szCs w:val="21"/>
                <w:highlight w:val="none"/>
              </w:rPr>
              <w:t>）</w:t>
            </w:r>
          </w:p>
          <w:p w14:paraId="6CB45805">
            <w:pPr>
              <w:pStyle w:val="1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投标保证金提交凭证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（必须提供，否则作无效投标处理）</w:t>
            </w:r>
          </w:p>
          <w:p w14:paraId="5EFDBF9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、商务条款偏离表（格式后附）；（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FA8308F">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、投标人情况介绍（格式自拟）；</w:t>
            </w:r>
          </w:p>
          <w:p w14:paraId="6167763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 xml:space="preserve">、除招标文件规定必须提供以外，投标人认为需要提供的其他证明材料（格式自拟）。（投标人根据“第二章采购需求”及“第四章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”提供有关证明材料）。</w:t>
            </w:r>
          </w:p>
          <w:p w14:paraId="7AE4ACBD">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注：1.法定代表人授权委托书必须由法定代表人及委托代理人签字，并加盖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，否则作无效投标处理。</w:t>
            </w:r>
          </w:p>
          <w:p w14:paraId="46CD3DCD">
            <w:pPr>
              <w:snapToGrid w:val="0"/>
              <w:spacing w:line="380" w:lineRule="exact"/>
              <w:ind w:firstLine="422"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2.以上标明“必须提供”的材料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9084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restart"/>
            <w:tcBorders>
              <w:top w:val="nil"/>
              <w:left w:val="single" w:color="auto" w:sz="4" w:space="0"/>
              <w:bottom w:val="single" w:color="auto" w:sz="4" w:space="0"/>
              <w:right w:val="single" w:color="auto" w:sz="4" w:space="0"/>
            </w:tcBorders>
            <w:noWrap w:val="0"/>
            <w:vAlign w:val="center"/>
          </w:tcPr>
          <w:p w14:paraId="5AAE568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0DA892D">
            <w:pPr>
              <w:snapToGrid w:val="0"/>
              <w:spacing w:line="380" w:lineRule="exact"/>
              <w:jc w:val="left"/>
              <w:rPr>
                <w:rFonts w:hint="eastAsia" w:asciiTheme="minorEastAsia" w:hAnsiTheme="minorEastAsia" w:eastAsiaTheme="minorEastAsia" w:cstheme="minorEastAsia"/>
                <w:color w:val="auto"/>
                <w:szCs w:val="21"/>
                <w:highlight w:val="none"/>
              </w:rPr>
            </w:pPr>
            <w:bookmarkStart w:id="89" w:name="_13.4"/>
            <w:bookmarkEnd w:id="89"/>
            <w:r>
              <w:rPr>
                <w:rFonts w:hint="eastAsia" w:asciiTheme="minorEastAsia" w:hAnsiTheme="minorEastAsia" w:eastAsiaTheme="minorEastAsia" w:cstheme="minorEastAsia"/>
                <w:color w:val="auto"/>
                <w:szCs w:val="21"/>
                <w:highlight w:val="none"/>
              </w:rPr>
              <w:t>技术文件组成</w:t>
            </w:r>
          </w:p>
          <w:p w14:paraId="676396B4">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097EEA">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技术需求偏离表（格式后附）；（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1C06A137">
            <w:pPr>
              <w:snapToGrid w:val="0"/>
              <w:spacing w:line="380" w:lineRule="exact"/>
              <w:jc w:val="left"/>
              <w:rPr>
                <w:rFonts w:hint="eastAsia" w:asciiTheme="minorEastAsia" w:hAnsiTheme="minorEastAsia" w:eastAsiaTheme="minorEastAsia" w:cstheme="minorEastAsia"/>
                <w:b/>
                <w:i/>
                <w:iCs/>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项目实施方案</w:t>
            </w:r>
            <w:r>
              <w:rPr>
                <w:rFonts w:hint="eastAsia" w:asciiTheme="minorEastAsia" w:hAnsiTheme="minorEastAsia" w:eastAsiaTheme="minorEastAsia" w:cstheme="minorEastAsia"/>
                <w:color w:val="auto"/>
                <w:szCs w:val="21"/>
                <w:highlight w:val="none"/>
                <w:lang w:eastAsia="zh-CN"/>
              </w:rPr>
              <w:t>（包括但不限于拟投入实施人员</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售后服务承诺、</w:t>
            </w:r>
            <w:r>
              <w:rPr>
                <w:rFonts w:hint="eastAsia" w:asciiTheme="minorEastAsia" w:hAnsiTheme="minorEastAsia" w:eastAsiaTheme="minorEastAsia" w:cstheme="minorEastAsia"/>
                <w:color w:val="auto"/>
                <w:szCs w:val="21"/>
                <w:highlight w:val="none"/>
              </w:rPr>
              <w:t>技术培训</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FBCB493">
            <w:pPr>
              <w:snapToGrid w:val="0"/>
              <w:spacing w:line="380" w:lineRule="exact"/>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3、投标产品技术证明资料（包括但不限于投标</w:t>
            </w:r>
            <w:r>
              <w:rPr>
                <w:rFonts w:hint="eastAsia" w:asciiTheme="minorEastAsia" w:hAnsiTheme="minorEastAsia" w:eastAsiaTheme="minorEastAsia" w:cstheme="minorEastAsia"/>
                <w:color w:val="auto"/>
                <w:szCs w:val="21"/>
                <w:highlight w:val="none"/>
              </w:rPr>
              <w:t>产品</w:t>
            </w:r>
            <w:r>
              <w:rPr>
                <w:rFonts w:hint="eastAsia" w:asciiTheme="minorEastAsia" w:hAnsiTheme="minorEastAsia" w:eastAsiaTheme="minorEastAsia" w:cstheme="minorEastAsia"/>
                <w:color w:val="auto"/>
                <w:szCs w:val="21"/>
                <w:highlight w:val="none"/>
                <w:lang w:eastAsia="zh-CN"/>
              </w:rPr>
              <w:t>说明书、</w:t>
            </w:r>
            <w:r>
              <w:rPr>
                <w:rFonts w:hint="eastAsia" w:asciiTheme="minorEastAsia" w:hAnsiTheme="minorEastAsia" w:eastAsiaTheme="minorEastAsia" w:cstheme="minorEastAsia"/>
                <w:color w:val="auto"/>
                <w:szCs w:val="21"/>
                <w:highlight w:val="none"/>
              </w:rPr>
              <w:t>出厂标准、质量检测报告</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7AE30D86">
            <w:pPr>
              <w:tabs>
                <w:tab w:val="center" w:pos="4153"/>
                <w:tab w:val="right" w:pos="8306"/>
              </w:tabs>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val="en-US" w:eastAsia="zh-CN"/>
              </w:rPr>
              <w:t>4、投标产品销售业绩或使用情况及证明资料</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61416298">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投标人对本项目的合理化建议（格式自拟）；</w:t>
            </w:r>
          </w:p>
          <w:p w14:paraId="4453AC8C">
            <w:pPr>
              <w:snapToGrid w:val="0"/>
              <w:spacing w:line="38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除招标文件规定必须提供以外，投标人需要说明的其他文件和说明（格式自拟）。</w:t>
            </w:r>
          </w:p>
          <w:p w14:paraId="282C406F">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1D27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continue"/>
            <w:tcBorders>
              <w:top w:val="nil"/>
              <w:left w:val="single" w:color="auto" w:sz="4" w:space="0"/>
              <w:bottom w:val="single" w:color="auto" w:sz="4" w:space="0"/>
              <w:right w:val="single" w:color="auto" w:sz="4" w:space="0"/>
            </w:tcBorders>
            <w:noWrap w:val="0"/>
            <w:vAlign w:val="center"/>
          </w:tcPr>
          <w:p w14:paraId="26F9DEA3">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127914">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6D8BD7">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1、投标函（格式后附）；</w:t>
            </w:r>
            <w:r>
              <w:rPr>
                <w:rFonts w:hint="eastAsia" w:asciiTheme="minorEastAsia" w:hAnsiTheme="minorEastAsia" w:eastAsiaTheme="minorEastAsia" w:cstheme="minorEastAsia"/>
                <w:b/>
                <w:color w:val="auto"/>
                <w:szCs w:val="21"/>
                <w:highlight w:val="none"/>
              </w:rPr>
              <w:t>（必须提供，否则作无效投标处理）</w:t>
            </w:r>
          </w:p>
          <w:p w14:paraId="17C7B9A3">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2、开标一览表（格式后附）；（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BFA0BC2">
            <w:pPr>
              <w:pStyle w:val="13"/>
              <w:rPr>
                <w:rFonts w:hint="eastAsia" w:asciiTheme="minorEastAsia" w:hAnsiTheme="minorEastAsia" w:eastAsiaTheme="minorEastAsia" w:cstheme="minorEastAsia"/>
                <w:i/>
                <w:i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3、中小企业声明函或者残疾人福利性单位声明函（格式后附）或者</w:t>
            </w:r>
            <w:r>
              <w:rPr>
                <w:rFonts w:hint="eastAsia" w:asciiTheme="minorEastAsia" w:hAnsiTheme="minorEastAsia" w:eastAsiaTheme="minorEastAsia" w:cstheme="minorEastAsia"/>
                <w:i w:val="0"/>
                <w:iCs w:val="0"/>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属于监狱企业的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eastAsia="zh-CN"/>
              </w:rPr>
              <w:t>提供由省级以上监狱管理局、戒毒管理局（含新疆生产建设兵团）出具的属于监狱企业的证明文件</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（如有请提供）</w:t>
            </w:r>
          </w:p>
          <w:p w14:paraId="1664F431">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lang w:eastAsia="zh-CN"/>
              </w:rPr>
              <w:t>关于符合本国产品标准的声明函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color w:val="auto"/>
                <w:szCs w:val="21"/>
                <w:highlight w:val="none"/>
                <w:lang w:eastAsia="zh-CN"/>
              </w:rPr>
              <w:t>或</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财政部会同有关部门规定的有关证明文件</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lang w:eastAsia="zh-CN"/>
              </w:rPr>
              <w:t>（如有请提供）</w:t>
            </w:r>
          </w:p>
          <w:p w14:paraId="60AF32A9">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、投标人针对报价需要说明的其他文件和说明（格式自拟）。</w:t>
            </w:r>
          </w:p>
        </w:tc>
      </w:tr>
      <w:tr w14:paraId="75284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7022F3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998E271">
            <w:pPr>
              <w:spacing w:line="380" w:lineRule="exact"/>
              <w:rPr>
                <w:rFonts w:hint="eastAsia" w:asciiTheme="minorEastAsia" w:hAnsiTheme="minorEastAsia" w:eastAsiaTheme="minorEastAsia" w:cstheme="minorEastAsia"/>
                <w:color w:val="auto"/>
                <w:szCs w:val="21"/>
                <w:highlight w:val="none"/>
              </w:rPr>
            </w:pPr>
            <w:bookmarkStart w:id="90" w:name="_16.2"/>
            <w:bookmarkEnd w:id="90"/>
            <w:r>
              <w:rPr>
                <w:rFonts w:hint="eastAsia" w:asciiTheme="minorEastAsia" w:hAnsiTheme="minorEastAsia" w:eastAsiaTheme="minorEastAsia" w:cstheme="minorEastAsia"/>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7D90213">
            <w:pPr>
              <w:snapToGrid w:val="0"/>
              <w:spacing w:line="380" w:lineRule="exact"/>
              <w:rPr>
                <w:rFonts w:hint="eastAsia" w:asciiTheme="minorEastAsia" w:hAnsiTheme="minorEastAsia" w:eastAsiaTheme="minorEastAsia" w:cstheme="minorEastAsia"/>
                <w:b w:val="0"/>
                <w:bCs w:val="0"/>
                <w:i/>
                <w:iCs/>
                <w:color w:val="auto"/>
                <w:sz w:val="24"/>
                <w:highlight w:val="none"/>
              </w:rPr>
            </w:pPr>
            <w:r>
              <w:rPr>
                <w:rFonts w:hint="eastAsia" w:asciiTheme="minorEastAsia" w:hAnsiTheme="minorEastAsia" w:eastAsiaTheme="minorEastAsia" w:cstheme="minorEastAsia"/>
                <w:color w:val="auto"/>
                <w:highlight w:val="none"/>
              </w:rPr>
              <w:t>投标报价是履行合同的最终价格，必须包含</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highlight w:val="none"/>
              </w:rPr>
              <w:t>采购需求另有约定的，从其约定）</w:t>
            </w:r>
          </w:p>
          <w:p w14:paraId="3D06AA58">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rPr>
              <w:t>投标报价包含验收费用</w:t>
            </w:r>
          </w:p>
          <w:p w14:paraId="1BD32C9A">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1"/>
                <w:szCs w:val="21"/>
                <w:highlight w:val="none"/>
              </w:rPr>
              <w:t>□投标报价不包含验收费用</w:t>
            </w:r>
          </w:p>
        </w:tc>
      </w:tr>
      <w:tr w14:paraId="13B70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79DA51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5931CFF">
            <w:pPr>
              <w:spacing w:line="380" w:lineRule="exact"/>
              <w:rPr>
                <w:rFonts w:hint="eastAsia" w:asciiTheme="minorEastAsia" w:hAnsiTheme="minorEastAsia" w:eastAsiaTheme="minorEastAsia" w:cstheme="minorEastAsia"/>
                <w:color w:val="auto"/>
                <w:szCs w:val="21"/>
                <w:highlight w:val="none"/>
              </w:rPr>
            </w:pPr>
            <w:bookmarkStart w:id="91" w:name="_17.1"/>
            <w:bookmarkEnd w:id="91"/>
            <w:r>
              <w:rPr>
                <w:rFonts w:hint="eastAsia" w:asciiTheme="minorEastAsia" w:hAnsiTheme="minorEastAsia" w:eastAsiaTheme="minorEastAsia" w:cstheme="minorEastAsia"/>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EA3212">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自投标截止之日起</w:t>
            </w:r>
            <w:r>
              <w:rPr>
                <w:rFonts w:hint="eastAsia" w:asciiTheme="minorEastAsia" w:hAnsiTheme="minorEastAsia" w:eastAsiaTheme="minorEastAsia" w:cstheme="minorEastAsia"/>
                <w:color w:val="auto"/>
                <w:szCs w:val="21"/>
                <w:highlight w:val="none"/>
                <w:u w:val="single"/>
                <w:lang w:val="en-US" w:eastAsia="zh-CN"/>
              </w:rPr>
              <w:t xml:space="preserve"> 90 </w:t>
            </w:r>
            <w:r>
              <w:rPr>
                <w:rFonts w:hint="eastAsia" w:asciiTheme="minorEastAsia" w:hAnsiTheme="minorEastAsia" w:eastAsiaTheme="minorEastAsia" w:cstheme="minorEastAsia"/>
                <w:color w:val="auto"/>
                <w:szCs w:val="21"/>
                <w:highlight w:val="none"/>
              </w:rPr>
              <w:t>日。</w:t>
            </w:r>
          </w:p>
        </w:tc>
      </w:tr>
      <w:tr w14:paraId="1CC3A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ECF8D6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98C28E7">
            <w:pPr>
              <w:spacing w:line="380" w:lineRule="exact"/>
              <w:rPr>
                <w:rFonts w:hint="eastAsia" w:asciiTheme="minorEastAsia" w:hAnsiTheme="minorEastAsia" w:eastAsiaTheme="minorEastAsia" w:cstheme="minorEastAsia"/>
                <w:color w:val="auto"/>
                <w:szCs w:val="21"/>
                <w:highlight w:val="none"/>
              </w:rPr>
            </w:pPr>
            <w:bookmarkStart w:id="92" w:name="_18"/>
            <w:bookmarkEnd w:id="92"/>
            <w:r>
              <w:rPr>
                <w:rFonts w:hint="eastAsia" w:asciiTheme="minorEastAsia" w:hAnsiTheme="minorEastAsia" w:eastAsiaTheme="minorEastAsia" w:cstheme="minorEastAsia"/>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60D791D">
            <w:pPr>
              <w:autoSpaceDE w:val="0"/>
              <w:autoSpaceDN w:val="0"/>
              <w:snapToGrid w:val="0"/>
              <w:spacing w:line="360" w:lineRule="auto"/>
              <w:textAlignment w:val="bottom"/>
              <w:rPr>
                <w:rFonts w:hint="eastAsia" w:asciiTheme="minorEastAsia" w:hAnsiTheme="minorEastAsia" w:eastAsiaTheme="minorEastAsia" w:cstheme="minorEastAsia"/>
                <w:b/>
                <w:bCs/>
                <w:color w:val="auto"/>
                <w:sz w:val="21"/>
                <w:szCs w:val="21"/>
                <w:highlight w:val="none"/>
                <w:u w:val="single"/>
                <w:lang w:val="en-US" w:eastAsia="zh-CN"/>
              </w:rPr>
            </w:pP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本项目需要缴纳投标保证金</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u w:val="single"/>
                <w:lang w:val="en-US" w:eastAsia="zh-CN"/>
              </w:rPr>
              <w:t xml:space="preserve">3万元整 </w:t>
            </w:r>
          </w:p>
          <w:p w14:paraId="42EF8EBA">
            <w:pPr>
              <w:pStyle w:val="36"/>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投标保证金的交纳方式：银行转账、支票、汇票、本票或者金融、担保机构出具的保函，禁止采用现钞方式。采用银行转账方式的，在投标截止时间前从投标人的企业基本账户汇到以下指定的投标保证金专用帐户，否则投标无效：</w:t>
            </w:r>
          </w:p>
          <w:p w14:paraId="1A6A2EA0">
            <w:pPr>
              <w:pStyle w:val="36"/>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账户名称：浦北县公共资源交易中心</w:t>
            </w:r>
          </w:p>
          <w:p w14:paraId="04C5F63C">
            <w:pPr>
              <w:pStyle w:val="36"/>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开户银行：广西浦北农村商业银行股份有限公司江城支行</w:t>
            </w:r>
          </w:p>
          <w:p w14:paraId="28D7C8E0">
            <w:pPr>
              <w:pStyle w:val="36"/>
              <w:spacing w:line="380" w:lineRule="exact"/>
              <w:ind w:firstLine="420" w:firstLineChars="200"/>
              <w:jc w:val="both"/>
              <w:rPr>
                <w:rFonts w:hint="eastAsia" w:ascii="宋体" w:hAnsi="宋体" w:eastAsia="宋体" w:cs="宋体"/>
                <w:bCs w:val="0"/>
                <w:color w:val="auto"/>
                <w:spacing w:val="0"/>
                <w:kern w:val="2"/>
                <w:sz w:val="21"/>
                <w:szCs w:val="21"/>
                <w:lang w:val="en-US" w:eastAsia="zh-CN"/>
              </w:rPr>
            </w:pPr>
            <w:r>
              <w:rPr>
                <w:rFonts w:hint="eastAsia" w:ascii="宋体" w:hAnsi="宋体" w:eastAsia="宋体" w:cs="宋体"/>
                <w:bCs w:val="0"/>
                <w:color w:val="auto"/>
                <w:spacing w:val="0"/>
                <w:kern w:val="2"/>
                <w:sz w:val="21"/>
                <w:szCs w:val="21"/>
                <w:lang w:val="en-US" w:eastAsia="zh-CN"/>
              </w:rPr>
              <w:t>银行账号：</w:t>
            </w:r>
            <w:r>
              <w:rPr>
                <w:rFonts w:hint="eastAsia" w:hAnsi="宋体" w:cs="宋体"/>
                <w:bCs w:val="0"/>
                <w:color w:val="0000FF"/>
                <w:spacing w:val="0"/>
                <w:kern w:val="2"/>
                <w:sz w:val="21"/>
                <w:szCs w:val="21"/>
                <w:lang w:val="en-US" w:eastAsia="zh-CN"/>
              </w:rPr>
              <w:t xml:space="preserve"> </w:t>
            </w:r>
          </w:p>
          <w:p w14:paraId="66D046E9">
            <w:pPr>
              <w:snapToGrid w:val="0"/>
              <w:spacing w:line="380" w:lineRule="exact"/>
              <w:rPr>
                <w:rFonts w:ascii="宋体" w:hAnsi="宋体" w:cs="宋体"/>
                <w:b w:val="0"/>
                <w:bCs/>
                <w:color w:val="auto"/>
                <w:sz w:val="21"/>
                <w:szCs w:val="21"/>
              </w:rPr>
            </w:pPr>
            <w:r>
              <w:rPr>
                <w:rFonts w:hint="eastAsia" w:ascii="宋体" w:hAnsi="宋体" w:cs="宋体"/>
                <w:b w:val="0"/>
                <w:bCs/>
                <w:color w:val="auto"/>
                <w:sz w:val="21"/>
                <w:szCs w:val="21"/>
              </w:rPr>
              <w:t>注：1.供应商必须将银行转账凭证复印件放进商务文件中，加盖单位公章，否则竞标无效。</w:t>
            </w:r>
          </w:p>
          <w:p w14:paraId="6962AAFD">
            <w:pPr>
              <w:numPr>
                <w:ilvl w:val="0"/>
                <w:numId w:val="2"/>
              </w:numPr>
              <w:snapToGrid w:val="0"/>
              <w:spacing w:line="380" w:lineRule="exact"/>
              <w:rPr>
                <w:rFonts w:ascii="宋体" w:hAnsi="宋体" w:cs="宋体"/>
                <w:b w:val="0"/>
                <w:bCs/>
                <w:color w:val="auto"/>
                <w:sz w:val="21"/>
                <w:szCs w:val="21"/>
              </w:rPr>
            </w:pPr>
            <w:r>
              <w:rPr>
                <w:rFonts w:hint="eastAsia" w:ascii="宋体" w:hAnsi="宋体" w:cs="宋体"/>
                <w:b w:val="0"/>
                <w:bCs/>
                <w:color w:val="auto"/>
                <w:sz w:val="21"/>
                <w:szCs w:val="21"/>
              </w:rPr>
              <w:t>办理竞标保证金手续时，请务必在银行进账单或电汇单的用途或空白栏上注明“项目编号或项目名称”保证金，以免耽误</w:t>
            </w:r>
            <w:r>
              <w:rPr>
                <w:rFonts w:hint="eastAsia" w:ascii="宋体" w:hAnsi="宋体" w:cs="宋体"/>
                <w:b w:val="0"/>
                <w:bCs/>
                <w:color w:val="auto"/>
                <w:sz w:val="21"/>
                <w:szCs w:val="21"/>
                <w:lang w:val="en-US" w:eastAsia="zh-CN"/>
              </w:rPr>
              <w:t>投</w:t>
            </w:r>
            <w:r>
              <w:rPr>
                <w:rFonts w:hint="eastAsia" w:ascii="宋体" w:hAnsi="宋体" w:cs="宋体"/>
                <w:b w:val="0"/>
                <w:bCs/>
                <w:color w:val="auto"/>
                <w:sz w:val="21"/>
                <w:szCs w:val="21"/>
              </w:rPr>
              <w:t>标。</w:t>
            </w:r>
          </w:p>
          <w:p w14:paraId="29AD8C59">
            <w:pPr>
              <w:pStyle w:val="18"/>
              <w:ind w:left="0" w:leftChars="0" w:firstLine="0" w:firstLineChars="0"/>
              <w:rPr>
                <w:rFonts w:hint="default"/>
                <w:b w:val="0"/>
                <w:bCs/>
                <w:sz w:val="21"/>
                <w:szCs w:val="21"/>
                <w:lang w:val="en-US" w:eastAsia="zh-CN"/>
              </w:rPr>
            </w:pPr>
            <w:r>
              <w:rPr>
                <w:rFonts w:hint="eastAsia" w:ascii="宋体" w:hAnsi="宋体" w:cs="宋体"/>
                <w:b w:val="0"/>
                <w:bCs/>
                <w:color w:val="auto"/>
                <w:sz w:val="21"/>
                <w:szCs w:val="21"/>
              </w:rPr>
              <w:t>3.供应商若没有按规定交纳竞标保证金的，则</w:t>
            </w:r>
            <w:r>
              <w:rPr>
                <w:rFonts w:hint="eastAsia" w:ascii="宋体" w:hAnsi="宋体" w:cs="宋体"/>
                <w:b w:val="0"/>
                <w:bCs/>
                <w:color w:val="auto"/>
                <w:sz w:val="21"/>
                <w:szCs w:val="21"/>
                <w:lang w:val="en-US" w:eastAsia="zh-CN"/>
              </w:rPr>
              <w:t>投</w:t>
            </w:r>
            <w:r>
              <w:rPr>
                <w:rFonts w:hint="eastAsia" w:ascii="宋体" w:hAnsi="宋体" w:cs="宋体"/>
                <w:b w:val="0"/>
                <w:bCs/>
                <w:color w:val="auto"/>
                <w:sz w:val="21"/>
                <w:szCs w:val="21"/>
              </w:rPr>
              <w:t>标无效。</w:t>
            </w:r>
          </w:p>
          <w:p w14:paraId="7201C618">
            <w:pPr>
              <w:snapToGrid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.投标保证金采用支票、汇票、本票或者金融机构、担保机构出具的保函</w:t>
            </w:r>
            <w:r>
              <w:rPr>
                <w:rFonts w:hint="eastAsia" w:asciiTheme="minorEastAsia" w:hAnsiTheme="minorEastAsia" w:eastAsiaTheme="minorEastAsia" w:cstheme="minorEastAsia"/>
                <w:color w:val="auto"/>
                <w:sz w:val="21"/>
                <w:szCs w:val="21"/>
                <w:highlight w:val="none"/>
                <w:lang w:eastAsia="zh-CN"/>
              </w:rPr>
              <w:t>等缴纳</w:t>
            </w:r>
            <w:r>
              <w:rPr>
                <w:rFonts w:hint="eastAsia" w:asciiTheme="minorEastAsia" w:hAnsiTheme="minorEastAsia" w:eastAsiaTheme="minorEastAsia" w:cstheme="minorEastAsia"/>
                <w:color w:val="auto"/>
                <w:sz w:val="21"/>
                <w:szCs w:val="21"/>
                <w:highlight w:val="none"/>
              </w:rPr>
              <w:t>方式的，投标人应将支票、汇票、本票或者金融</w:t>
            </w:r>
            <w:r>
              <w:rPr>
                <w:rFonts w:hint="eastAsia" w:asciiTheme="minorEastAsia" w:hAnsiTheme="minorEastAsia" w:eastAsiaTheme="minorEastAsia" w:cstheme="minorEastAsia"/>
                <w:color w:val="auto"/>
                <w:sz w:val="21"/>
                <w:szCs w:val="21"/>
                <w:highlight w:val="none"/>
                <w:lang w:eastAsia="zh-CN"/>
              </w:rPr>
              <w:t>机构</w:t>
            </w:r>
            <w:r>
              <w:rPr>
                <w:rFonts w:hint="eastAsia" w:asciiTheme="minorEastAsia" w:hAnsiTheme="minorEastAsia" w:eastAsiaTheme="minorEastAsia" w:cstheme="minorEastAsia"/>
                <w:color w:val="auto"/>
                <w:sz w:val="21"/>
                <w:szCs w:val="21"/>
                <w:highlight w:val="none"/>
              </w:rPr>
              <w:t>、担保机构出具的保函</w:t>
            </w:r>
            <w:r>
              <w:rPr>
                <w:rFonts w:hint="eastAsia" w:asciiTheme="minorEastAsia" w:hAnsiTheme="minorEastAsia" w:eastAsiaTheme="minorEastAsia" w:cstheme="minorEastAsia"/>
                <w:color w:val="auto"/>
                <w:sz w:val="21"/>
                <w:szCs w:val="21"/>
                <w:highlight w:val="none"/>
                <w:lang w:eastAsia="zh-CN"/>
              </w:rPr>
              <w:t>等</w:t>
            </w:r>
            <w:r>
              <w:rPr>
                <w:rFonts w:hint="eastAsia" w:asciiTheme="minorEastAsia" w:hAnsiTheme="minorEastAsia" w:eastAsiaTheme="minorEastAsia" w:cstheme="minorEastAsia"/>
                <w:color w:val="auto"/>
                <w:sz w:val="21"/>
                <w:szCs w:val="21"/>
                <w:highlight w:val="none"/>
              </w:rPr>
              <w:t>的复印件或者金融</w:t>
            </w:r>
            <w:r>
              <w:rPr>
                <w:rFonts w:hint="eastAsia" w:asciiTheme="minorEastAsia" w:hAnsiTheme="minorEastAsia" w:eastAsiaTheme="minorEastAsia" w:cstheme="minorEastAsia"/>
                <w:color w:val="auto"/>
                <w:sz w:val="21"/>
                <w:szCs w:val="21"/>
                <w:highlight w:val="none"/>
                <w:lang w:eastAsia="zh-CN"/>
              </w:rPr>
              <w:t>机构</w:t>
            </w:r>
            <w:r>
              <w:rPr>
                <w:rFonts w:hint="eastAsia" w:asciiTheme="minorEastAsia" w:hAnsiTheme="minorEastAsia" w:eastAsiaTheme="minorEastAsia" w:cstheme="minorEastAsia"/>
                <w:color w:val="auto"/>
                <w:sz w:val="21"/>
                <w:szCs w:val="21"/>
                <w:highlight w:val="none"/>
              </w:rPr>
              <w:t>、担保机构出具的</w:t>
            </w:r>
            <w:r>
              <w:rPr>
                <w:rFonts w:hint="eastAsia" w:asciiTheme="minorEastAsia" w:hAnsiTheme="minorEastAsia" w:eastAsiaTheme="minorEastAsia" w:cstheme="minorEastAsia"/>
                <w:color w:val="auto"/>
                <w:kern w:val="0"/>
                <w:sz w:val="21"/>
                <w:szCs w:val="21"/>
                <w:highlight w:val="none"/>
                <w:lang w:val="en-US" w:eastAsia="zh-CN"/>
              </w:rPr>
              <w:t>电子保函</w:t>
            </w:r>
            <w:r>
              <w:rPr>
                <w:rFonts w:hint="eastAsia" w:asciiTheme="minorEastAsia" w:hAnsiTheme="minorEastAsia" w:eastAsiaTheme="minorEastAsia" w:cstheme="minorEastAsia"/>
                <w:color w:val="auto"/>
                <w:sz w:val="21"/>
                <w:szCs w:val="21"/>
                <w:highlight w:val="none"/>
              </w:rPr>
              <w:t>作为投标保证金提交凭证，放置于商务文件中，</w:t>
            </w:r>
            <w:r>
              <w:rPr>
                <w:rFonts w:hint="eastAsia" w:asciiTheme="minorEastAsia" w:hAnsiTheme="minorEastAsia" w:eastAsiaTheme="minorEastAsia" w:cstheme="minorEastAsia"/>
                <w:b/>
                <w:color w:val="auto"/>
                <w:sz w:val="21"/>
                <w:szCs w:val="21"/>
                <w:highlight w:val="none"/>
              </w:rPr>
              <w:t>否则作无效投标处理</w:t>
            </w:r>
            <w:r>
              <w:rPr>
                <w:rFonts w:hint="eastAsia" w:asciiTheme="minorEastAsia" w:hAnsiTheme="minorEastAsia" w:eastAsiaTheme="minorEastAsia" w:cstheme="minorEastAsia"/>
                <w:color w:val="auto"/>
                <w:sz w:val="21"/>
                <w:szCs w:val="21"/>
                <w:highlight w:val="none"/>
              </w:rPr>
              <w:t>。</w:t>
            </w:r>
          </w:p>
          <w:p w14:paraId="55539A21">
            <w:pPr>
              <w:snapToGrid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.投标人为联合体的，可以由联合体中的一方或者多方共同</w:t>
            </w:r>
            <w:r>
              <w:rPr>
                <w:rFonts w:hint="eastAsia" w:asciiTheme="minorEastAsia" w:hAnsiTheme="minorEastAsia" w:eastAsiaTheme="minorEastAsia" w:cstheme="minorEastAsia"/>
                <w:color w:val="auto"/>
                <w:sz w:val="21"/>
                <w:szCs w:val="21"/>
                <w:highlight w:val="none"/>
                <w:lang w:eastAsia="zh-CN"/>
              </w:rPr>
              <w:t>缴纳</w:t>
            </w:r>
            <w:r>
              <w:rPr>
                <w:rFonts w:hint="eastAsia" w:asciiTheme="minorEastAsia" w:hAnsiTheme="minorEastAsia" w:eastAsiaTheme="minorEastAsia" w:cstheme="minorEastAsia"/>
                <w:color w:val="auto"/>
                <w:sz w:val="21"/>
                <w:szCs w:val="21"/>
                <w:highlight w:val="none"/>
              </w:rPr>
              <w:t>投标保证金，其</w:t>
            </w:r>
            <w:r>
              <w:rPr>
                <w:rFonts w:hint="eastAsia" w:asciiTheme="minorEastAsia" w:hAnsiTheme="minorEastAsia" w:eastAsiaTheme="minorEastAsia" w:cstheme="minorEastAsia"/>
                <w:color w:val="auto"/>
                <w:sz w:val="21"/>
                <w:szCs w:val="21"/>
                <w:highlight w:val="none"/>
                <w:lang w:eastAsia="zh-CN"/>
              </w:rPr>
              <w:t>缴纳</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eastAsia="zh-CN"/>
              </w:rPr>
              <w:t>投标</w:t>
            </w:r>
            <w:r>
              <w:rPr>
                <w:rFonts w:hint="eastAsia" w:asciiTheme="minorEastAsia" w:hAnsiTheme="minorEastAsia" w:eastAsiaTheme="minorEastAsia" w:cstheme="minorEastAsia"/>
                <w:color w:val="auto"/>
                <w:sz w:val="21"/>
                <w:szCs w:val="21"/>
                <w:highlight w:val="none"/>
              </w:rPr>
              <w:t>保证金对联合体各方均具有约束力。</w:t>
            </w:r>
          </w:p>
          <w:p w14:paraId="37724961">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 xml:space="preserve">备注： </w:t>
            </w:r>
          </w:p>
          <w:p w14:paraId="07E8E4AF">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 投标保证金在投标截止时间后提交的，或者不按规定</w:t>
            </w:r>
            <w:r>
              <w:rPr>
                <w:rFonts w:hint="eastAsia" w:asciiTheme="minorEastAsia" w:hAnsiTheme="minorEastAsia" w:eastAsiaTheme="minorEastAsia" w:cstheme="minorEastAsia"/>
                <w:b/>
                <w:color w:val="auto"/>
                <w:sz w:val="21"/>
                <w:szCs w:val="21"/>
                <w:highlight w:val="none"/>
                <w:lang w:eastAsia="zh-CN"/>
              </w:rPr>
              <w:t>缴纳</w:t>
            </w:r>
            <w:r>
              <w:rPr>
                <w:rFonts w:hint="eastAsia" w:asciiTheme="minorEastAsia" w:hAnsiTheme="minorEastAsia" w:eastAsiaTheme="minorEastAsia" w:cstheme="minorEastAsia"/>
                <w:b/>
                <w:color w:val="auto"/>
                <w:sz w:val="21"/>
                <w:szCs w:val="21"/>
                <w:highlight w:val="none"/>
              </w:rPr>
              <w:t>方式</w:t>
            </w:r>
            <w:r>
              <w:rPr>
                <w:rFonts w:hint="eastAsia" w:asciiTheme="minorEastAsia" w:hAnsiTheme="minorEastAsia" w:eastAsiaTheme="minorEastAsia" w:cstheme="minorEastAsia"/>
                <w:b/>
                <w:color w:val="auto"/>
                <w:sz w:val="21"/>
                <w:szCs w:val="21"/>
                <w:highlight w:val="none"/>
                <w:lang w:eastAsia="zh-CN"/>
              </w:rPr>
              <w:t>缴纳</w:t>
            </w:r>
            <w:r>
              <w:rPr>
                <w:rFonts w:hint="eastAsia" w:asciiTheme="minorEastAsia" w:hAnsiTheme="minorEastAsia" w:eastAsiaTheme="minorEastAsia" w:cstheme="minorEastAsia"/>
                <w:b/>
                <w:color w:val="auto"/>
                <w:sz w:val="21"/>
                <w:szCs w:val="21"/>
                <w:highlight w:val="none"/>
              </w:rPr>
              <w:t>的，或者未足额</w:t>
            </w:r>
            <w:r>
              <w:rPr>
                <w:rFonts w:hint="eastAsia" w:asciiTheme="minorEastAsia" w:hAnsiTheme="minorEastAsia" w:eastAsiaTheme="minorEastAsia" w:cstheme="minorEastAsia"/>
                <w:b/>
                <w:color w:val="auto"/>
                <w:sz w:val="21"/>
                <w:szCs w:val="21"/>
                <w:highlight w:val="none"/>
                <w:lang w:eastAsia="zh-CN"/>
              </w:rPr>
              <w:t>缴纳</w:t>
            </w:r>
            <w:r>
              <w:rPr>
                <w:rFonts w:hint="eastAsia" w:asciiTheme="minorEastAsia" w:hAnsiTheme="minorEastAsia" w:eastAsiaTheme="minorEastAsia" w:cstheme="minorEastAsia"/>
                <w:b/>
                <w:color w:val="auto"/>
                <w:sz w:val="21"/>
                <w:szCs w:val="21"/>
                <w:highlight w:val="none"/>
              </w:rPr>
              <w:t>的（包含保函额度不足的），视为无效投标保证金。</w:t>
            </w:r>
          </w:p>
          <w:p w14:paraId="0488ECE9">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2.投标人采用现</w:t>
            </w:r>
            <w:r>
              <w:rPr>
                <w:rFonts w:hint="eastAsia" w:asciiTheme="minorEastAsia" w:hAnsiTheme="minorEastAsia" w:eastAsiaTheme="minorEastAsia" w:cstheme="minorEastAsia"/>
                <w:b/>
                <w:color w:val="auto"/>
                <w:sz w:val="21"/>
                <w:szCs w:val="21"/>
                <w:highlight w:val="none"/>
                <w:lang w:eastAsia="zh-CN"/>
              </w:rPr>
              <w:t>金</w:t>
            </w:r>
            <w:r>
              <w:rPr>
                <w:rFonts w:hint="eastAsia" w:asciiTheme="minorEastAsia" w:hAnsiTheme="minorEastAsia" w:eastAsiaTheme="minorEastAsia" w:cstheme="minorEastAsia"/>
                <w:b/>
                <w:color w:val="auto"/>
                <w:sz w:val="21"/>
                <w:szCs w:val="21"/>
                <w:highlight w:val="none"/>
              </w:rPr>
              <w:t>方式或者从个人账户（自然人投标除外）转出的投标保证金，视为无效投标保证金。</w:t>
            </w:r>
          </w:p>
          <w:p w14:paraId="7E96B431">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3.支票、汇票或者本票出现无效或者背书情形的，视为无效投标保证金。</w:t>
            </w:r>
          </w:p>
          <w:p w14:paraId="529FEB9E">
            <w:pPr>
              <w:snapToGrid w:val="0"/>
              <w:spacing w:line="360" w:lineRule="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4.保函有效期低于投标有效期的，视为无效投标保证金。</w:t>
            </w:r>
          </w:p>
          <w:p w14:paraId="456D6DDC">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 w:val="21"/>
                <w:szCs w:val="21"/>
                <w:highlight w:val="none"/>
              </w:rPr>
              <w:t>5.采用金融、担保机构出具保函的，必须为无条件保函，否则视为无效投标保证金</w:t>
            </w:r>
            <w:r>
              <w:rPr>
                <w:rFonts w:hint="eastAsia" w:asciiTheme="minorEastAsia" w:hAnsiTheme="minorEastAsia" w:eastAsiaTheme="minorEastAsia" w:cstheme="minorEastAsia"/>
                <w:b/>
                <w:bCs/>
                <w:color w:val="auto"/>
                <w:sz w:val="21"/>
                <w:szCs w:val="21"/>
                <w:highlight w:val="none"/>
              </w:rPr>
              <w:t>。</w:t>
            </w:r>
          </w:p>
        </w:tc>
      </w:tr>
      <w:tr w14:paraId="3159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B029D69">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DDEC86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883E2A">
            <w:pPr>
              <w:spacing w:line="360" w:lineRule="auto"/>
              <w:rPr>
                <w:rFonts w:hint="eastAsia" w:asciiTheme="minorEastAsia" w:hAnsiTheme="minorEastAsia" w:eastAsiaTheme="minorEastAsia" w:cstheme="minorEastAsia"/>
                <w:b/>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投标文件应按报价文件、资格文件、商务文件、技术文件分别编制，报价文件、资格文件分别生</w:t>
            </w:r>
            <w:r>
              <w:rPr>
                <w:rFonts w:hint="eastAsia" w:asciiTheme="minorEastAsia" w:hAnsiTheme="minorEastAsia" w:eastAsiaTheme="minorEastAsia" w:cstheme="minorEastAsia"/>
                <w:color w:val="auto"/>
                <w:szCs w:val="21"/>
                <w:highlight w:val="none"/>
                <w:lang w:eastAsia="zh-CN"/>
              </w:rPr>
              <w:t>成</w:t>
            </w:r>
            <w:r>
              <w:rPr>
                <w:rFonts w:hint="eastAsia" w:asciiTheme="minorEastAsia" w:hAnsiTheme="minorEastAsia" w:eastAsiaTheme="minorEastAsia" w:cstheme="minorEastAsia"/>
                <w:color w:val="auto"/>
                <w:szCs w:val="21"/>
                <w:highlight w:val="none"/>
              </w:rPr>
              <w:t>电子文件，商务文件和技术文件按顺序合并生成电子文件。</w:t>
            </w:r>
            <w:r>
              <w:rPr>
                <w:rFonts w:hint="eastAsia" w:asciiTheme="minorEastAsia" w:hAnsiTheme="minorEastAsia" w:eastAsiaTheme="minorEastAsia" w:cstheme="minorEastAsia"/>
                <w:b/>
                <w:bCs/>
                <w:color w:val="auto"/>
                <w:szCs w:val="21"/>
                <w:highlight w:val="none"/>
                <w:lang w:eastAsia="zh-CN"/>
              </w:rPr>
              <w:t>（注：</w:t>
            </w:r>
            <w:r>
              <w:rPr>
                <w:rFonts w:hint="eastAsia" w:asciiTheme="minorEastAsia" w:hAnsiTheme="minorEastAsia" w:eastAsiaTheme="minorEastAsia" w:cstheme="minorEastAsia"/>
                <w:b/>
                <w:bCs/>
                <w:color w:val="auto"/>
                <w:szCs w:val="21"/>
                <w:highlight w:val="none"/>
              </w:rPr>
              <w:t>按照本</w:t>
            </w:r>
            <w:r>
              <w:rPr>
                <w:rFonts w:hint="eastAsia" w:asciiTheme="minorEastAsia" w:hAnsiTheme="minorEastAsia" w:eastAsiaTheme="minorEastAsia" w:cstheme="minorEastAsia"/>
                <w:b/>
                <w:bCs/>
                <w:color w:val="auto"/>
                <w:szCs w:val="21"/>
                <w:highlight w:val="none"/>
                <w:lang w:eastAsia="zh-CN"/>
              </w:rPr>
              <w:t>招标</w:t>
            </w:r>
            <w:r>
              <w:rPr>
                <w:rFonts w:hint="eastAsia" w:asciiTheme="minorEastAsia" w:hAnsiTheme="minorEastAsia" w:eastAsiaTheme="minorEastAsia" w:cstheme="minorEastAsia"/>
                <w:b/>
                <w:bCs/>
                <w:color w:val="auto"/>
                <w:szCs w:val="21"/>
                <w:highlight w:val="none"/>
              </w:rPr>
              <w:t>文件“第六章 投标文件格式”编写</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第</w:t>
            </w:r>
            <w:r>
              <w:rPr>
                <w:rFonts w:hint="eastAsia" w:asciiTheme="minorEastAsia" w:hAnsiTheme="minorEastAsia" w:eastAsiaTheme="minorEastAsia" w:cstheme="minorEastAsia"/>
                <w:b/>
                <w:bCs/>
                <w:color w:val="auto"/>
                <w:szCs w:val="21"/>
                <w:highlight w:val="none"/>
                <w:lang w:eastAsia="zh-CN"/>
              </w:rPr>
              <w:t>六</w:t>
            </w:r>
            <w:r>
              <w:rPr>
                <w:rFonts w:hint="eastAsia" w:asciiTheme="minorEastAsia" w:hAnsiTheme="minorEastAsia" w:eastAsiaTheme="minorEastAsia" w:cstheme="minorEastAsia"/>
                <w:b/>
                <w:bCs/>
                <w:color w:val="auto"/>
                <w:szCs w:val="21"/>
                <w:highlight w:val="none"/>
              </w:rPr>
              <w:t>章未附格式的，由</w:t>
            </w:r>
            <w:r>
              <w:rPr>
                <w:rFonts w:hint="eastAsia" w:asciiTheme="minorEastAsia" w:hAnsiTheme="minorEastAsia" w:eastAsiaTheme="minorEastAsia" w:cstheme="minorEastAsia"/>
                <w:b/>
                <w:bCs/>
                <w:color w:val="auto"/>
                <w:szCs w:val="21"/>
                <w:highlight w:val="none"/>
                <w:lang w:eastAsia="zh-CN"/>
              </w:rPr>
              <w:t>投标人</w:t>
            </w:r>
            <w:r>
              <w:rPr>
                <w:rFonts w:hint="eastAsia" w:asciiTheme="minorEastAsia" w:hAnsiTheme="minorEastAsia" w:eastAsiaTheme="minorEastAsia" w:cstheme="minorEastAsia"/>
                <w:b/>
                <w:bCs/>
                <w:color w:val="auto"/>
                <w:szCs w:val="21"/>
                <w:highlight w:val="none"/>
              </w:rPr>
              <w:t>自行拟定</w:t>
            </w:r>
            <w:r>
              <w:rPr>
                <w:rFonts w:hint="eastAsia" w:asciiTheme="minorEastAsia" w:hAnsiTheme="minorEastAsia" w:eastAsiaTheme="minorEastAsia" w:cstheme="minorEastAsia"/>
                <w:b/>
                <w:bCs/>
                <w:color w:val="auto"/>
                <w:szCs w:val="21"/>
                <w:highlight w:val="none"/>
                <w:lang w:eastAsia="zh-CN"/>
              </w:rPr>
              <w:t>。）</w:t>
            </w:r>
          </w:p>
        </w:tc>
      </w:tr>
      <w:tr w14:paraId="2A89C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B086AC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9AFDAA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D817E82">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本项目不接受备份投标文件。</w:t>
            </w:r>
          </w:p>
        </w:tc>
      </w:tr>
      <w:tr w14:paraId="4198E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60" w:type="dxa"/>
            <w:vMerge w:val="restart"/>
            <w:tcBorders>
              <w:top w:val="single" w:color="auto" w:sz="4" w:space="0"/>
              <w:left w:val="single" w:color="auto" w:sz="4" w:space="0"/>
              <w:bottom w:val="nil"/>
              <w:right w:val="single" w:color="auto" w:sz="4" w:space="0"/>
            </w:tcBorders>
            <w:noWrap w:val="0"/>
            <w:vAlign w:val="center"/>
          </w:tcPr>
          <w:p w14:paraId="77B33B1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3903D79">
            <w:pPr>
              <w:spacing w:line="380" w:lineRule="exact"/>
              <w:rPr>
                <w:rFonts w:hint="eastAsia" w:asciiTheme="minorEastAsia" w:hAnsiTheme="minorEastAsia" w:eastAsiaTheme="minorEastAsia" w:cstheme="minorEastAsia"/>
                <w:color w:val="auto"/>
                <w:szCs w:val="21"/>
                <w:highlight w:val="none"/>
              </w:rPr>
            </w:pPr>
            <w:bookmarkStart w:id="93" w:name="_21.1"/>
            <w:bookmarkEnd w:id="93"/>
            <w:r>
              <w:rPr>
                <w:rFonts w:hint="eastAsia" w:asciiTheme="minorEastAsia" w:hAnsiTheme="minorEastAsia" w:eastAsiaTheme="minorEastAsia" w:cstheme="minorEastAsia"/>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7D5653">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详见招标公告</w:t>
            </w:r>
          </w:p>
        </w:tc>
      </w:tr>
      <w:tr w14:paraId="278A1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5527AEC">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C464D6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C7E290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41CC3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F32DA03">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DA46B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100EB7">
            <w:pPr>
              <w:snapToGrid w:val="0"/>
              <w:spacing w:line="380" w:lineRule="exac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时间：</w:t>
            </w:r>
            <w:r>
              <w:rPr>
                <w:rFonts w:hint="eastAsia" w:asciiTheme="minorEastAsia" w:hAnsiTheme="minorEastAsia" w:eastAsiaTheme="minorEastAsia" w:cstheme="minorEastAsia"/>
                <w:bCs/>
                <w:color w:val="auto"/>
                <w:szCs w:val="21"/>
                <w:highlight w:val="none"/>
                <w:u w:val="single"/>
              </w:rPr>
              <w:t xml:space="preserve"> </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u w:val="single"/>
              </w:rPr>
              <w:t>年  月  日    时    分</w:t>
            </w:r>
            <w:r>
              <w:rPr>
                <w:rFonts w:hint="eastAsia" w:asciiTheme="minorEastAsia" w:hAnsiTheme="minorEastAsia" w:eastAsiaTheme="minorEastAsia" w:cstheme="minorEastAsia"/>
                <w:bCs/>
                <w:color w:val="auto"/>
                <w:szCs w:val="21"/>
                <w:highlight w:val="none"/>
              </w:rPr>
              <w:t>（北京时间）</w:t>
            </w:r>
          </w:p>
          <w:p w14:paraId="5D33C7A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地点：</w:t>
            </w:r>
            <w:r>
              <w:rPr>
                <w:rFonts w:hint="eastAsia" w:asciiTheme="minorEastAsia" w:hAnsiTheme="minorEastAsia" w:eastAsiaTheme="minorEastAsia" w:cstheme="minorEastAsia"/>
                <w:bCs/>
                <w:color w:val="auto"/>
                <w:szCs w:val="21"/>
                <w:highlight w:val="none"/>
                <w:u w:val="single"/>
              </w:rPr>
              <w:t xml:space="preserve">                                </w:t>
            </w:r>
          </w:p>
        </w:tc>
      </w:tr>
      <w:tr w14:paraId="7366D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A9701E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53A59DC">
            <w:pPr>
              <w:spacing w:line="380" w:lineRule="exact"/>
              <w:rPr>
                <w:rFonts w:hint="eastAsia" w:asciiTheme="minorEastAsia" w:hAnsiTheme="minorEastAsia" w:eastAsiaTheme="minorEastAsia" w:cstheme="minorEastAsia"/>
                <w:color w:val="auto"/>
                <w:szCs w:val="21"/>
                <w:highlight w:val="none"/>
              </w:rPr>
            </w:pPr>
            <w:bookmarkStart w:id="94" w:name="_23"/>
            <w:bookmarkEnd w:id="94"/>
            <w:r>
              <w:rPr>
                <w:rFonts w:hint="eastAsia" w:asciiTheme="minorEastAsia" w:hAnsiTheme="minorEastAsia" w:eastAsiaTheme="minorEastAsia" w:cstheme="minorEastAsia"/>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897E86">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详见招标公告 </w:t>
            </w:r>
          </w:p>
        </w:tc>
      </w:tr>
      <w:tr w14:paraId="4BA56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6EFA4CFC">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25.3（</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AC80579">
            <w:pPr>
              <w:spacing w:line="380" w:lineRule="exact"/>
              <w:rPr>
                <w:rFonts w:hint="eastAsia" w:asciiTheme="minorEastAsia" w:hAnsiTheme="minorEastAsia" w:eastAsiaTheme="minorEastAsia" w:cstheme="minorEastAsia"/>
                <w:color w:val="auto"/>
                <w:szCs w:val="21"/>
                <w:highlight w:val="none"/>
              </w:rPr>
            </w:pPr>
            <w:bookmarkStart w:id="95" w:name="_25.3"/>
            <w:bookmarkEnd w:id="95"/>
            <w:r>
              <w:rPr>
                <w:rFonts w:hint="eastAsia" w:asciiTheme="minorEastAsia" w:hAnsiTheme="minorEastAsia" w:eastAsiaTheme="minorEastAsia" w:cstheme="minorEastAsia"/>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1DEDA0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采购人或者采购代理机构在资格审查结束前，对投标人进行信用查询。</w:t>
            </w:r>
          </w:p>
          <w:p w14:paraId="28DA6A3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查询渠道：“信用中国”网站(www.creditchina.gov.cn) 、中国政府采购网(www.ccgp.gov.cn)。</w:t>
            </w:r>
          </w:p>
        </w:tc>
      </w:tr>
      <w:tr w14:paraId="7F024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7A4007C">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89CE9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DFD8C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资格审查结束前</w:t>
            </w:r>
          </w:p>
        </w:tc>
      </w:tr>
      <w:tr w14:paraId="279C1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8441DD7">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D0B24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F316F1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在查询网站中直接截图查询记录，截图作为</w:t>
            </w:r>
            <w:r>
              <w:rPr>
                <w:rFonts w:hint="eastAsia" w:asciiTheme="minorEastAsia" w:hAnsiTheme="minorEastAsia" w:eastAsiaTheme="minorEastAsia" w:cstheme="minorEastAsia"/>
                <w:color w:val="auto"/>
                <w:szCs w:val="21"/>
                <w:highlight w:val="none"/>
                <w:lang w:val="en-US" w:eastAsia="zh-CN"/>
              </w:rPr>
              <w:t>附件</w:t>
            </w:r>
            <w:r>
              <w:rPr>
                <w:rFonts w:hint="eastAsia" w:asciiTheme="minorEastAsia" w:hAnsiTheme="minorEastAsia" w:eastAsiaTheme="minorEastAsia" w:cstheme="minorEastAsia"/>
                <w:color w:val="auto"/>
                <w:szCs w:val="21"/>
                <w:highlight w:val="none"/>
              </w:rPr>
              <w:t>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上传保存。</w:t>
            </w:r>
          </w:p>
        </w:tc>
      </w:tr>
      <w:tr w14:paraId="069D7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582ED88E">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E8FCDC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98333A">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Cs w:val="21"/>
                <w:highlight w:val="none"/>
                <w:lang w:eastAsia="zh-CN"/>
              </w:rPr>
              <w:t>重大税收违法失信主体</w:t>
            </w:r>
            <w:r>
              <w:rPr>
                <w:rFonts w:hint="eastAsia" w:asciiTheme="minorEastAsia" w:hAnsiTheme="minorEastAsia" w:eastAsiaTheme="minorEastAsia" w:cstheme="minorEastAsia"/>
                <w:color w:val="auto"/>
                <w:szCs w:val="21"/>
                <w:highlight w:val="none"/>
              </w:rPr>
              <w:t>、政府采购严重违法失信行为记录名单及其他不符合《中华人民共和国政府采购法》第二十二条规定条件的供应商，采购人或者采购代理机构</w:t>
            </w:r>
            <w:r>
              <w:rPr>
                <w:rFonts w:hint="eastAsia" w:asciiTheme="minorEastAsia" w:hAnsiTheme="minorEastAsia" w:eastAsiaTheme="minorEastAsia" w:cstheme="minorEastAsia"/>
                <w:color w:val="auto"/>
                <w:sz w:val="21"/>
                <w:szCs w:val="21"/>
                <w:highlight w:val="none"/>
              </w:rPr>
              <w:t>应当拒绝其参与政府采购活动</w:t>
            </w:r>
            <w:r>
              <w:rPr>
                <w:rFonts w:hint="eastAsia" w:asciiTheme="minorEastAsia" w:hAnsiTheme="minorEastAsia" w:eastAsiaTheme="minorEastAsia" w:cs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9BFA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483432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164B3D">
            <w:pPr>
              <w:spacing w:line="380" w:lineRule="exact"/>
              <w:rPr>
                <w:rFonts w:hint="eastAsia" w:asciiTheme="minorEastAsia" w:hAnsiTheme="minorEastAsia" w:eastAsiaTheme="minorEastAsia" w:cstheme="minorEastAsia"/>
                <w:color w:val="auto"/>
                <w:szCs w:val="21"/>
                <w:highlight w:val="none"/>
              </w:rPr>
            </w:pPr>
            <w:bookmarkStart w:id="96" w:name="_28.3"/>
            <w:bookmarkEnd w:id="96"/>
            <w:bookmarkStart w:id="97" w:name="_26"/>
            <w:bookmarkEnd w:id="97"/>
            <w:r>
              <w:rPr>
                <w:rFonts w:hint="eastAsia" w:asciiTheme="minorEastAsia" w:hAnsiTheme="minorEastAsia" w:eastAsiaTheme="minorEastAsia" w:cstheme="minorEastAsia"/>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06DE49D">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综合评分法</w:t>
            </w:r>
          </w:p>
          <w:p w14:paraId="0014ADD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□最低评标价法</w:t>
            </w:r>
          </w:p>
        </w:tc>
      </w:tr>
      <w:tr w14:paraId="6065A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1FE2BD6">
            <w:pPr>
              <w:spacing w:line="380" w:lineRule="exact"/>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29.2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BCDB61C">
            <w:pPr>
              <w:spacing w:line="380" w:lineRule="exact"/>
              <w:rPr>
                <w:rFonts w:hint="eastAsia" w:asciiTheme="minorEastAsia" w:hAnsiTheme="minorEastAsia" w:eastAsiaTheme="minorEastAsia" w:cstheme="minorEastAsia"/>
                <w:color w:val="auto"/>
                <w:szCs w:val="21"/>
                <w:highlight w:val="none"/>
              </w:rPr>
            </w:pPr>
            <w:r>
              <w:rPr>
                <w:rFonts w:hint="eastAsia" w:ascii="宋体" w:hAnsi="宋体" w:eastAsia="宋体" w:cs="宋体"/>
                <w:color w:val="auto"/>
                <w:spacing w:val="7"/>
                <w:sz w:val="21"/>
                <w:szCs w:val="21"/>
              </w:rPr>
              <w:t>评标委员会</w:t>
            </w:r>
            <w:r>
              <w:rPr>
                <w:rFonts w:hint="eastAsia" w:ascii="宋体" w:hAnsi="宋体" w:eastAsia="宋体" w:cs="宋体"/>
                <w:color w:val="auto"/>
                <w:spacing w:val="7"/>
                <w:sz w:val="21"/>
                <w:szCs w:val="21"/>
                <w:lang w:val="en-US" w:eastAsia="zh-CN"/>
              </w:rPr>
              <w:t>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8485179">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宋体" w:hAnsi="宋体" w:eastAsia="宋体" w:cs="宋体"/>
                <w:color w:val="auto"/>
                <w:spacing w:val="7"/>
                <w:sz w:val="21"/>
                <w:szCs w:val="21"/>
              </w:rPr>
              <w:t>评标委员会的人数：</w:t>
            </w:r>
            <w:r>
              <w:rPr>
                <w:rFonts w:hint="eastAsia" w:ascii="宋体" w:hAnsi="宋体" w:eastAsia="宋体" w:cs="宋体"/>
                <w:color w:val="auto"/>
                <w:spacing w:val="7"/>
                <w:sz w:val="21"/>
                <w:szCs w:val="21"/>
                <w:lang w:val="en-US" w:eastAsia="zh-CN"/>
              </w:rPr>
              <w:t>5</w:t>
            </w:r>
            <w:r>
              <w:rPr>
                <w:rFonts w:hint="eastAsia" w:ascii="宋体" w:hAnsi="宋体" w:eastAsia="宋体" w:cs="宋体"/>
                <w:color w:val="auto"/>
                <w:spacing w:val="7"/>
                <w:sz w:val="21"/>
                <w:szCs w:val="21"/>
              </w:rPr>
              <w:t>人，其中采购人代表人数</w:t>
            </w:r>
            <w:r>
              <w:rPr>
                <w:rFonts w:hint="eastAsia" w:cs="宋体"/>
                <w:color w:val="auto"/>
                <w:spacing w:val="7"/>
                <w:sz w:val="21"/>
                <w:szCs w:val="21"/>
                <w:lang w:val="en-US" w:eastAsia="zh-CN"/>
              </w:rPr>
              <w:t xml:space="preserve"> </w:t>
            </w:r>
            <w:r>
              <w:rPr>
                <w:rFonts w:hint="eastAsia" w:ascii="宋体" w:hAnsi="宋体" w:eastAsia="宋体" w:cs="宋体"/>
                <w:color w:val="auto"/>
                <w:spacing w:val="-37"/>
                <w:sz w:val="21"/>
                <w:szCs w:val="21"/>
                <w:lang w:val="en-US" w:eastAsia="zh-CN"/>
              </w:rPr>
              <w:t>1</w:t>
            </w:r>
            <w:r>
              <w:rPr>
                <w:rFonts w:hint="eastAsia" w:cs="宋体"/>
                <w:color w:val="auto"/>
                <w:spacing w:val="-37"/>
                <w:sz w:val="21"/>
                <w:szCs w:val="21"/>
                <w:lang w:val="en-US" w:eastAsia="zh-CN"/>
              </w:rPr>
              <w:t xml:space="preserve"> </w:t>
            </w:r>
            <w:r>
              <w:rPr>
                <w:rFonts w:hint="eastAsia" w:ascii="宋体" w:hAnsi="宋体" w:eastAsia="宋体" w:cs="宋体"/>
                <w:color w:val="auto"/>
                <w:spacing w:val="7"/>
                <w:sz w:val="21"/>
                <w:szCs w:val="21"/>
              </w:rPr>
              <w:t>人</w:t>
            </w:r>
          </w:p>
        </w:tc>
      </w:tr>
      <w:tr w14:paraId="1538E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6A5DB6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0461AE">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中标候选人</w:t>
            </w:r>
            <w:r>
              <w:rPr>
                <w:rFonts w:hint="eastAsia" w:asciiTheme="minorEastAsia" w:hAnsiTheme="minorEastAsia" w:eastAsiaTheme="minorEastAsia" w:cstheme="minorEastAsia"/>
                <w:color w:val="auto"/>
                <w:szCs w:val="21"/>
                <w:highlight w:val="none"/>
                <w:lang w:eastAsia="zh-CN"/>
              </w:rPr>
              <w:t>排名</w:t>
            </w:r>
            <w:r>
              <w:rPr>
                <w:rFonts w:hint="eastAsia" w:asciiTheme="minorEastAsia" w:hAnsiTheme="minorEastAsia" w:eastAsiaTheme="minorEastAsia" w:cstheme="minorEastAsia"/>
                <w:color w:val="auto"/>
                <w:sz w:val="21"/>
                <w:szCs w:val="21"/>
                <w:highlight w:val="none"/>
              </w:rPr>
              <w:t>并列</w:t>
            </w:r>
            <w:r>
              <w:rPr>
                <w:rFonts w:hint="eastAsia" w:asciiTheme="minorEastAsia" w:hAnsiTheme="minorEastAsia" w:eastAsiaTheme="minorEastAsia" w:cstheme="minorEastAsia"/>
                <w:color w:val="auto"/>
                <w:sz w:val="21"/>
                <w:szCs w:val="21"/>
                <w:highlight w:val="none"/>
                <w:lang w:eastAsia="zh-CN"/>
              </w:rPr>
              <w:t>时</w:t>
            </w:r>
            <w:r>
              <w:rPr>
                <w:rFonts w:hint="eastAsia" w:asciiTheme="minorEastAsia" w:hAnsiTheme="minorEastAsia" w:eastAsiaTheme="minorEastAsia" w:cstheme="minorEastAsia"/>
                <w:color w:val="auto"/>
                <w:sz w:val="21"/>
                <w:szCs w:val="21"/>
                <w:highlight w:val="none"/>
              </w:rPr>
              <w:t>，确定中标人</w:t>
            </w:r>
            <w:r>
              <w:rPr>
                <w:rFonts w:hint="eastAsia" w:asciiTheme="minorEastAsia" w:hAnsiTheme="minorEastAsia" w:eastAsiaTheme="minorEastAsia" w:cstheme="minorEastAsia"/>
                <w:color w:val="auto"/>
                <w:sz w:val="21"/>
                <w:szCs w:val="21"/>
                <w:highlight w:val="none"/>
                <w:lang w:eastAsia="zh-CN"/>
              </w:rPr>
              <w:t>的</w:t>
            </w:r>
            <w:r>
              <w:rPr>
                <w:rFonts w:hint="eastAsia" w:asciiTheme="minorEastAsia" w:hAnsiTheme="minorEastAsia" w:eastAsiaTheme="minorEastAsia" w:cstheme="minorEastAsia"/>
                <w:color w:val="auto"/>
                <w:sz w:val="21"/>
                <w:szCs w:val="21"/>
                <w:highlight w:val="none"/>
              </w:rPr>
              <w:t xml:space="preserve">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0F201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中标候选人并列</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，采购人按以下方式确定中标人：</w:t>
            </w:r>
          </w:p>
          <w:p w14:paraId="0FFBE4F4">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综合评分法</w:t>
            </w:r>
          </w:p>
          <w:p w14:paraId="3A560432">
            <w:pPr>
              <w:autoSpaceDE w:val="0"/>
              <w:autoSpaceDN w:val="0"/>
              <w:snapToGrid w:val="0"/>
              <w:spacing w:line="380" w:lineRule="exact"/>
              <w:textAlignment w:val="bottom"/>
              <w:rPr>
                <w:rFonts w:hint="eastAsia" w:asciiTheme="minorEastAsia" w:hAnsiTheme="minorEastAsia" w:eastAsiaTheme="minorEastAsia" w:cstheme="minorEastAsia"/>
                <w:i/>
                <w:iCs/>
                <w:color w:val="auto"/>
                <w:szCs w:val="21"/>
                <w:highlight w:val="none"/>
              </w:rPr>
            </w:pP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4"/>
                <w:highlight w:val="none"/>
              </w:rPr>
              <w:t>技术分</w:t>
            </w:r>
            <w:r>
              <w:rPr>
                <w:rFonts w:hint="eastAsia" w:asciiTheme="minorEastAsia" w:hAnsiTheme="minorEastAsia" w:eastAsiaTheme="minorEastAsia" w:cstheme="minorEastAsia"/>
                <w:color w:val="auto"/>
                <w:szCs w:val="24"/>
                <w:highlight w:val="none"/>
                <w:lang w:eastAsia="zh-CN"/>
              </w:rPr>
              <w:t>得分</w:t>
            </w:r>
            <w:r>
              <w:rPr>
                <w:rFonts w:hint="eastAsia" w:asciiTheme="minorEastAsia" w:hAnsiTheme="minorEastAsia" w:eastAsiaTheme="minorEastAsia" w:cstheme="minorEastAsia"/>
                <w:color w:val="auto"/>
                <w:sz w:val="21"/>
                <w:szCs w:val="24"/>
                <w:highlight w:val="none"/>
              </w:rPr>
              <w:t>由高到低顺序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 xml:space="preserve"> </w:t>
            </w:r>
          </w:p>
          <w:p w14:paraId="1A02501E">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p w14:paraId="5F01D10A">
            <w:pPr>
              <w:pStyle w:val="8"/>
              <w:spacing w:line="380" w:lineRule="exact"/>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2.最低评标价法</w:t>
            </w:r>
          </w:p>
          <w:p w14:paraId="22763141">
            <w:pPr>
              <w:pStyle w:val="8"/>
              <w:spacing w:line="380" w:lineRule="exact"/>
              <w:ind w:firstLine="0" w:firstLineChars="0"/>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rPr>
              <w:t>以投标报价由低到高顺序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4"/>
                <w:highlight w:val="none"/>
                <w:lang w:eastAsia="zh-CN"/>
              </w:rPr>
              <w:t>。</w:t>
            </w:r>
          </w:p>
          <w:p w14:paraId="0005439A">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tc>
      </w:tr>
      <w:tr w14:paraId="401FA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17C375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E719D0F">
            <w:pPr>
              <w:spacing w:line="380" w:lineRule="exact"/>
              <w:rPr>
                <w:rFonts w:hint="eastAsia" w:asciiTheme="minorEastAsia" w:hAnsiTheme="minorEastAsia" w:eastAsiaTheme="minorEastAsia" w:cstheme="minorEastAsia"/>
                <w:color w:val="auto"/>
                <w:szCs w:val="21"/>
                <w:highlight w:val="none"/>
              </w:rPr>
            </w:pPr>
            <w:bookmarkStart w:id="98" w:name="_39.1"/>
            <w:bookmarkEnd w:id="98"/>
            <w:r>
              <w:rPr>
                <w:rFonts w:hint="eastAsia" w:asciiTheme="minorEastAsia" w:hAnsiTheme="minorEastAsia" w:eastAsiaTheme="minorEastAsia" w:cstheme="minorEastAsia"/>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75986551">
            <w:pPr>
              <w:spacing w:line="360" w:lineRule="auto"/>
              <w:ind w:firstLine="0" w:firstLineChars="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7F953D89">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0F4E52D3">
            <w:pPr>
              <w:numPr>
                <w:ilvl w:val="0"/>
                <w:numId w:val="3"/>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履约保证金金额：按每分标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如中标人为中小企业的，则</w:t>
            </w:r>
            <w:r>
              <w:rPr>
                <w:rFonts w:hint="eastAsia" w:asciiTheme="minorEastAsia" w:hAnsiTheme="minorEastAsia" w:eastAsiaTheme="minorEastAsia" w:cstheme="minorEastAsia"/>
                <w:color w:val="auto"/>
                <w:szCs w:val="21"/>
                <w:highlight w:val="none"/>
              </w:rPr>
              <w:t>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56F7590D">
            <w:pPr>
              <w:numPr>
                <w:ilvl w:val="0"/>
                <w:numId w:val="0"/>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方式：</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在签订合同前</w:t>
            </w: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color w:val="auto"/>
                <w:szCs w:val="21"/>
                <w:highlight w:val="none"/>
                <w:lang w:eastAsia="zh-CN"/>
              </w:rPr>
              <w:t>向</w:t>
            </w:r>
            <w:r>
              <w:rPr>
                <w:rFonts w:hint="eastAsia" w:asciiTheme="minorEastAsia" w:hAnsiTheme="minorEastAsia" w:eastAsiaTheme="minorEastAsia" w:cstheme="minorEastAsia"/>
                <w:color w:val="auto"/>
                <w:szCs w:val="21"/>
                <w:highlight w:val="none"/>
                <w:lang w:val="en-US" w:eastAsia="zh-CN"/>
              </w:rPr>
              <w:t>采购人提交</w:t>
            </w:r>
            <w:r>
              <w:rPr>
                <w:rFonts w:hint="eastAsia" w:asciiTheme="minorEastAsia" w:hAnsiTheme="minorEastAsia" w:eastAsiaTheme="minorEastAsia" w:cstheme="minorEastAsia"/>
                <w:color w:val="auto"/>
                <w:szCs w:val="21"/>
                <w:highlight w:val="none"/>
                <w:lang w:eastAsia="zh-CN"/>
              </w:rPr>
              <w:t>。</w:t>
            </w:r>
          </w:p>
          <w:p w14:paraId="5B304428">
            <w:pPr>
              <w:keepNext w:val="0"/>
              <w:keepLines w:val="0"/>
              <w:widowControl/>
              <w:suppressLineNumbers w:val="0"/>
              <w:jc w:val="left"/>
              <w:rPr>
                <w:rFonts w:hint="eastAsia" w:asciiTheme="minorEastAsia" w:hAnsiTheme="minorEastAsia" w:eastAsiaTheme="minorEastAsia" w:cstheme="minorEastAsia"/>
                <w:b w:val="0"/>
                <w:bCs w:val="0"/>
                <w:i w:val="0"/>
                <w:iCs w:val="0"/>
                <w:color w:val="auto"/>
                <w:szCs w:val="21"/>
                <w:highlight w:val="none"/>
                <w:u w:val="singl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bookmarkStart w:id="99" w:name="auto_fouce_1"/>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bookmarkEnd w:id="99"/>
          </w:p>
          <w:p w14:paraId="24902461">
            <w:p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674B1">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4A826CE7">
            <w:pPr>
              <w:shd w:val="clear" w:color="auto" w:fill="auto"/>
              <w:autoSpaceDE w:val="0"/>
              <w:autoSpaceDN w:val="0"/>
              <w:snapToGrid w:val="0"/>
              <w:spacing w:line="360" w:lineRule="auto"/>
              <w:textAlignment w:val="bottom"/>
              <w:rPr>
                <w:rFonts w:hint="default"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61FE6335">
            <w:pPr>
              <w:shd w:val="clear" w:color="auto" w:fill="auto"/>
              <w:autoSpaceDE w:val="0"/>
              <w:autoSpaceDN w:val="0"/>
              <w:snapToGrid w:val="0"/>
              <w:spacing w:line="360" w:lineRule="auto"/>
              <w:textAlignment w:val="bottom"/>
              <w:rPr>
                <w:rFonts w:hint="default"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22A17BA2">
            <w:pPr>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07430231">
            <w:pPr>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Theme="minorEastAsia" w:hAnsiTheme="minorEastAsia" w:eastAsiaTheme="minorEastAsia" w:cstheme="minorEastAsia"/>
                <w:b/>
                <w:color w:val="auto"/>
                <w:szCs w:val="21"/>
                <w:highlight w:val="none"/>
              </w:rPr>
              <w:br w:type="textWrapping"/>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.采用金融、担保机构出具的保函的，必须为无条件保函，否则不予签订合同。</w:t>
            </w:r>
          </w:p>
          <w:p w14:paraId="389834E6">
            <w:pPr>
              <w:autoSpaceDE w:val="0"/>
              <w:autoSpaceDN w:val="0"/>
              <w:snapToGrid w:val="0"/>
              <w:spacing w:line="380" w:lineRule="exact"/>
              <w:jc w:val="lef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en-US" w:eastAsia="zh-CN"/>
              </w:rPr>
              <w:t>3</w:t>
            </w:r>
            <w:r>
              <w:rPr>
                <w:rFonts w:hint="eastAsia" w:asciiTheme="minorEastAsia" w:hAnsiTheme="minorEastAsia" w:eastAsiaTheme="minorEastAsia" w:cstheme="minorEastAsia"/>
                <w:b/>
                <w:color w:val="auto"/>
                <w:szCs w:val="21"/>
                <w:highlight w:val="none"/>
              </w:rPr>
              <w:t>.投标人为联合体的，由联合体其中一方按规定提交的履约保证金，视为有效履约保证金。</w:t>
            </w:r>
          </w:p>
        </w:tc>
      </w:tr>
      <w:tr w14:paraId="14BC2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4FFB2C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2B4D768">
            <w:pPr>
              <w:spacing w:line="380" w:lineRule="exact"/>
              <w:rPr>
                <w:rFonts w:hint="eastAsia" w:asciiTheme="minorEastAsia" w:hAnsiTheme="minorEastAsia" w:eastAsiaTheme="minorEastAsia" w:cstheme="minorEastAsia"/>
                <w:color w:val="auto"/>
                <w:szCs w:val="21"/>
                <w:highlight w:val="none"/>
              </w:rPr>
            </w:pPr>
            <w:bookmarkStart w:id="100" w:name="_40.1"/>
            <w:bookmarkEnd w:id="100"/>
            <w:r>
              <w:rPr>
                <w:rFonts w:hint="eastAsia" w:asciiTheme="minorEastAsia" w:hAnsiTheme="minorEastAsia" w:eastAsiaTheme="minorEastAsia" w:cstheme="minorEastAsia"/>
                <w:color w:val="auto"/>
                <w:szCs w:val="21"/>
                <w:highlight w:val="none"/>
              </w:rPr>
              <w:t>签订合同携带的材料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F4EE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电子采购合同需要</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通过有效CA证书进行电子签名与签章</w:t>
            </w:r>
          </w:p>
        </w:tc>
      </w:tr>
      <w:tr w14:paraId="432ED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27161A2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38.2.1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25A6A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BF40DD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以书面形式</w:t>
            </w:r>
          </w:p>
        </w:tc>
      </w:tr>
      <w:tr w14:paraId="79EDA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4105B12">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3728CE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B68A30">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color w:val="auto"/>
                <w:szCs w:val="21"/>
                <w:highlight w:val="none"/>
                <w:u w:val="single"/>
                <w:lang w:val="en-US" w:eastAsia="zh-CN"/>
              </w:rPr>
              <w:t xml:space="preserve"> 浦北县寨圩中心卫生院</w:t>
            </w:r>
          </w:p>
          <w:p w14:paraId="2B7FA2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 xml:space="preserve"> 0777-5153239                   </w:t>
            </w:r>
            <w:r>
              <w:rPr>
                <w:rFonts w:hint="eastAsia" w:asciiTheme="minorEastAsia" w:hAnsiTheme="minorEastAsia" w:eastAsiaTheme="minorEastAsia" w:cstheme="minorEastAsia"/>
                <w:color w:val="auto"/>
                <w:kern w:val="0"/>
                <w:szCs w:val="21"/>
                <w:highlight w:val="none"/>
                <w:u w:val="single"/>
                <w:lang w:val="en-US" w:eastAsia="zh-CN"/>
              </w:rPr>
              <w:t xml:space="preserve"> </w:t>
            </w:r>
          </w:p>
          <w:p w14:paraId="47708D8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通讯地址：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lang w:val="en-US" w:eastAsia="zh-CN"/>
              </w:rPr>
              <w:t>浦北县寨圩镇</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w:t>
            </w:r>
          </w:p>
          <w:p w14:paraId="1C7A5D8D">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i w:val="0"/>
                <w:iCs w:val="0"/>
                <w:color w:val="auto"/>
                <w:sz w:val="21"/>
                <w:highlight w:val="none"/>
                <w:u w:val="single"/>
                <w:lang w:val="en-US" w:eastAsia="zh-CN"/>
              </w:rPr>
              <w:t xml:space="preserve">广西华诚达建设项目管理有限公司 </w:t>
            </w:r>
          </w:p>
          <w:p w14:paraId="525F66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u w:val="single"/>
                <w:lang w:val="en-US" w:eastAsia="zh-CN"/>
              </w:rPr>
              <w:t xml:space="preserve"> 0777-8381599</w:t>
            </w:r>
            <w:r>
              <w:rPr>
                <w:rFonts w:hint="eastAsia" w:asciiTheme="minorEastAsia" w:hAnsiTheme="minorEastAsia" w:eastAsiaTheme="minorEastAsia" w:cstheme="minorEastAsia"/>
                <w:color w:val="auto"/>
                <w:szCs w:val="21"/>
                <w:highlight w:val="none"/>
                <w:lang w:val="en-US" w:eastAsia="zh-CN"/>
              </w:rPr>
              <w:t xml:space="preserve"> </w:t>
            </w:r>
          </w:p>
          <w:p w14:paraId="0C17F75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通讯地址：</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浦北县晨华广场64栋-111号（二楼）</w:t>
            </w:r>
          </w:p>
        </w:tc>
      </w:tr>
      <w:tr w14:paraId="2FD77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0A47EE9">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B482D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6A86B9">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质疑期内每个工作日</w:t>
            </w:r>
            <w:r>
              <w:rPr>
                <w:rFonts w:hint="eastAsia" w:asciiTheme="minorEastAsia" w:hAnsiTheme="minorEastAsia" w:eastAsiaTheme="minorEastAsia" w:cstheme="minorEastAsia"/>
                <w:color w:val="auto"/>
                <w:sz w:val="21"/>
                <w:highlight w:val="none"/>
                <w:lang w:val="en-US" w:eastAsia="zh-CN"/>
              </w:rPr>
              <w:t>（北京时间）</w:t>
            </w:r>
            <w:r>
              <w:rPr>
                <w:rFonts w:hint="eastAsia" w:asciiTheme="minorEastAsia" w:hAnsiTheme="minorEastAsia" w:eastAsiaTheme="minorEastAsia" w:cstheme="minorEastAsia"/>
                <w:color w:val="auto"/>
                <w:highlight w:val="none"/>
              </w:rPr>
              <w:t>上午</w:t>
            </w:r>
            <w:r>
              <w:rPr>
                <w:rFonts w:hint="eastAsia" w:asciiTheme="minorEastAsia" w:hAnsiTheme="minorEastAsia" w:eastAsiaTheme="minorEastAsia" w:cstheme="minorEastAsia"/>
                <w:color w:val="auto"/>
                <w:highlight w:val="none"/>
                <w:u w:val="single"/>
                <w:lang w:val="en-US"/>
              </w:rPr>
              <w:t>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lang w:val="en-US"/>
              </w:rPr>
              <w:t>12</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下午</w:t>
            </w:r>
            <w:r>
              <w:rPr>
                <w:rFonts w:hint="eastAsia" w:asciiTheme="minorEastAsia" w:hAnsiTheme="minorEastAsia" w:eastAsiaTheme="minorEastAsia" w:cstheme="minorEastAsia"/>
                <w:color w:val="auto"/>
                <w:highlight w:val="none"/>
                <w:u w:val="single"/>
                <w:lang w:val="en-US"/>
              </w:rPr>
              <w:t>15</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rPr>
              <w:t>18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w:t>
            </w:r>
          </w:p>
        </w:tc>
      </w:tr>
      <w:tr w14:paraId="0BC8C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tcBorders>
              <w:top w:val="nil"/>
              <w:left w:val="single" w:color="auto" w:sz="4" w:space="0"/>
              <w:bottom w:val="single" w:color="auto" w:sz="4" w:space="0"/>
              <w:right w:val="single" w:color="auto" w:sz="4" w:space="0"/>
            </w:tcBorders>
            <w:noWrap w:val="0"/>
            <w:vAlign w:val="center"/>
          </w:tcPr>
          <w:p w14:paraId="159BD713">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6119E94">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A0F7D1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1、受理方式：纸质方式受理，投诉书正、副本（经过质疑的事项才可投诉）。</w:t>
            </w:r>
          </w:p>
          <w:p w14:paraId="5E386A61">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Cs w:val="21"/>
                <w:highlight w:val="none"/>
                <w:lang w:eastAsia="zh-CN"/>
              </w:rPr>
              <w:t>通讯</w:t>
            </w:r>
            <w:r>
              <w:rPr>
                <w:rFonts w:hint="eastAsia" w:asciiTheme="minorEastAsia" w:hAnsiTheme="minorEastAsia" w:eastAsiaTheme="minorEastAsia" w:cstheme="minorEastAsia"/>
                <w:color w:val="auto"/>
                <w:highlight w:val="none"/>
                <w:lang w:eastAsia="zh-CN"/>
              </w:rPr>
              <w:t>方式</w:t>
            </w:r>
          </w:p>
          <w:p w14:paraId="6938E36E">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名称：</w:t>
            </w:r>
            <w:r>
              <w:rPr>
                <w:rFonts w:hint="eastAsia" w:asciiTheme="minorEastAsia" w:hAnsiTheme="minorEastAsia" w:eastAsiaTheme="minorEastAsia" w:cstheme="minorEastAsia"/>
                <w:color w:val="auto"/>
                <w:highlight w:val="none"/>
                <w:lang w:eastAsia="zh-CN"/>
              </w:rPr>
              <w:t>浦北县政府采购监督管理办公室</w:t>
            </w:r>
          </w:p>
          <w:p w14:paraId="258493C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lang w:eastAsia="zh-CN"/>
              </w:rPr>
              <w:t>浦北县</w:t>
            </w:r>
            <w:r>
              <w:rPr>
                <w:rFonts w:hint="eastAsia" w:asciiTheme="minorEastAsia" w:hAnsiTheme="minorEastAsia" w:eastAsiaTheme="minorEastAsia" w:cstheme="minorEastAsia"/>
                <w:color w:val="auto"/>
                <w:highlight w:val="none"/>
                <w:lang w:val="en-US" w:eastAsia="zh-CN"/>
              </w:rPr>
              <w:t xml:space="preserve"> </w:t>
            </w:r>
          </w:p>
          <w:p w14:paraId="1E9EBDAB">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联系电话：</w:t>
            </w:r>
            <w:r>
              <w:rPr>
                <w:rFonts w:hint="eastAsia" w:asciiTheme="minorEastAsia" w:hAnsiTheme="minorEastAsia" w:eastAsiaTheme="minorEastAsia" w:cstheme="minorEastAsia"/>
                <w:color w:val="auto"/>
                <w:highlight w:val="none"/>
                <w:lang w:eastAsia="zh-CN"/>
              </w:rPr>
              <w:t>0777-8314622</w:t>
            </w:r>
          </w:p>
        </w:tc>
      </w:tr>
      <w:tr w14:paraId="7823F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5A3423D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D8D884">
            <w:pPr>
              <w:spacing w:line="380" w:lineRule="exact"/>
              <w:rPr>
                <w:rFonts w:hint="eastAsia" w:asciiTheme="minorEastAsia" w:hAnsiTheme="minorEastAsia" w:eastAsiaTheme="minorEastAsia" w:cstheme="minorEastAsia"/>
                <w:color w:val="auto"/>
                <w:szCs w:val="21"/>
                <w:highlight w:val="none"/>
              </w:rPr>
            </w:pPr>
            <w:bookmarkStart w:id="101" w:name="_42"/>
            <w:bookmarkEnd w:id="101"/>
            <w:bookmarkStart w:id="102" w:name="_41"/>
            <w:bookmarkEnd w:id="102"/>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BD9734">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本项目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费由</w:t>
            </w:r>
            <w:r>
              <w:rPr>
                <w:rFonts w:hint="eastAsia" w:asciiTheme="minorEastAsia" w:hAnsiTheme="minorEastAsia" w:eastAsiaTheme="minorEastAsia" w:cstheme="minorEastAsia"/>
                <w:color w:val="auto"/>
                <w:highlight w:val="none"/>
                <w:u w:val="single"/>
              </w:rPr>
              <w:t>中标人</w:t>
            </w:r>
            <w:r>
              <w:rPr>
                <w:rFonts w:hint="eastAsia" w:asciiTheme="minorEastAsia" w:hAnsiTheme="minorEastAsia" w:eastAsiaTheme="minorEastAsia" w:cstheme="minorEastAsia"/>
                <w:color w:val="auto"/>
                <w:highlight w:val="none"/>
              </w:rPr>
              <w:t>在</w:t>
            </w:r>
            <w:r>
              <w:rPr>
                <w:rFonts w:hint="eastAsia" w:asciiTheme="minorEastAsia" w:hAnsiTheme="minorEastAsia" w:eastAsiaTheme="minorEastAsia" w:cstheme="minorEastAsia"/>
                <w:color w:val="auto"/>
                <w:sz w:val="21"/>
                <w:highlight w:val="none"/>
                <w:lang w:val="en-US" w:eastAsia="zh-CN"/>
              </w:rPr>
              <w:t>签订合同</w:t>
            </w:r>
            <w:r>
              <w:rPr>
                <w:rFonts w:hint="eastAsia" w:asciiTheme="minorEastAsia" w:hAnsiTheme="minorEastAsia" w:eastAsiaTheme="minorEastAsia" w:cstheme="minorEastAsia"/>
                <w:color w:val="auto"/>
                <w:highlight w:val="none"/>
              </w:rPr>
              <w:t>前，</w:t>
            </w:r>
            <w:r>
              <w:rPr>
                <w:rFonts w:hint="eastAsia" w:asciiTheme="minorEastAsia" w:hAnsiTheme="minorEastAsia" w:eastAsiaTheme="minorEastAsia" w:cstheme="minorEastAsia"/>
                <w:color w:val="auto"/>
                <w:sz w:val="21"/>
                <w:highlight w:val="none"/>
                <w:lang w:val="en-US" w:eastAsia="zh-CN"/>
              </w:rPr>
              <w:t>以银行转账、电汇等方式</w:t>
            </w:r>
            <w:r>
              <w:rPr>
                <w:rFonts w:hint="eastAsia" w:asciiTheme="minorEastAsia" w:hAnsiTheme="minorEastAsia" w:eastAsiaTheme="minorEastAsia" w:cstheme="minorEastAsia"/>
                <w:color w:val="auto"/>
                <w:highlight w:val="none"/>
              </w:rPr>
              <w:t>一次性向采购代理机构支付。</w:t>
            </w:r>
          </w:p>
          <w:p w14:paraId="3EE739E2">
            <w:pPr>
              <w:pStyle w:val="12"/>
              <w:snapToGrid w:val="0"/>
              <w:spacing w:line="380" w:lineRule="exact"/>
              <w:rPr>
                <w:rFonts w:hint="eastAsia" w:asciiTheme="minorEastAsia" w:hAnsiTheme="minorEastAsia" w:eastAsiaTheme="minorEastAsia" w:cstheme="minorEastAsia"/>
                <w:i w:val="0"/>
                <w:iCs w:val="0"/>
                <w:color w:val="auto"/>
                <w:highlight w:val="none"/>
                <w:u w:val="single"/>
              </w:rPr>
            </w:pPr>
            <w:r>
              <w:rPr>
                <w:rFonts w:hint="eastAsia" w:asciiTheme="minorEastAsia" w:hAnsiTheme="minorEastAsia" w:eastAsiaTheme="minorEastAsia" w:cstheme="minorEastAsia"/>
                <w:color w:val="auto"/>
                <w:highlight w:val="none"/>
              </w:rPr>
              <w:t>□采购人支付</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u w:val="single"/>
                <w:lang w:val="en-US" w:eastAsia="zh-CN"/>
              </w:rPr>
              <w:t>/</w:t>
            </w:r>
            <w:r>
              <w:rPr>
                <w:rFonts w:hint="eastAsia" w:asciiTheme="minorEastAsia" w:hAnsiTheme="minorEastAsia" w:eastAsiaTheme="minorEastAsia" w:cstheme="minorEastAsia"/>
                <w:i w:val="0"/>
                <w:iCs w:val="0"/>
                <w:color w:val="auto"/>
                <w:sz w:val="21"/>
                <w:highlight w:val="none"/>
                <w:u w:val="single"/>
                <w:lang w:val="en-US" w:eastAsia="zh-CN"/>
              </w:rPr>
              <w:t>。</w:t>
            </w:r>
          </w:p>
          <w:p w14:paraId="71AB8A55">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□本项目不收取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w:t>
            </w:r>
          </w:p>
        </w:tc>
      </w:tr>
      <w:tr w14:paraId="38F05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38E8318">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9B1D4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0C99A87">
            <w:pPr>
              <w:pStyle w:val="12"/>
              <w:snapToGrid w:val="0"/>
              <w:spacing w:line="360" w:lineRule="auto"/>
              <w:rPr>
                <w:rFonts w:hint="eastAsia" w:asciiTheme="minorEastAsia" w:hAnsiTheme="minorEastAsia" w:eastAsiaTheme="minorEastAsia" w:cstheme="minorEastAsia"/>
                <w:color w:val="auto"/>
                <w:sz w:val="21"/>
                <w:highlight w:val="none"/>
                <w:lang w:val="en-US" w:eastAsia="zh-CN"/>
              </w:rPr>
            </w:pPr>
            <w:bookmarkStart w:id="103" w:name="PO_3000001867_PM025"/>
            <w:r>
              <w:rPr>
                <w:rFonts w:hint="eastAsia" w:asciiTheme="minorEastAsia" w:hAnsiTheme="minorEastAsia" w:eastAsiaTheme="minorEastAsia" w:cstheme="minorEastAsia"/>
                <w:color w:val="auto"/>
                <w:sz w:val="21"/>
                <w:highlight w:val="none"/>
                <w:lang w:val="en-US" w:eastAsia="zh-CN"/>
              </w:rPr>
              <w:t>☑以分标</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项目</w:t>
            </w:r>
            <w:r>
              <w:rPr>
                <w:rFonts w:hint="eastAsia" w:asciiTheme="minorEastAsia" w:hAnsiTheme="minorEastAsia" w:eastAsiaTheme="minorEastAsia" w:cstheme="minorEastAsia"/>
                <w:color w:val="auto"/>
                <w:sz w:val="21"/>
                <w:highlight w:val="none"/>
                <w:lang w:val="en-US" w:eastAsia="zh-CN"/>
              </w:rPr>
              <w:t>（☑中标金额/□采购预算/□暂定中标金额/□其他</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）为计费额，按本须知正文第40.2条规定的收费计算标准（</w:t>
            </w:r>
            <w:r>
              <w:rPr>
                <w:rFonts w:hint="eastAsia" w:asciiTheme="minorEastAsia" w:hAnsiTheme="minorEastAsia" w:eastAsiaTheme="minorEastAsia" w:cstheme="minorEastAsia"/>
                <w:b/>
                <w:bCs/>
                <w:color w:val="auto"/>
                <w:sz w:val="21"/>
                <w:highlight w:val="none"/>
                <w:lang w:val="en-US" w:eastAsia="zh-CN"/>
              </w:rPr>
              <w:t>货物类</w:t>
            </w:r>
            <w:r>
              <w:rPr>
                <w:rFonts w:hint="eastAsia" w:asciiTheme="minorEastAsia" w:hAnsiTheme="minorEastAsia" w:eastAsiaTheme="minorEastAsia" w:cstheme="minorEastAsia"/>
                <w:color w:val="auto"/>
                <w:sz w:val="21"/>
                <w:highlight w:val="none"/>
                <w:lang w:val="en-US" w:eastAsia="zh-CN"/>
              </w:rPr>
              <w:t>）采用差额定率累进法计算出收费基准价格，采购代理收费以（☑收费基准价格/□收费基准价格下浮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/□收费基准价格上浮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）收取。</w:t>
            </w:r>
          </w:p>
          <w:p w14:paraId="1CA72573">
            <w:pPr>
              <w:pStyle w:val="12"/>
              <w:snapToGrid w:val="0"/>
              <w:spacing w:line="360" w:lineRule="auto"/>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sz w:val="21"/>
                <w:highlight w:val="none"/>
                <w:lang w:val="en-US" w:eastAsia="zh-CN"/>
              </w:rPr>
              <w:t>□固定采购代理收费：</w:t>
            </w:r>
            <w:r>
              <w:rPr>
                <w:rFonts w:hint="eastAsia" w:asciiTheme="minorEastAsia" w:hAnsiTheme="minorEastAsia" w:eastAsiaTheme="minorEastAsia" w:cstheme="minorEastAsia"/>
                <w:color w:val="auto"/>
                <w:sz w:val="21"/>
                <w:highlight w:val="none"/>
                <w:u w:val="single"/>
                <w:lang w:val="en-US" w:eastAsia="zh-CN"/>
              </w:rPr>
              <w:t xml:space="preserve">              。</w:t>
            </w:r>
            <w:bookmarkEnd w:id="103"/>
          </w:p>
        </w:tc>
      </w:tr>
      <w:tr w14:paraId="7983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C03C4DD">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AA44D5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ACD11D">
            <w:pPr>
              <w:pStyle w:val="12"/>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lang w:eastAsia="zh-CN"/>
              </w:rPr>
              <w:t>广西华诚达建设项目管理有限公司</w:t>
            </w:r>
            <w:r>
              <w:rPr>
                <w:rFonts w:hint="eastAsia" w:asciiTheme="minorEastAsia" w:hAnsiTheme="minorEastAsia" w:eastAsiaTheme="minorEastAsia" w:cstheme="minorEastAsia"/>
                <w:color w:val="auto"/>
                <w:highlight w:val="none"/>
                <w:lang w:val="en-US" w:eastAsia="zh-CN"/>
              </w:rPr>
              <w:t>浦北分公司</w:t>
            </w:r>
            <w:r>
              <w:rPr>
                <w:rFonts w:hint="eastAsia" w:asciiTheme="minorEastAsia" w:hAnsiTheme="minorEastAsia" w:eastAsiaTheme="minorEastAsia" w:cstheme="minorEastAsia"/>
                <w:color w:val="auto"/>
                <w:highlight w:val="none"/>
                <w:lang w:eastAsia="zh-CN"/>
              </w:rPr>
              <w:t xml:space="preserve"> </w:t>
            </w:r>
          </w:p>
          <w:p w14:paraId="6CA0BE45">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  号：</w:t>
            </w:r>
            <w:r>
              <w:rPr>
                <w:rFonts w:hint="eastAsia" w:asciiTheme="minorEastAsia" w:hAnsiTheme="minorEastAsia" w:eastAsiaTheme="minorEastAsia" w:cstheme="minorEastAsia"/>
                <w:color w:val="auto"/>
                <w:highlight w:val="none"/>
                <w:lang w:val="en-US" w:eastAsia="zh-CN"/>
              </w:rPr>
              <w:t>825512010110542786</w:t>
            </w:r>
          </w:p>
          <w:p w14:paraId="10359052">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w:t>
            </w:r>
            <w:r>
              <w:rPr>
                <w:rFonts w:hint="eastAsia" w:asciiTheme="minorEastAsia" w:hAnsiTheme="minorEastAsia" w:eastAsiaTheme="minorEastAsia" w:cstheme="minorEastAsia"/>
                <w:color w:val="auto"/>
                <w:highlight w:val="none"/>
                <w:lang w:val="en-US" w:eastAsia="zh-CN"/>
              </w:rPr>
              <w:t>浦北县农村信用合作联社小江信用社</w:t>
            </w:r>
          </w:p>
        </w:tc>
      </w:tr>
      <w:tr w14:paraId="15049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CC05D42">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94E3CD1">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7821D80">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解释：</w:t>
            </w:r>
            <w:r>
              <w:rPr>
                <w:rFonts w:hint="eastAsia" w:asciiTheme="minorEastAsia" w:hAnsiTheme="minorEastAsia" w:eastAsiaTheme="minorEastAsia" w:cstheme="minorEastAsia"/>
                <w:color w:val="auto"/>
                <w:szCs w:val="21"/>
                <w:highlight w:val="none"/>
              </w:rPr>
              <w:t>构成本招标文件的各个组成文件应互为解释，互为说明；除招标文件中有特别规定外，仅适用于招标投标阶段的规定，按更正公告（澄清公告）、招标公告、采购需求、投标人须知、</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Theme="minorEastAsia" w:hAnsiTheme="minorEastAsia" w:eastAsiaTheme="minorEastAsia" w:cstheme="minorEastAsia"/>
                <w:b/>
                <w:color w:val="auto"/>
                <w:szCs w:val="21"/>
                <w:highlight w:val="none"/>
              </w:rPr>
              <w:t>，由采购人或者采购代理机构负责解释。</w:t>
            </w:r>
          </w:p>
          <w:p w14:paraId="14F2DBDB">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法律责任：</w:t>
            </w:r>
          </w:p>
          <w:p w14:paraId="66333AC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本采购文件根据《中华人民共和国政府采购法》、《中华人民共和国民法典》</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《中华人民共和国政府采购法实施条例》、《政府采购货物和服务招标投标管理办法》等有关法律、法规编制，参与本项目的各政府采购当事人依法享有上述法律法规所赋予的权利与义务。</w:t>
            </w:r>
          </w:p>
          <w:p w14:paraId="2B272958">
            <w:pPr>
              <w:spacing w:line="380" w:lineRule="exact"/>
              <w:rPr>
                <w:rFonts w:hint="eastAsia" w:asciiTheme="minorEastAsia" w:hAnsiTheme="minorEastAsia" w:eastAsiaTheme="minorEastAsia" w:cstheme="minorEastAsia"/>
                <w:color w:val="auto"/>
                <w:highlight w:val="none"/>
              </w:rPr>
            </w:pPr>
          </w:p>
        </w:tc>
      </w:tr>
      <w:tr w14:paraId="0F9E7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A9B6010">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76DDA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B5B7A36">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1.本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的“公章”是指根据我国对公章的管理规定，用投标人法定主体行为名称制作的</w:t>
            </w:r>
            <w:r>
              <w:rPr>
                <w:rFonts w:hint="eastAsia" w:asciiTheme="minorEastAsia" w:hAnsiTheme="minorEastAsia" w:eastAsiaTheme="minorEastAsia" w:cstheme="minorEastAsia"/>
                <w:color w:val="auto"/>
                <w:kern w:val="2"/>
                <w:szCs w:val="21"/>
                <w:highlight w:val="none"/>
                <w:lang w:eastAsia="zh-CN"/>
              </w:rPr>
              <w:t>实物</w:t>
            </w:r>
            <w:r>
              <w:rPr>
                <w:rFonts w:hint="eastAsia" w:asciiTheme="minorEastAsia" w:hAnsiTheme="minorEastAsia" w:eastAsiaTheme="minorEastAsia" w:cstheme="minorEastAsia"/>
                <w:color w:val="auto"/>
                <w:kern w:val="2"/>
                <w:szCs w:val="21"/>
                <w:highlight w:val="none"/>
              </w:rPr>
              <w:t>印章</w:t>
            </w:r>
            <w:r>
              <w:rPr>
                <w:rFonts w:hint="eastAsia" w:asciiTheme="minorEastAsia" w:hAnsiTheme="minorEastAsia" w:eastAsiaTheme="minorEastAsia" w:cstheme="minorEastAsia"/>
                <w:color w:val="auto"/>
                <w:kern w:val="2"/>
                <w:szCs w:val="21"/>
                <w:highlight w:val="none"/>
                <w:lang w:eastAsia="zh-CN"/>
              </w:rPr>
              <w:t>或投标人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030039D">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2.本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的“签字”是指</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法定代表人或者委托代理人姓名制作的电子印章或手写签字。</w:t>
            </w:r>
          </w:p>
          <w:p w14:paraId="4860DB72">
            <w:pPr>
              <w:pStyle w:val="8"/>
              <w:tabs>
                <w:tab w:val="center" w:pos="4153"/>
                <w:tab w:val="right" w:pos="8306"/>
              </w:tabs>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2"/>
                <w:szCs w:val="21"/>
                <w:highlight w:val="none"/>
                <w:lang w:val="en-US" w:eastAsia="zh-CN"/>
              </w:rPr>
              <w:t>3.本招标文件所称的“电子签章”“电子签名”，是指经</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2"/>
                <w:szCs w:val="21"/>
                <w:highlight w:val="none"/>
                <w:lang w:val="en-US" w:eastAsia="zh-CN"/>
              </w:rPr>
              <w:t>认可的CA认证的电子签名数据为表现形式的印章，可用于签署电子版投标文件，电子印章与实物印章具有同等法律效力，不因其采用电子化表现形式而否定其法律效力。</w:t>
            </w:r>
          </w:p>
          <w:p w14:paraId="471F747F">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4</w:t>
            </w:r>
            <w:r>
              <w:rPr>
                <w:rFonts w:hint="eastAsia" w:asciiTheme="minorEastAsia" w:hAnsiTheme="minorEastAsia" w:eastAsiaTheme="minorEastAsia" w:cstheme="minorEastAsia"/>
                <w:color w:val="auto"/>
                <w:kern w:val="2"/>
                <w:szCs w:val="21"/>
                <w:highlight w:val="none"/>
              </w:rPr>
              <w:t>.</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为其他组织或者自然人时，本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规定的法定代表人指负责人或者自然人。本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所称负责人是指参加</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标的其他组织营业执照上的负责人，本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所称自然人指参与</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标的自然人本人。</w:t>
            </w:r>
          </w:p>
          <w:p w14:paraId="70E1FC45">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5</w:t>
            </w:r>
            <w:r>
              <w:rPr>
                <w:rFonts w:hint="eastAsia" w:asciiTheme="minorEastAsia" w:hAnsiTheme="minorEastAsia" w:eastAsiaTheme="minorEastAsia" w:cstheme="minorEastAsia"/>
                <w:color w:val="auto"/>
                <w:kern w:val="2"/>
                <w:szCs w:val="21"/>
                <w:highlight w:val="none"/>
              </w:rPr>
              <w:t>.自然人</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规定盖公章处由自然人摁手指指印。</w:t>
            </w:r>
          </w:p>
          <w:p w14:paraId="4D521F0A">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Cs w:val="21"/>
                <w:highlight w:val="none"/>
                <w:lang w:val="en-US" w:eastAsia="zh-CN"/>
              </w:rPr>
              <w:t xml:space="preserve">    6.</w:t>
            </w:r>
            <w:r>
              <w:rPr>
                <w:rFonts w:hint="eastAsia" w:asciiTheme="minorEastAsia" w:hAnsiTheme="minorEastAsia" w:eastAsiaTheme="minorEastAsia" w:cstheme="minorEastAsia"/>
                <w:color w:val="auto"/>
                <w:kern w:val="2"/>
                <w:szCs w:val="21"/>
                <w:highlight w:val="none"/>
              </w:rPr>
              <w:t>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所称的“以上”“以下”“以内”“届满”，包括本数；所称的“不满”“超过”“以外”，不包括本数。</w:t>
            </w:r>
          </w:p>
        </w:tc>
      </w:tr>
    </w:tbl>
    <w:p w14:paraId="0330E019">
      <w:pPr>
        <w:widowControl/>
        <w:spacing w:line="412" w:lineRule="auto"/>
        <w:jc w:val="left"/>
        <w:rPr>
          <w:rFonts w:hint="eastAsia" w:asciiTheme="minorEastAsia" w:hAnsiTheme="minorEastAsia" w:eastAsiaTheme="minorEastAsia" w:cstheme="minorEastAsia"/>
          <w:b/>
          <w:bCs/>
          <w:color w:val="auto"/>
          <w:sz w:val="32"/>
          <w:szCs w:val="32"/>
          <w:highlight w:val="none"/>
        </w:rPr>
        <w:sectPr>
          <w:pgSz w:w="11906" w:h="16838"/>
          <w:pgMar w:top="1134" w:right="1134" w:bottom="1134" w:left="1134" w:header="720" w:footer="720" w:gutter="0"/>
          <w:pgNumType w:fmt="decimal"/>
          <w:cols w:space="720" w:num="1"/>
          <w:docGrid w:type="lines" w:linePitch="331" w:charSpace="0"/>
        </w:sectPr>
      </w:pPr>
    </w:p>
    <w:p w14:paraId="6229CDAE">
      <w:pPr>
        <w:pStyle w:val="3"/>
        <w:jc w:val="center"/>
        <w:rPr>
          <w:rFonts w:hint="eastAsia" w:asciiTheme="minorEastAsia" w:hAnsiTheme="minorEastAsia" w:eastAsiaTheme="minorEastAsia" w:cstheme="minorEastAsia"/>
          <w:color w:val="auto"/>
          <w:highlight w:val="none"/>
        </w:rPr>
      </w:pPr>
      <w:bookmarkStart w:id="104" w:name="_Toc32224"/>
      <w:bookmarkStart w:id="105" w:name="_Toc21899"/>
      <w:bookmarkStart w:id="106" w:name="_Toc9224"/>
      <w:bookmarkStart w:id="107" w:name="_Toc29181"/>
      <w:bookmarkStart w:id="108" w:name="_Toc21704"/>
      <w:r>
        <w:rPr>
          <w:rFonts w:hint="eastAsia" w:asciiTheme="minorEastAsia" w:hAnsiTheme="minorEastAsia" w:eastAsiaTheme="minorEastAsia" w:cstheme="minorEastAsia"/>
          <w:color w:val="auto"/>
          <w:highlight w:val="none"/>
          <w:lang w:eastAsia="zh-CN"/>
        </w:rPr>
        <w:t xml:space="preserve">第二节 </w:t>
      </w:r>
      <w:r>
        <w:rPr>
          <w:rFonts w:hint="eastAsia" w:asciiTheme="minorEastAsia" w:hAnsiTheme="minorEastAsia" w:eastAsiaTheme="minorEastAsia" w:cstheme="minorEastAsia"/>
          <w:color w:val="auto"/>
          <w:highlight w:val="none"/>
        </w:rPr>
        <w:t>投标人须知正文</w:t>
      </w:r>
      <w:bookmarkEnd w:id="104"/>
      <w:bookmarkEnd w:id="105"/>
      <w:bookmarkEnd w:id="106"/>
      <w:bookmarkEnd w:id="107"/>
      <w:bookmarkEnd w:id="108"/>
    </w:p>
    <w:p w14:paraId="5C65C62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09" w:name="_Toc9192"/>
      <w:bookmarkStart w:id="110" w:name="_Toc5656"/>
      <w:bookmarkStart w:id="111" w:name="_Toc2156"/>
      <w:bookmarkStart w:id="112" w:name="_Toc7223"/>
      <w:bookmarkStart w:id="113" w:name="_Toc13703"/>
      <w:r>
        <w:rPr>
          <w:rFonts w:hint="eastAsia" w:asciiTheme="minorEastAsia" w:hAnsiTheme="minorEastAsia" w:eastAsiaTheme="minorEastAsia" w:cstheme="minorEastAsia"/>
          <w:color w:val="auto"/>
          <w:highlight w:val="none"/>
        </w:rPr>
        <w:t>一、总  则</w:t>
      </w:r>
      <w:bookmarkEnd w:id="109"/>
      <w:bookmarkEnd w:id="110"/>
      <w:bookmarkEnd w:id="111"/>
      <w:bookmarkEnd w:id="112"/>
      <w:bookmarkEnd w:id="113"/>
    </w:p>
    <w:p w14:paraId="43E5D22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4" w:name="_Toc254970527"/>
      <w:bookmarkStart w:id="115" w:name="_Toc254970668"/>
      <w:r>
        <w:rPr>
          <w:rFonts w:hint="eastAsia" w:asciiTheme="minorEastAsia" w:hAnsiTheme="minorEastAsia" w:eastAsiaTheme="minorEastAsia" w:cstheme="minorEastAsia"/>
          <w:color w:val="auto"/>
          <w:sz w:val="24"/>
          <w:highlight w:val="none"/>
        </w:rPr>
        <w:t>1.适用范围</w:t>
      </w:r>
      <w:bookmarkEnd w:id="114"/>
      <w:bookmarkEnd w:id="115"/>
    </w:p>
    <w:p w14:paraId="616A157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1.1适用法律：本项目采购人、采购代理机构、投标人、评标委员会的相关行为均受《中华人民共和国政府采购法》、《中华人民共和国政府采购法实施条例》、《</w:t>
      </w:r>
      <w:r>
        <w:rPr>
          <w:rFonts w:hint="eastAsia" w:asciiTheme="minorEastAsia" w:hAnsiTheme="minorEastAsia" w:eastAsiaTheme="minorEastAsia" w:cstheme="minorEastAsia"/>
          <w:b w:val="0"/>
          <w:bCs w:val="0"/>
          <w:color w:val="auto"/>
          <w:kern w:val="0"/>
          <w:sz w:val="21"/>
          <w:szCs w:val="21"/>
          <w:highlight w:val="none"/>
        </w:rPr>
        <w:t>政府采购货物和服务招标投标管理办法</w:t>
      </w:r>
      <w:r>
        <w:rPr>
          <w:rFonts w:hint="eastAsia" w:asciiTheme="minorEastAsia" w:hAnsiTheme="minorEastAsia" w:eastAsiaTheme="minorEastAsia" w:cstheme="minorEastAsia"/>
          <w:color w:val="auto"/>
          <w:szCs w:val="21"/>
          <w:highlight w:val="none"/>
        </w:rPr>
        <w:t>》及本项目本级和上级财政部门政府采购有关规定的约束和保护。</w:t>
      </w:r>
    </w:p>
    <w:p w14:paraId="184BA8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1.2本招标文件</w:t>
      </w:r>
      <w:r>
        <w:rPr>
          <w:rFonts w:hint="eastAsia" w:asciiTheme="minorEastAsia" w:hAnsiTheme="minorEastAsia" w:eastAsiaTheme="minorEastAsia" w:cstheme="minorEastAsia"/>
          <w:color w:val="auto"/>
          <w:spacing w:val="-6"/>
          <w:szCs w:val="21"/>
          <w:highlight w:val="none"/>
        </w:rPr>
        <w:t>适用于本项目的所有采购程序和环节（法律、法规另有规定的，从其规定）。</w:t>
      </w:r>
    </w:p>
    <w:p w14:paraId="2CFCDDD6">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6" w:name="_Toc254970528"/>
      <w:bookmarkStart w:id="117" w:name="_Toc254970669"/>
      <w:r>
        <w:rPr>
          <w:rFonts w:hint="eastAsia" w:asciiTheme="minorEastAsia" w:hAnsiTheme="minorEastAsia" w:eastAsiaTheme="minorEastAsia" w:cstheme="minorEastAsia"/>
          <w:color w:val="auto"/>
          <w:sz w:val="24"/>
          <w:highlight w:val="none"/>
        </w:rPr>
        <w:t>2.定义</w:t>
      </w:r>
      <w:bookmarkEnd w:id="116"/>
      <w:bookmarkEnd w:id="117"/>
    </w:p>
    <w:p w14:paraId="2080B46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2.1“采购人”是指依法进行政府采购的国家机关、事业单位、团体组织。</w:t>
      </w:r>
    </w:p>
    <w:p w14:paraId="68B7EDF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2.2“采购代理机构” 指政府采购集中采购机构和集中采购机构以外的采购代理机构。</w:t>
      </w:r>
    </w:p>
    <w:p w14:paraId="4BE32AE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2.3“供应商”是指向采购人提供货物、工程或者服务的法人、其他组织或者自然人。</w:t>
      </w:r>
    </w:p>
    <w:p w14:paraId="2CA6A83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2.4“投标人”是指响应招标、参加投标竞争的法人、非法人组织或者自然人。</w:t>
      </w:r>
    </w:p>
    <w:p w14:paraId="7DA20EE6">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2.5“货物”是指各种形态和种类的物品，包括原材料、燃料、设备、产品等。</w:t>
      </w:r>
    </w:p>
    <w:p w14:paraId="7F969DFD">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2.6“售后服务” 是指商品出售以后所提供的各种服务，包含但不限于投标人须承担的备品备件、包装、运输、装卸、保险、货到就位以及安装、调试、培训、保修以及其他各种服务。</w:t>
      </w:r>
    </w:p>
    <w:p w14:paraId="0DF623A8">
      <w:pPr>
        <w:bidi w:val="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2.7“书面形式”是指合同书、信件和数据电文（包括电报、电传、传真、电子数据交换和电子邮件）等可以有形地表现所载内容的形式。</w:t>
      </w:r>
    </w:p>
    <w:p w14:paraId="43EA4F3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2.8“实质性要求”详见“投标人须知前附表”。</w:t>
      </w:r>
    </w:p>
    <w:p w14:paraId="7778AB1D">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 “正偏离”是指投标文件对招标文件“采购需求”中有关条款作出的响应优于条款要求并有利于采购人的情形。</w:t>
      </w:r>
    </w:p>
    <w:p w14:paraId="2DC9398C">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2.10“负偏离”是指投标文件对招标文件“采购需求”中有关条款作出的响应不满足条款要求，导致采购人要求不能得到满足的情形。</w:t>
      </w:r>
    </w:p>
    <w:p w14:paraId="439861F0">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p>
    <w:p w14:paraId="653E8CF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8" w:name="_Toc254970670"/>
      <w:bookmarkStart w:id="119" w:name="_Toc254970529"/>
      <w:r>
        <w:rPr>
          <w:rFonts w:hint="eastAsia" w:asciiTheme="minorEastAsia" w:hAnsiTheme="minorEastAsia" w:eastAsiaTheme="minorEastAsia" w:cstheme="minorEastAsia"/>
          <w:color w:val="auto"/>
          <w:sz w:val="24"/>
          <w:highlight w:val="none"/>
        </w:rPr>
        <w:t>3.</w:t>
      </w:r>
      <w:bookmarkEnd w:id="118"/>
      <w:bookmarkEnd w:id="119"/>
      <w:r>
        <w:rPr>
          <w:rFonts w:hint="eastAsia" w:asciiTheme="minorEastAsia" w:hAnsiTheme="minorEastAsia" w:eastAsiaTheme="minorEastAsia" w:cstheme="minorEastAsia"/>
          <w:color w:val="auto"/>
          <w:sz w:val="24"/>
          <w:highlight w:val="none"/>
        </w:rPr>
        <w:t>投标人的资格要求</w:t>
      </w:r>
    </w:p>
    <w:p w14:paraId="6FFC918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投标人的资格要求详见“招标公告”。</w:t>
      </w:r>
    </w:p>
    <w:p w14:paraId="0143557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0" w:name="_Toc254970671"/>
      <w:bookmarkStart w:id="121" w:name="_Toc254970530"/>
      <w:r>
        <w:rPr>
          <w:rFonts w:hint="eastAsia" w:asciiTheme="minorEastAsia" w:hAnsiTheme="minorEastAsia" w:eastAsiaTheme="minorEastAsia" w:cstheme="minorEastAsia"/>
          <w:color w:val="auto"/>
          <w:sz w:val="24"/>
          <w:highlight w:val="none"/>
        </w:rPr>
        <w:t>4.投标委托</w:t>
      </w:r>
      <w:bookmarkEnd w:id="120"/>
      <w:bookmarkEnd w:id="121"/>
    </w:p>
    <w:p w14:paraId="04A6A7F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05CD08BA">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2" w:name="_5.投标费用"/>
      <w:bookmarkEnd w:id="122"/>
      <w:bookmarkStart w:id="123" w:name="_Toc254970672"/>
      <w:bookmarkStart w:id="124" w:name="_Toc254970531"/>
      <w:r>
        <w:rPr>
          <w:rFonts w:hint="eastAsia" w:asciiTheme="minorEastAsia" w:hAnsiTheme="minorEastAsia" w:eastAsiaTheme="minorEastAsia" w:cstheme="minorEastAsia"/>
          <w:color w:val="auto"/>
          <w:sz w:val="24"/>
          <w:highlight w:val="none"/>
        </w:rPr>
        <w:t>5.投标费用</w:t>
      </w:r>
      <w:bookmarkEnd w:id="123"/>
      <w:bookmarkEnd w:id="124"/>
    </w:p>
    <w:p w14:paraId="16ED86A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投标费用：投标人应承担参与本次采购活动有关的所有费用，包括但不限于勘查现场、编制投标文件、参加澄清说明、签订合同等，不论投标结果如何，均应自行承担。</w:t>
      </w:r>
    </w:p>
    <w:p w14:paraId="37ECF46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6.联合体投标</w:t>
      </w:r>
    </w:p>
    <w:p w14:paraId="0D29F69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6.1本项目是否接受联合体投标，详见“投标人须知前附表”。</w:t>
      </w:r>
    </w:p>
    <w:p w14:paraId="1DD316A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6.2如接受联合体投标，联合体投标要求详见“投标人须知前附表”。</w:t>
      </w:r>
    </w:p>
    <w:p w14:paraId="0025178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7.转包与分包             </w:t>
      </w:r>
    </w:p>
    <w:p w14:paraId="3FA2B869">
      <w:pPr>
        <w:spacing w:line="360" w:lineRule="auto"/>
        <w:ind w:firstLine="422" w:firstLineChars="200"/>
        <w:rPr>
          <w:rFonts w:hint="eastAsia"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color w:val="auto"/>
          <w:szCs w:val="21"/>
          <w:highlight w:val="none"/>
          <w:lang w:val="en-US" w:eastAsia="zh-CN"/>
        </w:rPr>
        <w:t xml:space="preserve">7.1 </w:t>
      </w:r>
      <w:r>
        <w:rPr>
          <w:rFonts w:hint="eastAsia" w:asciiTheme="minorEastAsia" w:hAnsiTheme="minorEastAsia" w:eastAsiaTheme="minorEastAsia" w:cstheme="minorEastAsia"/>
          <w:b/>
          <w:color w:val="auto"/>
          <w:sz w:val="21"/>
          <w:szCs w:val="21"/>
          <w:highlight w:val="none"/>
        </w:rPr>
        <w:t>本项目不允许转包。</w:t>
      </w:r>
    </w:p>
    <w:p w14:paraId="2FAF740D">
      <w:pPr>
        <w:pStyle w:val="9"/>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color w:val="auto"/>
          <w:szCs w:val="21"/>
          <w:highlight w:val="none"/>
          <w:lang w:eastAsia="zh-CN"/>
        </w:rPr>
        <w:t>　　</w:t>
      </w:r>
      <w:r>
        <w:rPr>
          <w:rFonts w:hint="eastAsia" w:asciiTheme="minorEastAsia" w:hAnsiTheme="minorEastAsia" w:eastAsiaTheme="minorEastAsia" w:cstheme="minorEastAsia"/>
          <w:b/>
          <w:color w:val="auto"/>
          <w:szCs w:val="21"/>
          <w:highlight w:val="none"/>
        </w:rPr>
        <w:t>7.</w:t>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本项目是否允许分包详见“投标人须知前附表”，本项目不允许违法分包。</w:t>
      </w:r>
    </w:p>
    <w:p w14:paraId="3C214BC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5" w:name="_Toc254970532"/>
      <w:bookmarkStart w:id="126" w:name="_Toc254970673"/>
      <w:r>
        <w:rPr>
          <w:rFonts w:hint="eastAsia" w:asciiTheme="minorEastAsia" w:hAnsiTheme="minorEastAsia" w:eastAsiaTheme="minorEastAsia" w:cstheme="minorEastAsia"/>
          <w:color w:val="auto"/>
          <w:sz w:val="24"/>
          <w:highlight w:val="none"/>
        </w:rPr>
        <w:t>8.特别说明：</w:t>
      </w:r>
      <w:bookmarkEnd w:id="125"/>
      <w:bookmarkEnd w:id="126"/>
      <w:bookmarkStart w:id="127" w:name="_8.1提供相同品牌产品且通过资格审查、符合性审查的不同投标人参加同一合"/>
      <w:bookmarkEnd w:id="127"/>
    </w:p>
    <w:p w14:paraId="18270FB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8.1如果本招标文件要求投标人提供资格、信誉、荣誉、业绩与企业认证等材料的，则投标人所提供的以上材料必须为</w:t>
      </w:r>
      <w:r>
        <w:rPr>
          <w:rFonts w:hint="eastAsia" w:asciiTheme="minorEastAsia" w:hAnsiTheme="minorEastAsia" w:eastAsiaTheme="minorEastAsia" w:cstheme="minorEastAsia"/>
          <w:b/>
          <w:color w:val="auto"/>
          <w:szCs w:val="21"/>
          <w:highlight w:val="none"/>
          <w:lang w:eastAsia="zh-CN"/>
        </w:rPr>
        <w:t>该</w:t>
      </w:r>
      <w:r>
        <w:rPr>
          <w:rFonts w:hint="eastAsia" w:asciiTheme="minorEastAsia" w:hAnsiTheme="minorEastAsia" w:eastAsiaTheme="minorEastAsia" w:cstheme="minorEastAsia"/>
          <w:b/>
          <w:color w:val="auto"/>
          <w:szCs w:val="21"/>
          <w:highlight w:val="none"/>
        </w:rPr>
        <w:t>投标人所拥有。</w:t>
      </w:r>
    </w:p>
    <w:p w14:paraId="2EC3727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8.2投标人应仔细阅读招标文件的所有内容，按照招标文件的要求提交投标文件，并对所提供的全部资料的真实性承担法律责任。</w:t>
      </w:r>
    </w:p>
    <w:p w14:paraId="6C00FAD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8.3投标人在投标活动中提供任何虚假材料，将报监管部门查处；中标后发现的，中标人须依照《</w:t>
      </w:r>
      <w:bookmarkStart w:id="128" w:name="OLE_LINK4"/>
      <w:r>
        <w:rPr>
          <w:rFonts w:hint="eastAsia" w:asciiTheme="minorEastAsia" w:hAnsiTheme="minorEastAsia" w:eastAsiaTheme="minorEastAsia" w:cstheme="minorEastAsia"/>
          <w:b/>
          <w:color w:val="auto"/>
          <w:szCs w:val="21"/>
          <w:highlight w:val="none"/>
        </w:rPr>
        <w:t>中华人民共和</w:t>
      </w:r>
      <w:r>
        <w:rPr>
          <w:rFonts w:hint="eastAsia" w:asciiTheme="minorEastAsia" w:hAnsiTheme="minorEastAsia" w:eastAsiaTheme="minorEastAsia" w:cstheme="minorEastAsia"/>
          <w:b/>
          <w:color w:val="auto"/>
          <w:szCs w:val="21"/>
          <w:highlight w:val="none"/>
          <w:lang w:val="en-US"/>
        </w:rPr>
        <w:t>国</w:t>
      </w:r>
      <w:r>
        <w:rPr>
          <w:rFonts w:hint="eastAsia" w:asciiTheme="minorEastAsia" w:hAnsiTheme="minorEastAsia" w:eastAsiaTheme="minorEastAsia" w:cstheme="minorEastAsia"/>
          <w:b/>
          <w:color w:val="auto"/>
          <w:szCs w:val="21"/>
          <w:highlight w:val="none"/>
          <w:lang w:val="en-US" w:eastAsia="zh-CN"/>
        </w:rPr>
        <w:t>民法典</w:t>
      </w:r>
      <w:bookmarkEnd w:id="128"/>
      <w:r>
        <w:rPr>
          <w:rFonts w:hint="eastAsia" w:asciiTheme="minorEastAsia" w:hAnsiTheme="minorEastAsia" w:eastAsiaTheme="minorEastAsia" w:cstheme="minorEastAsia"/>
          <w:b/>
          <w:color w:val="auto"/>
          <w:szCs w:val="21"/>
          <w:highlight w:val="none"/>
        </w:rPr>
        <w:t>》规定赔偿采购人，且民事赔偿并不免除违法投标人的行政与刑事责任。</w:t>
      </w:r>
    </w:p>
    <w:p w14:paraId="77331499">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val="en-US" w:eastAsia="zh-CN"/>
        </w:rPr>
        <w:t>8.4</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采用最低评标价法的采购项目，提供相同品牌产品的不同投标人参加同一合同项下投标的，以其中通过资格审查、符合性审查且报价最低的参加评标；报价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规定的方式确定一个参加评标的投标人，招标文件未规定的采取随机抽取方式确定，其他投标无效。</w:t>
      </w:r>
    </w:p>
    <w:p w14:paraId="26DDBBA0">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u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规定的方式确定一个投标人获得中标人推荐资格，招标文件未规定的采取随机抽取方式确定，其他同品牌投标人不作为中标候选人。</w:t>
      </w:r>
    </w:p>
    <w:p w14:paraId="61225E07">
      <w:pPr>
        <w:widowControl/>
        <w:spacing w:line="360" w:lineRule="auto"/>
        <w:ind w:firstLine="422" w:firstLineChars="200"/>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非单一产品采购项目，采购人应当根据采购项目技术构成、产品价格比重等合理确定核心产品，并在招标文件中载明。多家投标人提供的核心产品品牌相同的，按前两款规定处理。</w:t>
      </w:r>
    </w:p>
    <w:p w14:paraId="15C6DAD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9.回避与串通投标</w:t>
      </w:r>
    </w:p>
    <w:p w14:paraId="67CB4A5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9.1在政府采购活动中，采购人员及相关人员与供应商有下列利害关系之一的，应当回避：</w:t>
      </w:r>
    </w:p>
    <w:p w14:paraId="78ECE3F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（1）参加采购活动前3年内与供应商存在劳动关系；</w:t>
      </w:r>
    </w:p>
    <w:p w14:paraId="74DF8546">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（2）参加采购活动前3年内担任供应商的董事、监事；</w:t>
      </w:r>
    </w:p>
    <w:p w14:paraId="4E33A56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（3）参加采购活动前3年内是供应商的控股股东或者实际控制人；</w:t>
      </w:r>
    </w:p>
    <w:p w14:paraId="7B9AA38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（4）与供应商的法定代表人或者负责人有夫妻、直系血亲、三代以内旁系血亲或者近姻亲关系；</w:t>
      </w:r>
    </w:p>
    <w:p w14:paraId="2A4B8F62">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（5）与供应商有其他可能影响政府采购活动公平、公正进行的关系。</w:t>
      </w:r>
    </w:p>
    <w:p w14:paraId="23599BE0">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98CDE5">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9.2有下列情形之一的视为投标人相互串通投标，投标文件将被视为无效：</w:t>
      </w:r>
    </w:p>
    <w:p w14:paraId="6F5CC90E">
      <w:pPr>
        <w:pStyle w:val="8"/>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（1）不同投标人的投标文件由同一单位或者个人编制；</w:t>
      </w:r>
      <w:r>
        <w:rPr>
          <w:rFonts w:hint="eastAsia" w:asciiTheme="minorEastAsia" w:hAnsiTheme="minorEastAsia" w:eastAsiaTheme="minorEastAsia" w:cstheme="minorEastAsia"/>
          <w:b/>
          <w:color w:val="auto"/>
          <w:szCs w:val="21"/>
          <w:highlight w:val="none"/>
        </w:rPr>
        <w:t>或者不同投标人报名的IP地址一致的；</w:t>
      </w:r>
    </w:p>
    <w:p w14:paraId="7E971E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（2）不同投标人委托同一单位或者个人办理投标事宜；</w:t>
      </w:r>
    </w:p>
    <w:p w14:paraId="7235E72E">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（3）不同的投标人的投标文件载明的项目管理员为同一个人；</w:t>
      </w:r>
    </w:p>
    <w:p w14:paraId="537334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（4）不同投标人的</w:t>
      </w:r>
      <w:r>
        <w:rPr>
          <w:rFonts w:hint="eastAsia" w:asciiTheme="minorEastAsia" w:hAnsiTheme="minorEastAsia" w:eastAsiaTheme="minorEastAsia" w:cstheme="minorEastAsia"/>
          <w:b/>
          <w:color w:val="auto"/>
          <w:highlight w:val="none"/>
          <w:lang w:eastAsia="zh-CN"/>
        </w:rPr>
        <w:t>电子版投标文件</w:t>
      </w:r>
      <w:r>
        <w:rPr>
          <w:rFonts w:hint="eastAsia" w:asciiTheme="minorEastAsia" w:hAnsiTheme="minorEastAsia" w:eastAsiaTheme="minorEastAsia" w:cstheme="minorEastAsia"/>
          <w:b/>
          <w:color w:val="auto"/>
          <w:highlight w:val="none"/>
        </w:rPr>
        <w:t>异常一致或者投标报价呈规律性差异；</w:t>
      </w:r>
    </w:p>
    <w:p w14:paraId="37B2C996">
      <w:pPr>
        <w:pStyle w:val="13"/>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
          <w:color w:val="auto"/>
          <w:highlight w:val="none"/>
          <w:lang w:val="en-US" w:eastAsia="zh-CN"/>
        </w:rPr>
        <w:t xml:space="preserve"> </w:t>
      </w:r>
      <w:r>
        <w:rPr>
          <w:rFonts w:hint="eastAsia" w:asciiTheme="minorEastAsia" w:hAnsiTheme="minorEastAsia" w:eastAsiaTheme="minorEastAsia" w:cstheme="minorEastAsia"/>
          <w:b/>
          <w:color w:val="auto"/>
          <w:sz w:val="21"/>
          <w:szCs w:val="24"/>
          <w:highlight w:val="none"/>
          <w:lang w:val="en-US" w:eastAsia="zh-CN"/>
        </w:rPr>
        <w:t xml:space="preserve">  </w:t>
      </w: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（5）</w:t>
      </w:r>
      <w:r>
        <w:rPr>
          <w:rFonts w:hint="eastAsia" w:asciiTheme="minorEastAsia" w:hAnsiTheme="minorEastAsia" w:eastAsiaTheme="minorEastAsia" w:cstheme="minorEastAsia"/>
          <w:b/>
          <w:color w:val="auto"/>
          <w:sz w:val="21"/>
          <w:szCs w:val="24"/>
          <w:highlight w:val="none"/>
          <w:lang w:val="en-US" w:eastAsia="zh-CN"/>
        </w:rPr>
        <w:t>不同投标人的投标文件相互混装；</w:t>
      </w:r>
    </w:p>
    <w:p w14:paraId="7ABE3814">
      <w:pPr>
        <w:tabs>
          <w:tab w:val="center" w:pos="4153"/>
          <w:tab w:val="right" w:pos="8306"/>
        </w:tabs>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lang w:val="en-US" w:eastAsia="zh-CN"/>
        </w:rPr>
        <w:t>6</w:t>
      </w:r>
      <w:r>
        <w:rPr>
          <w:rFonts w:hint="eastAsia" w:asciiTheme="minorEastAsia" w:hAnsiTheme="minorEastAsia" w:eastAsiaTheme="minorEastAsia" w:cstheme="minorEastAsia"/>
          <w:b/>
          <w:color w:val="auto"/>
          <w:highlight w:val="none"/>
        </w:rPr>
        <w:t>）不同投标人的投标保证金从同一单位或者个人账户转出。</w:t>
      </w:r>
    </w:p>
    <w:p w14:paraId="3F76980F">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val="0"/>
          <w:color w:val="auto"/>
          <w:szCs w:val="24"/>
          <w:highlight w:val="none"/>
        </w:rPr>
        <w:t>9.3供应商有下列情形之一的，属于恶意串通</w:t>
      </w:r>
      <w:r>
        <w:rPr>
          <w:rFonts w:hint="eastAsia" w:asciiTheme="minorEastAsia" w:hAnsiTheme="minorEastAsia" w:eastAsiaTheme="minorEastAsia" w:cstheme="minorEastAsia"/>
          <w:b/>
          <w:bCs/>
          <w:color w:val="auto"/>
          <w:szCs w:val="21"/>
          <w:highlight w:val="none"/>
        </w:rPr>
        <w:t>行为，将报同级监督管理部门：</w:t>
      </w:r>
    </w:p>
    <w:p w14:paraId="1DC527F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（1）供应商直接或者间接从采购人或者采购代理机构处获得其他供应商的相关信息并修改其投标文件；</w:t>
      </w:r>
    </w:p>
    <w:p w14:paraId="5862BD9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（2）供应商按照采购人或者采购代理机构的授意撤换、修改投标文件；</w:t>
      </w:r>
    </w:p>
    <w:p w14:paraId="64928F0F">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（3）供应商之间协商报价、技术方案等投标文件的实质性内容；</w:t>
      </w:r>
    </w:p>
    <w:p w14:paraId="73DBA78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（4）属于同一集团、协会、商会等组织成员的供应商按照该组织要求协同参加政府采购活动；</w:t>
      </w:r>
    </w:p>
    <w:p w14:paraId="01C432C4">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（5）供应商之间事先约定一致抬高或者压低投标报价，或者在招标项目中事先约定轮流以高价位或者低价位中标，或者事先约定由某一特定供应商中标，然后再参加投标；</w:t>
      </w:r>
    </w:p>
    <w:p w14:paraId="20CFAB9A">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（6）供应商之间商定部分供应商放弃参加政府采购活动或者放弃中标；</w:t>
      </w:r>
    </w:p>
    <w:p w14:paraId="026B23C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（7）供应商与采购人或者采购代理机构之间、供应商相互之间，为谋求特定供应商中标或者排斥其他供应商的其他串通行为。</w:t>
      </w:r>
    </w:p>
    <w:p w14:paraId="2177A6E2">
      <w:pPr>
        <w:pStyle w:val="12"/>
        <w:snapToGrid w:val="0"/>
        <w:spacing w:line="360" w:lineRule="auto"/>
        <w:ind w:left="2" w:leftChars="1" w:firstLine="422" w:firstLineChars="200"/>
        <w:rPr>
          <w:rFonts w:hint="eastAsia" w:asciiTheme="minorEastAsia" w:hAnsiTheme="minorEastAsia" w:eastAsiaTheme="minorEastAsia" w:cstheme="minorEastAsia"/>
          <w:b/>
          <w:color w:val="auto"/>
          <w:highlight w:val="none"/>
        </w:rPr>
      </w:pPr>
    </w:p>
    <w:p w14:paraId="1B20E3E2">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29" w:name="_Toc22070"/>
      <w:bookmarkStart w:id="130" w:name="_Toc25441"/>
      <w:bookmarkStart w:id="131" w:name="_Toc19385"/>
      <w:bookmarkStart w:id="132" w:name="_Toc254970534"/>
      <w:bookmarkStart w:id="133" w:name="_Toc22960"/>
      <w:bookmarkStart w:id="134" w:name="_Toc4100"/>
      <w:bookmarkStart w:id="135" w:name="_Toc254970675"/>
      <w:r>
        <w:rPr>
          <w:rFonts w:hint="eastAsia" w:asciiTheme="minorEastAsia" w:hAnsiTheme="minorEastAsia" w:eastAsiaTheme="minorEastAsia" w:cstheme="minorEastAsia"/>
          <w:color w:val="auto"/>
          <w:highlight w:val="none"/>
        </w:rPr>
        <w:t>二、招标文件</w:t>
      </w:r>
      <w:bookmarkEnd w:id="129"/>
      <w:bookmarkEnd w:id="130"/>
      <w:bookmarkEnd w:id="131"/>
      <w:bookmarkEnd w:id="132"/>
      <w:bookmarkEnd w:id="133"/>
      <w:bookmarkEnd w:id="134"/>
      <w:bookmarkEnd w:id="135"/>
    </w:p>
    <w:p w14:paraId="759CFDB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10.招标文件的组成</w:t>
      </w:r>
    </w:p>
    <w:p w14:paraId="78AE737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第一章 招标公告；</w:t>
      </w:r>
    </w:p>
    <w:p w14:paraId="6D198ED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第二章 采购需求； </w:t>
      </w:r>
    </w:p>
    <w:p w14:paraId="1496F08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第三章 投标人须知；</w:t>
      </w:r>
    </w:p>
    <w:p w14:paraId="6747C95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w:t>
      </w:r>
    </w:p>
    <w:p w14:paraId="7CABA99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第五章 拟签订的合同文本；</w:t>
      </w:r>
    </w:p>
    <w:p w14:paraId="6B8CFBF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第六章 投标文件格式；</w:t>
      </w:r>
    </w:p>
    <w:p w14:paraId="5D7647D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第七章 质疑、投诉材料格式</w:t>
      </w:r>
    </w:p>
    <w:p w14:paraId="0AC3C73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根据本章第11.1项的规定对招标文件所做的澄清、修改，构成招标文件的组成部分。当招标文件与招标文件的澄清和修改就同一内容的表述不一致时，以最后澄清或修改公告为准。</w:t>
      </w:r>
    </w:p>
    <w:p w14:paraId="178E1A5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11.招标文件的澄清、修改 、现场考察和答疑会</w:t>
      </w:r>
    </w:p>
    <w:p w14:paraId="33568A91">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Theme="minorEastAsia" w:hAnsiTheme="minorEastAsia" w:eastAsiaTheme="minorEastAsia" w:cstheme="minorEastAsia"/>
          <w:b/>
          <w:color w:val="auto"/>
          <w:szCs w:val="21"/>
          <w:highlight w:val="none"/>
          <w:lang w:eastAsia="zh-CN"/>
        </w:rPr>
        <w:t>招标</w:t>
      </w:r>
      <w:r>
        <w:rPr>
          <w:rFonts w:hint="eastAsia" w:asciiTheme="minorEastAsia" w:hAnsiTheme="minorEastAsia" w:eastAsiaTheme="minorEastAsia" w:cstheme="minorEastAsia"/>
          <w:b/>
          <w:color w:val="auto"/>
          <w:szCs w:val="21"/>
          <w:highlight w:val="none"/>
        </w:rPr>
        <w:t>公告发布媒体上发布澄清公告。澄清或者修改的内容为招标文件的组成部分。</w:t>
      </w:r>
    </w:p>
    <w:p w14:paraId="52DF420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投标人应认真审阅本招标文件，如有疑问，或发现其中有误或有要求不合理的，应在投标人须知前附表规定的</w:t>
      </w:r>
      <w:r>
        <w:rPr>
          <w:rFonts w:hint="eastAsia" w:asciiTheme="minorEastAsia" w:hAnsiTheme="minorEastAsia" w:eastAsiaTheme="minorEastAsia" w:cstheme="minorEastAsia"/>
          <w:color w:val="auto"/>
          <w:kern w:val="0"/>
          <w:szCs w:val="21"/>
          <w:highlight w:val="none"/>
        </w:rPr>
        <w:t>投标截止时间</w:t>
      </w:r>
      <w:r>
        <w:rPr>
          <w:rFonts w:hint="eastAsia" w:asciiTheme="minorEastAsia" w:hAnsiTheme="minorEastAsia" w:eastAsiaTheme="minorEastAsia" w:cstheme="minorEastAsia"/>
          <w:color w:val="auto"/>
          <w:highlight w:val="none"/>
        </w:rPr>
        <w:t>前以书面形式要求采购人或采购代理机构对招标文件予以澄清；</w:t>
      </w:r>
      <w:r>
        <w:rPr>
          <w:rFonts w:hint="eastAsia" w:asciiTheme="minorEastAsia" w:hAnsiTheme="minorEastAsia" w:eastAsiaTheme="minorEastAsia" w:cstheme="minorEastAsia"/>
          <w:b w:val="0"/>
          <w:bCs w:val="0"/>
          <w:color w:val="auto"/>
          <w:highlight w:val="none"/>
        </w:rPr>
        <w:t>否则，由此产生的后果由投标人自行负责</w:t>
      </w:r>
      <w:r>
        <w:rPr>
          <w:rFonts w:hint="eastAsia" w:asciiTheme="minorEastAsia" w:hAnsiTheme="minorEastAsia" w:eastAsiaTheme="minorEastAsia" w:cstheme="minorEastAsia"/>
          <w:color w:val="auto"/>
          <w:highlight w:val="none"/>
        </w:rPr>
        <w:t>。</w:t>
      </w:r>
    </w:p>
    <w:p w14:paraId="5F7B245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3C5F038E">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澄清或者更正公告在</w:t>
      </w:r>
      <w:r>
        <w:rPr>
          <w:rFonts w:hint="eastAsia" w:asciiTheme="minorEastAsia" w:hAnsiTheme="minorEastAsia" w:eastAsiaTheme="minorEastAsia" w:cstheme="minorEastAsia"/>
          <w:color w:val="auto"/>
          <w:highlight w:val="none"/>
          <w:lang w:eastAsia="zh-CN"/>
        </w:rPr>
        <w:t>招标</w:t>
      </w:r>
      <w:r>
        <w:rPr>
          <w:rFonts w:hint="eastAsia" w:asciiTheme="minorEastAsia" w:hAnsiTheme="minorEastAsia" w:eastAsiaTheme="minorEastAsia" w:cstheme="minorEastAsia"/>
          <w:color w:val="auto"/>
          <w:highlight w:val="none"/>
        </w:rPr>
        <w:t>公告发布媒体上发布</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一经发布，视作已以书面形式通知所有获取招标文件的潜在投标人，不再另行通知，所有潜在投标人应密切关注招标公告发布媒体，因未能及时获知，由此产生的后果均应自行承担。</w:t>
      </w:r>
    </w:p>
    <w:p w14:paraId="0A20A5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采购人和采购代理机构可以视采购具体情况，变更投标截止时间和开标时间，将变更时间将在“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kern w:val="0"/>
          <w:szCs w:val="21"/>
          <w:highlight w:val="none"/>
        </w:rPr>
        <w:t>规定的政府采购信息发布媒体上</w:t>
      </w:r>
      <w:r>
        <w:rPr>
          <w:rFonts w:hint="eastAsia" w:asciiTheme="minorEastAsia" w:hAnsiTheme="minorEastAsia" w:eastAsiaTheme="minorEastAsia" w:cstheme="minorEastAsia"/>
          <w:color w:val="auto"/>
          <w:highlight w:val="none"/>
        </w:rPr>
        <w:t>发布更正公告。</w:t>
      </w:r>
    </w:p>
    <w:p w14:paraId="5AC8ECF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w:t>
      </w:r>
      <w:bookmarkStart w:id="136" w:name="_Hlk53134511"/>
      <w:r>
        <w:rPr>
          <w:rFonts w:hint="eastAsia" w:asciiTheme="minorEastAsia" w:hAnsiTheme="minorEastAsia" w:eastAsiaTheme="minorEastAsia" w:cstheme="minorEastAsia"/>
          <w:color w:val="auto"/>
          <w:highlight w:val="none"/>
        </w:rPr>
        <w:t>5采购人或者采购代理机构可以在招标文件提供期限截止后，组织已获取招标文件的潜在投标人现场考察或者召开开标前答疑会，具体详见“投标人须知前附表”。</w:t>
      </w:r>
    </w:p>
    <w:bookmarkEnd w:id="136"/>
    <w:p w14:paraId="6CFEAC0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37" w:name="_Toc31820"/>
      <w:bookmarkStart w:id="138" w:name="_Toc254970676"/>
      <w:bookmarkStart w:id="139" w:name="_Toc254970535"/>
      <w:bookmarkStart w:id="140" w:name="_Toc32490"/>
      <w:bookmarkStart w:id="141" w:name="_Toc23467"/>
      <w:bookmarkStart w:id="142" w:name="_Toc13166"/>
      <w:bookmarkStart w:id="143" w:name="_Toc7612"/>
      <w:r>
        <w:rPr>
          <w:rFonts w:hint="eastAsia" w:asciiTheme="minorEastAsia" w:hAnsiTheme="minorEastAsia" w:eastAsiaTheme="minorEastAsia" w:cstheme="minorEastAsia"/>
          <w:color w:val="auto"/>
          <w:highlight w:val="none"/>
        </w:rPr>
        <w:t>三、投标文件的编制</w:t>
      </w:r>
      <w:bookmarkEnd w:id="137"/>
      <w:bookmarkEnd w:id="138"/>
      <w:bookmarkEnd w:id="139"/>
      <w:bookmarkEnd w:id="140"/>
      <w:bookmarkEnd w:id="141"/>
      <w:bookmarkEnd w:id="142"/>
      <w:bookmarkEnd w:id="143"/>
    </w:p>
    <w:p w14:paraId="5C632BA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44" w:name="_Toc254970536"/>
      <w:bookmarkStart w:id="145" w:name="_Toc254970677"/>
      <w:r>
        <w:rPr>
          <w:rFonts w:hint="eastAsia" w:asciiTheme="minorEastAsia" w:hAnsiTheme="minorEastAsia" w:eastAsiaTheme="minorEastAsia" w:cstheme="minorEastAsia"/>
          <w:color w:val="auto"/>
          <w:sz w:val="24"/>
          <w:highlight w:val="none"/>
        </w:rPr>
        <w:t>12.投标文件的编制原则</w:t>
      </w:r>
    </w:p>
    <w:p w14:paraId="4FB2F45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投标人必须按照招标文件的要求编制投标文件。投标文件必须对招标文件提出的要求和条件作出明确响应。</w:t>
      </w:r>
    </w:p>
    <w:p w14:paraId="5036D78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13.投标文件的组成</w:t>
      </w:r>
      <w:bookmarkEnd w:id="144"/>
      <w:bookmarkEnd w:id="145"/>
    </w:p>
    <w:p w14:paraId="757CAD2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13.1投标文件由报价文件、资格文件、商务技术文件</w:t>
      </w:r>
      <w:r>
        <w:rPr>
          <w:rFonts w:hint="eastAsia" w:asciiTheme="minorEastAsia" w:hAnsiTheme="minorEastAsia" w:eastAsiaTheme="minorEastAsia" w:cstheme="minorEastAsia"/>
          <w:color w:val="auto"/>
          <w:szCs w:val="21"/>
          <w:highlight w:val="none"/>
          <w:lang w:val="en-US" w:eastAsia="zh-CN"/>
        </w:rPr>
        <w:t>三</w:t>
      </w:r>
      <w:r>
        <w:rPr>
          <w:rFonts w:hint="eastAsia" w:asciiTheme="minorEastAsia" w:hAnsiTheme="minorEastAsia" w:eastAsiaTheme="minorEastAsia" w:cstheme="minorEastAsia"/>
          <w:color w:val="auto"/>
          <w:szCs w:val="21"/>
          <w:highlight w:val="none"/>
        </w:rPr>
        <w:t>部分组成。</w:t>
      </w:r>
    </w:p>
    <w:p w14:paraId="59E2383E">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46" w:name="_13.2资格证明文件：具体材料见“投标人须知前附表”。"/>
      <w:bookmarkEnd w:id="146"/>
      <w:bookmarkStart w:id="147" w:name="_13.1报价文件:_具体材料见“投标人须知前附表”。"/>
      <w:bookmarkEnd w:id="147"/>
      <w:r>
        <w:rPr>
          <w:rFonts w:hint="eastAsia" w:asciiTheme="minorEastAsia" w:hAnsiTheme="minorEastAsia" w:eastAsiaTheme="minorEastAsia" w:cstheme="minorEastAsia"/>
          <w:bCs/>
          <w:color w:val="auto"/>
          <w:szCs w:val="21"/>
          <w:highlight w:val="none"/>
        </w:rPr>
        <w:t>（1）资格文件：具体材料见“投标人须知前附表”。</w:t>
      </w:r>
    </w:p>
    <w:p w14:paraId="2B00D588">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48" w:name="_13.3商务文件:_具体材料见“投标人须知前附表”。"/>
      <w:bookmarkEnd w:id="148"/>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color w:val="auto"/>
          <w:highlight w:val="none"/>
          <w:lang w:val="en-US" w:eastAsia="zh-CN"/>
        </w:rPr>
        <w:t>商务技术文件</w:t>
      </w:r>
      <w:r>
        <w:rPr>
          <w:rFonts w:hint="eastAsia" w:asciiTheme="minorEastAsia" w:hAnsiTheme="minorEastAsia" w:eastAsiaTheme="minorEastAsia" w:cstheme="minorEastAsia"/>
          <w:bCs/>
          <w:color w:val="auto"/>
          <w:szCs w:val="21"/>
          <w:highlight w:val="none"/>
        </w:rPr>
        <w:t>：具体材料见“投标人须知前附表”。</w:t>
      </w:r>
    </w:p>
    <w:p w14:paraId="6A4FE52B">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49" w:name="_13.4技术文件：具体材料见“投标人须知前附表”。"/>
      <w:bookmarkEnd w:id="149"/>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）报价文件：具体材料见“投标人须知前附表”。</w:t>
      </w:r>
    </w:p>
    <w:p w14:paraId="23A57302">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0" w:name="_13.5投标文件电子版：具体材料见“投标人须知前附表”。"/>
      <w:bookmarkEnd w:id="150"/>
      <w:r>
        <w:rPr>
          <w:rFonts w:hint="eastAsia" w:asciiTheme="minorEastAsia" w:hAnsiTheme="minorEastAsia" w:eastAsiaTheme="minorEastAsia" w:cstheme="minorEastAsia"/>
          <w:bCs/>
          <w:color w:val="auto"/>
          <w:szCs w:val="21"/>
          <w:highlight w:val="none"/>
        </w:rPr>
        <w:t>13.2投标文件电子版：具体要求见本节19.投标文件编制。</w:t>
      </w:r>
    </w:p>
    <w:p w14:paraId="7768DD10">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1" w:name="_Toc254970678"/>
      <w:bookmarkStart w:id="152" w:name="_Toc254970537"/>
      <w:r>
        <w:rPr>
          <w:rFonts w:hint="eastAsia" w:asciiTheme="minorEastAsia" w:hAnsiTheme="minorEastAsia" w:eastAsiaTheme="minorEastAsia" w:cstheme="minorEastAsia"/>
          <w:color w:val="auto"/>
          <w:sz w:val="24"/>
          <w:highlight w:val="none"/>
        </w:rPr>
        <w:t>14.投标文件的语言及计量</w:t>
      </w:r>
      <w:bookmarkEnd w:id="151"/>
      <w:bookmarkEnd w:id="152"/>
    </w:p>
    <w:p w14:paraId="2370EA5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14.1语言文字</w:t>
      </w:r>
    </w:p>
    <w:p w14:paraId="6303309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B3E0CC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14.2投标计量单位</w:t>
      </w:r>
    </w:p>
    <w:p w14:paraId="3EC20A2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招标文件已有明确规定的，使用招标文件规定的计量单位；招标文件没有规定的，应采用中华人民共和国法定计量单位，货币种类为人民币，</w:t>
      </w:r>
      <w:r>
        <w:rPr>
          <w:rFonts w:hint="eastAsia" w:asciiTheme="minorEastAsia" w:hAnsiTheme="minorEastAsia" w:eastAsiaTheme="minorEastAsia" w:cstheme="minorEastAsia"/>
          <w:b/>
          <w:bCs w:val="0"/>
          <w:color w:val="auto"/>
          <w:szCs w:val="21"/>
          <w:highlight w:val="none"/>
        </w:rPr>
        <w:t>否则视同未响应</w:t>
      </w:r>
      <w:r>
        <w:rPr>
          <w:rFonts w:hint="eastAsia" w:asciiTheme="minorEastAsia" w:hAnsiTheme="minorEastAsia" w:eastAsiaTheme="minorEastAsia" w:cstheme="minorEastAsia"/>
          <w:bCs/>
          <w:color w:val="auto"/>
          <w:szCs w:val="21"/>
          <w:highlight w:val="none"/>
        </w:rPr>
        <w:t>。</w:t>
      </w:r>
    </w:p>
    <w:p w14:paraId="518BDE8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15.投标的风险</w:t>
      </w:r>
    </w:p>
    <w:p w14:paraId="1DB464AB">
      <w:pPr>
        <w:pStyle w:val="8"/>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Cs/>
          <w:color w:val="auto"/>
          <w:szCs w:val="21"/>
          <w:highlight w:val="none"/>
        </w:rPr>
        <w:t>投标文件分为资格文件、商务技术文件、报价文件</w:t>
      </w:r>
      <w:r>
        <w:rPr>
          <w:rFonts w:hint="eastAsia" w:asciiTheme="minorEastAsia" w:hAnsiTheme="minorEastAsia" w:eastAsiaTheme="minorEastAsia" w:cstheme="minorEastAsia"/>
          <w:bCs/>
          <w:color w:val="auto"/>
          <w:szCs w:val="21"/>
          <w:highlight w:val="none"/>
          <w:lang w:val="en-US" w:eastAsia="zh-CN"/>
        </w:rPr>
        <w:t>三</w:t>
      </w:r>
      <w:r>
        <w:rPr>
          <w:rFonts w:hint="eastAsia" w:asciiTheme="minorEastAsia" w:hAnsiTheme="minorEastAsia" w:eastAsiaTheme="minorEastAsia" w:cstheme="minorEastAsia"/>
          <w:bCs/>
          <w:color w:val="auto"/>
          <w:szCs w:val="21"/>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Theme="minorEastAsia" w:hAnsiTheme="minorEastAsia" w:eastAsiaTheme="minorEastAsia" w:cstheme="minorEastAsia"/>
          <w:b w:val="0"/>
          <w:bCs/>
          <w:color w:val="auto"/>
          <w:sz w:val="21"/>
          <w:szCs w:val="21"/>
          <w:highlight w:val="none"/>
        </w:rPr>
        <w:t>投标人没有按照招标文件要求提供全部资料，或者投标人没有对招标文件作出实质性响应是投标人的风险，可能导致其投标被拒绝。</w:t>
      </w:r>
    </w:p>
    <w:p w14:paraId="0B10243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3" w:name="_Toc254970538"/>
      <w:bookmarkStart w:id="154" w:name="_Toc254970679"/>
      <w:r>
        <w:rPr>
          <w:rFonts w:hint="eastAsia" w:asciiTheme="minorEastAsia" w:hAnsiTheme="minorEastAsia" w:eastAsiaTheme="minorEastAsia" w:cstheme="minorEastAsia"/>
          <w:color w:val="auto"/>
          <w:sz w:val="24"/>
          <w:highlight w:val="none"/>
        </w:rPr>
        <w:t>16.投标报价</w:t>
      </w:r>
      <w:bookmarkEnd w:id="153"/>
      <w:bookmarkEnd w:id="154"/>
    </w:p>
    <w:p w14:paraId="3AA23F2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16.1投标报价应</w:t>
      </w:r>
      <w:r>
        <w:rPr>
          <w:rFonts w:hint="eastAsia" w:asciiTheme="minorEastAsia" w:hAnsiTheme="minorEastAsia" w:eastAsiaTheme="minorEastAsia" w:cstheme="minorEastAsia"/>
          <w:bCs/>
          <w:color w:val="auto"/>
          <w:szCs w:val="20"/>
          <w:highlight w:val="none"/>
        </w:rPr>
        <w:t>按“第六章　投标文件格式”中“开标一览表”格式填写。</w:t>
      </w:r>
    </w:p>
    <w:p w14:paraId="1396439A">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5" w:name="_16.2投标报价具体定义见投标人须知前附表。"/>
      <w:bookmarkEnd w:id="155"/>
      <w:r>
        <w:rPr>
          <w:rFonts w:hint="eastAsia" w:asciiTheme="minorEastAsia" w:hAnsiTheme="minorEastAsia" w:eastAsiaTheme="minorEastAsia" w:cstheme="minorEastAsia"/>
          <w:bCs/>
          <w:color w:val="auto"/>
          <w:szCs w:val="21"/>
          <w:highlight w:val="none"/>
        </w:rPr>
        <w:t>16.2投标报价具体包括内容详见“投标人须知前附表”。</w:t>
      </w:r>
    </w:p>
    <w:p w14:paraId="4BAA69D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16.3投标人必须就所投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的全部内容分别作完整唯一总价报价，不得存在漏项报价；投标人必须就所投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的单项内容作唯一报价。</w:t>
      </w:r>
    </w:p>
    <w:p w14:paraId="6D2B762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17.投标有效期</w:t>
      </w:r>
    </w:p>
    <w:p w14:paraId="16F68907">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6" w:name="_17.1投标有效期应按“投标人须知中的前附表”规定的期限。"/>
      <w:bookmarkEnd w:id="156"/>
      <w:r>
        <w:rPr>
          <w:rFonts w:hint="eastAsia" w:asciiTheme="minorEastAsia" w:hAnsiTheme="minorEastAsia" w:eastAsiaTheme="minorEastAsia" w:cstheme="minorEastAsia"/>
          <w:bCs/>
          <w:color w:val="auto"/>
          <w:szCs w:val="21"/>
          <w:highlight w:val="none"/>
        </w:rPr>
        <w:t>17.1投标有效期是指为保证采购人有足够的时间在开标后完成评标、定标、合同签订等工作而要求投标人提交的投标文件在一定时间内保持有效的期限。</w:t>
      </w:r>
    </w:p>
    <w:p w14:paraId="34DF049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17.2</w:t>
      </w:r>
      <w:bookmarkStart w:id="157" w:name="_Toc254970681"/>
      <w:bookmarkStart w:id="158" w:name="_Toc254970540"/>
      <w:r>
        <w:rPr>
          <w:rFonts w:hint="eastAsia" w:asciiTheme="minorEastAsia" w:hAnsiTheme="minorEastAsia" w:eastAsiaTheme="minorEastAsia" w:cstheme="minorEastAsia"/>
          <w:bCs/>
          <w:color w:val="auto"/>
          <w:szCs w:val="21"/>
          <w:highlight w:val="none"/>
        </w:rPr>
        <w:t xml:space="preserve"> 投标有效期应按规定的期限作出承诺，具体详见“投标人须知前附表”。</w:t>
      </w:r>
    </w:p>
    <w:p w14:paraId="5DB32F6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17.3投标人的投标文件在投标有效期内均保持有效。</w:t>
      </w:r>
      <w:bookmarkEnd w:id="157"/>
      <w:bookmarkEnd w:id="158"/>
    </w:p>
    <w:p w14:paraId="726E021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9" w:name="_18.投标保证金"/>
      <w:bookmarkEnd w:id="159"/>
      <w:bookmarkStart w:id="160" w:name="_Toc254970541"/>
      <w:bookmarkStart w:id="161" w:name="_Toc254970682"/>
      <w:r>
        <w:rPr>
          <w:rFonts w:hint="eastAsia" w:asciiTheme="minorEastAsia" w:hAnsiTheme="minorEastAsia" w:eastAsiaTheme="minorEastAsia" w:cstheme="minorEastAsia"/>
          <w:color w:val="auto"/>
          <w:sz w:val="24"/>
          <w:highlight w:val="none"/>
        </w:rPr>
        <w:t>18.投标保证金</w:t>
      </w:r>
      <w:bookmarkEnd w:id="160"/>
      <w:bookmarkEnd w:id="161"/>
    </w:p>
    <w:p w14:paraId="162C2B8B">
      <w:pPr>
        <w:bidi w:val="0"/>
        <w:ind w:firstLine="420" w:firstLineChars="200"/>
        <w:rPr>
          <w:rFonts w:hint="eastAsia" w:asciiTheme="minorEastAsia" w:hAnsiTheme="minorEastAsia" w:eastAsiaTheme="minorEastAsia" w:cstheme="minorEastAsia"/>
          <w:color w:val="auto"/>
          <w:highlight w:val="none"/>
        </w:rPr>
      </w:pPr>
      <w:bookmarkStart w:id="162" w:name="_Toc254970542"/>
      <w:bookmarkStart w:id="163" w:name="_Toc254970683"/>
      <w:r>
        <w:rPr>
          <w:rFonts w:hint="eastAsia" w:asciiTheme="minorEastAsia" w:hAnsiTheme="minorEastAsia" w:eastAsiaTheme="minorEastAsia" w:cstheme="minorEastAsia"/>
          <w:color w:val="auto"/>
          <w:highlight w:val="none"/>
        </w:rPr>
        <w:t>18.1投标人须按“投标人须知前附表” 的规定提交投标保证金。</w:t>
      </w:r>
    </w:p>
    <w:p w14:paraId="5B997F0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18.2投标保证金的退还</w:t>
      </w:r>
    </w:p>
    <w:p w14:paraId="65EEF3C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18.2.1未中标人的投标保证金自中标通知书发出之日起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个工作日内退还，退还方式如下：</w:t>
      </w:r>
    </w:p>
    <w:p w14:paraId="391F2DD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（1）采用银行转账方式的，以转账方式退回到投标人银行账户。</w:t>
      </w:r>
    </w:p>
    <w:p w14:paraId="006B7760">
      <w:pPr>
        <w:pStyle w:val="6"/>
        <w:spacing w:line="360" w:lineRule="auto"/>
        <w:ind w:firstLine="315" w:firstLineChars="1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（2）采用支票、汇票、本票或者金融机构、担保机构出具的保函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方式的，由投标人代表持相关授权证明材料至采购代理机构办理支票、汇票、本票或者金融机构、担保机构出具的保函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 xml:space="preserve">原件退还手续。 </w:t>
      </w:r>
    </w:p>
    <w:p w14:paraId="31F9404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18.2.2中标人的投标保证金自采购合同签订之日起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 xml:space="preserve">个工作日内退还，退还方式同本须知正文第18.2.1。 </w:t>
      </w:r>
    </w:p>
    <w:p w14:paraId="16895A6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18.3除逾期退还投标保证金和终止招标的情形以外，投标保证金不计息。</w:t>
      </w:r>
    </w:p>
    <w:p w14:paraId="2775AA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18.4投标人有下列情形之一的，投标保证金将不予退还： </w:t>
      </w:r>
    </w:p>
    <w:p w14:paraId="6EDCAA9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（1）投标人在投标有效期内撤销投标文件的；</w:t>
      </w:r>
    </w:p>
    <w:p w14:paraId="4495F41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（2）未按规定提交履约保证金的；</w:t>
      </w:r>
    </w:p>
    <w:p w14:paraId="628C6942">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（3）投标人在投标过程中弄虚作假，提供虚假材料的；</w:t>
      </w:r>
    </w:p>
    <w:p w14:paraId="2E609E4D">
      <w:pPr>
        <w:snapToGrid w:val="0"/>
        <w:spacing w:line="360" w:lineRule="auto"/>
        <w:ind w:firstLine="411" w:firstLineChars="196"/>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（4）中标人无正当理由不与采购人签订合同的；</w:t>
      </w:r>
    </w:p>
    <w:p w14:paraId="022DBF1B">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（5）投标人出现本章第9.2、9.3情形的；</w:t>
      </w:r>
    </w:p>
    <w:p w14:paraId="79F387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严重扰乱招投标程序的。</w:t>
      </w:r>
    </w:p>
    <w:p w14:paraId="45A1DD4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19.投标文件的</w:t>
      </w:r>
      <w:bookmarkEnd w:id="162"/>
      <w:bookmarkEnd w:id="163"/>
      <w:r>
        <w:rPr>
          <w:rFonts w:hint="eastAsia" w:asciiTheme="minorEastAsia" w:hAnsiTheme="minorEastAsia" w:eastAsiaTheme="minorEastAsia" w:cstheme="minorEastAsia"/>
          <w:color w:val="auto"/>
          <w:sz w:val="24"/>
          <w:highlight w:val="none"/>
        </w:rPr>
        <w:t>编制</w:t>
      </w:r>
    </w:p>
    <w:p w14:paraId="33FE040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64" w:name="_19.2投标文件应按报价文件、资格证明文件、商务文件、技术文件分别编制"/>
      <w:bookmarkEnd w:id="164"/>
      <w:r>
        <w:rPr>
          <w:rFonts w:hint="eastAsia" w:asciiTheme="minorEastAsia" w:hAnsiTheme="minorEastAsia" w:eastAsiaTheme="minorEastAsia" w:cstheme="minorEastAsia"/>
          <w:color w:val="auto"/>
          <w:szCs w:val="21"/>
          <w:highlight w:val="none"/>
        </w:rPr>
        <w:t xml:space="preserve"> </w:t>
      </w:r>
    </w:p>
    <w:p w14:paraId="09AAFA90">
      <w:pPr>
        <w:pStyle w:val="31"/>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19.2投标文件按照招标文件第六章格式要求进行签署、盖章。投标人的投标文件未按照招标文件要求签署、盖章的，</w:t>
      </w:r>
      <w:r>
        <w:rPr>
          <w:rFonts w:hint="eastAsia" w:asciiTheme="minorEastAsia" w:hAnsiTheme="minorEastAsia" w:eastAsiaTheme="minorEastAsia" w:cstheme="minorEastAsia"/>
          <w:b/>
          <w:color w:val="auto"/>
          <w:sz w:val="21"/>
          <w:szCs w:val="21"/>
          <w:highlight w:val="none"/>
        </w:rPr>
        <w:t>其投标无效。</w:t>
      </w:r>
    </w:p>
    <w:p w14:paraId="23D5BB20">
      <w:pPr>
        <w:pStyle w:val="31"/>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19.3为确保网上操作合法、有效和安全，投标人应当在投标截止时间前完成在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的身份认证，确保在电子投标过程中能够对相关数据电文进行加密和使用电子签名。</w:t>
      </w:r>
    </w:p>
    <w:p w14:paraId="14F13655">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19.4投标文件中标注的投标人名称应与主体资格证明（如营业执照、事业单位法人证书、执业许可证、自然人身份证等）及公章一致，</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b/>
          <w:color w:val="auto"/>
          <w:szCs w:val="21"/>
          <w:highlight w:val="none"/>
        </w:rPr>
        <w:t>。</w:t>
      </w:r>
    </w:p>
    <w:p w14:paraId="60F200E6">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 xml:space="preserve"> 19.5投标文件应避免涂改、行间插字或者删除</w:t>
      </w:r>
      <w:r>
        <w:rPr>
          <w:rFonts w:hint="eastAsia" w:asciiTheme="minorEastAsia" w:hAnsiTheme="minorEastAsia" w:eastAsiaTheme="minorEastAsia" w:cstheme="minorEastAsia"/>
          <w:b/>
          <w:color w:val="auto"/>
          <w:szCs w:val="21"/>
          <w:highlight w:val="none"/>
        </w:rPr>
        <w:t>。</w:t>
      </w:r>
    </w:p>
    <w:p w14:paraId="71859C6D">
      <w:pPr>
        <w:spacing w:line="360" w:lineRule="auto"/>
        <w:ind w:firstLine="520" w:firstLineChars="24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19.6 对招标文件的实质性要求和条件作出响应是指投标人必须对招标文件中标注为实质性要求和条件的</w:t>
      </w:r>
      <w:r>
        <w:rPr>
          <w:rFonts w:hint="eastAsia" w:asciiTheme="minorEastAsia" w:hAnsiTheme="minorEastAsia" w:eastAsiaTheme="minorEastAsia" w:cstheme="minorEastAsia"/>
          <w:color w:val="auto"/>
          <w:szCs w:val="21"/>
          <w:highlight w:val="none"/>
        </w:rPr>
        <w:t>货物内容及要求</w:t>
      </w:r>
      <w:r>
        <w:rPr>
          <w:rFonts w:hint="eastAsia" w:asciiTheme="minorEastAsia" w:hAnsiTheme="minorEastAsia" w:eastAsiaTheme="minorEastAsia" w:cstheme="minorEastAsia"/>
          <w:color w:val="auto"/>
          <w:highlight w:val="none"/>
        </w:rPr>
        <w:t>、商务条款及其它内容</w:t>
      </w:r>
      <w:r>
        <w:rPr>
          <w:rFonts w:hint="eastAsia" w:asciiTheme="minorEastAsia" w:hAnsiTheme="minorEastAsia" w:eastAsiaTheme="minorEastAsia" w:cstheme="minorEastAsia"/>
          <w:b/>
          <w:color w:val="auto"/>
          <w:highlight w:val="none"/>
        </w:rPr>
        <w:t>作出满足或者优于原要求和条件的承诺</w:t>
      </w:r>
      <w:r>
        <w:rPr>
          <w:rFonts w:hint="eastAsia" w:asciiTheme="minorEastAsia" w:hAnsiTheme="minorEastAsia" w:eastAsiaTheme="minorEastAsia" w:cstheme="minorEastAsia"/>
          <w:color w:val="auto"/>
          <w:highlight w:val="none"/>
        </w:rPr>
        <w:t>。</w:t>
      </w:r>
    </w:p>
    <w:p w14:paraId="7F259FF2">
      <w:pPr>
        <w:spacing w:line="360" w:lineRule="auto"/>
        <w:ind w:firstLine="422" w:firstLineChars="200"/>
        <w:rPr>
          <w:rFonts w:hint="eastAsia" w:asciiTheme="minorEastAsia" w:hAnsiTheme="minorEastAsia" w:eastAsiaTheme="minorEastAsia" w:cstheme="minorEastAsia"/>
          <w:b/>
          <w:color w:val="auto"/>
          <w:szCs w:val="21"/>
          <w:highlight w:val="none"/>
          <w:u w:val="single"/>
        </w:rPr>
      </w:pPr>
      <w:r>
        <w:rPr>
          <w:rFonts w:hint="eastAsia" w:asciiTheme="minorEastAsia" w:hAnsiTheme="minorEastAsia" w:eastAsiaTheme="minorEastAsia" w:cstheme="minorEastAsia"/>
          <w:b/>
          <w:color w:val="auto"/>
          <w:szCs w:val="21"/>
          <w:highlight w:val="none"/>
          <w:u w:val="single"/>
        </w:rPr>
        <w:t>19.7本项目为全流程电子化项目，异常情况见“第二节 投标人须知正文”中“四、24.2开标程序</w:t>
      </w:r>
      <w:r>
        <w:rPr>
          <w:rFonts w:hint="eastAsia" w:asciiTheme="minorEastAsia" w:hAnsiTheme="minorEastAsia" w:eastAsiaTheme="minorEastAsia" w:cstheme="minorEastAsia"/>
          <w:b/>
          <w:color w:val="auto"/>
          <w:szCs w:val="21"/>
          <w:highlight w:val="none"/>
          <w:u w:val="single"/>
          <w:lang w:eastAsia="zh-CN"/>
        </w:rPr>
        <w:t>”</w:t>
      </w:r>
      <w:r>
        <w:rPr>
          <w:rFonts w:hint="eastAsia" w:asciiTheme="minorEastAsia" w:hAnsiTheme="minorEastAsia" w:eastAsiaTheme="minorEastAsia" w:cstheme="minorEastAsia"/>
          <w:b/>
          <w:color w:val="auto"/>
          <w:szCs w:val="21"/>
          <w:highlight w:val="none"/>
          <w:u w:val="single"/>
        </w:rPr>
        <w:t>。</w:t>
      </w:r>
    </w:p>
    <w:p w14:paraId="56D6577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20.备份投标文件</w:t>
      </w:r>
    </w:p>
    <w:p w14:paraId="485B6D94">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Cs w:val="21"/>
          <w:highlight w:val="none"/>
        </w:rPr>
        <w:t>详见“投标人须知前附表”。</w:t>
      </w:r>
    </w:p>
    <w:p w14:paraId="036D13F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21.投标文件的提交</w:t>
      </w:r>
    </w:p>
    <w:p w14:paraId="56ADD376">
      <w:pPr>
        <w:spacing w:line="360" w:lineRule="auto"/>
        <w:ind w:firstLine="420" w:firstLineChars="200"/>
        <w:rPr>
          <w:rFonts w:hint="eastAsia" w:asciiTheme="minorEastAsia" w:hAnsiTheme="minorEastAsia" w:eastAsiaTheme="minorEastAsia" w:cstheme="minorEastAsia"/>
          <w:b/>
          <w:color w:val="auto"/>
          <w:highlight w:val="none"/>
        </w:rPr>
      </w:pPr>
      <w:bookmarkStart w:id="165" w:name="_21.1投标人必须在“投标人须知中的前附表”规定的投标文件接收时间和投"/>
      <w:bookmarkEnd w:id="165"/>
      <w:r>
        <w:rPr>
          <w:rFonts w:hint="eastAsia" w:asciiTheme="minorEastAsia" w:hAnsiTheme="minorEastAsia" w:eastAsiaTheme="minorEastAsia" w:cstheme="minorEastAsia"/>
          <w:bCs/>
          <w:color w:val="auto"/>
          <w:szCs w:val="21"/>
          <w:highlight w:val="none"/>
        </w:rPr>
        <w:t>21.1投标人必须在“投标人须知前附表”规定的投标文件接收时间和投标地点提交电子版投标文件。</w:t>
      </w:r>
      <w:r>
        <w:rPr>
          <w:rFonts w:hint="eastAsia" w:asciiTheme="minorEastAsia" w:hAnsiTheme="minorEastAsia" w:eastAsiaTheme="minorEastAsia" w:cstheme="minorEastAsia"/>
          <w:bCs/>
          <w:color w:val="auto"/>
          <w:szCs w:val="21"/>
          <w:highlight w:val="none"/>
          <w:lang w:eastAsia="zh-CN"/>
        </w:rPr>
        <w:t>电子版投标文件</w:t>
      </w:r>
      <w:r>
        <w:rPr>
          <w:rFonts w:hint="eastAsia" w:asciiTheme="minorEastAsia" w:hAnsiTheme="minorEastAsia" w:eastAsiaTheme="minorEastAsia" w:cstheme="minorEastAsia"/>
          <w:bCs/>
          <w:color w:val="auto"/>
          <w:szCs w:val="21"/>
          <w:highlight w:val="none"/>
        </w:rPr>
        <w:t>应在制作完成后，在投标截止时间前通过有效数字证书（CA认证锁）进行电子签章、加密，然后通过网络将加密的</w:t>
      </w:r>
      <w:r>
        <w:rPr>
          <w:rFonts w:hint="eastAsia" w:asciiTheme="minorEastAsia" w:hAnsiTheme="minorEastAsia" w:eastAsiaTheme="minorEastAsia" w:cstheme="minorEastAsia"/>
          <w:bCs/>
          <w:color w:val="auto"/>
          <w:szCs w:val="21"/>
          <w:highlight w:val="none"/>
          <w:lang w:eastAsia="zh-CN"/>
        </w:rPr>
        <w:t>电子版投标文件提交</w:t>
      </w:r>
      <w:r>
        <w:rPr>
          <w:rFonts w:hint="eastAsia" w:asciiTheme="minorEastAsia" w:hAnsiTheme="minorEastAsia" w:eastAsiaTheme="minorEastAsia" w:cstheme="minorEastAsia"/>
          <w:bCs/>
          <w:color w:val="auto"/>
          <w:szCs w:val="21"/>
          <w:highlight w:val="none"/>
        </w:rPr>
        <w:t>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 xml:space="preserve">。 </w:t>
      </w:r>
      <w:r>
        <w:rPr>
          <w:rFonts w:hint="eastAsia" w:asciiTheme="minorEastAsia" w:hAnsiTheme="minorEastAsia" w:eastAsiaTheme="minorEastAsia" w:cstheme="minorEastAsia"/>
          <w:b/>
          <w:color w:val="auto"/>
          <w:highlight w:val="none"/>
        </w:rPr>
        <w:t xml:space="preserve"> </w:t>
      </w:r>
    </w:p>
    <w:p w14:paraId="28856612">
      <w:pPr>
        <w:spacing w:line="360" w:lineRule="auto"/>
        <w:ind w:firstLine="422" w:firstLineChars="200"/>
        <w:rPr>
          <w:rFonts w:hint="eastAsia" w:asciiTheme="minorEastAsia" w:hAnsiTheme="minorEastAsia" w:eastAsiaTheme="minorEastAsia" w:cstheme="minorEastAsia"/>
          <w:b/>
          <w:color w:val="auto"/>
          <w:szCs w:val="20"/>
          <w:highlight w:val="none"/>
        </w:rPr>
      </w:pPr>
      <w:r>
        <w:rPr>
          <w:rFonts w:hint="eastAsia" w:asciiTheme="minorEastAsia" w:hAnsiTheme="minorEastAsia" w:eastAsiaTheme="minorEastAsia" w:cstheme="minorEastAsia"/>
          <w:b/>
          <w:color w:val="auto"/>
          <w:szCs w:val="21"/>
          <w:highlight w:val="none"/>
        </w:rPr>
        <w:t>21.2未在规定时间内提交或者未按照招标文件要求</w:t>
      </w:r>
      <w:r>
        <w:rPr>
          <w:rFonts w:hint="eastAsia" w:asciiTheme="minorEastAsia" w:hAnsiTheme="minorEastAsia" w:eastAsiaTheme="minorEastAsia" w:cstheme="minorEastAsia"/>
          <w:b/>
          <w:color w:val="auto"/>
          <w:szCs w:val="21"/>
          <w:highlight w:val="none"/>
          <w:lang w:eastAsia="zh-CN"/>
        </w:rPr>
        <w:t>加密</w:t>
      </w:r>
      <w:r>
        <w:rPr>
          <w:rFonts w:hint="eastAsia" w:asciiTheme="minorEastAsia" w:hAnsiTheme="minorEastAsia" w:eastAsiaTheme="minorEastAsia" w:cstheme="minorEastAsia"/>
          <w:b/>
          <w:color w:val="auto"/>
          <w:szCs w:val="21"/>
          <w:highlight w:val="none"/>
        </w:rPr>
        <w:t>的</w:t>
      </w:r>
      <w:r>
        <w:rPr>
          <w:rFonts w:hint="eastAsia" w:asciiTheme="minorEastAsia" w:hAnsiTheme="minorEastAsia" w:eastAsiaTheme="minorEastAsia" w:cstheme="minorEastAsia"/>
          <w:b/>
          <w:color w:val="auto"/>
          <w:szCs w:val="21"/>
          <w:highlight w:val="none"/>
          <w:lang w:eastAsia="zh-CN"/>
        </w:rPr>
        <w:t>电子版投标文件</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将拒收。</w:t>
      </w:r>
    </w:p>
    <w:p w14:paraId="32D17A9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21.3电子版投标文件提交方式见“招标公告”</w:t>
      </w:r>
      <w:r>
        <w:rPr>
          <w:rFonts w:hint="eastAsia" w:asciiTheme="minorEastAsia" w:hAnsiTheme="minorEastAsia" w:eastAsiaTheme="minorEastAsia" w:cstheme="minorEastAsia"/>
          <w:b/>
          <w:color w:val="auto"/>
          <w:szCs w:val="21"/>
          <w:highlight w:val="none"/>
        </w:rPr>
        <w:t>。</w:t>
      </w:r>
    </w:p>
    <w:p w14:paraId="39885EB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投标文件的补充、修改、撤回</w:t>
      </w:r>
      <w:bookmarkStart w:id="166" w:name="_Toc254970543"/>
      <w:bookmarkStart w:id="167" w:name="_Toc254970684"/>
    </w:p>
    <w:p w14:paraId="3E45621B">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rPr>
        <w:t xml:space="preserve">22.1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应当在投标截止时间前完成投标文件的传输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，并可以补充、修改或者撤回投标文件。补充或者修改投标文件的，应当先行撤回原文件，补充、修改后重新传输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。投标截止时间前未完成传输的，视为撤回投标文件。投标截止时间后</w:t>
      </w:r>
      <w:r>
        <w:rPr>
          <w:rFonts w:hint="eastAsia" w:asciiTheme="minorEastAsia" w:hAnsiTheme="minorEastAsia" w:eastAsiaTheme="minorEastAsia" w:cstheme="minorEastAsia"/>
          <w:color w:val="auto"/>
          <w:szCs w:val="21"/>
          <w:highlight w:val="none"/>
          <w:lang w:eastAsia="zh-CN"/>
        </w:rPr>
        <w:t>提</w:t>
      </w:r>
      <w:r>
        <w:rPr>
          <w:rFonts w:hint="eastAsia" w:asciiTheme="minorEastAsia" w:hAnsiTheme="minorEastAsia" w:eastAsiaTheme="minorEastAsia" w:cstheme="minorEastAsia"/>
          <w:color w:val="auto"/>
          <w:szCs w:val="21"/>
          <w:highlight w:val="none"/>
        </w:rPr>
        <w:t>交的投标文件，</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将拒收。</w:t>
      </w:r>
    </w:p>
    <w:p w14:paraId="5BBFAF88">
      <w:pPr>
        <w:pStyle w:val="31"/>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收到投标文件，将妥善保存并即时向</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发出确认回执通知。在投标截止时间前，除</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补充、修改或者撤回投标文件外，任何单位和个人不得解密或提取投标文件。</w:t>
      </w:r>
    </w:p>
    <w:bookmarkEnd w:id="166"/>
    <w:bookmarkEnd w:id="167"/>
    <w:p w14:paraId="6B40123A">
      <w:pPr>
        <w:pStyle w:val="13"/>
        <w:rPr>
          <w:rFonts w:hint="eastAsia" w:asciiTheme="minorEastAsia" w:hAnsiTheme="minorEastAsia" w:eastAsiaTheme="minorEastAsia" w:cstheme="minorEastAsia"/>
          <w:color w:val="auto"/>
          <w:highlight w:val="none"/>
        </w:rPr>
      </w:pPr>
    </w:p>
    <w:p w14:paraId="1EB89EDD">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323B47CF">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65CB20F4">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68" w:name="_Toc20871"/>
      <w:bookmarkStart w:id="169" w:name="_Toc20620"/>
      <w:bookmarkStart w:id="170" w:name="_Toc254970544"/>
      <w:bookmarkStart w:id="171" w:name="_Toc13173"/>
      <w:bookmarkStart w:id="172" w:name="_Toc6762"/>
      <w:bookmarkStart w:id="173" w:name="_Toc254970685"/>
      <w:bookmarkStart w:id="174" w:name="_Toc20797"/>
      <w:r>
        <w:rPr>
          <w:rFonts w:hint="eastAsia" w:asciiTheme="minorEastAsia" w:hAnsiTheme="minorEastAsia" w:eastAsiaTheme="minorEastAsia" w:cstheme="minorEastAsia"/>
          <w:color w:val="auto"/>
          <w:highlight w:val="none"/>
        </w:rPr>
        <w:t>四、开    标</w:t>
      </w:r>
      <w:bookmarkEnd w:id="168"/>
      <w:bookmarkEnd w:id="169"/>
      <w:bookmarkEnd w:id="170"/>
      <w:bookmarkEnd w:id="171"/>
      <w:bookmarkEnd w:id="172"/>
      <w:bookmarkEnd w:id="173"/>
      <w:bookmarkEnd w:id="174"/>
    </w:p>
    <w:p w14:paraId="5C500CC5">
      <w:pPr>
        <w:spacing w:line="360" w:lineRule="auto"/>
        <w:ind w:firstLine="480" w:firstLineChars="200"/>
        <w:rPr>
          <w:rFonts w:hint="eastAsia" w:asciiTheme="minorEastAsia" w:hAnsiTheme="minorEastAsia" w:eastAsiaTheme="minorEastAsia" w:cstheme="minorEastAsia"/>
          <w:color w:val="auto"/>
          <w:sz w:val="24"/>
          <w:highlight w:val="none"/>
        </w:rPr>
      </w:pPr>
      <w:bookmarkStart w:id="175" w:name="_23.开标时间和地点"/>
      <w:bookmarkEnd w:id="175"/>
      <w:r>
        <w:rPr>
          <w:rFonts w:hint="eastAsia" w:asciiTheme="minorEastAsia" w:hAnsiTheme="minorEastAsia" w:eastAsiaTheme="minorEastAsia" w:cstheme="minorEastAsia"/>
          <w:color w:val="auto"/>
          <w:sz w:val="24"/>
          <w:highlight w:val="none"/>
        </w:rPr>
        <w:t>23.开标时间和地点</w:t>
      </w:r>
    </w:p>
    <w:p w14:paraId="4623EBA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23.1开标时间及地点详见“投标人须知前附表”</w:t>
      </w:r>
    </w:p>
    <w:p w14:paraId="1F5525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23.2如</w:t>
      </w:r>
      <w:r>
        <w:rPr>
          <w:rFonts w:hint="eastAsia" w:asciiTheme="minorEastAsia" w:hAnsiTheme="minorEastAsia" w:eastAsiaTheme="minorEastAsia" w:cstheme="minorEastAsia"/>
          <w:bCs/>
          <w:color w:val="auto"/>
          <w:highlight w:val="none"/>
        </w:rPr>
        <w:t>投标人成功解密投标文件，但未在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highlight w:val="none"/>
        </w:rPr>
        <w:t>电子开标大厅参加开标的，视同认可开标过程和结果，</w:t>
      </w:r>
      <w:r>
        <w:rPr>
          <w:rFonts w:hint="eastAsia" w:asciiTheme="minorEastAsia" w:hAnsiTheme="minorEastAsia" w:eastAsiaTheme="minorEastAsia" w:cstheme="minorEastAsia"/>
          <w:color w:val="auto"/>
          <w:highlight w:val="none"/>
        </w:rPr>
        <w:t>由此产生的后果由投标人自行负责。 投标人不足3家的，不得开标。</w:t>
      </w:r>
    </w:p>
    <w:p w14:paraId="37ACC94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24.开标程序</w:t>
      </w:r>
    </w:p>
    <w:p w14:paraId="16A1103C">
      <w:pPr>
        <w:autoSpaceDE w:val="0"/>
        <w:autoSpaceDN w:val="0"/>
        <w:adjustRightInd w:val="0"/>
        <w:spacing w:line="44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24.1</w:t>
      </w:r>
      <w:r>
        <w:rPr>
          <w:rFonts w:hint="eastAsia" w:asciiTheme="minorEastAsia" w:hAnsiTheme="minorEastAsia" w:eastAsiaTheme="minorEastAsia" w:cstheme="minorEastAsia"/>
          <w:color w:val="auto"/>
          <w:kern w:val="0"/>
          <w:szCs w:val="21"/>
          <w:highlight w:val="none"/>
        </w:rPr>
        <w:t>开标形式：</w:t>
      </w:r>
    </w:p>
    <w:p w14:paraId="33C2A499">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Cs/>
          <w:color w:val="auto"/>
          <w:szCs w:val="21"/>
          <w:highlight w:val="none"/>
        </w:rPr>
        <w:t>开标的准备工作由采购代理机构负责落实，采购代理机构必须基于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lang w:eastAsia="zh-CN"/>
        </w:rPr>
        <w:t>依法抽取</w:t>
      </w:r>
      <w:r>
        <w:rPr>
          <w:rFonts w:hint="eastAsia" w:asciiTheme="minorEastAsia" w:hAnsiTheme="minorEastAsia" w:eastAsiaTheme="minorEastAsia" w:cstheme="minorEastAsia"/>
          <w:bCs/>
          <w:color w:val="auto"/>
          <w:szCs w:val="21"/>
          <w:highlight w:val="none"/>
        </w:rPr>
        <w:t>评审专家，如采购代理机构未按规定</w:t>
      </w:r>
      <w:r>
        <w:rPr>
          <w:rFonts w:hint="eastAsia" w:asciiTheme="minorEastAsia" w:hAnsiTheme="minorEastAsia" w:eastAsiaTheme="minorEastAsia" w:cstheme="minorEastAsia"/>
          <w:bCs/>
          <w:color w:val="auto"/>
          <w:szCs w:val="21"/>
          <w:highlight w:val="none"/>
          <w:lang w:eastAsia="zh-CN"/>
        </w:rPr>
        <w:t>抽取</w:t>
      </w:r>
      <w:r>
        <w:rPr>
          <w:rFonts w:hint="eastAsia" w:asciiTheme="minorEastAsia" w:hAnsiTheme="minorEastAsia" w:eastAsiaTheme="minorEastAsia" w:cstheme="minorEastAsia"/>
          <w:bCs/>
          <w:color w:val="auto"/>
          <w:szCs w:val="21"/>
          <w:highlight w:val="none"/>
        </w:rPr>
        <w:t>专家的，视为本次开评标无效，应当重新采购；</w:t>
      </w:r>
    </w:p>
    <w:p w14:paraId="30AB96C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（2）采购代理机构将按照招标文件规定的时间通过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组织线上开标活动、开启投标文件，所有</w:t>
      </w:r>
      <w:r>
        <w:rPr>
          <w:rFonts w:hint="eastAsia" w:asciiTheme="minorEastAsia" w:hAnsiTheme="minorEastAsia" w:eastAsiaTheme="minorEastAsia" w:cstheme="minorEastAsia"/>
          <w:bCs/>
          <w:color w:val="auto"/>
          <w:szCs w:val="21"/>
          <w:highlight w:val="none"/>
          <w:lang w:eastAsia="zh-CN"/>
        </w:rPr>
        <w:t>投标人</w:t>
      </w:r>
      <w:r>
        <w:rPr>
          <w:rFonts w:hint="eastAsia" w:asciiTheme="minorEastAsia" w:hAnsiTheme="minorEastAsia" w:eastAsiaTheme="minorEastAsia" w:cstheme="minorEastAsia"/>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084610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24.2开标程序：</w:t>
      </w:r>
    </w:p>
    <w:p w14:paraId="335AD7C0">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（1）解密</w:t>
      </w:r>
      <w:r>
        <w:rPr>
          <w:rFonts w:hint="eastAsia" w:asciiTheme="minorEastAsia" w:hAnsiTheme="minorEastAsia" w:eastAsiaTheme="minorEastAsia" w:cstheme="minorEastAsia"/>
          <w:b w:val="0"/>
          <w:bCs/>
          <w:color w:val="auto"/>
          <w:szCs w:val="21"/>
          <w:highlight w:val="none"/>
          <w:lang w:eastAsia="zh-CN"/>
        </w:rPr>
        <w:t>电子版投标文件</w:t>
      </w:r>
      <w:r>
        <w:rPr>
          <w:rFonts w:hint="eastAsia" w:asciiTheme="minorEastAsia" w:hAnsiTheme="minorEastAsia" w:eastAsiaTheme="minorEastAsia" w:cstheme="minorEastAsia"/>
          <w:b w:val="0"/>
          <w:bCs/>
          <w:color w:val="auto"/>
          <w:szCs w:val="21"/>
          <w:highlight w:val="none"/>
        </w:rPr>
        <w:t>。</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按开标时间自动提取所有投标文件。采购代理机构依托</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向各投标人发出电子加密投标文件【开始解密】通知，由投标人</w:t>
      </w:r>
      <w:r>
        <w:rPr>
          <w:rFonts w:hint="eastAsia" w:asciiTheme="minorEastAsia" w:hAnsiTheme="minorEastAsia" w:eastAsiaTheme="minorEastAsia" w:cstheme="minorEastAsia"/>
          <w:bCs/>
          <w:color w:val="auto"/>
          <w:kern w:val="2"/>
          <w:szCs w:val="21"/>
          <w:highlight w:val="none"/>
          <w:lang w:eastAsia="zh-CN"/>
        </w:rPr>
        <w:t>在</w:t>
      </w:r>
      <w:r>
        <w:rPr>
          <w:rFonts w:hint="eastAsia" w:asciiTheme="minorEastAsia" w:hAnsiTheme="minorEastAsia" w:eastAsiaTheme="minorEastAsia" w:cstheme="minorEastAsia"/>
          <w:bCs/>
          <w:color w:val="auto"/>
          <w:kern w:val="2"/>
          <w:szCs w:val="21"/>
          <w:highlight w:val="none"/>
        </w:rPr>
        <w:t>规定的时间内自行</w:t>
      </w:r>
      <w:r>
        <w:rPr>
          <w:rFonts w:hint="eastAsia" w:asciiTheme="minorEastAsia" w:hAnsiTheme="minorEastAsia" w:eastAsiaTheme="minorEastAsia" w:cstheme="minorEastAsia"/>
          <w:bCs/>
          <w:color w:val="auto"/>
          <w:kern w:val="2"/>
          <w:szCs w:val="21"/>
          <w:highlight w:val="none"/>
          <w:lang w:eastAsia="zh-CN"/>
        </w:rPr>
        <w:t>将</w:t>
      </w:r>
      <w:r>
        <w:rPr>
          <w:rFonts w:hint="eastAsia" w:asciiTheme="minorEastAsia" w:hAnsiTheme="minorEastAsia" w:eastAsiaTheme="minorEastAsia" w:cstheme="minorEastAsia"/>
          <w:bCs/>
          <w:color w:val="auto"/>
          <w:kern w:val="2"/>
          <w:szCs w:val="21"/>
          <w:highlight w:val="none"/>
        </w:rPr>
        <w:t>投标文件</w:t>
      </w:r>
      <w:r>
        <w:rPr>
          <w:rFonts w:hint="eastAsia" w:asciiTheme="minorEastAsia" w:hAnsiTheme="minorEastAsia" w:eastAsiaTheme="minorEastAsia" w:cstheme="minorEastAsia"/>
          <w:bCs/>
          <w:color w:val="auto"/>
          <w:kern w:val="2"/>
          <w:szCs w:val="21"/>
          <w:highlight w:val="none"/>
          <w:lang w:eastAsia="zh-CN"/>
        </w:rPr>
        <w:t>在线</w:t>
      </w:r>
      <w:r>
        <w:rPr>
          <w:rFonts w:hint="eastAsia" w:asciiTheme="minorEastAsia" w:hAnsiTheme="minorEastAsia" w:eastAsiaTheme="minorEastAsia" w:cstheme="minorEastAsia"/>
          <w:bCs/>
          <w:color w:val="auto"/>
          <w:kern w:val="2"/>
          <w:szCs w:val="21"/>
          <w:highlight w:val="none"/>
        </w:rPr>
        <w:t>解密。投标人的法定代表人或其委托代理人</w:t>
      </w:r>
      <w:r>
        <w:rPr>
          <w:rFonts w:hint="eastAsia" w:asciiTheme="minorEastAsia" w:hAnsiTheme="minorEastAsia" w:eastAsiaTheme="minorEastAsia" w:cstheme="minorEastAsia"/>
          <w:b w:val="0"/>
          <w:bCs/>
          <w:color w:val="auto"/>
          <w:kern w:val="2"/>
          <w:szCs w:val="21"/>
          <w:highlight w:val="none"/>
        </w:rPr>
        <w:t>须携带加密时所用的CA锁准时登录到</w:t>
      </w:r>
      <w:r>
        <w:rPr>
          <w:rFonts w:hint="eastAsia" w:asciiTheme="minorEastAsia" w:hAnsiTheme="minorEastAsia" w:eastAsiaTheme="minorEastAsia" w:cstheme="minorEastAsia"/>
          <w:b w:val="0"/>
          <w:bCs/>
          <w:color w:val="auto"/>
          <w:kern w:val="2"/>
          <w:sz w:val="21"/>
          <w:szCs w:val="21"/>
          <w:highlight w:val="none"/>
          <w:lang w:val="en-US" w:eastAsia="zh-CN"/>
        </w:rPr>
        <w:t>广西政府采购云平台</w:t>
      </w:r>
      <w:r>
        <w:rPr>
          <w:rFonts w:hint="eastAsia" w:asciiTheme="minorEastAsia" w:hAnsiTheme="minorEastAsia" w:eastAsiaTheme="minorEastAsia" w:cstheme="minorEastAsia"/>
          <w:b w:val="0"/>
          <w:bCs/>
          <w:color w:val="auto"/>
          <w:kern w:val="2"/>
          <w:szCs w:val="21"/>
          <w:highlight w:val="none"/>
        </w:rPr>
        <w:t>电子开标大厅签到并对</w:t>
      </w:r>
      <w:r>
        <w:rPr>
          <w:rFonts w:hint="eastAsia" w:asciiTheme="minorEastAsia" w:hAnsiTheme="minorEastAsia" w:eastAsiaTheme="minorEastAsia" w:cstheme="minorEastAsia"/>
          <w:b w:val="0"/>
          <w:bCs/>
          <w:color w:val="auto"/>
          <w:kern w:val="2"/>
          <w:szCs w:val="21"/>
          <w:highlight w:val="none"/>
          <w:lang w:eastAsia="zh-CN"/>
        </w:rPr>
        <w:t>电子版投标文件在线</w:t>
      </w:r>
      <w:r>
        <w:rPr>
          <w:rFonts w:hint="eastAsia" w:asciiTheme="minorEastAsia" w:hAnsiTheme="minorEastAsia" w:eastAsiaTheme="minorEastAsia" w:cstheme="minorEastAsia"/>
          <w:b w:val="0"/>
          <w:bCs/>
          <w:color w:val="auto"/>
          <w:kern w:val="2"/>
          <w:szCs w:val="21"/>
          <w:highlight w:val="none"/>
        </w:rPr>
        <w:t>解密</w:t>
      </w:r>
      <w:r>
        <w:rPr>
          <w:rFonts w:hint="eastAsia" w:asciiTheme="minorEastAsia" w:hAnsiTheme="minorEastAsia" w:eastAsiaTheme="minorEastAsia" w:cstheme="minorEastAsia"/>
          <w:bCs/>
          <w:color w:val="auto"/>
          <w:kern w:val="2"/>
          <w:szCs w:val="21"/>
          <w:highlight w:val="none"/>
        </w:rPr>
        <w:t>。投标文件未按时解密的，</w:t>
      </w:r>
      <w:r>
        <w:rPr>
          <w:rFonts w:hint="eastAsia" w:asciiTheme="minorEastAsia" w:hAnsiTheme="minorEastAsia" w:eastAsiaTheme="minorEastAsia" w:cstheme="minorEastAsia"/>
          <w:b w:val="0"/>
          <w:bCs/>
          <w:color w:val="auto"/>
          <w:kern w:val="2"/>
          <w:szCs w:val="21"/>
          <w:highlight w:val="none"/>
        </w:rPr>
        <w:t>均视为无效投标。</w:t>
      </w:r>
    </w:p>
    <w:p w14:paraId="0E8757D1">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（解密异常情况处理：详见本章29.3 电子交易活动的中止。）</w:t>
      </w:r>
    </w:p>
    <w:p w14:paraId="1F0522C8">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 w:val="0"/>
          <w:bCs/>
          <w:color w:val="auto"/>
          <w:szCs w:val="21"/>
          <w:highlight w:val="none"/>
        </w:rPr>
        <w:t>电子唱标。</w:t>
      </w:r>
      <w:r>
        <w:rPr>
          <w:rFonts w:hint="eastAsia" w:asciiTheme="minorEastAsia" w:hAnsiTheme="minorEastAsia" w:eastAsiaTheme="minorEastAsia" w:cstheme="minorEastAsia"/>
          <w:bCs/>
          <w:color w:val="auto"/>
          <w:szCs w:val="21"/>
          <w:highlight w:val="none"/>
        </w:rPr>
        <w:t>投标文件解密结束，各投标</w:t>
      </w:r>
      <w:r>
        <w:rPr>
          <w:rFonts w:hint="eastAsia" w:asciiTheme="minorEastAsia" w:hAnsiTheme="minorEastAsia" w:eastAsiaTheme="minorEastAsia" w:cstheme="minorEastAsia"/>
          <w:bCs/>
          <w:color w:val="auto"/>
          <w:szCs w:val="21"/>
          <w:highlight w:val="none"/>
          <w:lang w:eastAsia="zh-CN"/>
        </w:rPr>
        <w:t>人</w:t>
      </w:r>
      <w:r>
        <w:rPr>
          <w:rFonts w:hint="eastAsia" w:asciiTheme="minorEastAsia" w:hAnsiTheme="minorEastAsia" w:eastAsiaTheme="minorEastAsia" w:cstheme="minorEastAsia"/>
          <w:bCs/>
          <w:color w:val="auto"/>
          <w:szCs w:val="21"/>
          <w:highlight w:val="none"/>
        </w:rPr>
        <w:t>报价均在</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远程不见面开标大厅展示；</w:t>
      </w:r>
    </w:p>
    <w:p w14:paraId="0846E385">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26AD4EA7">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4</w:t>
      </w:r>
      <w:r>
        <w:rPr>
          <w:rFonts w:hint="eastAsia" w:asciiTheme="minorEastAsia" w:hAnsiTheme="minorEastAsia" w:eastAsiaTheme="minorEastAsia" w:cstheme="minorEastAsia"/>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B2BDA14">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5</w:t>
      </w:r>
      <w:r>
        <w:rPr>
          <w:rFonts w:hint="eastAsia" w:asciiTheme="minorEastAsia" w:hAnsiTheme="minorEastAsia" w:eastAsiaTheme="minorEastAsia" w:cstheme="minorEastAsia"/>
          <w:bCs/>
          <w:color w:val="auto"/>
          <w:szCs w:val="21"/>
          <w:highlight w:val="none"/>
        </w:rPr>
        <w:t>）开标结束。</w:t>
      </w:r>
    </w:p>
    <w:p w14:paraId="3E59E9A0">
      <w:pPr>
        <w:pStyle w:val="12"/>
        <w:snapToGrid w:val="0"/>
        <w:spacing w:line="440" w:lineRule="exact"/>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特别说明：</w:t>
      </w:r>
      <w:r>
        <w:rPr>
          <w:rFonts w:hint="eastAsia" w:asciiTheme="minorEastAsia" w:hAnsiTheme="minorEastAsia" w:eastAsiaTheme="minorEastAsia" w:cstheme="minorEastAsia"/>
          <w:color w:val="auto"/>
          <w:szCs w:val="21"/>
          <w:highlight w:val="none"/>
        </w:rPr>
        <w:t>如遇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电子化开标或评审程序调整的，按调整后执行。</w:t>
      </w:r>
    </w:p>
    <w:p w14:paraId="0E589F7F">
      <w:pPr>
        <w:pStyle w:val="12"/>
        <w:snapToGrid w:val="0"/>
        <w:spacing w:line="400" w:lineRule="exact"/>
        <w:ind w:left="689" w:leftChars="228" w:hanging="210" w:hangingChars="100"/>
        <w:rPr>
          <w:rFonts w:hint="eastAsia" w:asciiTheme="minorEastAsia" w:hAnsiTheme="minorEastAsia" w:eastAsiaTheme="minorEastAsia" w:cstheme="minorEastAsia"/>
          <w:color w:val="auto"/>
          <w:highlight w:val="none"/>
        </w:rPr>
      </w:pPr>
    </w:p>
    <w:p w14:paraId="16679D5A">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76" w:name="_Toc30961"/>
      <w:bookmarkStart w:id="177" w:name="_Toc29347"/>
      <w:bookmarkStart w:id="178" w:name="_Toc31687"/>
      <w:bookmarkStart w:id="179" w:name="_Toc10935"/>
      <w:bookmarkStart w:id="180" w:name="_Toc29757"/>
      <w:r>
        <w:rPr>
          <w:rFonts w:hint="eastAsia" w:asciiTheme="minorEastAsia" w:hAnsiTheme="minorEastAsia" w:eastAsiaTheme="minorEastAsia" w:cstheme="minorEastAsia"/>
          <w:color w:val="auto"/>
          <w:highlight w:val="none"/>
        </w:rPr>
        <w:t>五、资格审查</w:t>
      </w:r>
      <w:bookmarkEnd w:id="176"/>
      <w:bookmarkEnd w:id="177"/>
      <w:bookmarkEnd w:id="178"/>
      <w:bookmarkEnd w:id="179"/>
      <w:bookmarkEnd w:id="180"/>
    </w:p>
    <w:p w14:paraId="18E9E16A">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25.资格审查</w:t>
      </w:r>
    </w:p>
    <w:p w14:paraId="307B6647">
      <w:pPr>
        <w:spacing w:line="360" w:lineRule="auto"/>
        <w:ind w:firstLine="422" w:firstLineChars="200"/>
        <w:rPr>
          <w:rFonts w:hint="eastAsia" w:asciiTheme="minorEastAsia" w:hAnsiTheme="minorEastAsia" w:eastAsiaTheme="minorEastAsia" w:cstheme="minorEastAsia"/>
          <w:b/>
          <w:bCs/>
          <w:color w:val="auto"/>
          <w:szCs w:val="20"/>
          <w:highlight w:val="none"/>
        </w:rPr>
      </w:pPr>
      <w:r>
        <w:rPr>
          <w:rFonts w:hint="eastAsia" w:asciiTheme="minorEastAsia" w:hAnsiTheme="minorEastAsia" w:eastAsiaTheme="minorEastAsia" w:cstheme="minorEastAsia"/>
          <w:b/>
          <w:bCs/>
          <w:color w:val="auto"/>
          <w:szCs w:val="20"/>
          <w:highlight w:val="none"/>
        </w:rPr>
        <w:t>25.1开标结束后，采购人或采购</w:t>
      </w:r>
      <w:r>
        <w:rPr>
          <w:rFonts w:hint="eastAsia" w:asciiTheme="minorEastAsia" w:hAnsiTheme="minorEastAsia" w:eastAsiaTheme="minorEastAsia" w:cstheme="minorEastAsia"/>
          <w:b/>
          <w:bCs/>
          <w:color w:val="auto"/>
          <w:szCs w:val="20"/>
          <w:highlight w:val="none"/>
          <w:lang w:eastAsia="zh-CN"/>
        </w:rPr>
        <w:t>代理</w:t>
      </w:r>
      <w:r>
        <w:rPr>
          <w:rFonts w:hint="eastAsia" w:asciiTheme="minorEastAsia" w:hAnsiTheme="minorEastAsia" w:eastAsiaTheme="minorEastAsia" w:cstheme="minorEastAsia"/>
          <w:b/>
          <w:bCs/>
          <w:color w:val="auto"/>
          <w:szCs w:val="20"/>
          <w:highlight w:val="none"/>
        </w:rPr>
        <w:t>机构</w:t>
      </w:r>
      <w:r>
        <w:rPr>
          <w:rFonts w:hint="eastAsia" w:asciiTheme="minorEastAsia" w:hAnsiTheme="minorEastAsia" w:eastAsiaTheme="minorEastAsia" w:cstheme="minorEastAsia"/>
          <w:b/>
          <w:bCs/>
          <w:color w:val="auto"/>
          <w:szCs w:val="20"/>
          <w:highlight w:val="none"/>
          <w:lang w:eastAsia="zh-CN"/>
        </w:rPr>
        <w:t>依法</w:t>
      </w:r>
      <w:r>
        <w:rPr>
          <w:rFonts w:hint="eastAsia" w:asciiTheme="minorEastAsia" w:hAnsiTheme="minorEastAsia" w:eastAsiaTheme="minorEastAsia" w:cstheme="minorEastAsia"/>
          <w:b/>
          <w:bCs/>
          <w:color w:val="auto"/>
          <w:szCs w:val="20"/>
          <w:highlight w:val="none"/>
        </w:rPr>
        <w:t>通过</w:t>
      </w:r>
      <w:r>
        <w:rPr>
          <w:rFonts w:hint="eastAsia" w:asciiTheme="minorEastAsia" w:hAnsiTheme="minorEastAsia" w:eastAsiaTheme="minorEastAsia" w:cstheme="minorEastAsia"/>
          <w:b/>
          <w:bCs/>
          <w:color w:val="auto"/>
          <w:szCs w:val="20"/>
          <w:highlight w:val="none"/>
          <w:lang w:eastAsia="zh-CN"/>
        </w:rPr>
        <w:t>电子版投标文件</w:t>
      </w:r>
      <w:r>
        <w:rPr>
          <w:rFonts w:hint="eastAsia" w:asciiTheme="minorEastAsia" w:hAnsiTheme="minorEastAsia" w:eastAsiaTheme="minorEastAsia" w:cstheme="minorEastAsia"/>
          <w:b/>
          <w:bCs/>
          <w:color w:val="auto"/>
          <w:szCs w:val="20"/>
          <w:highlight w:val="none"/>
        </w:rPr>
        <w:t>对投标人的资格进行线上审查</w:t>
      </w:r>
      <w:r>
        <w:rPr>
          <w:rFonts w:hint="eastAsia" w:asciiTheme="minorEastAsia" w:hAnsiTheme="minorEastAsia" w:eastAsiaTheme="minorEastAsia" w:cstheme="minorEastAsia"/>
          <w:b/>
          <w:bCs/>
          <w:color w:val="auto"/>
          <w:szCs w:val="20"/>
          <w:highlight w:val="none"/>
          <w:lang w:eastAsia="zh-CN"/>
        </w:rPr>
        <w:t>。</w:t>
      </w:r>
    </w:p>
    <w:p w14:paraId="71C14EF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45CB29DE">
      <w:pPr>
        <w:spacing w:line="360" w:lineRule="auto"/>
        <w:ind w:firstLine="422" w:firstLineChars="200"/>
        <w:rPr>
          <w:rFonts w:hint="eastAsia" w:asciiTheme="minorEastAsia" w:hAnsiTheme="minorEastAsia" w:eastAsiaTheme="minorEastAsia" w:cstheme="minorEastAsia"/>
          <w:b/>
          <w:bCs/>
          <w:color w:val="auto"/>
          <w:szCs w:val="20"/>
          <w:highlight w:val="none"/>
        </w:rPr>
      </w:pPr>
      <w:bookmarkStart w:id="181" w:name="_25.3_投标人有下列情形之一的，资格审查不通过而导致其投标无效："/>
      <w:bookmarkEnd w:id="181"/>
      <w:r>
        <w:rPr>
          <w:rFonts w:hint="eastAsia" w:asciiTheme="minorEastAsia" w:hAnsiTheme="minorEastAsia" w:eastAsiaTheme="minorEastAsia" w:cstheme="minorEastAsia"/>
          <w:b/>
          <w:bCs/>
          <w:color w:val="auto"/>
          <w:szCs w:val="20"/>
          <w:highlight w:val="none"/>
        </w:rPr>
        <w:t>25.</w:t>
      </w:r>
      <w:r>
        <w:rPr>
          <w:rFonts w:hint="eastAsia" w:asciiTheme="minorEastAsia" w:hAnsiTheme="minorEastAsia" w:eastAsiaTheme="minorEastAsia" w:cstheme="minorEastAsia"/>
          <w:b/>
          <w:bCs/>
          <w:color w:val="auto"/>
          <w:szCs w:val="20"/>
          <w:highlight w:val="none"/>
          <w:lang w:val="en-US" w:eastAsia="zh-CN"/>
        </w:rPr>
        <w:t>3</w:t>
      </w:r>
      <w:r>
        <w:rPr>
          <w:rFonts w:hint="eastAsia" w:asciiTheme="minorEastAsia" w:hAnsiTheme="minorEastAsia" w:eastAsiaTheme="minorEastAsia" w:cstheme="minorEastAsia"/>
          <w:b/>
          <w:bCs/>
          <w:color w:val="auto"/>
          <w:szCs w:val="20"/>
          <w:highlight w:val="none"/>
        </w:rPr>
        <w:t>投标人有下列情形之一的，资格审查不通过，作无效投标处理：</w:t>
      </w:r>
    </w:p>
    <w:p w14:paraId="0E8D06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（1）不具备招标文件中规定的资格要求的；（注：其中信用查询规则见“投标人须知前附表”，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highlight w:val="none"/>
        </w:rPr>
        <w:t>已与“信用中国”平台做接口，</w:t>
      </w:r>
      <w:r>
        <w:rPr>
          <w:rFonts w:hint="eastAsia" w:asciiTheme="minorEastAsia" w:hAnsiTheme="minorEastAsia" w:eastAsiaTheme="minorEastAsia" w:cstheme="minorEastAsia"/>
          <w:b w:val="0"/>
          <w:bCs w:val="0"/>
          <w:color w:val="auto"/>
          <w:szCs w:val="20"/>
          <w:highlight w:val="none"/>
          <w:lang w:eastAsia="zh-CN"/>
        </w:rPr>
        <w:t>采购人或者采购代理机构</w:t>
      </w:r>
      <w:r>
        <w:rPr>
          <w:rFonts w:hint="eastAsia" w:asciiTheme="minorEastAsia" w:hAnsiTheme="minorEastAsia" w:eastAsiaTheme="minorEastAsia" w:cstheme="minorEastAsia"/>
          <w:color w:val="auto"/>
          <w:highlight w:val="none"/>
        </w:rPr>
        <w:t>可直接在线查询）</w:t>
      </w:r>
    </w:p>
    <w:p w14:paraId="0C6CD2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（2）投标文件未提供任一项“投标人须知前附表”资格文件规定的“必须提供”的文件资料的；</w:t>
      </w:r>
    </w:p>
    <w:p w14:paraId="19AFA4E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（3）投标文件提供的资格文件出现任一项不符合“投标人须知前附表”资格文件规定的“必须提供”的文件资料要求或者无效的。</w:t>
      </w:r>
    </w:p>
    <w:p w14:paraId="756E3898">
      <w:pPr>
        <w:pStyle w:val="13"/>
        <w:spacing w:line="360" w:lineRule="auto"/>
        <w:ind w:firstLine="420" w:firstLineChars="20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（4）同一合同项下的不同供应商，单位负责人为同一人或者存在直接控股、管理关系的；为本项目提供过整体设计、规范编制或者项目管理、监理、检测等服务的。</w:t>
      </w:r>
    </w:p>
    <w:p w14:paraId="11DAD9A0">
      <w:pPr>
        <w:bidi w:val="0"/>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25.4资格审查的合格投标人不足3家的，不得评标。</w:t>
      </w:r>
    </w:p>
    <w:p w14:paraId="3DCEFC37">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182" w:name="_Toc17458"/>
      <w:bookmarkStart w:id="183" w:name="_Toc10753"/>
      <w:bookmarkStart w:id="184" w:name="_Toc28977"/>
      <w:bookmarkStart w:id="185" w:name="_Toc23135"/>
      <w:bookmarkStart w:id="186" w:name="_Toc29675"/>
      <w:r>
        <w:rPr>
          <w:rFonts w:hint="eastAsia" w:asciiTheme="minorEastAsia" w:hAnsiTheme="minorEastAsia" w:eastAsiaTheme="minorEastAsia" w:cstheme="minorEastAsia"/>
          <w:color w:val="auto"/>
          <w:highlight w:val="none"/>
        </w:rPr>
        <w:t>六、评   标</w:t>
      </w:r>
      <w:bookmarkEnd w:id="182"/>
      <w:bookmarkEnd w:id="183"/>
      <w:bookmarkEnd w:id="184"/>
      <w:bookmarkEnd w:id="185"/>
      <w:bookmarkEnd w:id="186"/>
    </w:p>
    <w:p w14:paraId="1CD7FD1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87" w:name="_26.组建评标委员会"/>
      <w:bookmarkEnd w:id="187"/>
      <w:r>
        <w:rPr>
          <w:rFonts w:hint="eastAsia" w:asciiTheme="minorEastAsia" w:hAnsiTheme="minorEastAsia" w:eastAsiaTheme="minorEastAsia" w:cstheme="minorEastAsia"/>
          <w:color w:val="auto"/>
          <w:sz w:val="24"/>
          <w:highlight w:val="none"/>
        </w:rPr>
        <w:t>26.组建评标委员会</w:t>
      </w:r>
    </w:p>
    <w:p w14:paraId="1481151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评标委员会由采购人代表和评审专家组成，人数为5人以上单数，其中评审专家不得少于成员总数的三分之二。</w:t>
      </w:r>
    </w:p>
    <w:p w14:paraId="243CAB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参加过采购项目前期咨询论证的专家，不得参加该采购项目的评审活动。</w:t>
      </w:r>
    </w:p>
    <w:p w14:paraId="36B7FCC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27.评标的依据</w:t>
      </w:r>
    </w:p>
    <w:p w14:paraId="7429E2E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评标委员会以招标文件为依据对投标文件进行评审，“第四章 </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”没有规定的方法、评审因素和标准，不作为评标依据。</w:t>
      </w:r>
    </w:p>
    <w:p w14:paraId="56B0182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28.评标原则</w:t>
      </w:r>
    </w:p>
    <w:p w14:paraId="6909A0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223C3F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087B4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评标过程的监控。本项目电子评标过程实行网上留痕、全程录音、录像监控，投标人在评标过程中所进行的试图影响评标结果的不公正活动，可能导致其投标</w:t>
      </w:r>
      <w:r>
        <w:rPr>
          <w:rFonts w:hint="eastAsia" w:asciiTheme="minorEastAsia" w:hAnsiTheme="minorEastAsia" w:eastAsiaTheme="minorEastAsia" w:cstheme="minorEastAsia"/>
          <w:color w:val="auto"/>
          <w:highlight w:val="none"/>
          <w:lang w:eastAsia="zh-CN"/>
        </w:rPr>
        <w:t>作无效</w:t>
      </w:r>
      <w:r>
        <w:rPr>
          <w:rFonts w:hint="eastAsia" w:asciiTheme="minorEastAsia" w:hAnsiTheme="minorEastAsia" w:eastAsiaTheme="minorEastAsia" w:cstheme="minorEastAsia"/>
          <w:color w:val="auto"/>
          <w:highlight w:val="none"/>
        </w:rPr>
        <w:t>处理。</w:t>
      </w:r>
    </w:p>
    <w:p w14:paraId="7AD930D1">
      <w:pPr>
        <w:pStyle w:val="13"/>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4"/>
          <w:highlight w:val="none"/>
        </w:rPr>
        <w:t>28.</w:t>
      </w:r>
      <w:r>
        <w:rPr>
          <w:rFonts w:hint="eastAsia" w:asciiTheme="minorEastAsia" w:hAnsiTheme="minorEastAsia" w:eastAsiaTheme="minorEastAsia" w:cstheme="minorEastAsia"/>
          <w:color w:val="auto"/>
          <w:sz w:val="21"/>
          <w:szCs w:val="24"/>
          <w:highlight w:val="none"/>
          <w:lang w:val="en-US" w:eastAsia="zh-CN"/>
        </w:rPr>
        <w:t>4</w:t>
      </w:r>
      <w:r>
        <w:rPr>
          <w:rFonts w:hint="eastAsia" w:asciiTheme="minorEastAsia" w:hAnsiTheme="minorEastAsia" w:eastAsiaTheme="minorEastAsia" w:cstheme="minorEastAsia"/>
          <w:color w:val="auto"/>
          <w:sz w:val="21"/>
          <w:szCs w:val="21"/>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EA67F58">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29.</w:t>
      </w:r>
      <w:r>
        <w:rPr>
          <w:rFonts w:hint="eastAsia" w:asciiTheme="minorEastAsia" w:hAnsiTheme="minorEastAsia" w:eastAsiaTheme="minorEastAsia" w:cstheme="minorEastAsia"/>
          <w:color w:val="auto"/>
          <w:sz w:val="24"/>
          <w:highlight w:val="none"/>
          <w:lang w:eastAsia="zh-CN"/>
        </w:rPr>
        <w:t>评标方法和评标标准</w:t>
      </w:r>
    </w:p>
    <w:p w14:paraId="1BCD039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29.1本项目的评标方法详见“投标人须知前附表”。</w:t>
      </w:r>
    </w:p>
    <w:p w14:paraId="79F8C0B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29.2 评标委员会按照</w:t>
      </w:r>
      <w:r>
        <w:rPr>
          <w:rFonts w:hint="eastAsia" w:asciiTheme="minorEastAsia" w:hAnsiTheme="minorEastAsia" w:eastAsiaTheme="minorEastAsia" w:cstheme="minorEastAsia"/>
          <w:b/>
          <w:color w:val="auto"/>
          <w:highlight w:val="none"/>
        </w:rPr>
        <w:t xml:space="preserve">“第四章 </w:t>
      </w:r>
      <w:r>
        <w:rPr>
          <w:rFonts w:hint="eastAsia" w:asciiTheme="minorEastAsia" w:hAnsiTheme="minorEastAsia" w:eastAsiaTheme="minorEastAsia" w:cstheme="minorEastAsia"/>
          <w:b/>
          <w:color w:val="auto"/>
          <w:highlight w:val="none"/>
          <w:lang w:eastAsia="zh-CN"/>
        </w:rPr>
        <w:t>评标方法和评标标准</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规定的方法、评审因素、标准和程序对投标文件进行评审。</w:t>
      </w:r>
    </w:p>
    <w:p w14:paraId="4A60D01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29.3 电子交易活动的中止。采购过程中出现以下情形，导致电子交易平台无法正常运行，或者无法保证电子交易的公平、公正和安全时，采购机构可中止电子交易活动：</w:t>
      </w:r>
    </w:p>
    <w:p w14:paraId="17E740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（1）电子交易平台发生故障而无法登录访问的； </w:t>
      </w:r>
    </w:p>
    <w:p w14:paraId="671EB2B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（2）电子交易平台应用或数据库出现错误，不能进行正常操作的；</w:t>
      </w:r>
    </w:p>
    <w:p w14:paraId="75AA6D7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（3）电子交易平台发现严重安全漏洞，有潜在泄密危险的；</w:t>
      </w:r>
    </w:p>
    <w:p w14:paraId="0C0898A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（4）病毒发作导致不能进行正常操作的； </w:t>
      </w:r>
    </w:p>
    <w:p w14:paraId="17C2EAB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）其他无法保证电子交易的公平、公正和安全的情况。</w:t>
      </w:r>
    </w:p>
    <w:p w14:paraId="31B7C80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9041C8F">
      <w:pPr>
        <w:pStyle w:val="12"/>
        <w:snapToGrid w:val="0"/>
        <w:spacing w:line="400" w:lineRule="exact"/>
        <w:ind w:firstLine="420" w:firstLineChars="200"/>
        <w:rPr>
          <w:rFonts w:hint="eastAsia" w:asciiTheme="minorEastAsia" w:hAnsiTheme="minorEastAsia" w:eastAsiaTheme="minorEastAsia" w:cstheme="minorEastAsia"/>
          <w:color w:val="auto"/>
          <w:highlight w:val="none"/>
        </w:rPr>
      </w:pPr>
    </w:p>
    <w:p w14:paraId="122EC8A7">
      <w:pPr>
        <w:pStyle w:val="4"/>
        <w:keepNext w:val="0"/>
        <w:keepLines w:val="0"/>
        <w:spacing w:line="400" w:lineRule="exact"/>
        <w:jc w:val="center"/>
        <w:rPr>
          <w:rFonts w:hint="eastAsia" w:asciiTheme="minorEastAsia" w:hAnsiTheme="minorEastAsia" w:eastAsiaTheme="minorEastAsia" w:cstheme="minorEastAsia"/>
          <w:color w:val="auto"/>
          <w:highlight w:val="none"/>
          <w:lang w:eastAsia="zh-CN"/>
        </w:rPr>
      </w:pPr>
      <w:bookmarkStart w:id="188" w:name="_Toc254970687"/>
      <w:bookmarkStart w:id="189" w:name="_Toc254970546"/>
      <w:bookmarkStart w:id="190" w:name="_Toc17138"/>
      <w:bookmarkStart w:id="191" w:name="_Toc11609"/>
      <w:bookmarkStart w:id="192" w:name="_Toc20927"/>
      <w:bookmarkStart w:id="193" w:name="_Toc16461"/>
      <w:bookmarkStart w:id="194" w:name="_Toc6053"/>
      <w:r>
        <w:rPr>
          <w:rFonts w:hint="eastAsia" w:asciiTheme="minorEastAsia" w:hAnsiTheme="minorEastAsia" w:eastAsiaTheme="minorEastAsia" w:cstheme="minorEastAsia"/>
          <w:color w:val="auto"/>
          <w:highlight w:val="none"/>
        </w:rPr>
        <w:t>七、</w:t>
      </w:r>
      <w:bookmarkEnd w:id="188"/>
      <w:bookmarkEnd w:id="189"/>
      <w:r>
        <w:rPr>
          <w:rFonts w:hint="eastAsia" w:asciiTheme="minorEastAsia" w:hAnsiTheme="minorEastAsia" w:eastAsiaTheme="minorEastAsia" w:cstheme="minorEastAsia"/>
          <w:color w:val="auto"/>
          <w:highlight w:val="none"/>
        </w:rPr>
        <w:t>中标和合同</w:t>
      </w:r>
      <w:bookmarkEnd w:id="190"/>
      <w:bookmarkEnd w:id="191"/>
      <w:bookmarkEnd w:id="192"/>
      <w:bookmarkEnd w:id="193"/>
      <w:bookmarkEnd w:id="194"/>
    </w:p>
    <w:p w14:paraId="3C694D1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30.确定中标人</w:t>
      </w:r>
    </w:p>
    <w:p w14:paraId="5EDC949D">
      <w:pPr>
        <w:snapToGrid/>
        <w:spacing w:line="360" w:lineRule="auto"/>
        <w:ind w:firstLine="420" w:firstLineChars="200"/>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rPr>
        <w:t>30.1</w:t>
      </w:r>
      <w:r>
        <w:rPr>
          <w:rFonts w:hint="eastAsia" w:asciiTheme="minorEastAsia" w:hAnsiTheme="minorEastAsia" w:eastAsiaTheme="minorEastAsia" w:cstheme="minorEastAsia"/>
          <w:color w:val="auto"/>
          <w:sz w:val="21"/>
          <w:highlight w:val="none"/>
        </w:rPr>
        <w:t>采购人在收到</w:t>
      </w:r>
      <w:r>
        <w:rPr>
          <w:rFonts w:hint="eastAsia" w:asciiTheme="minorEastAsia" w:hAnsiTheme="minorEastAsia" w:eastAsiaTheme="minorEastAsia" w:cstheme="minorEastAsia"/>
          <w:color w:val="auto"/>
          <w:sz w:val="21"/>
          <w:highlight w:val="none"/>
          <w:lang w:eastAsia="zh-CN"/>
        </w:rPr>
        <w:t>评标委员会出具的</w:t>
      </w:r>
      <w:r>
        <w:rPr>
          <w:rFonts w:hint="eastAsia" w:asciiTheme="minorEastAsia" w:hAnsiTheme="minorEastAsia" w:eastAsiaTheme="minorEastAsia" w:cstheme="minorEastAsia"/>
          <w:color w:val="auto"/>
          <w:sz w:val="21"/>
          <w:highlight w:val="none"/>
        </w:rPr>
        <w:t>评标报告之日起5个工作日内在评标报告推荐的中标候选人名单中按顺序确定中标人。采购人也可以事先授权评标委员会直接确定中标人。中标候选人并列的，由采购人或者采购人委托评标委员会按照</w:t>
      </w:r>
      <w:r>
        <w:rPr>
          <w:rFonts w:hint="eastAsia" w:asciiTheme="minorEastAsia" w:hAnsiTheme="minorEastAsia" w:eastAsiaTheme="minorEastAsia" w:cstheme="minorEastAsia"/>
          <w:color w:val="auto"/>
          <w:highlight w:val="none"/>
          <w:lang w:eastAsia="zh-CN"/>
        </w:rPr>
        <w:t>“投标人须知前附表”</w:t>
      </w:r>
      <w:r>
        <w:rPr>
          <w:rFonts w:hint="eastAsia" w:asciiTheme="minorEastAsia" w:hAnsiTheme="minorEastAsia" w:eastAsiaTheme="minorEastAsia" w:cstheme="minorEastAsia"/>
          <w:color w:val="auto"/>
          <w:sz w:val="21"/>
          <w:highlight w:val="none"/>
        </w:rPr>
        <w:t>规定的方式确定中标人；招标文件未规定的，采取随机抽取的方式确定。</w:t>
      </w:r>
      <w:r>
        <w:rPr>
          <w:rFonts w:hint="eastAsia" w:asciiTheme="minorEastAsia" w:hAnsiTheme="minorEastAsia" w:eastAsiaTheme="minorEastAsia" w:cstheme="minorEastAsia"/>
          <w:b/>
          <w:bCs/>
          <w:color w:val="auto"/>
          <w:szCs w:val="21"/>
          <w:highlight w:val="none"/>
          <w:lang w:val="en-US" w:eastAsia="zh-CN"/>
        </w:rPr>
        <w:t xml:space="preserve">   </w:t>
      </w:r>
    </w:p>
    <w:p w14:paraId="241859E6">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2</w:t>
      </w:r>
      <w:r>
        <w:rPr>
          <w:rFonts w:hint="eastAsia" w:asciiTheme="minorEastAsia" w:hAnsiTheme="minorEastAsia" w:eastAsiaTheme="minorEastAsia" w:cstheme="minor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875BC2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无正当理由拒</w:t>
      </w:r>
      <w:bookmarkStart w:id="195" w:name="OLE_LINK7"/>
      <w:r>
        <w:rPr>
          <w:rFonts w:hint="eastAsia" w:asciiTheme="minorEastAsia" w:hAnsiTheme="minorEastAsia" w:eastAsiaTheme="minorEastAsia" w:cstheme="minorEastAsia"/>
          <w:color w:val="auto"/>
          <w:szCs w:val="21"/>
          <w:highlight w:val="none"/>
        </w:rPr>
        <w:t>签合同</w:t>
      </w:r>
      <w:bookmarkEnd w:id="195"/>
      <w:r>
        <w:rPr>
          <w:rFonts w:hint="eastAsia" w:asciiTheme="minorEastAsia" w:hAnsiTheme="minorEastAsia" w:eastAsiaTheme="minorEastAsia" w:cstheme="minorEastAsia"/>
          <w:color w:val="auto"/>
          <w:szCs w:val="21"/>
          <w:highlight w:val="none"/>
        </w:rPr>
        <w:t>的，根据《中华人民共和国政府采购法》</w:t>
      </w:r>
      <w:r>
        <w:rPr>
          <w:rFonts w:hint="eastAsia" w:asciiTheme="minorEastAsia" w:hAnsiTheme="minorEastAsia" w:eastAsiaTheme="minorEastAsia" w:cstheme="minorEastAsia"/>
          <w:color w:val="auto"/>
          <w:szCs w:val="21"/>
          <w:highlight w:val="none"/>
          <w:lang w:val="en-US"/>
        </w:rPr>
        <w:t>第七十七条第一款</w:t>
      </w:r>
      <w:r>
        <w:rPr>
          <w:rFonts w:hint="eastAsia" w:asciiTheme="minorEastAsia" w:hAnsiTheme="minorEastAsia" w:eastAsiaTheme="minorEastAsia" w:cstheme="minorEastAsia"/>
          <w:color w:val="auto"/>
          <w:szCs w:val="21"/>
          <w:highlight w:val="none"/>
        </w:rPr>
        <w:t>规定处理。</w:t>
      </w:r>
    </w:p>
    <w:p w14:paraId="631117C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4</w:t>
      </w:r>
      <w:r>
        <w:rPr>
          <w:rFonts w:hint="eastAsia" w:asciiTheme="minorEastAsia" w:hAnsiTheme="minorEastAsia" w:eastAsiaTheme="minorEastAsia" w:cstheme="minorEastAsia"/>
          <w:color w:val="auto"/>
          <w:szCs w:val="21"/>
          <w:highlight w:val="none"/>
        </w:rPr>
        <w:t>根据《</w:t>
      </w:r>
      <w:bookmarkStart w:id="196" w:name="OLE_LINK8"/>
      <w:r>
        <w:rPr>
          <w:rFonts w:hint="eastAsia" w:asciiTheme="minorEastAsia" w:hAnsiTheme="minorEastAsia" w:eastAsiaTheme="minorEastAsia" w:cstheme="minorEastAsia"/>
          <w:color w:val="auto"/>
          <w:szCs w:val="21"/>
          <w:highlight w:val="none"/>
        </w:rPr>
        <w:t>中华人民共和国民法典</w:t>
      </w:r>
      <w:bookmarkEnd w:id="196"/>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第</w:t>
      </w:r>
      <w:bookmarkStart w:id="197" w:name="OLE_LINK9"/>
      <w:r>
        <w:rPr>
          <w:rFonts w:hint="eastAsia" w:asciiTheme="minorEastAsia" w:hAnsiTheme="minorEastAsia" w:eastAsiaTheme="minorEastAsia" w:cstheme="minorEastAsia"/>
          <w:color w:val="auto"/>
          <w:sz w:val="21"/>
          <w:szCs w:val="21"/>
          <w:highlight w:val="none"/>
        </w:rPr>
        <w:t>五百六十三</w:t>
      </w:r>
      <w:bookmarkEnd w:id="197"/>
      <w:r>
        <w:rPr>
          <w:rFonts w:hint="eastAsia" w:asciiTheme="minorEastAsia" w:hAnsiTheme="minorEastAsia" w:eastAsiaTheme="minorEastAsia" w:cstheme="minorEastAsia"/>
          <w:color w:val="auto"/>
          <w:sz w:val="21"/>
          <w:szCs w:val="21"/>
          <w:highlight w:val="none"/>
        </w:rPr>
        <w:t>条</w:t>
      </w:r>
      <w:r>
        <w:rPr>
          <w:rFonts w:hint="eastAsia" w:asciiTheme="minorEastAsia" w:hAnsiTheme="minorEastAsia" w:eastAsiaTheme="minorEastAsia" w:cstheme="minorEastAsia"/>
          <w:color w:val="auto"/>
          <w:szCs w:val="21"/>
          <w:highlight w:val="none"/>
        </w:rPr>
        <w:t>，因不可抗力致使不能实现合同目的的，当事人可以解除合同。</w:t>
      </w:r>
    </w:p>
    <w:p w14:paraId="4F0E74B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结果公告</w:t>
      </w:r>
    </w:p>
    <w:p w14:paraId="3C0B7A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31.1</w:t>
      </w:r>
      <w:r>
        <w:rPr>
          <w:rFonts w:hint="eastAsia" w:asciiTheme="minorEastAsia" w:hAnsiTheme="minorEastAsia" w:eastAsiaTheme="minorEastAsia" w:cstheme="minorEastAsia"/>
          <w:color w:val="auto"/>
          <w:highlight w:val="none"/>
        </w:rPr>
        <w:t>在中标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确定之日起2个工作日内，由采购代理机构</w:t>
      </w:r>
      <w:r>
        <w:rPr>
          <w:rFonts w:hint="eastAsia" w:asciiTheme="minorEastAsia" w:hAnsiTheme="minorEastAsia" w:eastAsiaTheme="minorEastAsia" w:cstheme="minorEastAsia"/>
          <w:b/>
          <w:color w:val="auto"/>
          <w:szCs w:val="21"/>
          <w:highlight w:val="none"/>
        </w:rPr>
        <w:t>在招标公告发布媒体上</w:t>
      </w:r>
      <w:r>
        <w:rPr>
          <w:rFonts w:hint="eastAsia" w:asciiTheme="minorEastAsia" w:hAnsiTheme="minorEastAsia" w:eastAsiaTheme="minorEastAsia" w:cstheme="minorEastAsia"/>
          <w:color w:val="auto"/>
          <w:highlight w:val="none"/>
        </w:rPr>
        <w:t>发布中标结果公告，中标结果公告期限为1个工作日，发布中标结果公告的同时向中标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发出中标通知书。</w:t>
      </w:r>
      <w:r>
        <w:rPr>
          <w:rFonts w:hint="eastAsia" w:asciiTheme="minorEastAsia" w:hAnsiTheme="minorEastAsia" w:eastAsiaTheme="minorEastAsia" w:cstheme="minorEastAsia"/>
          <w:b/>
          <w:color w:val="auto"/>
          <w:szCs w:val="21"/>
          <w:highlight w:val="none"/>
        </w:rPr>
        <w:t>采购代理机构发出中标通知书前，应当对中标人信用进行核实，对列入失信被执行人、</w:t>
      </w:r>
      <w:r>
        <w:rPr>
          <w:rFonts w:hint="eastAsia" w:asciiTheme="minorEastAsia" w:hAnsiTheme="minorEastAsia" w:eastAsiaTheme="minorEastAsia" w:cstheme="minorEastAsia"/>
          <w:b/>
          <w:color w:val="auto"/>
          <w:szCs w:val="21"/>
          <w:highlight w:val="none"/>
          <w:lang w:eastAsia="zh-CN"/>
        </w:rPr>
        <w:t>重大税收违法失信主体</w:t>
      </w:r>
      <w:r>
        <w:rPr>
          <w:rFonts w:hint="eastAsia" w:asciiTheme="minorEastAsia" w:hAnsiTheme="minorEastAsia" w:eastAsiaTheme="minorEastAsia" w:cstheme="minorEastAsia"/>
          <w:b/>
          <w:color w:val="auto"/>
          <w:szCs w:val="21"/>
          <w:highlight w:val="none"/>
        </w:rPr>
        <w:t>、政府采购严重违法失信行为记录名单及其他不符合《中华人民共和国政府采购法》第二十二条规定条件的投标人，取消其中标资格，并</w:t>
      </w:r>
      <w:r>
        <w:rPr>
          <w:rFonts w:hint="eastAsia" w:asciiTheme="minorEastAsia" w:hAnsiTheme="minorEastAsia" w:eastAsiaTheme="minorEastAsia" w:cstheme="minorEastAsia"/>
          <w:b/>
          <w:color w:val="auto"/>
          <w:szCs w:val="21"/>
          <w:highlight w:val="none"/>
          <w:lang w:eastAsia="zh-CN"/>
        </w:rPr>
        <w:t>依法</w:t>
      </w:r>
      <w:r>
        <w:rPr>
          <w:rFonts w:hint="eastAsia" w:asciiTheme="minorEastAsia" w:hAnsiTheme="minorEastAsia" w:eastAsiaTheme="minorEastAsia" w:cstheme="minorEastAsia"/>
          <w:b/>
          <w:color w:val="auto"/>
          <w:szCs w:val="21"/>
          <w:highlight w:val="none"/>
        </w:rPr>
        <w:t>确定排名第二的中标候选人为中标人。</w:t>
      </w:r>
      <w:r>
        <w:rPr>
          <w:rFonts w:hint="eastAsia" w:asciiTheme="minorEastAsia" w:hAnsiTheme="minorEastAsia" w:eastAsiaTheme="minorEastAsia" w:cstheme="minorEastAsia"/>
          <w:color w:val="auto"/>
          <w:szCs w:val="21"/>
          <w:highlight w:val="none"/>
        </w:rPr>
        <w:t>排名第二的中标候选人因前款规定的同样原因被取消中标资格的，</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可以</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确定排名第三的中标候选人为中标人，以此类推。</w:t>
      </w:r>
    </w:p>
    <w:p w14:paraId="7E7301C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以上信息查询记录及相关证据与采购文件一并保存。</w:t>
      </w:r>
    </w:p>
    <w:p w14:paraId="60A959D6">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5C804D4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32.发出中标通知书</w:t>
      </w:r>
    </w:p>
    <w:p w14:paraId="44BD63C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32.1在发布中标公告的同时，采购代理机构向中标人通过</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发出电子中标通知书。</w:t>
      </w:r>
    </w:p>
    <w:p w14:paraId="748E20F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32.2对未通过资格审查的投标人，采购人或采购</w:t>
      </w:r>
      <w:r>
        <w:rPr>
          <w:rFonts w:hint="eastAsia" w:asciiTheme="minorEastAsia" w:hAnsiTheme="minorEastAsia" w:eastAsiaTheme="minorEastAsia" w:cstheme="minorEastAsia"/>
          <w:b/>
          <w:color w:val="auto"/>
          <w:szCs w:val="21"/>
          <w:highlight w:val="none"/>
          <w:lang w:eastAsia="zh-CN"/>
        </w:rPr>
        <w:t>代理</w:t>
      </w:r>
      <w:r>
        <w:rPr>
          <w:rFonts w:hint="eastAsia" w:asciiTheme="minorEastAsia" w:hAnsiTheme="minorEastAsia" w:eastAsiaTheme="minorEastAsia" w:cstheme="minorEastAsia"/>
          <w:b/>
          <w:color w:val="auto"/>
          <w:szCs w:val="21"/>
          <w:highlight w:val="none"/>
        </w:rPr>
        <w:t>机构应当告知其未通过的原因；采用综合评分办法评审的，采购人或采购机构还应当告知未中标人本人的评审得分与排序。</w:t>
      </w:r>
    </w:p>
    <w:p w14:paraId="662D897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 无义务解释未中标原因</w:t>
      </w:r>
    </w:p>
    <w:p w14:paraId="2B348D20">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采购代理机构无义务向未中标的投标人解释未中标原因和退还投标文件。</w:t>
      </w:r>
    </w:p>
    <w:p w14:paraId="0FA9D1C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34.合同授予标准</w:t>
      </w:r>
    </w:p>
    <w:p w14:paraId="62A9DCD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合同将授予被确定实质上响应招标文件要求，具备履行合同能力的中标人（招标文件另有约定多名中标人的除外）。</w:t>
      </w:r>
    </w:p>
    <w:p w14:paraId="7F58423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35.履约保证金</w:t>
      </w:r>
    </w:p>
    <w:p w14:paraId="2F899CC8">
      <w:pPr>
        <w:bidi w:val="0"/>
        <w:ind w:firstLine="420" w:firstLineChars="200"/>
        <w:rPr>
          <w:rFonts w:hint="eastAsia" w:asciiTheme="minorEastAsia" w:hAnsiTheme="minorEastAsia" w:eastAsiaTheme="minorEastAsia" w:cstheme="minorEastAsia"/>
          <w:color w:val="auto"/>
          <w:highlight w:val="none"/>
        </w:rPr>
      </w:pPr>
      <w:bookmarkStart w:id="198" w:name="_39.1中标人须于签订合同前按本须知前附表规定的金额转账或电汇到指定账"/>
      <w:bookmarkEnd w:id="198"/>
      <w:r>
        <w:rPr>
          <w:rFonts w:hint="eastAsia" w:asciiTheme="minorEastAsia" w:hAnsiTheme="minorEastAsia" w:eastAsiaTheme="minorEastAsia" w:cstheme="minorEastAsia"/>
          <w:color w:val="auto"/>
          <w:highlight w:val="none"/>
        </w:rPr>
        <w:t xml:space="preserve"> 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Theme="minorEastAsia" w:hAnsiTheme="minorEastAsia" w:eastAsiaTheme="minorEastAsia" w:cstheme="minorEastAsia"/>
          <w:color w:val="auto"/>
          <w:highlight w:val="none"/>
          <w:lang w:eastAsia="zh-CN"/>
        </w:rPr>
        <w:t>依法</w:t>
      </w:r>
      <w:r>
        <w:rPr>
          <w:rFonts w:hint="eastAsia" w:asciiTheme="minorEastAsia" w:hAnsiTheme="minorEastAsia" w:eastAsiaTheme="minorEastAsia" w:cstheme="minorEastAsia"/>
          <w:color w:val="auto"/>
          <w:highlight w:val="none"/>
        </w:rPr>
        <w:t>确定下一候选人为中标人，也可以重新开展政府采购活动。</w:t>
      </w:r>
    </w:p>
    <w:p w14:paraId="1559FD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35.2签订合同后，如中标人不按双方签订的合同规定履约，则没收其全部履约保证金，履约保证金不足以赔偿损失的，按实际损失赔偿。</w:t>
      </w:r>
    </w:p>
    <w:p w14:paraId="3DE40CEE">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35.3在履约保证金退还日期前，若中标人的开户名称、开户银行、</w:t>
      </w:r>
      <w:r>
        <w:rPr>
          <w:rFonts w:hint="eastAsia" w:asciiTheme="minorEastAsia" w:hAnsiTheme="minorEastAsia" w:eastAsiaTheme="minorEastAsia" w:cstheme="minorEastAsia"/>
          <w:color w:val="auto"/>
          <w:highlight w:val="none"/>
          <w:lang w:eastAsia="zh-CN"/>
        </w:rPr>
        <w:t>账</w:t>
      </w:r>
      <w:r>
        <w:rPr>
          <w:rFonts w:hint="eastAsia" w:asciiTheme="minorEastAsia" w:hAnsiTheme="minorEastAsia" w:eastAsiaTheme="minorEastAsia" w:cstheme="minorEastAsia"/>
          <w:color w:val="auto"/>
          <w:highlight w:val="none"/>
        </w:rPr>
        <w:t>号有变动的，请以书面形式通知履约保证金收取单位，否则由此产生的后果由中标人自行承担。</w:t>
      </w:r>
    </w:p>
    <w:p w14:paraId="1117AF6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36.签订合同</w:t>
      </w:r>
    </w:p>
    <w:p w14:paraId="44B1499B">
      <w:pPr>
        <w:shd w:val="clear" w:color="auto" w:fill="auto"/>
        <w:spacing w:line="360" w:lineRule="auto"/>
        <w:ind w:firstLine="422" w:firstLineChars="200"/>
        <w:rPr>
          <w:rFonts w:hint="eastAsia" w:asciiTheme="minorEastAsia" w:hAnsiTheme="minorEastAsia" w:eastAsiaTheme="minorEastAsia" w:cstheme="minorEastAsia"/>
          <w:b/>
          <w:bCs/>
          <w:i/>
          <w:iCs/>
          <w:color w:val="auto"/>
          <w:szCs w:val="21"/>
          <w:highlight w:val="none"/>
          <w:lang w:eastAsia="zh-CN"/>
        </w:rPr>
      </w:pPr>
      <w:bookmarkStart w:id="199" w:name="_40.1投标人接到中标通知书后，按须知前附表规定向采购人出示相关资格证"/>
      <w:bookmarkEnd w:id="199"/>
      <w:r>
        <w:rPr>
          <w:rFonts w:hint="eastAsia" w:asciiTheme="minorEastAsia" w:hAnsiTheme="minorEastAsia" w:eastAsiaTheme="minorEastAsia" w:cstheme="minorEastAsia"/>
          <w:b/>
          <w:color w:val="auto"/>
          <w:sz w:val="21"/>
          <w:szCs w:val="21"/>
          <w:highlight w:val="none"/>
        </w:rPr>
        <w:t xml:space="preserve"> 36.1中标人</w:t>
      </w:r>
      <w:r>
        <w:rPr>
          <w:rFonts w:hint="eastAsia" w:asciiTheme="minorEastAsia" w:hAnsiTheme="minorEastAsia" w:eastAsiaTheme="minorEastAsia" w:cstheme="minorEastAsia"/>
          <w:b/>
          <w:color w:val="auto"/>
          <w:sz w:val="21"/>
          <w:szCs w:val="21"/>
          <w:highlight w:val="none"/>
          <w:lang w:eastAsia="zh-CN"/>
        </w:rPr>
        <w:t>在</w:t>
      </w:r>
      <w:r>
        <w:rPr>
          <w:rFonts w:hint="eastAsia" w:asciiTheme="minorEastAsia" w:hAnsiTheme="minorEastAsia" w:eastAsiaTheme="minorEastAsia" w:cstheme="minorEastAsia"/>
          <w:b/>
          <w:bCs/>
          <w:color w:val="auto"/>
          <w:kern w:val="0"/>
          <w:sz w:val="21"/>
          <w:szCs w:val="21"/>
          <w:highlight w:val="none"/>
        </w:rPr>
        <w:t>中标通知书发出之日起</w:t>
      </w:r>
      <w:r>
        <w:rPr>
          <w:rFonts w:hint="eastAsia" w:asciiTheme="minorEastAsia" w:hAnsiTheme="minorEastAsia" w:eastAsiaTheme="minorEastAsia" w:cstheme="minorEastAsia"/>
          <w:b/>
          <w:color w:val="auto"/>
          <w:sz w:val="21"/>
          <w:szCs w:val="21"/>
          <w:highlight w:val="none"/>
        </w:rPr>
        <w:t>，</w:t>
      </w:r>
      <w:r>
        <w:rPr>
          <w:rFonts w:hint="eastAsia" w:asciiTheme="minorEastAsia" w:hAnsiTheme="minorEastAsia" w:eastAsiaTheme="minorEastAsia" w:cstheme="minorEastAsia"/>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4E3E41C9">
      <w:pPr>
        <w:shd w:val="clear" w:color="auto" w:fill="auto"/>
        <w:spacing w:line="360" w:lineRule="auto"/>
        <w:ind w:firstLine="420" w:firstLineChars="200"/>
        <w:rPr>
          <w:rFonts w:hint="eastAsia" w:asciiTheme="minorEastAsia" w:hAnsiTheme="minorEastAsia" w:eastAsiaTheme="minorEastAsia" w:cstheme="minorEastAsia"/>
          <w:b/>
          <w:bCs/>
          <w:i/>
          <w:iCs/>
          <w:color w:val="auto"/>
          <w:szCs w:val="21"/>
          <w:highlight w:val="none"/>
          <w:lang w:eastAsia="zh-CN"/>
        </w:rPr>
      </w:pPr>
      <w:r>
        <w:rPr>
          <w:rFonts w:hint="eastAsia" w:asciiTheme="minorEastAsia" w:hAnsiTheme="minorEastAsia" w:eastAsiaTheme="minorEastAsia" w:cstheme="minorEastAsia"/>
          <w:b w:val="0"/>
          <w:color w:val="auto"/>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lang w:val="zh-CN"/>
        </w:rPr>
        <w:t>36.2</w:t>
      </w:r>
      <w:r>
        <w:rPr>
          <w:rFonts w:hint="eastAsia" w:asciiTheme="minorEastAsia" w:hAnsiTheme="minorEastAsia" w:eastAsiaTheme="minorEastAsia" w:cstheme="minorEastAsia"/>
          <w:color w:val="auto"/>
          <w:sz w:val="21"/>
          <w:szCs w:val="21"/>
          <w:highlight w:val="none"/>
        </w:rPr>
        <w:t>采购合同由采购人与中标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根据招标文件、投标文件等内容通过政府采购电子交易平台在线签订，自动备案。</w:t>
      </w:r>
    </w:p>
    <w:p w14:paraId="2DA3DC3C">
      <w:pPr>
        <w:pStyle w:val="31"/>
        <w:snapToGrid w:val="0"/>
        <w:spacing w:before="0"/>
        <w:ind w:firstLine="42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36.3签订合同时间：按中标通知书规定的时间与采购人签订合同。</w:t>
      </w:r>
    </w:p>
    <w:p w14:paraId="3A8FF11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36.4中标人拒绝与采购人签订合同的，采购人可以按照评审报告推荐的中标候选人名单排序，</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确定下一候选人为中标人，也可以重新开展政府采购活动。如采购人无正当理由拒签合同的，给中标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造成损失的，中标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可追究采购人承担相应的法律责任。</w:t>
      </w:r>
    </w:p>
    <w:p w14:paraId="742F8B4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36.5政府采购合同是政府采购项目验收的依据，中标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DAC40D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36.6采购人或中标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517D68F9">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36.7如签订合同并生效后，</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无故拒绝或延期，除按照合同条款处理外，将承担相应的法律责任。</w:t>
      </w:r>
    </w:p>
    <w:p w14:paraId="28B7C12D">
      <w:pPr>
        <w:spacing w:line="360" w:lineRule="auto"/>
        <w:ind w:firstLine="480" w:firstLineChars="200"/>
        <w:rPr>
          <w:rFonts w:hint="eastAsia" w:asciiTheme="minorEastAsia" w:hAnsiTheme="minorEastAsia" w:eastAsiaTheme="minorEastAsia" w:cstheme="minorEastAsia"/>
          <w:color w:val="auto"/>
          <w:sz w:val="24"/>
          <w:highlight w:val="none"/>
        </w:rPr>
      </w:pPr>
      <w:bookmarkStart w:id="200" w:name="_41.政府采购合同公告"/>
      <w:bookmarkEnd w:id="200"/>
      <w:r>
        <w:rPr>
          <w:rFonts w:hint="eastAsia" w:asciiTheme="minorEastAsia" w:hAnsiTheme="minorEastAsia" w:eastAsiaTheme="minorEastAsia" w:cstheme="minorEastAsia"/>
          <w:color w:val="auto"/>
          <w:sz w:val="24"/>
          <w:highlight w:val="none"/>
        </w:rPr>
        <w:t>37.政府采购合同公告</w:t>
      </w:r>
    </w:p>
    <w:p w14:paraId="228E168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1"/>
          <w:highlight w:val="none"/>
        </w:rPr>
        <w:t>采购人应当自政府采购合同签订之日起2个工作日内，将政府采购合同</w:t>
      </w:r>
      <w:r>
        <w:rPr>
          <w:rFonts w:hint="eastAsia" w:asciiTheme="minorEastAsia" w:hAnsiTheme="minorEastAsia" w:eastAsiaTheme="minorEastAsia" w:cstheme="minorEastAsia"/>
          <w:bCs/>
          <w:color w:val="auto"/>
          <w:kern w:val="1"/>
          <w:highlight w:val="none"/>
        </w:rPr>
        <w:t>在</w:t>
      </w:r>
      <w:r>
        <w:rPr>
          <w:rFonts w:hint="eastAsia" w:asciiTheme="minorEastAsia" w:hAnsiTheme="minorEastAsia" w:eastAsiaTheme="minorEastAsia" w:cstheme="minorEastAsia"/>
          <w:color w:val="auto"/>
          <w:highlight w:val="none"/>
          <w:lang w:eastAsia="zh-CN"/>
        </w:rPr>
        <w:t>省级以上人民政府财政部门指定的</w:t>
      </w:r>
      <w:r>
        <w:rPr>
          <w:rFonts w:hint="eastAsia" w:asciiTheme="minorEastAsia" w:hAnsiTheme="minorEastAsia" w:eastAsiaTheme="minorEastAsia" w:cstheme="minorEastAsia"/>
          <w:bCs/>
          <w:color w:val="auto"/>
          <w:kern w:val="1"/>
          <w:highlight w:val="none"/>
        </w:rPr>
        <w:t>媒体上</w:t>
      </w:r>
      <w:r>
        <w:rPr>
          <w:rFonts w:hint="eastAsia" w:asciiTheme="minorEastAsia" w:hAnsiTheme="minorEastAsia" w:eastAsiaTheme="minorEastAsia" w:cstheme="minorEastAsia"/>
          <w:color w:val="auto"/>
          <w:kern w:val="1"/>
          <w:highlight w:val="none"/>
        </w:rPr>
        <w:t>公告，但政府采购合同中涉及国家秘密、商业秘密的内容除外。</w:t>
      </w:r>
    </w:p>
    <w:p w14:paraId="7F4016D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38. 询问、质疑和投诉</w:t>
      </w:r>
    </w:p>
    <w:p w14:paraId="409BAFAA">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38.1询问</w:t>
      </w:r>
    </w:p>
    <w:p w14:paraId="7665C18F">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38.1.1供应商在开标前对政府采购活动事项有疑问的，可以向采购人或采购代理机构项目负责人提出询问。</w:t>
      </w:r>
    </w:p>
    <w:p w14:paraId="2F89173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38.1.2采购人或采购人委托的采购代理机构自受理询问之日起3个工作日内对供应商依法提出的询问作出答复，</w:t>
      </w:r>
      <w:r>
        <w:rPr>
          <w:rFonts w:hint="eastAsia" w:asciiTheme="minorEastAsia" w:hAnsiTheme="minorEastAsia" w:eastAsiaTheme="minorEastAsia" w:cstheme="minorEastAsia"/>
          <w:color w:val="auto"/>
          <w:highlight w:val="none"/>
        </w:rPr>
        <w:t>但答复内容不得涉及商业秘密</w:t>
      </w:r>
      <w:r>
        <w:rPr>
          <w:rFonts w:hint="eastAsia" w:asciiTheme="minorEastAsia" w:hAnsiTheme="minorEastAsia" w:eastAsiaTheme="minorEastAsia" w:cstheme="minorEastAsia"/>
          <w:bCs/>
          <w:color w:val="auto"/>
          <w:szCs w:val="21"/>
          <w:highlight w:val="none"/>
        </w:rPr>
        <w:t>。</w:t>
      </w:r>
    </w:p>
    <w:p w14:paraId="0894956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38.1.3 询问事项可能影响中标结果的，采购人应当暂停签订合同，已经签订合同的，应当中止履行合同。</w:t>
      </w:r>
    </w:p>
    <w:p w14:paraId="78F7BB8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38.2质疑</w:t>
      </w:r>
    </w:p>
    <w:p w14:paraId="074BDD92">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Cs/>
          <w:color w:val="auto"/>
          <w:szCs w:val="21"/>
          <w:highlight w:val="none"/>
        </w:rPr>
        <w:t>38.2.1</w:t>
      </w:r>
      <w:r>
        <w:rPr>
          <w:rFonts w:hint="eastAsia" w:asciiTheme="minorEastAsia" w:hAnsiTheme="minorEastAsia" w:eastAsiaTheme="minorEastAsia" w:cstheme="minorEastAsia"/>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Theme="minorEastAsia" w:hAnsiTheme="minorEastAsia" w:eastAsiaTheme="minorEastAsia" w:cstheme="minorEastAsia"/>
          <w:b/>
          <w:color w:val="auto"/>
          <w:szCs w:val="21"/>
          <w:highlight w:val="none"/>
          <w:lang w:eastAsia="zh-CN"/>
        </w:rPr>
        <w:t>或</w:t>
      </w:r>
      <w:r>
        <w:rPr>
          <w:rFonts w:hint="eastAsia" w:asciiTheme="minorEastAsia" w:hAnsiTheme="minorEastAsia" w:eastAsiaTheme="minorEastAsia" w:cstheme="minorEastAsia"/>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B33170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（1）潜在供应商依法获取招标文件后，认为采购文件使自己的权益受到损害的，应当在招标文件公告期限届满之日起7个工作日内提出质疑。</w:t>
      </w:r>
    </w:p>
    <w:p w14:paraId="6773C14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代理机构提出，由采购人或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代理机构受理并负责答复；对采购过程中采购执行程序的质疑由采购代理机构受理并负责答复。</w:t>
      </w:r>
    </w:p>
    <w:p w14:paraId="61FDFFA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（3）供应商认为中标或者成交结果使自己的权益受到损害的，应当在中标或者成交结果公告期限届满之日起7个工作日内提出质疑，由采购人受理并负责答复。</w:t>
      </w:r>
    </w:p>
    <w:p w14:paraId="66D9734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38.2.2</w:t>
      </w:r>
      <w:r>
        <w:rPr>
          <w:rFonts w:hint="eastAsia" w:asciiTheme="minorEastAsia" w:hAnsiTheme="minorEastAsia" w:eastAsiaTheme="minorEastAsia" w:cstheme="minorEastAsia"/>
          <w:bCs/>
          <w:color w:val="auto"/>
          <w:szCs w:val="21"/>
          <w:highlight w:val="none"/>
        </w:rPr>
        <w:t>供应商质疑实行实名制，其质疑应当有具体的质疑事项及事实根据，质疑应当坚持依法依规、诚实信用原则，不得进行虚假、恶意质疑。</w:t>
      </w:r>
    </w:p>
    <w:p w14:paraId="65D5E6AB">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szCs w:val="21"/>
          <w:highlight w:val="none"/>
        </w:rPr>
        <w:t>38.2.3</w:t>
      </w:r>
      <w:r>
        <w:rPr>
          <w:rFonts w:hint="eastAsia" w:asciiTheme="minorEastAsia" w:hAnsiTheme="minorEastAsia" w:eastAsiaTheme="minorEastAsia" w:cstheme="minorEastAsia"/>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Theme="minorEastAsia" w:hAnsiTheme="minorEastAsia" w:eastAsiaTheme="minorEastAsia" w:cstheme="minorEastAsia"/>
          <w:color w:val="auto"/>
          <w:highlight w:val="none"/>
        </w:rPr>
        <w:t>。</w:t>
      </w:r>
    </w:p>
    <w:p w14:paraId="71273F2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38.2.4 质疑供应商提起质疑应当符合下列条件：</w:t>
      </w:r>
    </w:p>
    <w:p w14:paraId="69492D0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（1）质疑供应商是参与所质疑</w:t>
      </w:r>
      <w:r>
        <w:rPr>
          <w:rFonts w:hint="eastAsia" w:asciiTheme="minorEastAsia" w:hAnsiTheme="minorEastAsia" w:eastAsiaTheme="minorEastAsia" w:cstheme="minorEastAsia"/>
          <w:bCs/>
          <w:color w:val="auto"/>
          <w:szCs w:val="21"/>
          <w:highlight w:val="none"/>
        </w:rPr>
        <w:t>项目</w:t>
      </w:r>
      <w:r>
        <w:rPr>
          <w:rFonts w:hint="eastAsia" w:asciiTheme="minorEastAsia" w:hAnsiTheme="minorEastAsia" w:eastAsiaTheme="minorEastAsia" w:cstheme="minorEastAsia"/>
          <w:bCs/>
          <w:color w:val="auto"/>
          <w:highlight w:val="none"/>
        </w:rPr>
        <w:t>采购活动的供应商（潜在供应商已依法获取</w:t>
      </w:r>
      <w:r>
        <w:rPr>
          <w:rFonts w:hint="eastAsia" w:asciiTheme="minorEastAsia" w:hAnsiTheme="minorEastAsia" w:eastAsiaTheme="minorEastAsia" w:cstheme="minorEastAsia"/>
          <w:bCs/>
          <w:color w:val="auto"/>
          <w:highlight w:val="none"/>
          <w:lang w:eastAsia="zh-CN"/>
        </w:rPr>
        <w:t>可质疑的</w:t>
      </w:r>
      <w:r>
        <w:rPr>
          <w:rFonts w:hint="eastAsia" w:asciiTheme="minorEastAsia" w:hAnsiTheme="minorEastAsia" w:eastAsiaTheme="minorEastAsia" w:cstheme="minorEastAsia"/>
          <w:bCs/>
          <w:color w:val="auto"/>
          <w:highlight w:val="none"/>
        </w:rPr>
        <w:t>采购文件的，可以对该采购文件质疑）；</w:t>
      </w:r>
    </w:p>
    <w:p w14:paraId="1032E3B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（2）质疑函内容符合本章第38.2.5项的规定；</w:t>
      </w:r>
    </w:p>
    <w:p w14:paraId="0819B9D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（3）在质疑有效期限内提起质疑；</w:t>
      </w:r>
    </w:p>
    <w:p w14:paraId="17A9257A">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（4）属于所质疑的采购人或采购人委托的采购代理机构组织的采购活动； </w:t>
      </w:r>
    </w:p>
    <w:p w14:paraId="5AB4143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5</w:t>
      </w:r>
      <w:r>
        <w:rPr>
          <w:rFonts w:hint="eastAsia" w:asciiTheme="minorEastAsia" w:hAnsiTheme="minorEastAsia" w:eastAsiaTheme="minorEastAsia" w:cstheme="minorEastAsia"/>
          <w:bCs/>
          <w:color w:val="auto"/>
          <w:highlight w:val="none"/>
        </w:rPr>
        <w:t>）供应商对同一采购程序环节的质疑应当在质疑有效期内一次性提出；</w:t>
      </w:r>
    </w:p>
    <w:p w14:paraId="77BE299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）供应商提交质疑应当提交必要的证明材料，证明材料应以合法手段取得；</w:t>
      </w:r>
    </w:p>
    <w:p w14:paraId="713533B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）财政部门规定的其他条件。</w:t>
      </w:r>
    </w:p>
    <w:p w14:paraId="00A506F8">
      <w:pPr>
        <w:spacing w:line="360" w:lineRule="auto"/>
        <w:ind w:firstLine="422" w:firstLineChars="200"/>
        <w:rPr>
          <w:rFonts w:hint="eastAsia" w:asciiTheme="minorEastAsia" w:hAnsiTheme="minorEastAsia" w:eastAsiaTheme="minorEastAsia" w:cstheme="minorEastAsia"/>
          <w:b/>
          <w:color w:val="auto"/>
          <w:szCs w:val="21"/>
          <w:highlight w:val="none"/>
        </w:rPr>
      </w:pPr>
      <w:bookmarkStart w:id="201" w:name="_9.2质疑、投诉应当采用书面形式，质疑函、投诉书均应明确阐述招标文件、"/>
      <w:bookmarkEnd w:id="201"/>
      <w:r>
        <w:rPr>
          <w:rFonts w:hint="eastAsia" w:asciiTheme="minorEastAsia" w:hAnsiTheme="minorEastAsia" w:eastAsiaTheme="minorEastAsia" w:cstheme="minorEastAsia"/>
          <w:b/>
          <w:bCs/>
          <w:color w:val="auto"/>
          <w:szCs w:val="21"/>
          <w:highlight w:val="none"/>
        </w:rPr>
        <w:t xml:space="preserve"> 38.2.5 </w:t>
      </w:r>
      <w:r>
        <w:rPr>
          <w:rFonts w:hint="eastAsia" w:asciiTheme="minorEastAsia" w:hAnsiTheme="minorEastAsia" w:eastAsiaTheme="minorEastAsia" w:cstheme="minorEastAsia"/>
          <w:b/>
          <w:bCs w:val="0"/>
          <w:color w:val="auto"/>
          <w:highlight w:val="none"/>
        </w:rPr>
        <w:t>供应商提出质疑应当提交质疑函和必要的证明材料，针对同一采购程序环节的质疑必须在法定质疑期内一次性提出。质疑函应当包括下列内容（质疑函格式后附）</w:t>
      </w:r>
      <w:r>
        <w:rPr>
          <w:rFonts w:hint="eastAsia" w:asciiTheme="minorEastAsia" w:hAnsiTheme="minorEastAsia" w:eastAsiaTheme="minorEastAsia" w:cstheme="minorEastAsia"/>
          <w:bCs/>
          <w:color w:val="auto"/>
          <w:highlight w:val="none"/>
        </w:rPr>
        <w:t>：</w:t>
      </w:r>
    </w:p>
    <w:p w14:paraId="090071E5">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（1）供应商的姓名或者名称、地址、邮编、联系人及联系电话；</w:t>
      </w:r>
    </w:p>
    <w:p w14:paraId="646A23BF">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（2）质疑项目的名称、编号；</w:t>
      </w:r>
    </w:p>
    <w:p w14:paraId="00C120E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（3）具体、明确的质疑事项和与质疑事项相关的请求；</w:t>
      </w:r>
    </w:p>
    <w:p w14:paraId="0E19CFD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（4）事实依据（列明权益受到损害的事实和理由）；</w:t>
      </w:r>
    </w:p>
    <w:p w14:paraId="2223337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（5）必要的法律依据；</w:t>
      </w:r>
    </w:p>
    <w:p w14:paraId="6A9C554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（6）提出质疑的日期。</w:t>
      </w:r>
    </w:p>
    <w:p w14:paraId="372702AD">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highlight w:val="none"/>
        </w:rPr>
        <w:t>供应商为自然人的，应当由本人签字；供应商为法人或者其他组织的，应当由法定代表人、主要负责人，或者其委托代理人签字或者盖章，并加盖公章。</w:t>
      </w:r>
    </w:p>
    <w:p w14:paraId="0F82F7BB">
      <w:pPr>
        <w:spacing w:line="360" w:lineRule="auto"/>
        <w:ind w:firstLine="422" w:firstLineChars="200"/>
        <w:rPr>
          <w:rFonts w:hint="eastAsia" w:asciiTheme="minorEastAsia" w:hAnsiTheme="minorEastAsia" w:eastAsiaTheme="minorEastAsia" w:cstheme="minorEastAsia"/>
          <w:b/>
          <w:color w:val="auto"/>
          <w:szCs w:val="20"/>
          <w:highlight w:val="none"/>
          <w:lang w:val="en-US" w:eastAsia="zh-CN"/>
        </w:rPr>
      </w:pPr>
      <w:r>
        <w:rPr>
          <w:rFonts w:hint="eastAsia" w:asciiTheme="minorEastAsia" w:hAnsiTheme="minorEastAsia" w:eastAsiaTheme="minorEastAsia" w:cstheme="minorEastAsia"/>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Theme="minorEastAsia" w:hAnsiTheme="minorEastAsia" w:eastAsiaTheme="minorEastAsia" w:cstheme="minorEastAsia"/>
          <w:bCs/>
          <w:color w:val="auto"/>
          <w:highlight w:val="none"/>
        </w:rPr>
        <w:t>。</w:t>
      </w:r>
    </w:p>
    <w:p w14:paraId="7D0CFA2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533C04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36B66F5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6B14F5A4">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质疑答复导致中标结果改变的，采购人或者采购代理机构应当将有关情况书面报告</w:t>
      </w:r>
      <w:r>
        <w:rPr>
          <w:rFonts w:hint="eastAsia" w:asciiTheme="minorEastAsia" w:hAnsiTheme="minorEastAsia" w:eastAsiaTheme="minorEastAsia" w:cstheme="minorEastAsia"/>
          <w:bCs/>
          <w:color w:val="auto"/>
          <w:highlight w:val="none"/>
          <w:lang w:val="en-US" w:eastAsia="zh-CN"/>
        </w:rPr>
        <w:t>浦北县</w:t>
      </w:r>
      <w:r>
        <w:rPr>
          <w:rFonts w:hint="eastAsia" w:asciiTheme="minorEastAsia" w:hAnsiTheme="minorEastAsia" w:eastAsiaTheme="minorEastAsia" w:cstheme="minorEastAsia"/>
          <w:b w:val="0"/>
          <w:bCs w:val="0"/>
          <w:color w:val="auto"/>
          <w:sz w:val="21"/>
          <w:szCs w:val="21"/>
          <w:highlight w:val="none"/>
          <w:vertAlign w:val="baseline"/>
          <w:lang w:eastAsia="zh-CN"/>
        </w:rPr>
        <w:t>财政</w:t>
      </w:r>
      <w:r>
        <w:rPr>
          <w:rFonts w:hint="eastAsia" w:asciiTheme="minorEastAsia" w:hAnsiTheme="minorEastAsia" w:eastAsiaTheme="minorEastAsia" w:cstheme="minorEastAsia"/>
          <w:b w:val="0"/>
          <w:bCs w:val="0"/>
          <w:color w:val="auto"/>
          <w:sz w:val="21"/>
          <w:szCs w:val="21"/>
          <w:highlight w:val="none"/>
          <w:vertAlign w:val="baseline"/>
          <w:lang w:val="en-US" w:eastAsia="zh-CN"/>
        </w:rPr>
        <w:t>局</w:t>
      </w:r>
      <w:r>
        <w:rPr>
          <w:rFonts w:hint="eastAsia" w:asciiTheme="minorEastAsia" w:hAnsiTheme="minorEastAsia" w:eastAsiaTheme="minorEastAsia" w:cstheme="minorEastAsia"/>
          <w:bCs/>
          <w:color w:val="auto"/>
          <w:highlight w:val="none"/>
        </w:rPr>
        <w:t>。</w:t>
      </w:r>
    </w:p>
    <w:p w14:paraId="39B64E1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38.3投诉</w:t>
      </w:r>
    </w:p>
    <w:p w14:paraId="5F8D3152">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38.3</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
          <w:bCs/>
          <w:color w:val="auto"/>
          <w:highlight w:val="none"/>
        </w:rPr>
        <w:t xml:space="preserve">1 </w:t>
      </w:r>
      <w:r>
        <w:rPr>
          <w:rFonts w:hint="eastAsia" w:asciiTheme="minorEastAsia" w:hAnsiTheme="minorEastAsia" w:eastAsiaTheme="minorEastAsia" w:cstheme="minorEastAsia"/>
          <w:bCs/>
          <w:color w:val="auto"/>
          <w:highlight w:val="none"/>
        </w:rPr>
        <w:t xml:space="preserve"> 供应商认为采购文件、采购过程、中标和成交结果使自己的合法权益受到损害的，应当首先依法向采购人或采购人委托的</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提出质疑。对采购人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的答复不满意，或者采购人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未在规定期限内做出答复的，供应商可以在答复期满后15个工作日内向</w:t>
      </w:r>
      <w:r>
        <w:rPr>
          <w:rFonts w:hint="eastAsia" w:asciiTheme="minorEastAsia" w:hAnsiTheme="minorEastAsia" w:eastAsiaTheme="minorEastAsia" w:cstheme="minorEastAsia"/>
          <w:b w:val="0"/>
          <w:bCs/>
          <w:color w:val="auto"/>
          <w:sz w:val="21"/>
          <w:highlight w:val="none"/>
          <w:lang w:eastAsia="zh-CN"/>
        </w:rPr>
        <w:t>本级</w:t>
      </w:r>
      <w:r>
        <w:rPr>
          <w:rFonts w:hint="eastAsia" w:asciiTheme="minorEastAsia" w:hAnsiTheme="minorEastAsia" w:eastAsiaTheme="minorEastAsia" w:cstheme="minorEastAsia"/>
          <w:b w:val="0"/>
          <w:bCs/>
          <w:color w:val="auto"/>
          <w:sz w:val="21"/>
          <w:highlight w:val="none"/>
        </w:rPr>
        <w:t>财政部门</w:t>
      </w:r>
      <w:r>
        <w:rPr>
          <w:rFonts w:hint="eastAsia" w:asciiTheme="minorEastAsia" w:hAnsiTheme="minorEastAsia" w:eastAsiaTheme="minorEastAsia" w:cstheme="minorEastAsia"/>
          <w:bCs/>
          <w:color w:val="auto"/>
          <w:highlight w:val="none"/>
        </w:rPr>
        <w:t>提起投诉，投诉联系方式见“投标人须知前附表”。</w:t>
      </w:r>
    </w:p>
    <w:p w14:paraId="2221DF83">
      <w:pPr>
        <w:spacing w:line="360" w:lineRule="auto"/>
        <w:ind w:firstLine="422" w:firstLineChars="200"/>
        <w:rPr>
          <w:rFonts w:hint="eastAsia" w:asciiTheme="minorEastAsia" w:hAnsiTheme="minorEastAsia" w:eastAsiaTheme="minorEastAsia" w:cstheme="minorEastAsia"/>
          <w:b/>
          <w:bCs w:val="0"/>
          <w:color w:val="auto"/>
          <w:highlight w:val="none"/>
        </w:rPr>
      </w:pPr>
      <w:r>
        <w:rPr>
          <w:rFonts w:hint="eastAsia" w:asciiTheme="minorEastAsia" w:hAnsiTheme="minorEastAsia" w:eastAsiaTheme="minorEastAsia" w:cstheme="minorEastAsia"/>
          <w:b/>
          <w:bCs w:val="0"/>
          <w:color w:val="auto"/>
          <w:highlight w:val="none"/>
        </w:rPr>
        <w:t>38.3.2  投诉人投诉时，应当提交投诉书，并按照被投诉采购人、采购代理机构和与投诉事项有关的供应商数量提供投诉书的副本。投诉书</w:t>
      </w:r>
      <w:r>
        <w:rPr>
          <w:rFonts w:hint="eastAsia" w:asciiTheme="minorEastAsia" w:hAnsiTheme="minorEastAsia" w:eastAsiaTheme="minorEastAsia" w:cstheme="minorEastAsia"/>
          <w:b/>
          <w:bCs w:val="0"/>
          <w:color w:val="auto"/>
          <w:szCs w:val="21"/>
          <w:highlight w:val="none"/>
        </w:rPr>
        <w:t>应当包括下列主要内容</w:t>
      </w:r>
      <w:r>
        <w:rPr>
          <w:rFonts w:hint="eastAsia" w:asciiTheme="minorEastAsia" w:hAnsiTheme="minorEastAsia" w:eastAsiaTheme="minorEastAsia" w:cstheme="minorEastAsia"/>
          <w:b/>
          <w:bCs w:val="0"/>
          <w:color w:val="auto"/>
          <w:highlight w:val="none"/>
        </w:rPr>
        <w:t>（如材料中有外文资料应同时附上对应的中文译本）（投诉书格式后附）</w:t>
      </w:r>
      <w:r>
        <w:rPr>
          <w:rFonts w:hint="eastAsia" w:asciiTheme="minorEastAsia" w:hAnsiTheme="minorEastAsia" w:eastAsiaTheme="minorEastAsia" w:cstheme="minorEastAsia"/>
          <w:b/>
          <w:bCs w:val="0"/>
          <w:color w:val="auto"/>
          <w:szCs w:val="21"/>
          <w:highlight w:val="none"/>
        </w:rPr>
        <w:t>：</w:t>
      </w:r>
    </w:p>
    <w:p w14:paraId="097CB31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（1）投诉人和被投诉人的名称、地址、邮编、联系人及联系电话等； </w:t>
      </w:r>
    </w:p>
    <w:p w14:paraId="59FF993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（2）质疑和质疑答复情况及相关证明材料； </w:t>
      </w:r>
    </w:p>
    <w:p w14:paraId="5D79600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（3）具体、明确的投诉事项和与投诉事项相关的投诉请求；</w:t>
      </w:r>
    </w:p>
    <w:p w14:paraId="382ECC6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（4）事实依据；</w:t>
      </w:r>
    </w:p>
    <w:p w14:paraId="5BA61EC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（5）法律依据；</w:t>
      </w:r>
    </w:p>
    <w:p w14:paraId="51399B9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（6）提起投诉的日期。</w:t>
      </w:r>
      <w:r>
        <w:rPr>
          <w:rFonts w:hint="eastAsia" w:asciiTheme="minorEastAsia" w:hAnsiTheme="minorEastAsia" w:eastAsiaTheme="minorEastAsia" w:cstheme="minorEastAsia"/>
          <w:color w:val="auto"/>
          <w:highlight w:val="none"/>
        </w:rPr>
        <w:tab/>
      </w:r>
    </w:p>
    <w:p w14:paraId="2E62326C">
      <w:pPr>
        <w:spacing w:line="360" w:lineRule="auto"/>
        <w:ind w:firstLine="420" w:firstLineChars="200"/>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rPr>
        <w:t>投诉人为自然人的，应当由本人签字；投诉人为法人或者其他组织的，应当由法定代表人、主要负责人，或者其授权代表签字或者盖章，并加盖公章。</w:t>
      </w:r>
    </w:p>
    <w:p w14:paraId="7B106271">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 xml:space="preserve">38.3.3  </w:t>
      </w:r>
      <w:r>
        <w:rPr>
          <w:rFonts w:hint="eastAsia" w:asciiTheme="minorEastAsia" w:hAnsiTheme="minorEastAsia" w:eastAsiaTheme="minorEastAsia" w:cstheme="minorEastAsia"/>
          <w:color w:val="auto"/>
          <w:highlight w:val="none"/>
        </w:rPr>
        <w:t>投诉人可以委托代理人办理投诉事务。</w:t>
      </w:r>
      <w:r>
        <w:rPr>
          <w:rFonts w:hint="eastAsia" w:asciiTheme="minorEastAsia" w:hAnsiTheme="minorEastAsia" w:eastAsiaTheme="minorEastAsia" w:cstheme="minorEastAsia"/>
          <w:bCs/>
          <w:color w:val="auto"/>
          <w:highlight w:val="none"/>
        </w:rPr>
        <w:t>委托代理人应熟悉相关业务情况。</w:t>
      </w:r>
      <w:r>
        <w:rPr>
          <w:rFonts w:hint="eastAsia" w:asciiTheme="minorEastAsia" w:hAnsiTheme="minorEastAsia" w:eastAsiaTheme="minorEastAsia" w:cstheme="minorEastAsia"/>
          <w:color w:val="auto"/>
          <w:highlight w:val="none"/>
        </w:rPr>
        <w:t>代理人办理投诉事务时，除提交投诉书外，还应当提交投诉人的授权委托书和委托代理人身份证明复印件。</w:t>
      </w:r>
    </w:p>
    <w:p w14:paraId="207F275B">
      <w:pPr>
        <w:spacing w:line="360" w:lineRule="auto"/>
        <w:ind w:firstLine="42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38.3.4</w:t>
      </w:r>
      <w:r>
        <w:rPr>
          <w:rFonts w:hint="eastAsia" w:asciiTheme="minorEastAsia" w:hAnsiTheme="minorEastAsia" w:eastAsiaTheme="minorEastAsia" w:cstheme="minorEastAsia"/>
          <w:color w:val="auto"/>
          <w:highlight w:val="none"/>
        </w:rPr>
        <w:t xml:space="preserve">  投诉人提起投诉应当符合下列条件：</w:t>
      </w:r>
    </w:p>
    <w:p w14:paraId="6E2D4A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（1）投诉人是参与所投诉政府采购活动的供应商；</w:t>
      </w:r>
    </w:p>
    <w:p w14:paraId="749D697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（2）提起投诉前已依法进行质疑；</w:t>
      </w:r>
    </w:p>
    <w:p w14:paraId="49E2C3F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（3）投诉书内容符合本章第38.3.2项的规定；</w:t>
      </w:r>
    </w:p>
    <w:p w14:paraId="3AD7501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（4）在投诉有效期限内提起投诉；</w:t>
      </w:r>
    </w:p>
    <w:p w14:paraId="03E95A2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）同一投诉事项未经</w:t>
      </w:r>
      <w:r>
        <w:rPr>
          <w:rFonts w:hint="eastAsia" w:asciiTheme="minorEastAsia" w:hAnsiTheme="minorEastAsia" w:eastAsiaTheme="minorEastAsia" w:cstheme="minorEastAsia"/>
          <w:bCs/>
          <w:color w:val="auto"/>
          <w:highlight w:val="none"/>
          <w:lang w:eastAsia="zh-CN"/>
        </w:rPr>
        <w:t>财政</w:t>
      </w:r>
      <w:r>
        <w:rPr>
          <w:rFonts w:hint="eastAsia" w:asciiTheme="minorEastAsia" w:hAnsiTheme="minorEastAsia" w:eastAsiaTheme="minorEastAsia" w:cstheme="minorEastAsia"/>
          <w:bCs/>
          <w:color w:val="auto"/>
          <w:highlight w:val="none"/>
        </w:rPr>
        <w:t>部门</w:t>
      </w:r>
      <w:r>
        <w:rPr>
          <w:rFonts w:hint="eastAsia" w:asciiTheme="minorEastAsia" w:hAnsiTheme="minorEastAsia" w:eastAsiaTheme="minorEastAsia" w:cstheme="minorEastAsia"/>
          <w:color w:val="auto"/>
          <w:highlight w:val="none"/>
        </w:rPr>
        <w:t>投诉处理；</w:t>
      </w:r>
    </w:p>
    <w:p w14:paraId="6BE3F88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）国务院财政部门规定的其他条件。</w:t>
      </w:r>
    </w:p>
    <w:p w14:paraId="565EE2D7">
      <w:pPr>
        <w:pStyle w:val="4"/>
        <w:ind w:firstLine="4498" w:firstLineChars="1400"/>
        <w:rPr>
          <w:rFonts w:hint="eastAsia" w:asciiTheme="minorEastAsia" w:hAnsiTheme="minorEastAsia" w:eastAsiaTheme="minorEastAsia" w:cstheme="minorEastAsia"/>
          <w:color w:val="auto"/>
          <w:highlight w:val="none"/>
        </w:rPr>
      </w:pPr>
      <w:bookmarkStart w:id="202" w:name="_Toc17503"/>
      <w:bookmarkStart w:id="203" w:name="_Toc28886"/>
      <w:bookmarkStart w:id="204" w:name="_Toc17335"/>
      <w:bookmarkStart w:id="205" w:name="_Toc22303"/>
      <w:bookmarkStart w:id="206" w:name="_Toc18873"/>
      <w:r>
        <w:rPr>
          <w:rFonts w:hint="eastAsia" w:asciiTheme="minorEastAsia" w:hAnsiTheme="minorEastAsia" w:eastAsiaTheme="minorEastAsia" w:cstheme="minorEastAsia"/>
          <w:color w:val="auto"/>
          <w:highlight w:val="none"/>
        </w:rPr>
        <w:t>八、验收</w:t>
      </w:r>
      <w:bookmarkEnd w:id="202"/>
      <w:bookmarkEnd w:id="203"/>
      <w:bookmarkEnd w:id="204"/>
      <w:bookmarkEnd w:id="205"/>
      <w:bookmarkEnd w:id="206"/>
    </w:p>
    <w:p w14:paraId="5EECF1F9">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39.验收</w:t>
      </w:r>
    </w:p>
    <w:p w14:paraId="4AFB8184">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39.1采购人组织对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须承担由此发生的一切损失和费用，并接受相应的处理。</w:t>
      </w:r>
    </w:p>
    <w:p w14:paraId="2BC78852">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39.2采购人可以邀请参加本项目的其他投标人或者第三方机构参与验收。参与验收的投标人或者第三方机构的意见作为验收书的参考资料一并存档。</w:t>
      </w:r>
    </w:p>
    <w:p w14:paraId="0A964E6C">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39.3严格按照采购合同开展履约验收。采购人成立验收小组，按照采购合同的约定对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如有</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返还条件挂钩。履约验收的各项资料应当存档备查。</w:t>
      </w:r>
    </w:p>
    <w:p w14:paraId="2EB5062F">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39.4验收合格的项目，采购人将根据采购合同的约定及时向</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支付采购资金。验收不合格的项目，采购人将依法及时处理。采购合同的履行、违约责任和解决争议的方式等适用《中华人民共和国民法典》。</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在履约过程中有政府采购法律法规规定的违法违规情形的，采购人应当及时报告本级财政部门。</w:t>
      </w:r>
    </w:p>
    <w:p w14:paraId="444E677A">
      <w:pPr>
        <w:pStyle w:val="12"/>
        <w:snapToGrid w:val="0"/>
        <w:spacing w:line="400" w:lineRule="exact"/>
        <w:rPr>
          <w:rFonts w:hint="eastAsia" w:asciiTheme="minorEastAsia" w:hAnsiTheme="minorEastAsia" w:eastAsiaTheme="minorEastAsia" w:cstheme="minorEastAsia"/>
          <w:color w:val="auto"/>
          <w:highlight w:val="none"/>
        </w:rPr>
      </w:pPr>
    </w:p>
    <w:p w14:paraId="7874B4FD">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207" w:name="_八、其他事项"/>
      <w:bookmarkEnd w:id="207"/>
      <w:bookmarkStart w:id="208" w:name="_Toc18658"/>
      <w:bookmarkStart w:id="209" w:name="_Toc22183"/>
      <w:bookmarkStart w:id="210" w:name="_Toc32572"/>
      <w:bookmarkStart w:id="211" w:name="_Toc13415"/>
      <w:bookmarkStart w:id="212" w:name="_Toc30046"/>
      <w:r>
        <w:rPr>
          <w:rFonts w:hint="eastAsia" w:asciiTheme="minorEastAsia" w:hAnsiTheme="minorEastAsia" w:eastAsiaTheme="minorEastAsia" w:cstheme="minorEastAsia"/>
          <w:color w:val="auto"/>
          <w:highlight w:val="none"/>
          <w:lang w:eastAsia="zh-CN"/>
        </w:rPr>
        <w:t>九</w:t>
      </w:r>
      <w:r>
        <w:rPr>
          <w:rFonts w:hint="eastAsia" w:asciiTheme="minorEastAsia" w:hAnsiTheme="minorEastAsia" w:eastAsiaTheme="minorEastAsia" w:cstheme="minorEastAsia"/>
          <w:color w:val="auto"/>
          <w:highlight w:val="none"/>
        </w:rPr>
        <w:t>、其他事项</w:t>
      </w:r>
      <w:bookmarkEnd w:id="208"/>
      <w:bookmarkEnd w:id="209"/>
      <w:bookmarkEnd w:id="210"/>
      <w:bookmarkEnd w:id="211"/>
      <w:bookmarkEnd w:id="212"/>
    </w:p>
    <w:p w14:paraId="08164D5B">
      <w:pPr>
        <w:spacing w:line="360" w:lineRule="auto"/>
        <w:ind w:firstLine="480" w:firstLineChars="200"/>
        <w:rPr>
          <w:rFonts w:hint="eastAsia" w:asciiTheme="minorEastAsia" w:hAnsiTheme="minorEastAsia" w:eastAsiaTheme="minorEastAsia" w:cstheme="minorEastAsia"/>
          <w:color w:val="auto"/>
          <w:sz w:val="24"/>
          <w:highlight w:val="none"/>
        </w:rPr>
      </w:pPr>
      <w:bookmarkStart w:id="213" w:name="_42.代理服务费"/>
      <w:bookmarkEnd w:id="213"/>
      <w:r>
        <w:rPr>
          <w:rFonts w:hint="eastAsia" w:asciiTheme="minorEastAsia" w:hAnsiTheme="minorEastAsia" w:eastAsiaTheme="minorEastAsia" w:cstheme="minorEastAsia"/>
          <w:color w:val="auto"/>
          <w:sz w:val="24"/>
          <w:highlight w:val="none"/>
        </w:rPr>
        <w:t>40.</w:t>
      </w:r>
      <w:r>
        <w:rPr>
          <w:rFonts w:hint="eastAsia" w:asciiTheme="minorEastAsia" w:hAnsiTheme="minorEastAsia" w:eastAsiaTheme="minorEastAsia" w:cstheme="minorEastAsia"/>
          <w:color w:val="auto"/>
          <w:sz w:val="24"/>
          <w:highlight w:val="none"/>
          <w:lang w:eastAsia="zh-CN"/>
        </w:rPr>
        <w:t>采购</w:t>
      </w:r>
      <w:r>
        <w:rPr>
          <w:rFonts w:hint="eastAsia" w:asciiTheme="minorEastAsia" w:hAnsiTheme="minorEastAsia" w:eastAsiaTheme="minorEastAsia" w:cstheme="minorEastAsia"/>
          <w:color w:val="auto"/>
          <w:sz w:val="24"/>
          <w:highlight w:val="none"/>
        </w:rPr>
        <w:t>代理</w:t>
      </w:r>
      <w:r>
        <w:rPr>
          <w:rFonts w:hint="eastAsia" w:asciiTheme="minorEastAsia" w:hAnsiTheme="minorEastAsia" w:eastAsiaTheme="minorEastAsia" w:cstheme="minorEastAsia"/>
          <w:color w:val="auto"/>
          <w:sz w:val="24"/>
          <w:highlight w:val="none"/>
          <w:lang w:eastAsia="zh-CN"/>
        </w:rPr>
        <w:t>服务</w:t>
      </w:r>
      <w:r>
        <w:rPr>
          <w:rFonts w:hint="eastAsia" w:asciiTheme="minorEastAsia" w:hAnsiTheme="minorEastAsia" w:eastAsiaTheme="minorEastAsia" w:cstheme="minorEastAsia"/>
          <w:color w:val="auto"/>
          <w:sz w:val="24"/>
          <w:highlight w:val="none"/>
        </w:rPr>
        <w:t>费</w:t>
      </w:r>
    </w:p>
    <w:p w14:paraId="2B29F0A1">
      <w:pPr>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val="0"/>
          <w:bCs/>
          <w:color w:val="auto"/>
          <w:szCs w:val="21"/>
          <w:highlight w:val="none"/>
          <w:lang w:val="en-US" w:eastAsia="zh-CN"/>
        </w:rPr>
        <w:t>40.1</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服务费</w:t>
      </w:r>
      <w:r>
        <w:rPr>
          <w:rFonts w:hint="eastAsia" w:asciiTheme="minorEastAsia" w:hAnsiTheme="minorEastAsia" w:eastAsiaTheme="minorEastAsia" w:cstheme="minorEastAsia"/>
          <w:b w:val="0"/>
          <w:bCs/>
          <w:color w:val="auto"/>
          <w:szCs w:val="21"/>
          <w:highlight w:val="none"/>
        </w:rPr>
        <w:t>收费标准及缴费账户详见“投标人须知前附表”，投标人为联合体的，可以由联合体中的一方或者多方共同缴纳</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w:t>
      </w:r>
      <w:r>
        <w:rPr>
          <w:rFonts w:hint="eastAsia" w:asciiTheme="minorEastAsia" w:hAnsiTheme="minorEastAsia" w:eastAsiaTheme="minorEastAsia" w:cstheme="minorEastAsia"/>
          <w:b w:val="0"/>
          <w:bCs/>
          <w:color w:val="auto"/>
          <w:szCs w:val="21"/>
          <w:highlight w:val="none"/>
        </w:rPr>
        <w:t>费。</w:t>
      </w:r>
    </w:p>
    <w:p w14:paraId="37C34B8F">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40.2</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w:t>
      </w:r>
      <w:r>
        <w:rPr>
          <w:rFonts w:hint="eastAsia" w:asciiTheme="minorEastAsia" w:hAnsiTheme="minorEastAsia" w:eastAsiaTheme="minorEastAsia" w:cstheme="minorEastAsia"/>
          <w:color w:val="auto"/>
          <w:highlight w:val="none"/>
          <w:lang w:eastAsia="zh-CN"/>
        </w:rPr>
        <w:t>费</w:t>
      </w:r>
      <w:r>
        <w:rPr>
          <w:rFonts w:hint="eastAsia" w:asciiTheme="minorEastAsia" w:hAnsiTheme="minorEastAsia" w:eastAsiaTheme="minorEastAsia" w:cstheme="minorEastAsia"/>
          <w:color w:val="auto"/>
          <w:highlight w:val="none"/>
        </w:rPr>
        <w:t>收费标准：</w:t>
      </w:r>
    </w:p>
    <w:tbl>
      <w:tblPr>
        <w:tblStyle w:val="1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F4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A9F430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费率</w:t>
            </w:r>
          </w:p>
          <w:p w14:paraId="277C5541">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中标金额</w:t>
            </w:r>
          </w:p>
        </w:tc>
        <w:tc>
          <w:tcPr>
            <w:tcW w:w="1659" w:type="dxa"/>
            <w:noWrap w:val="0"/>
            <w:vAlign w:val="center"/>
          </w:tcPr>
          <w:p w14:paraId="4BB0D18F">
            <w:pPr>
              <w:spacing w:line="360" w:lineRule="auto"/>
              <w:ind w:firstLine="105" w:firstLineChars="5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货物</w:t>
            </w:r>
            <w:r>
              <w:rPr>
                <w:rFonts w:hint="eastAsia" w:asciiTheme="minorEastAsia" w:hAnsiTheme="minorEastAsia" w:eastAsiaTheme="minorEastAsia" w:cstheme="minorEastAsia"/>
                <w:color w:val="auto"/>
                <w:szCs w:val="21"/>
                <w:highlight w:val="none"/>
                <w:lang w:eastAsia="zh-CN"/>
              </w:rPr>
              <w:t>类</w:t>
            </w:r>
          </w:p>
        </w:tc>
        <w:tc>
          <w:tcPr>
            <w:tcW w:w="1687" w:type="dxa"/>
            <w:noWrap w:val="0"/>
            <w:vAlign w:val="center"/>
          </w:tcPr>
          <w:p w14:paraId="4CEF6EED">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服务</w:t>
            </w:r>
            <w:r>
              <w:rPr>
                <w:rFonts w:hint="eastAsia" w:asciiTheme="minorEastAsia" w:hAnsiTheme="minorEastAsia" w:eastAsiaTheme="minorEastAsia" w:cstheme="minorEastAsia"/>
                <w:color w:val="auto"/>
                <w:szCs w:val="21"/>
                <w:highlight w:val="none"/>
                <w:lang w:eastAsia="zh-CN"/>
              </w:rPr>
              <w:t>类</w:t>
            </w:r>
          </w:p>
        </w:tc>
        <w:tc>
          <w:tcPr>
            <w:tcW w:w="1659" w:type="dxa"/>
            <w:noWrap w:val="0"/>
            <w:vAlign w:val="center"/>
          </w:tcPr>
          <w:p w14:paraId="737EBAD3">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工程</w:t>
            </w:r>
            <w:r>
              <w:rPr>
                <w:rFonts w:hint="eastAsia" w:asciiTheme="minorEastAsia" w:hAnsiTheme="minorEastAsia" w:eastAsiaTheme="minorEastAsia" w:cstheme="minorEastAsia"/>
                <w:color w:val="auto"/>
                <w:szCs w:val="21"/>
                <w:highlight w:val="none"/>
                <w:lang w:eastAsia="zh-CN"/>
              </w:rPr>
              <w:t>类</w:t>
            </w:r>
          </w:p>
        </w:tc>
      </w:tr>
      <w:tr w14:paraId="459C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1E34D2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noWrap w:val="0"/>
            <w:vAlign w:val="top"/>
          </w:tcPr>
          <w:p w14:paraId="3303367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1.5%                </w:t>
            </w:r>
          </w:p>
        </w:tc>
        <w:tc>
          <w:tcPr>
            <w:tcW w:w="1687" w:type="dxa"/>
            <w:noWrap w:val="0"/>
            <w:vAlign w:val="top"/>
          </w:tcPr>
          <w:p w14:paraId="6D4F362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659" w:type="dxa"/>
            <w:noWrap w:val="0"/>
            <w:vAlign w:val="top"/>
          </w:tcPr>
          <w:p w14:paraId="784C00D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14:paraId="6A11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07A8E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noWrap w:val="0"/>
            <w:vAlign w:val="top"/>
          </w:tcPr>
          <w:p w14:paraId="6C3C48C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687" w:type="dxa"/>
            <w:noWrap w:val="0"/>
            <w:vAlign w:val="top"/>
          </w:tcPr>
          <w:p w14:paraId="4174758B">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659" w:type="dxa"/>
            <w:noWrap w:val="0"/>
            <w:vAlign w:val="top"/>
          </w:tcPr>
          <w:p w14:paraId="2040D5F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14:paraId="1C8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C3B5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noWrap w:val="0"/>
            <w:vAlign w:val="top"/>
          </w:tcPr>
          <w:p w14:paraId="64E40AE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0.8%                </w:t>
            </w:r>
          </w:p>
        </w:tc>
        <w:tc>
          <w:tcPr>
            <w:tcW w:w="1687" w:type="dxa"/>
            <w:noWrap w:val="0"/>
            <w:vAlign w:val="top"/>
          </w:tcPr>
          <w:p w14:paraId="14E3A67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659" w:type="dxa"/>
            <w:noWrap w:val="0"/>
            <w:vAlign w:val="top"/>
          </w:tcPr>
          <w:p w14:paraId="2159381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14:paraId="2341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B5A7C6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noWrap w:val="0"/>
            <w:vAlign w:val="top"/>
          </w:tcPr>
          <w:p w14:paraId="1B353715">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687" w:type="dxa"/>
            <w:noWrap w:val="0"/>
            <w:vAlign w:val="top"/>
          </w:tcPr>
          <w:p w14:paraId="02109A81">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659" w:type="dxa"/>
            <w:noWrap w:val="0"/>
            <w:vAlign w:val="top"/>
          </w:tcPr>
          <w:p w14:paraId="3EEBA5E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14:paraId="581B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34E1C8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noWrap w:val="0"/>
            <w:vAlign w:val="top"/>
          </w:tcPr>
          <w:p w14:paraId="1C4A254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687" w:type="dxa"/>
            <w:noWrap w:val="0"/>
            <w:vAlign w:val="top"/>
          </w:tcPr>
          <w:p w14:paraId="52211B3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659" w:type="dxa"/>
            <w:noWrap w:val="0"/>
            <w:vAlign w:val="top"/>
          </w:tcPr>
          <w:p w14:paraId="35DDAE2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14:paraId="1466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5C21B1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noWrap w:val="0"/>
            <w:vAlign w:val="top"/>
          </w:tcPr>
          <w:p w14:paraId="05E341A8">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687" w:type="dxa"/>
            <w:noWrap w:val="0"/>
            <w:vAlign w:val="top"/>
          </w:tcPr>
          <w:p w14:paraId="40FFCA1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659" w:type="dxa"/>
            <w:noWrap w:val="0"/>
            <w:vAlign w:val="top"/>
          </w:tcPr>
          <w:p w14:paraId="19522D8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14:paraId="51A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74389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noWrap w:val="0"/>
            <w:vAlign w:val="top"/>
          </w:tcPr>
          <w:p w14:paraId="4E8E1B50">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687" w:type="dxa"/>
            <w:noWrap w:val="0"/>
            <w:vAlign w:val="top"/>
          </w:tcPr>
          <w:p w14:paraId="696D9F2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659" w:type="dxa"/>
            <w:noWrap w:val="0"/>
            <w:vAlign w:val="top"/>
          </w:tcPr>
          <w:p w14:paraId="3B01802C">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14:paraId="66EF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340C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noWrap w:val="0"/>
            <w:vAlign w:val="top"/>
          </w:tcPr>
          <w:p w14:paraId="6D1E2D64">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87" w:type="dxa"/>
            <w:noWrap w:val="0"/>
            <w:vAlign w:val="top"/>
          </w:tcPr>
          <w:p w14:paraId="55D3D00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59" w:type="dxa"/>
            <w:noWrap w:val="0"/>
            <w:vAlign w:val="top"/>
          </w:tcPr>
          <w:p w14:paraId="33D5F359">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14:paraId="3F3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E29AF6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noWrap w:val="0"/>
            <w:vAlign w:val="top"/>
          </w:tcPr>
          <w:p w14:paraId="20CE5A8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687" w:type="dxa"/>
            <w:noWrap w:val="0"/>
            <w:vAlign w:val="top"/>
          </w:tcPr>
          <w:p w14:paraId="1DEC16C7">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659" w:type="dxa"/>
            <w:noWrap w:val="0"/>
            <w:vAlign w:val="top"/>
          </w:tcPr>
          <w:p w14:paraId="53512E96">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14:paraId="3BC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A8A6C2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100亿</w:t>
            </w:r>
            <w:r>
              <w:rPr>
                <w:rFonts w:hint="eastAsia" w:asciiTheme="minorEastAsia" w:hAnsiTheme="minorEastAsia" w:eastAsiaTheme="minorEastAsia" w:cstheme="minorEastAsia"/>
                <w:color w:val="auto"/>
                <w:szCs w:val="21"/>
                <w:highlight w:val="none"/>
                <w:lang w:val="en-US" w:eastAsia="zh-CN"/>
              </w:rPr>
              <w:t>元</w:t>
            </w:r>
            <w:r>
              <w:rPr>
                <w:rFonts w:hint="eastAsia" w:asciiTheme="minorEastAsia" w:hAnsiTheme="minorEastAsia" w:eastAsiaTheme="minorEastAsia" w:cstheme="minorEastAsia"/>
                <w:color w:val="auto"/>
                <w:szCs w:val="21"/>
                <w:highlight w:val="none"/>
              </w:rPr>
              <w:t>以上</w:t>
            </w:r>
          </w:p>
        </w:tc>
        <w:tc>
          <w:tcPr>
            <w:tcW w:w="1659" w:type="dxa"/>
            <w:noWrap w:val="0"/>
            <w:vAlign w:val="top"/>
          </w:tcPr>
          <w:p w14:paraId="75E256F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687" w:type="dxa"/>
            <w:noWrap w:val="0"/>
            <w:vAlign w:val="top"/>
          </w:tcPr>
          <w:p w14:paraId="4A928B9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659" w:type="dxa"/>
            <w:noWrap w:val="0"/>
            <w:vAlign w:val="top"/>
          </w:tcPr>
          <w:p w14:paraId="71903178">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14:paraId="7D04197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注: </w:t>
      </w:r>
    </w:p>
    <w:p w14:paraId="08A1B54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（1）按本表费率计算的收费为采购代理的收费基准价格；</w:t>
      </w:r>
    </w:p>
    <w:p w14:paraId="519C4F1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（2）采购代理收费按差额定率累进法计算。</w:t>
      </w:r>
    </w:p>
    <w:p w14:paraId="5D17F3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例如：某货物采购代理业务中标金额或者暂定价为200万元，计算采购代理收费额如下：</w:t>
      </w:r>
    </w:p>
    <w:p w14:paraId="04F6388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 万元×l.5 ％＝ 1.5 万元</w:t>
      </w:r>
    </w:p>
    <w:p w14:paraId="013AFCC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200 － 100 ）万元 ×1.1％＝1.1万元</w:t>
      </w:r>
    </w:p>
    <w:p w14:paraId="4F0A810C">
      <w:pPr>
        <w:pStyle w:val="12"/>
        <w:snapToGrid w:val="0"/>
        <w:spacing w:before="120" w:after="120"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合计收费＝ 1.5+1.1＝ 2.6 （万元）</w:t>
      </w:r>
    </w:p>
    <w:p w14:paraId="7FBEA48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 需要补充的其他内容</w:t>
      </w:r>
    </w:p>
    <w:p w14:paraId="560895A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41.1本招标文件解释规则详见“投标人须知前附表”。</w:t>
      </w:r>
    </w:p>
    <w:p w14:paraId="26B5144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 其他事项详见“投标人须知前附表”。</w:t>
      </w:r>
    </w:p>
    <w:p w14:paraId="2A464C8D">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41.3</w:t>
      </w:r>
      <w:bookmarkStart w:id="214" w:name="_Hlk65857140"/>
      <w:r>
        <w:rPr>
          <w:rFonts w:hint="eastAsia" w:asciiTheme="minorEastAsia" w:hAnsiTheme="minorEastAsia" w:eastAsiaTheme="minorEastAsia" w:cstheme="minorEastAsia"/>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D992938">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在货物采购项目中，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CF3B000">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依据本文件规定享受扶持政策获得政府采购合同的，小微企业不得将合同分包给大中型企业，中型企业不得将合同分包给大型企业。</w:t>
      </w:r>
      <w:bookmarkEnd w:id="214"/>
    </w:p>
    <w:p w14:paraId="14055C7A">
      <w:pPr>
        <w:pStyle w:val="7"/>
        <w:spacing w:line="360" w:lineRule="auto"/>
        <w:ind w:left="0" w:firstLine="420" w:firstLineChars="200"/>
        <w:rPr>
          <w:rFonts w:hint="eastAsia" w:asciiTheme="minorEastAsia" w:hAnsiTheme="minorEastAsia" w:eastAsiaTheme="minorEastAsia" w:cstheme="minorEastAsia"/>
          <w:color w:val="auto"/>
          <w:szCs w:val="20"/>
          <w:highlight w:val="none"/>
        </w:rPr>
      </w:pPr>
      <w:r>
        <w:rPr>
          <w:rFonts w:hint="eastAsia" w:asciiTheme="minorEastAsia" w:hAnsiTheme="minorEastAsia" w:eastAsiaTheme="minorEastAsia" w:cstheme="minorEastAsia"/>
          <w:color w:val="auto"/>
          <w:szCs w:val="20"/>
          <w:highlight w:val="none"/>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52D8AD0">
      <w:pPr>
        <w:spacing w:line="420" w:lineRule="exact"/>
        <w:ind w:firstLine="480" w:firstLineChars="200"/>
        <w:rPr>
          <w:rFonts w:hint="eastAsia" w:ascii="宋体" w:hAnsi="宋体"/>
          <w:color w:val="auto"/>
          <w:kern w:val="0"/>
          <w:szCs w:val="21"/>
          <w:highlight w:val="none"/>
        </w:rPr>
      </w:pPr>
      <w:r>
        <w:rPr>
          <w:rFonts w:hint="eastAsia" w:asciiTheme="minorEastAsia" w:hAnsiTheme="minorEastAsia" w:eastAsiaTheme="minorEastAsia" w:cstheme="minorEastAsia"/>
          <w:color w:val="auto"/>
          <w:sz w:val="24"/>
          <w:highlight w:val="none"/>
        </w:rPr>
        <w:t xml:space="preserve">42. </w:t>
      </w:r>
      <w:r>
        <w:rPr>
          <w:rFonts w:hint="eastAsia" w:ascii="宋体" w:hAnsi="宋体"/>
          <w:color w:val="auto"/>
          <w:kern w:val="0"/>
          <w:szCs w:val="21"/>
          <w:highlight w:val="none"/>
        </w:rPr>
        <w:t>各供应商：</w:t>
      </w:r>
    </w:p>
    <w:p w14:paraId="177242F2">
      <w:pPr>
        <w:spacing w:line="42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欢迎贵公司参与广西政府采购活动！</w:t>
      </w:r>
    </w:p>
    <w:p w14:paraId="46606942">
      <w:pPr>
        <w:spacing w:line="42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w:t>
      </w:r>
      <w:r>
        <w:rPr>
          <w:rFonts w:hint="eastAsia" w:ascii="宋体" w:hAnsi="宋体"/>
          <w:color w:val="auto"/>
          <w:kern w:val="0"/>
          <w:szCs w:val="21"/>
          <w:highlight w:val="none"/>
          <w:lang w:eastAsia="zh-CN"/>
        </w:rPr>
        <w:t>成交</w:t>
      </w:r>
      <w:r>
        <w:rPr>
          <w:rFonts w:hint="eastAsia" w:ascii="宋体" w:hAnsi="宋体"/>
          <w:color w:val="auto"/>
          <w:kern w:val="0"/>
          <w:szCs w:val="21"/>
          <w:highlight w:val="none"/>
        </w:rPr>
        <w:t>（成交）供应商，可持政府采购合同在线向银行业金融机构申请贷款，融资机构将根据《中国人民银行南宁中心支行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9D56BCB">
      <w:pPr>
        <w:spacing w:line="42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相关金融产品和银行业金融机构联系方式，可在中征应收账款融资服务平台查询（网址：</w:t>
      </w: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HYPERLINK "https://www.crcrfsp.com/"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https://www.crcrfsp.com/</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，客服电话：400-009-0001）。</w:t>
      </w:r>
    </w:p>
    <w:p w14:paraId="1BA9944D">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p>
    <w:p w14:paraId="4E794427">
      <w:pPr>
        <w:shd w:val="clear" w:color="auto" w:fill="auto"/>
        <w:spacing w:line="580" w:lineRule="exact"/>
        <w:jc w:val="both"/>
        <w:rPr>
          <w:rFonts w:hint="eastAsia" w:asciiTheme="minorEastAsia" w:hAnsiTheme="minorEastAsia" w:eastAsiaTheme="minorEastAsia" w:cstheme="minorEastAsia"/>
          <w:color w:val="auto"/>
          <w:sz w:val="32"/>
          <w:szCs w:val="32"/>
          <w:highlight w:val="none"/>
        </w:rPr>
      </w:pPr>
    </w:p>
    <w:p w14:paraId="03621904">
      <w:pPr>
        <w:pStyle w:val="2"/>
        <w:bidi w:val="0"/>
        <w:rPr>
          <w:rFonts w:hint="eastAsia" w:asciiTheme="minorEastAsia" w:hAnsiTheme="minorEastAsia" w:eastAsiaTheme="minorEastAsia" w:cstheme="minorEastAsia"/>
          <w:color w:val="auto"/>
          <w:highlight w:val="none"/>
        </w:rPr>
      </w:pPr>
      <w:bookmarkStart w:id="215" w:name="_Toc18150"/>
      <w:bookmarkStart w:id="216" w:name="_Toc5517"/>
      <w:bookmarkStart w:id="217" w:name="_Toc532545043"/>
      <w:bookmarkStart w:id="218" w:name="_Toc17693"/>
      <w:bookmarkStart w:id="219" w:name="_Toc26538"/>
      <w:bookmarkStart w:id="220" w:name="_Toc31334"/>
      <w:bookmarkStart w:id="221" w:name="_Toc22076"/>
      <w:bookmarkStart w:id="222" w:name="_Toc2111"/>
      <w:bookmarkStart w:id="223" w:name="_Toc25066"/>
      <w:bookmarkStart w:id="224" w:name="_Toc6459"/>
      <w:bookmarkStart w:id="225" w:name="_Toc12598"/>
      <w:bookmarkStart w:id="226" w:name="_Toc28215"/>
      <w:bookmarkStart w:id="227" w:name="_Toc22348"/>
      <w:r>
        <w:rPr>
          <w:rFonts w:hint="eastAsia" w:asciiTheme="minorEastAsia" w:hAnsiTheme="minorEastAsia" w:eastAsiaTheme="minorEastAsia" w:cstheme="minorEastAsia"/>
          <w:color w:val="auto"/>
          <w:highlight w:val="none"/>
        </w:rPr>
        <w:t xml:space="preserve">第四章  </w:t>
      </w:r>
      <w:bookmarkEnd w:id="215"/>
      <w:bookmarkEnd w:id="216"/>
      <w:bookmarkEnd w:id="217"/>
      <w:r>
        <w:rPr>
          <w:rFonts w:hint="eastAsia" w:asciiTheme="minorEastAsia" w:hAnsiTheme="minorEastAsia" w:eastAsiaTheme="minorEastAsia" w:cstheme="minorEastAsia"/>
          <w:color w:val="auto"/>
          <w:highlight w:val="none"/>
          <w:lang w:eastAsia="zh-CN"/>
        </w:rPr>
        <w:t>评标方法和评标标准</w:t>
      </w:r>
      <w:bookmarkEnd w:id="218"/>
      <w:bookmarkEnd w:id="219"/>
      <w:bookmarkEnd w:id="220"/>
      <w:bookmarkEnd w:id="221"/>
      <w:bookmarkEnd w:id="222"/>
      <w:bookmarkEnd w:id="223"/>
      <w:bookmarkEnd w:id="224"/>
      <w:bookmarkEnd w:id="225"/>
      <w:bookmarkEnd w:id="226"/>
      <w:bookmarkEnd w:id="227"/>
    </w:p>
    <w:p w14:paraId="3C05B9C2">
      <w:pPr>
        <w:pStyle w:val="12"/>
        <w:jc w:val="center"/>
        <w:outlineLvl w:val="1"/>
        <w:rPr>
          <w:rFonts w:hint="eastAsia" w:asciiTheme="minorEastAsia" w:hAnsiTheme="minorEastAsia" w:eastAsiaTheme="minorEastAsia" w:cstheme="minorEastAsia"/>
          <w:b/>
          <w:bCs/>
          <w:color w:val="auto"/>
          <w:sz w:val="32"/>
          <w:szCs w:val="32"/>
          <w:highlight w:val="none"/>
        </w:rPr>
      </w:pPr>
      <w:bookmarkStart w:id="228" w:name="_Toc3364"/>
      <w:bookmarkStart w:id="229" w:name="_Toc31286"/>
      <w:bookmarkStart w:id="230" w:name="_Toc18908"/>
      <w:bookmarkStart w:id="231" w:name="_Toc8187"/>
      <w:bookmarkStart w:id="232" w:name="_Toc2086"/>
      <w:r>
        <w:rPr>
          <w:rFonts w:hint="eastAsia" w:asciiTheme="minorEastAsia" w:hAnsiTheme="minorEastAsia" w:eastAsiaTheme="minorEastAsia" w:cstheme="minorEastAsia"/>
          <w:b/>
          <w:bCs/>
          <w:color w:val="auto"/>
          <w:sz w:val="32"/>
          <w:szCs w:val="32"/>
          <w:highlight w:val="none"/>
        </w:rPr>
        <w:t>第一节 评标方法</w:t>
      </w:r>
      <w:bookmarkEnd w:id="228"/>
      <w:bookmarkEnd w:id="229"/>
      <w:bookmarkEnd w:id="230"/>
      <w:bookmarkEnd w:id="231"/>
      <w:bookmarkEnd w:id="232"/>
    </w:p>
    <w:p w14:paraId="2DBC9EF6">
      <w:pPr>
        <w:pStyle w:val="12"/>
        <w:tabs>
          <w:tab w:val="left" w:pos="2472"/>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本项目采用</w:t>
      </w:r>
      <w:r>
        <w:rPr>
          <w:rFonts w:hint="eastAsia" w:asciiTheme="minorEastAsia" w:hAnsiTheme="minorEastAsia" w:eastAsiaTheme="minorEastAsia" w:cstheme="minorEastAsia"/>
          <w:color w:val="auto"/>
          <w:szCs w:val="21"/>
          <w:highlight w:val="none"/>
          <w:u w:val="none"/>
        </w:rPr>
        <w:t>以下勾选的方式进</w:t>
      </w:r>
      <w:r>
        <w:rPr>
          <w:rFonts w:hint="eastAsia" w:asciiTheme="minorEastAsia" w:hAnsiTheme="minorEastAsia" w:eastAsiaTheme="minorEastAsia" w:cstheme="minorEastAsia"/>
          <w:color w:val="auto"/>
          <w:szCs w:val="21"/>
          <w:highlight w:val="none"/>
        </w:rPr>
        <w:t>行评审。</w:t>
      </w:r>
    </w:p>
    <w:p w14:paraId="5CABF5A4">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□最低评标价法，是指投标文件满足招标文件</w:t>
      </w:r>
      <w:r>
        <w:rPr>
          <w:rFonts w:hint="eastAsia" w:asciiTheme="minorEastAsia" w:hAnsiTheme="minorEastAsia" w:eastAsiaTheme="minorEastAsia" w:cstheme="minorEastAsia"/>
          <w:color w:val="auto"/>
          <w:highlight w:val="none"/>
        </w:rPr>
        <w:t>全部实质性要求，且投标报价最低的投标人为中标候选人的评标方法。</w:t>
      </w:r>
    </w:p>
    <w:p w14:paraId="4DD5AA30">
      <w:pPr>
        <w:widowControl/>
        <w:autoSpaceDE/>
        <w:autoSpaceDN/>
        <w:adjustRightInd/>
        <w:spacing w:before="0" w:beforeAutospacing="0" w:after="0" w:afterAutospacing="0" w:line="360" w:lineRule="auto"/>
        <w:ind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综合评分法，</w:t>
      </w:r>
      <w:r>
        <w:rPr>
          <w:rFonts w:hint="eastAsia" w:asciiTheme="minorEastAsia" w:hAnsiTheme="minorEastAsia" w:eastAsiaTheme="minorEastAsia" w:cstheme="minorEastAsia"/>
          <w:color w:val="auto"/>
          <w:szCs w:val="20"/>
          <w:highlight w:val="none"/>
        </w:rPr>
        <w:t xml:space="preserve">是指投标文件满足招标文件全部实质性要求，且按照评审因素的量化指标评审得分最高的投标人为中标候选人的评标方法。 </w:t>
      </w:r>
    </w:p>
    <w:p w14:paraId="3B86C76F">
      <w:pPr>
        <w:pStyle w:val="12"/>
        <w:spacing w:line="360" w:lineRule="auto"/>
        <w:ind w:firstLine="420"/>
        <w:rPr>
          <w:rFonts w:hint="eastAsia" w:asciiTheme="minorEastAsia" w:hAnsiTheme="minorEastAsia" w:eastAsiaTheme="minorEastAsia" w:cstheme="minorEastAsia"/>
          <w:color w:val="auto"/>
          <w:highlight w:val="none"/>
        </w:rPr>
      </w:pPr>
    </w:p>
    <w:p w14:paraId="42DB9726">
      <w:pPr>
        <w:pStyle w:val="12"/>
        <w:tabs>
          <w:tab w:val="left" w:pos="2472"/>
        </w:tabs>
        <w:spacing w:line="460" w:lineRule="exact"/>
        <w:jc w:val="center"/>
        <w:outlineLvl w:val="1"/>
        <w:rPr>
          <w:rFonts w:hint="eastAsia" w:asciiTheme="minorEastAsia" w:hAnsiTheme="minorEastAsia" w:eastAsiaTheme="minorEastAsia" w:cstheme="minorEastAsia"/>
          <w:b/>
          <w:bCs/>
          <w:color w:val="auto"/>
          <w:sz w:val="32"/>
          <w:szCs w:val="32"/>
          <w:highlight w:val="none"/>
        </w:rPr>
      </w:pPr>
      <w:bookmarkStart w:id="233" w:name="_Toc12508"/>
      <w:bookmarkStart w:id="234" w:name="_Toc6695"/>
      <w:bookmarkStart w:id="235" w:name="_Toc13037"/>
      <w:bookmarkStart w:id="236" w:name="_Toc11308"/>
      <w:bookmarkStart w:id="237" w:name="_Toc13065"/>
      <w:r>
        <w:rPr>
          <w:rFonts w:hint="eastAsia" w:asciiTheme="minorEastAsia" w:hAnsiTheme="minorEastAsia" w:eastAsiaTheme="minorEastAsia" w:cstheme="minorEastAsia"/>
          <w:b/>
          <w:bCs/>
          <w:color w:val="auto"/>
          <w:sz w:val="32"/>
          <w:szCs w:val="32"/>
          <w:highlight w:val="none"/>
        </w:rPr>
        <w:t>第二节 评标程序</w:t>
      </w:r>
      <w:bookmarkEnd w:id="233"/>
      <w:bookmarkEnd w:id="234"/>
      <w:bookmarkEnd w:id="235"/>
      <w:bookmarkEnd w:id="236"/>
      <w:bookmarkEnd w:id="237"/>
    </w:p>
    <w:p w14:paraId="13F45A12">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1.符合性审查</w:t>
      </w:r>
    </w:p>
    <w:p w14:paraId="489186DF">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评标委员会应当对符合资格的投标人的投标文件进行投标报价、商务、技术等实质性内容符合性审查，以确定其是否满足招标文件的实质性要求。</w:t>
      </w:r>
    </w:p>
    <w:p w14:paraId="5B5E953E">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2.符合性审查不通过而导致投标无效的情形</w:t>
      </w:r>
    </w:p>
    <w:p w14:paraId="18207D2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投标人的投标文件中存在对招标文件的任何实质性要求的负偏离，将被视为投标无效。</w:t>
      </w:r>
    </w:p>
    <w:p w14:paraId="46CC82FC">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2.1在报价评审时，如发现下列情形之一的，将被视为投标无效：</w:t>
      </w:r>
    </w:p>
    <w:p w14:paraId="37E8001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（1）不满足招标文件实质性要求的；</w:t>
      </w:r>
    </w:p>
    <w:p w14:paraId="392EBF8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（2）未采用人民币报价或者未按照招标文件标明的币种报价的；</w:t>
      </w:r>
    </w:p>
    <w:p w14:paraId="3567C29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（3）报价超出招标文件规定最高限价，或者超出采购预算金额的；</w:t>
      </w:r>
    </w:p>
    <w:p w14:paraId="405653F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进行报价或者存在漏项报价；投标人未就所投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的单项内容作唯一报价；投标人未就所投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的全部内容作唯一总价报价；存在有选择、有条件报价的（招标文件允许有备选方案或者其他约定的除外）；</w:t>
      </w:r>
    </w:p>
    <w:p w14:paraId="16C759A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（5）修正后的报价，投标人不确认的；</w:t>
      </w:r>
    </w:p>
    <w:p w14:paraId="7B01AF4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（6）投标人属于本章第5条第（</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）项情形的。</w:t>
      </w:r>
    </w:p>
    <w:p w14:paraId="6C8C72F9">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2.2在商务评审时，如发现下列情形之一的，将被视为投标无效：</w:t>
      </w:r>
    </w:p>
    <w:p w14:paraId="6A8F7BD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（1）投标文件未按招标文件要求签署、盖章的；</w:t>
      </w:r>
    </w:p>
    <w:p w14:paraId="6B6335F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（2）委托代理人未能出具有效身份证明或者出具的身份证明与授权委托书中的信息不符的； </w:t>
      </w:r>
    </w:p>
    <w:p w14:paraId="3A4D1EAC">
      <w:pPr>
        <w:pStyle w:val="13"/>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（3）为无效投标保证金的或者未按照招标文件的规定提交投标保证金的；</w:t>
      </w:r>
    </w:p>
    <w:p w14:paraId="77457061">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）投标有效期</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w:t>
      </w:r>
      <w:r>
        <w:rPr>
          <w:rFonts w:hint="eastAsia" w:asciiTheme="minorEastAsia" w:hAnsiTheme="minorEastAsia" w:eastAsiaTheme="minorEastAsia" w:cstheme="minorEastAsia"/>
          <w:color w:val="auto"/>
          <w:szCs w:val="21"/>
          <w:highlight w:val="none"/>
          <w:lang w:eastAsia="zh-CN"/>
        </w:rPr>
        <w:t>要求</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w:t>
      </w:r>
    </w:p>
    <w:p w14:paraId="345E32D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）投标文件的实质性内容未使用中文表述、使用计量单位不符合招标文件要求的；</w:t>
      </w:r>
    </w:p>
    <w:p w14:paraId="47F1BFA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）投标文件中的文件资料因填写不齐全或者内容虚假或者出现其他情形而导致被评标委员会认定无效的；</w:t>
      </w:r>
    </w:p>
    <w:p w14:paraId="57307A3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）投标文件含有采购人不能接受的附加条件的；</w:t>
      </w:r>
    </w:p>
    <w:p w14:paraId="65C79C1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不满足</w:t>
      </w:r>
      <w:r>
        <w:rPr>
          <w:rFonts w:hint="eastAsia" w:asciiTheme="minorEastAsia" w:hAnsiTheme="minorEastAsia" w:eastAsiaTheme="minorEastAsia" w:cstheme="minorEastAsia"/>
          <w:color w:val="auto"/>
          <w:szCs w:val="21"/>
          <w:highlight w:val="none"/>
        </w:rPr>
        <w:t>招标文件实质性要求的；</w:t>
      </w:r>
    </w:p>
    <w:p w14:paraId="75F6D51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）属于投标人须知正文第9.2条情形的；</w:t>
      </w:r>
    </w:p>
    <w:p w14:paraId="753A105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）法律、法规和招标文件规定的其他无效情形。</w:t>
      </w:r>
    </w:p>
    <w:p w14:paraId="2182902D">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2.3在技术评审时，如发现下列情形之一的，将被视为投标无效：</w:t>
      </w:r>
    </w:p>
    <w:p w14:paraId="3F45FDAA">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招标文件实质性要求的</w:t>
      </w:r>
      <w:r>
        <w:rPr>
          <w:rFonts w:hint="eastAsia" w:asciiTheme="minorEastAsia" w:hAnsiTheme="minorEastAsia" w:eastAsiaTheme="minorEastAsia" w:cstheme="minorEastAsia"/>
          <w:color w:val="auto"/>
          <w:szCs w:val="21"/>
          <w:highlight w:val="none"/>
          <w:lang w:val="en-US" w:eastAsia="zh-CN"/>
        </w:rPr>
        <w:t>；</w:t>
      </w:r>
    </w:p>
    <w:p w14:paraId="6C19F5B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）虚假投标，或者出现其他情形而导致被评标委员会认定无效的；</w:t>
      </w:r>
    </w:p>
    <w:p w14:paraId="1710D5B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）招标文件要求提供技术方案的，投标技术方案不明确，招标文件未允许但存在一个或者一个以上备选（替代）投标方案的。</w:t>
      </w:r>
    </w:p>
    <w:p w14:paraId="26E1F60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3.澄清、说明或者补正</w:t>
      </w:r>
    </w:p>
    <w:p w14:paraId="2EF8D53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对投标文件中含义不明确、同类问题表述不一致或者有明显文字和计算错误的内容，评标委员会应在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发布电子澄清函，要求投标人在规定时间内作出必要的澄清、说明或者补正。投标人在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接收到电子澄清函后根据澄清函内容上传PDF格式回函，电子澄清答复函使用CA证书加盖</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公章后在线上传至评标委员会。投标人的澄清、说明或者补正不得超出投标文件的范围或者改变投标文件的实质性内容。</w:t>
      </w:r>
      <w:r>
        <w:rPr>
          <w:rFonts w:hint="eastAsia" w:asciiTheme="minorEastAsia" w:hAnsiTheme="minorEastAsia" w:eastAsiaTheme="minorEastAsia" w:cstheme="minorEastAsia"/>
          <w:b/>
          <w:bCs/>
          <w:color w:val="auto"/>
          <w:szCs w:val="21"/>
          <w:highlight w:val="none"/>
        </w:rPr>
        <w:t>投标人未在规定时间内进行澄清、说明或者补正的，</w:t>
      </w:r>
      <w:r>
        <w:rPr>
          <w:rFonts w:hint="eastAsia" w:asciiTheme="minorEastAsia" w:hAnsiTheme="minorEastAsia" w:eastAsiaTheme="minorEastAsia" w:cstheme="minorEastAsia"/>
          <w:b/>
          <w:bCs/>
          <w:color w:val="auto"/>
          <w:szCs w:val="21"/>
          <w:highlight w:val="none"/>
          <w:lang w:eastAsia="zh-CN"/>
        </w:rPr>
        <w:t>有可能对评审产生影响</w:t>
      </w:r>
      <w:r>
        <w:rPr>
          <w:rFonts w:hint="eastAsia" w:asciiTheme="minorEastAsia" w:hAnsiTheme="minorEastAsia" w:eastAsiaTheme="minorEastAsia" w:cstheme="minorEastAsia"/>
          <w:color w:val="auto"/>
          <w:szCs w:val="21"/>
          <w:highlight w:val="none"/>
        </w:rPr>
        <w:t>。</w:t>
      </w:r>
    </w:p>
    <w:p w14:paraId="790C9E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A8EB21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4.投标文件修正</w:t>
      </w:r>
    </w:p>
    <w:p w14:paraId="369407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4.1投标文件报价出现前后不一致的，按照下列规定修正： </w:t>
      </w:r>
    </w:p>
    <w:p w14:paraId="230E1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（1）广西政府采购云平台电子开标大厅中的“开标记录表”内容与电子版投标文件中相应内容不一致的，以广西政府采购云平台电子开标大厅中的“开标记录表”为准；</w:t>
      </w:r>
    </w:p>
    <w:p w14:paraId="02E9C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（2）大写金额和小写金额不一致的，以大写金额为准；</w:t>
      </w:r>
    </w:p>
    <w:p w14:paraId="4B4BAC6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（3）单价金额小数点或者百分比有明显错位的，以开标一览表的总价为准，并修改单价；</w:t>
      </w:r>
    </w:p>
    <w:p w14:paraId="5CD0F4B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（4）总价金额与按单价汇总金额不一致的，以单价金额计算结果为准。</w:t>
      </w:r>
    </w:p>
    <w:p w14:paraId="4AFB9E1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同时出现两种以上不一致的，按照以上（1）-（4）规定的顺序修正。</w:t>
      </w:r>
      <w:r>
        <w:rPr>
          <w:rFonts w:hint="eastAsia" w:asciiTheme="minorEastAsia" w:hAnsiTheme="minorEastAsia" w:eastAsiaTheme="minorEastAsia" w:cstheme="minorEastAsia"/>
          <w:b/>
          <w:bCs/>
          <w:color w:val="auto"/>
          <w:highlight w:val="none"/>
        </w:rPr>
        <w:t>修正后的报价经投标人确认后产生约束力，投标人不确认的，其投标无效</w:t>
      </w:r>
      <w:r>
        <w:rPr>
          <w:rFonts w:hint="eastAsia" w:asciiTheme="minorEastAsia" w:hAnsiTheme="minorEastAsia" w:eastAsiaTheme="minorEastAsia" w:cstheme="minorEastAsia"/>
          <w:color w:val="auto"/>
          <w:highlight w:val="none"/>
        </w:rPr>
        <w:t>。</w:t>
      </w:r>
    </w:p>
    <w:p w14:paraId="447CC7A7">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4.2经投标人确认修正后的报价若超过采购预算金额或者最高限价，投标人的投标文件作无效投标处理。</w:t>
      </w:r>
    </w:p>
    <w:p w14:paraId="42F9976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4.3经投标人确认修正后的报价作为签订合同的依据，并以此报价计算价格分。</w:t>
      </w:r>
    </w:p>
    <w:p w14:paraId="2D33B71E">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5.比较与评价</w:t>
      </w:r>
    </w:p>
    <w:p w14:paraId="75312981">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sz w:val="21"/>
          <w:szCs w:val="21"/>
          <w:highlight w:val="none"/>
        </w:rPr>
        <w:t>评</w:t>
      </w:r>
      <w:r>
        <w:rPr>
          <w:rFonts w:hint="eastAsia" w:asciiTheme="minorEastAsia" w:hAnsiTheme="minorEastAsia" w:eastAsiaTheme="minorEastAsia" w:cstheme="minorEastAsia"/>
          <w:color w:val="auto"/>
          <w:sz w:val="21"/>
          <w:szCs w:val="21"/>
          <w:highlight w:val="none"/>
          <w:lang w:val="en-US" w:eastAsia="zh-CN"/>
        </w:rPr>
        <w:t>标</w:t>
      </w:r>
      <w:r>
        <w:rPr>
          <w:rFonts w:hint="eastAsia" w:asciiTheme="minorEastAsia" w:hAnsiTheme="minorEastAsia" w:eastAsiaTheme="minorEastAsia" w:cstheme="minorEastAsia"/>
          <w:color w:val="auto"/>
          <w:sz w:val="21"/>
          <w:szCs w:val="21"/>
          <w:highlight w:val="none"/>
        </w:rPr>
        <w:t>委员会成员要根据政府采购法律法规和</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文件所载明的评</w:t>
      </w:r>
      <w:r>
        <w:rPr>
          <w:rFonts w:hint="eastAsia" w:asciiTheme="minorEastAsia" w:hAnsiTheme="minorEastAsia" w:eastAsiaTheme="minorEastAsia" w:cstheme="minorEastAsia"/>
          <w:color w:val="auto"/>
          <w:sz w:val="21"/>
          <w:szCs w:val="21"/>
          <w:highlight w:val="none"/>
          <w:lang w:eastAsia="zh-CN"/>
        </w:rPr>
        <w:t>标</w:t>
      </w:r>
      <w:r>
        <w:rPr>
          <w:rFonts w:hint="eastAsia" w:asciiTheme="minorEastAsia" w:hAnsiTheme="minorEastAsia" w:eastAsiaTheme="minorEastAsia" w:cstheme="minorEastAsia"/>
          <w:color w:val="auto"/>
          <w:sz w:val="21"/>
          <w:szCs w:val="21"/>
          <w:highlight w:val="none"/>
        </w:rPr>
        <w:t>方法、标准进行评审。对</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的价格分等客观评分项的评分应当一致，对其他需要借助专业知识评判的主观评分项，应当严格按照评分细则公正评分。</w:t>
      </w:r>
    </w:p>
    <w:p w14:paraId="090AA5B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）评标委员会按照招标文件中规定的</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，对符合性审查合格的投标文件进行商务和技术评估，综合比较与评价。</w:t>
      </w:r>
    </w:p>
    <w:p w14:paraId="4A1D554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独立对每个投标人的投标文件进行评价，并汇总每个投标人的得分。</w:t>
      </w:r>
    </w:p>
    <w:p w14:paraId="3C98D429">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4</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C2FA64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14:paraId="41F5849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A.</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7FC1911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B.</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5C1FE13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b w:val="0"/>
          <w:bCs w:val="0"/>
          <w:color w:val="auto"/>
          <w:highlight w:val="none"/>
          <w:u w:val="singl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C.</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投标报价低于采购项目最高限价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的，即投标报价＜采购项目最高限价×</w:t>
      </w:r>
      <w:r>
        <w:rPr>
          <w:rFonts w:hint="eastAsia" w:asciiTheme="minorEastAsia" w:hAnsiTheme="minorEastAsia" w:eastAsiaTheme="minorEastAsia" w:cstheme="minorEastAsia"/>
          <w:b w:val="0"/>
          <w:bCs w:val="0"/>
          <w:color w:val="auto"/>
          <w:highlight w:val="none"/>
          <w:u w:val="single"/>
          <w:lang w:val="en-US" w:eastAsia="zh-CN"/>
        </w:rPr>
        <w:t>65%；</w:t>
      </w:r>
    </w:p>
    <w:p w14:paraId="60B3D54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D.</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14:paraId="35A442F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相关法律法规对投标人报价有规定的，从其规定。</w:t>
      </w:r>
    </w:p>
    <w:p w14:paraId="00FDB56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②</w:t>
      </w:r>
      <w:bookmarkStart w:id="238" w:name="OLE_LINK6"/>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38"/>
    <w:p w14:paraId="1E4FCD1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14:paraId="2DF9FC1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）评标委员会按照招标文件中规定的评标方法和标准计算各投标人的报价得分。在</w:t>
      </w:r>
      <w:r>
        <w:rPr>
          <w:rFonts w:hint="eastAsia" w:asciiTheme="minorEastAsia" w:hAnsiTheme="minorEastAsia" w:eastAsiaTheme="minorEastAsia" w:cstheme="minorEastAsia"/>
          <w:color w:val="auto"/>
          <w:highlight w:val="none"/>
          <w:lang w:eastAsia="zh-CN"/>
        </w:rPr>
        <w:t>评标</w:t>
      </w:r>
      <w:r>
        <w:rPr>
          <w:rFonts w:hint="eastAsia" w:asciiTheme="minorEastAsia" w:hAnsiTheme="minorEastAsia" w:eastAsiaTheme="minorEastAsia" w:cstheme="minorEastAsia"/>
          <w:color w:val="auto"/>
          <w:highlight w:val="none"/>
        </w:rPr>
        <w:t>过程中，不得去掉</w:t>
      </w:r>
      <w:r>
        <w:rPr>
          <w:rFonts w:hint="eastAsia" w:asciiTheme="minorEastAsia" w:hAnsiTheme="minorEastAsia" w:eastAsiaTheme="minorEastAsia" w:cstheme="minorEastAsia"/>
          <w:color w:val="auto"/>
          <w:highlight w:val="none"/>
          <w:lang w:eastAsia="zh-CN"/>
        </w:rPr>
        <w:t>报价中的</w:t>
      </w:r>
      <w:r>
        <w:rPr>
          <w:rFonts w:hint="eastAsia" w:asciiTheme="minorEastAsia" w:hAnsiTheme="minorEastAsia" w:eastAsiaTheme="minorEastAsia" w:cstheme="minorEastAsia"/>
          <w:color w:val="auto"/>
          <w:highlight w:val="none"/>
        </w:rPr>
        <w:t>最高报价</w:t>
      </w:r>
      <w:r>
        <w:rPr>
          <w:rFonts w:hint="eastAsia" w:asciiTheme="minorEastAsia" w:hAnsiTheme="minorEastAsia" w:eastAsiaTheme="minorEastAsia" w:cstheme="minorEastAsia"/>
          <w:color w:val="auto"/>
          <w:highlight w:val="none"/>
          <w:lang w:eastAsia="zh-CN"/>
        </w:rPr>
        <w:t>和</w:t>
      </w:r>
      <w:r>
        <w:rPr>
          <w:rFonts w:hint="eastAsia" w:asciiTheme="minorEastAsia" w:hAnsiTheme="minorEastAsia" w:eastAsiaTheme="minorEastAsia" w:cstheme="minorEastAsia"/>
          <w:color w:val="auto"/>
          <w:highlight w:val="none"/>
        </w:rPr>
        <w:t>最低报价。</w:t>
      </w:r>
    </w:p>
    <w:p w14:paraId="0F7635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）各投标人的得分为评标委员会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的有效评分的算术平均数。</w:t>
      </w:r>
    </w:p>
    <w:p w14:paraId="293FFA6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）评标委员会按照招标文件中的规定推荐中标候选人。</w:t>
      </w:r>
    </w:p>
    <w:p w14:paraId="5C10D4D7">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）起草并签署评标报告。评标委员会根据评标委员会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成员签字的原始评标记录和评标结果编写评标报告。评标委员会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成员均应当在评标报告上签字，对自己的评标意见承担法律责任。对评标过程中需要共同认定的事项存在争议的，应当按照少数服从多数的原则做出结论。持不同意见的评标委员会</w:t>
      </w:r>
      <w:r>
        <w:rPr>
          <w:rFonts w:hint="eastAsia" w:asciiTheme="minorEastAsia" w:hAnsiTheme="minorEastAsia" w:eastAsiaTheme="minorEastAsia" w:cstheme="minorEastAsia"/>
          <w:color w:val="auto"/>
          <w:highlight w:val="none"/>
          <w:lang w:eastAsia="zh-CN"/>
        </w:rPr>
        <w:t>成员</w:t>
      </w:r>
      <w:r>
        <w:rPr>
          <w:rFonts w:hint="eastAsia" w:asciiTheme="minorEastAsia" w:hAnsiTheme="minorEastAsia" w:eastAsiaTheme="minorEastAsia" w:cstheme="minorEastAsia"/>
          <w:color w:val="auto"/>
          <w:highlight w:val="none"/>
        </w:rPr>
        <w:t>应当在评标报告上签署不同意见及理由，否则视为同意评标报告。</w:t>
      </w:r>
    </w:p>
    <w:p w14:paraId="7BB713FD">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6.评审复核</w:t>
      </w:r>
    </w:p>
    <w:p w14:paraId="5BA4A2E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6.1评标报告签署前，评标委员会要对评审结果进行复核，复核意见要体现在评标报告中。</w:t>
      </w:r>
    </w:p>
    <w:p w14:paraId="6B1863ED">
      <w:pPr>
        <w:widowControl/>
        <w:spacing w:line="560" w:lineRule="exact"/>
        <w:ind w:firstLine="420" w:firstLineChars="200"/>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6.2评标结果汇总完成后，除下列情形外，任何人不得修改评标结果：</w:t>
      </w:r>
    </w:p>
    <w:p w14:paraId="733A7FBB">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（一）分值汇总计算错误的；</w:t>
      </w:r>
    </w:p>
    <w:p w14:paraId="19E02144">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（二）分项评分超出评分标准范围的；</w:t>
      </w:r>
    </w:p>
    <w:p w14:paraId="226896D8">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（三）评标委员会成员对客观评审因素评分不一致的；</w:t>
      </w:r>
    </w:p>
    <w:p w14:paraId="4F1D9455">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（四）经评标委员会认定评分畸高、畸低的。</w:t>
      </w:r>
    </w:p>
    <w:p w14:paraId="3F9BDCC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838906A">
      <w:pPr>
        <w:pStyle w:val="13"/>
        <w:rPr>
          <w:rFonts w:hint="eastAsia" w:asciiTheme="minorEastAsia" w:hAnsiTheme="minorEastAsia" w:eastAsiaTheme="minorEastAsia" w:cstheme="minorEastAsia"/>
          <w:color w:val="auto"/>
          <w:highlight w:val="none"/>
        </w:rPr>
      </w:pPr>
    </w:p>
    <w:p w14:paraId="5E083A73">
      <w:pPr>
        <w:pStyle w:val="3"/>
        <w:jc w:val="center"/>
        <w:rPr>
          <w:rFonts w:hint="eastAsia" w:asciiTheme="minorEastAsia" w:hAnsiTheme="minorEastAsia" w:eastAsiaTheme="minorEastAsia" w:cstheme="minorEastAsia"/>
          <w:b w:val="0"/>
          <w:color w:val="auto"/>
          <w:sz w:val="30"/>
          <w:szCs w:val="30"/>
          <w:highlight w:val="none"/>
        </w:rPr>
      </w:pPr>
      <w:bookmarkStart w:id="239" w:name="_Toc17840"/>
      <w:bookmarkStart w:id="240" w:name="_Toc17655"/>
      <w:bookmarkStart w:id="241" w:name="_Toc32041"/>
      <w:bookmarkStart w:id="242" w:name="_Toc25387"/>
      <w:bookmarkStart w:id="243" w:name="_Toc2655"/>
    </w:p>
    <w:p w14:paraId="46F5E867">
      <w:pPr>
        <w:pStyle w:val="3"/>
        <w:jc w:val="center"/>
        <w:rPr>
          <w:rFonts w:hint="eastAsia" w:asciiTheme="minorEastAsia" w:hAnsiTheme="minorEastAsia" w:eastAsiaTheme="minorEastAsia" w:cstheme="minorEastAsia"/>
          <w:b w:val="0"/>
          <w:color w:val="auto"/>
          <w:sz w:val="30"/>
          <w:szCs w:val="30"/>
          <w:highlight w:val="none"/>
        </w:rPr>
      </w:pPr>
    </w:p>
    <w:p w14:paraId="0DB2CFFC">
      <w:pPr>
        <w:bidi w:val="0"/>
        <w:rPr>
          <w:rFonts w:hint="eastAsia" w:asciiTheme="minorEastAsia" w:hAnsiTheme="minorEastAsia" w:eastAsiaTheme="minorEastAsia" w:cstheme="minorEastAsia"/>
          <w:color w:val="auto"/>
          <w:highlight w:val="none"/>
        </w:rPr>
      </w:pPr>
    </w:p>
    <w:p w14:paraId="17D2D9FC">
      <w:pPr>
        <w:bidi w:val="0"/>
        <w:rPr>
          <w:rFonts w:hint="eastAsia" w:asciiTheme="minorEastAsia" w:hAnsiTheme="minorEastAsia" w:eastAsiaTheme="minorEastAsia" w:cstheme="minorEastAsia"/>
          <w:color w:val="auto"/>
          <w:highlight w:val="none"/>
        </w:rPr>
      </w:pPr>
    </w:p>
    <w:p w14:paraId="396F7D24">
      <w:pPr>
        <w:bidi w:val="0"/>
        <w:rPr>
          <w:rFonts w:hint="eastAsia" w:asciiTheme="minorEastAsia" w:hAnsiTheme="minorEastAsia" w:eastAsiaTheme="minorEastAsia" w:cstheme="minorEastAsia"/>
          <w:color w:val="auto"/>
          <w:highlight w:val="none"/>
        </w:rPr>
      </w:pPr>
    </w:p>
    <w:p w14:paraId="77E26DCF">
      <w:pPr>
        <w:bidi w:val="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color w:val="auto"/>
          <w:sz w:val="36"/>
          <w:szCs w:val="44"/>
          <w:highlight w:val="none"/>
        </w:rPr>
        <w:t>第三节 评分标准</w:t>
      </w:r>
      <w:bookmarkEnd w:id="239"/>
      <w:bookmarkEnd w:id="240"/>
      <w:bookmarkEnd w:id="241"/>
      <w:bookmarkEnd w:id="242"/>
      <w:bookmarkEnd w:id="243"/>
    </w:p>
    <w:p w14:paraId="3FC0DAD0">
      <w:pPr>
        <w:pStyle w:val="12"/>
        <w:ind w:firstLine="602" w:firstLineChars="200"/>
        <w:jc w:val="center"/>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lang w:val="en-US" w:eastAsia="zh-CN"/>
        </w:rPr>
        <w:t>一</w:t>
      </w:r>
      <w:r>
        <w:rPr>
          <w:rFonts w:hint="eastAsia" w:asciiTheme="minorEastAsia" w:hAnsiTheme="minorEastAsia" w:eastAsiaTheme="minorEastAsia" w:cstheme="minorEastAsia"/>
          <w:b/>
          <w:color w:val="auto"/>
          <w:sz w:val="30"/>
          <w:szCs w:val="30"/>
          <w:highlight w:val="none"/>
        </w:rPr>
        <w:t>、综合评分法</w:t>
      </w:r>
    </w:p>
    <w:p w14:paraId="7FD4DF7F">
      <w:pPr>
        <w:pStyle w:val="12"/>
        <w:spacing w:line="360" w:lineRule="auto"/>
        <w:ind w:firstLine="42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注：计分方法按四舍五入取至百分位。</w:t>
      </w:r>
    </w:p>
    <w:p w14:paraId="507F911E">
      <w:pPr>
        <w:pStyle w:val="12"/>
        <w:spacing w:line="360" w:lineRule="auto"/>
        <w:ind w:firstLine="420"/>
        <w:rPr>
          <w:rFonts w:hint="eastAsia" w:asciiTheme="minorEastAsia" w:hAnsiTheme="minorEastAsia" w:eastAsiaTheme="minorEastAsia" w:cstheme="minorEastAsia"/>
          <w:bCs/>
          <w:i w:val="0"/>
          <w:iCs w:val="0"/>
          <w:color w:val="auto"/>
          <w:sz w:val="21"/>
          <w:highlight w:val="none"/>
        </w:rPr>
      </w:pPr>
      <w:r>
        <w:rPr>
          <w:rFonts w:hint="eastAsia" w:asciiTheme="minorEastAsia" w:hAnsiTheme="minorEastAsia" w:eastAsiaTheme="minorEastAsia" w:cstheme="minorEastAsia"/>
          <w:bCs/>
          <w:i w:val="0"/>
          <w:iCs w:val="0"/>
          <w:color w:val="auto"/>
          <w:sz w:val="21"/>
          <w:highlight w:val="none"/>
        </w:rPr>
        <w:t>参考例1----货物类 (以下各项评分因素仅作为参考，制作招标文件时，评审因素应当与相应的商务条件和采购需求对应)</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38"/>
        <w:gridCol w:w="1128"/>
        <w:gridCol w:w="1330"/>
        <w:gridCol w:w="6029"/>
      </w:tblGrid>
      <w:tr w14:paraId="4F22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3"/>
            <w:noWrap w:val="0"/>
            <w:vAlign w:val="center"/>
          </w:tcPr>
          <w:p w14:paraId="46D237F1">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330" w:type="dxa"/>
            <w:noWrap w:val="0"/>
            <w:vAlign w:val="center"/>
          </w:tcPr>
          <w:p w14:paraId="7BF60FE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评审因素</w:t>
            </w:r>
          </w:p>
        </w:tc>
        <w:tc>
          <w:tcPr>
            <w:tcW w:w="6029" w:type="dxa"/>
            <w:noWrap w:val="0"/>
            <w:vAlign w:val="center"/>
          </w:tcPr>
          <w:p w14:paraId="4B9A52A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w:t>
            </w:r>
            <w:r>
              <w:rPr>
                <w:rFonts w:hint="eastAsia" w:asciiTheme="minorEastAsia" w:hAnsiTheme="minorEastAsia" w:eastAsiaTheme="minorEastAsia" w:cstheme="minorEastAsia"/>
                <w:b/>
                <w:color w:val="auto"/>
                <w:szCs w:val="21"/>
                <w:highlight w:val="none"/>
                <w:lang w:eastAsia="zh-CN"/>
              </w:rPr>
              <w:t>分</w:t>
            </w:r>
            <w:r>
              <w:rPr>
                <w:rFonts w:hint="eastAsia" w:asciiTheme="minorEastAsia" w:hAnsiTheme="minorEastAsia" w:eastAsiaTheme="minorEastAsia" w:cstheme="minorEastAsia"/>
                <w:b/>
                <w:color w:val="auto"/>
                <w:szCs w:val="21"/>
                <w:highlight w:val="none"/>
              </w:rPr>
              <w:t>标准</w:t>
            </w:r>
          </w:p>
        </w:tc>
      </w:tr>
      <w:tr w14:paraId="7556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noWrap w:val="0"/>
            <w:vAlign w:val="center"/>
          </w:tcPr>
          <w:p w14:paraId="1B608472">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p>
        </w:tc>
        <w:tc>
          <w:tcPr>
            <w:tcW w:w="1566" w:type="dxa"/>
            <w:gridSpan w:val="2"/>
            <w:noWrap w:val="0"/>
            <w:vAlign w:val="center"/>
          </w:tcPr>
          <w:p w14:paraId="1827394E">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价格分</w:t>
            </w:r>
          </w:p>
          <w:p w14:paraId="6EBCF1FB">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w:t>
            </w:r>
          </w:p>
          <w:p w14:paraId="26C2D24F">
            <w:pPr>
              <w:adjustRightInd w:val="0"/>
              <w:spacing w:line="360" w:lineRule="auto"/>
              <w:jc w:val="left"/>
              <w:textAlignment w:val="baseline"/>
              <w:rPr>
                <w:rFonts w:hint="eastAsia" w:asciiTheme="minorEastAsia" w:hAnsiTheme="minorEastAsia" w:eastAsiaTheme="minorEastAsia" w:cstheme="minorEastAsia"/>
                <w:color w:val="auto"/>
                <w:szCs w:val="21"/>
                <w:highlight w:val="none"/>
              </w:rPr>
            </w:pPr>
          </w:p>
        </w:tc>
        <w:tc>
          <w:tcPr>
            <w:tcW w:w="1330" w:type="dxa"/>
            <w:noWrap w:val="0"/>
            <w:vAlign w:val="center"/>
          </w:tcPr>
          <w:p w14:paraId="0BC1A6C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投标报价</w:t>
            </w:r>
          </w:p>
        </w:tc>
        <w:tc>
          <w:tcPr>
            <w:tcW w:w="6029" w:type="dxa"/>
            <w:noWrap w:val="0"/>
            <w:vAlign w:val="center"/>
          </w:tcPr>
          <w:p w14:paraId="37AB6D9B">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 w:val="0"/>
                <w:bCs w:val="0"/>
                <w:color w:val="auto"/>
                <w:szCs w:val="21"/>
                <w:highlight w:val="none"/>
                <w:lang w:val="en-US" w:eastAsia="zh-CN"/>
              </w:rPr>
              <w:t>1</w:t>
            </w:r>
            <w:r>
              <w:rPr>
                <w:rFonts w:hint="eastAsia" w:asciiTheme="minorEastAsia" w:hAnsiTheme="minorEastAsia" w:eastAsiaTheme="minorEastAsia" w:cstheme="minorEastAsia"/>
                <w:b w:val="0"/>
                <w:bCs w:val="0"/>
                <w:color w:val="auto"/>
                <w:szCs w:val="21"/>
                <w:highlight w:val="none"/>
                <w:u w:val="none"/>
                <w:lang w:val="en-US" w:eastAsia="zh-CN"/>
              </w:rPr>
              <w:t>.1本项目非专门面向中小企业采购的项目</w:t>
            </w:r>
            <w:r>
              <w:rPr>
                <w:rFonts w:hint="eastAsia" w:asciiTheme="minorEastAsia" w:hAnsiTheme="minorEastAsia" w:eastAsiaTheme="minorEastAsia" w:cstheme="minorEastAsia"/>
                <w:color w:val="auto"/>
                <w:szCs w:val="21"/>
                <w:highlight w:val="none"/>
                <w:u w:val="none"/>
                <w:lang w:eastAsia="zh-CN"/>
              </w:rPr>
              <w:t>。</w:t>
            </w:r>
          </w:p>
          <w:p w14:paraId="104EB5CF">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rPr>
            </w:pPr>
            <w:r>
              <w:rPr>
                <w:rFonts w:hint="eastAsia" w:asciiTheme="minorEastAsia" w:hAnsiTheme="minorEastAsia" w:eastAsiaTheme="minorEastAsia" w:cstheme="minorEastAsia"/>
                <w:b w:val="0"/>
                <w:bCs w:val="0"/>
                <w:color w:val="auto"/>
                <w:szCs w:val="21"/>
                <w:highlight w:val="none"/>
                <w:lang w:val="en-US" w:eastAsia="zh-CN"/>
              </w:rPr>
              <w:t>1.2</w:t>
            </w:r>
            <w:r>
              <w:rPr>
                <w:rFonts w:hint="eastAsia" w:asciiTheme="minorEastAsia" w:hAnsiTheme="minorEastAsia" w:eastAsiaTheme="minorEastAsia" w:cstheme="minorEastAsia"/>
                <w:b w:val="0"/>
                <w:bCs w:val="0"/>
                <w:color w:val="auto"/>
                <w:szCs w:val="21"/>
                <w:highlight w:val="none"/>
              </w:rPr>
              <w:t>对本国产品的价格评审</w:t>
            </w:r>
            <w:r>
              <w:rPr>
                <w:rFonts w:hint="eastAsia" w:asciiTheme="minorEastAsia" w:hAnsiTheme="minorEastAsia" w:eastAsiaTheme="minorEastAsia" w:cstheme="minorEastAsia"/>
                <w:b w:val="0"/>
                <w:bCs/>
                <w:color w:val="auto"/>
                <w:szCs w:val="21"/>
                <w:highlight w:val="none"/>
                <w:lang w:eastAsia="zh-CN"/>
              </w:rPr>
              <w:t>优惠</w:t>
            </w:r>
          </w:p>
          <w:p w14:paraId="1538DAA3">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投标人</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对其提供的产品出具《关于符合本国产品标准的声明函》（样式见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“第六章投标文件格式”）</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或财政部会同有关部门规定的有关证明文件，该产品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被</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视为本国产品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的</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，给予</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政策性</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价格扣除，用扣除后的价格参与评审</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w:t>
            </w:r>
          </w:p>
          <w:p w14:paraId="75F8B62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对本国产品的支持政策：</w:t>
            </w:r>
            <w:r>
              <w:rPr>
                <w:rFonts w:hint="eastAsia" w:asciiTheme="minorEastAsia" w:hAnsiTheme="minorEastAsia" w:eastAsiaTheme="minorEastAsia" w:cstheme="minorEastAsia"/>
                <w:color w:val="auto"/>
                <w:highlight w:val="none"/>
              </w:rPr>
              <w:t>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7EFAE02A">
            <w:pPr>
              <w:widowControl/>
              <w:snapToGrid/>
              <w:spacing w:line="560" w:lineRule="exact"/>
              <w:ind w:firstLine="420" w:firstLineChars="200"/>
              <w:jc w:val="lef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当采购项目或者采购包中含有多种产品，</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为该采购项目或者采购包提供的符合本国产品标准的产品成本之和占该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提供的全部产品成本之和的比例达到80%以上时，依法对该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提供的全部产品给予价格评审优惠，即对该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提供的全部产品的总报价给予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38B90C3D">
            <w:pPr>
              <w:snapToGrid/>
              <w:spacing w:line="24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除上述情况外，</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p>
          <w:p w14:paraId="26A25F9F">
            <w:pPr>
              <w:snapToGrid/>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1.3</w:t>
            </w:r>
            <w:r>
              <w:rPr>
                <w:rFonts w:hint="eastAsia" w:asciiTheme="minorEastAsia" w:hAnsiTheme="minorEastAsia" w:eastAsiaTheme="minorEastAsia" w:cstheme="minorEastAsia"/>
                <w:bCs/>
                <w:color w:val="auto"/>
                <w:szCs w:val="21"/>
                <w:highlight w:val="none"/>
              </w:rPr>
              <w:t>满足招标文件要求且</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最低的</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为评标基准价，基准价得分为</w:t>
            </w:r>
            <w:r>
              <w:rPr>
                <w:rFonts w:hint="eastAsia" w:asciiTheme="minorEastAsia" w:hAnsiTheme="minorEastAsia" w:eastAsiaTheme="minorEastAsia" w:cstheme="minorEastAsia"/>
                <w:bCs/>
                <w:color w:val="auto"/>
                <w:szCs w:val="21"/>
                <w:highlight w:val="none"/>
                <w:u w:val="single"/>
                <w:lang w:val="en-US" w:eastAsia="zh-CN"/>
              </w:rPr>
              <w:t>30</w:t>
            </w:r>
            <w:r>
              <w:rPr>
                <w:rFonts w:hint="eastAsia" w:asciiTheme="minorEastAsia" w:hAnsiTheme="minorEastAsia" w:eastAsiaTheme="minorEastAsia" w:cstheme="minorEastAsia"/>
                <w:bCs/>
                <w:color w:val="auto"/>
                <w:szCs w:val="21"/>
                <w:highlight w:val="none"/>
              </w:rPr>
              <w:t>分。</w:t>
            </w:r>
          </w:p>
          <w:p w14:paraId="66B70C08">
            <w:pPr>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1.4</w:t>
            </w:r>
            <w:r>
              <w:rPr>
                <w:rFonts w:hint="eastAsia" w:asciiTheme="minorEastAsia" w:hAnsiTheme="minorEastAsia" w:eastAsiaTheme="minorEastAsia" w:cstheme="minorEastAsia"/>
                <w:bCs/>
                <w:color w:val="auto"/>
                <w:szCs w:val="21"/>
                <w:highlight w:val="none"/>
              </w:rPr>
              <w:t xml:space="preserve">价格分计算公式：        </w:t>
            </w:r>
          </w:p>
          <w:p w14:paraId="4AB58EED">
            <w:pPr>
              <w:ind w:firstLine="420" w:firstLineChars="20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价格分</w:t>
            </w:r>
            <w:r>
              <w:rPr>
                <w:rFonts w:hint="eastAsia" w:asciiTheme="minorEastAsia" w:hAnsiTheme="minorEastAsia" w:eastAsiaTheme="minorEastAsia" w:cstheme="minorEastAsia"/>
                <w:bCs/>
                <w:color w:val="auto"/>
                <w:kern w:val="2"/>
                <w:sz w:val="21"/>
                <w:highlight w:val="none"/>
                <w:lang w:val="en-US" w:eastAsia="zh-CN"/>
              </w:rPr>
              <w:t>=(评标基准价／评标价)×</w:t>
            </w:r>
            <w:r>
              <w:rPr>
                <w:rFonts w:hint="eastAsia" w:asciiTheme="minorEastAsia" w:hAnsiTheme="minorEastAsia" w:eastAsiaTheme="minorEastAsia" w:cstheme="minorEastAsia"/>
                <w:bCs/>
                <w:color w:val="auto"/>
                <w:sz w:val="21"/>
                <w:highlight w:val="none"/>
                <w:u w:val="single"/>
                <w:lang w:val="en-US" w:eastAsia="zh-CN"/>
              </w:rPr>
              <w:t xml:space="preserve"> 30</w:t>
            </w:r>
            <w:r>
              <w:rPr>
                <w:rFonts w:hint="eastAsia" w:asciiTheme="minorEastAsia" w:hAnsiTheme="minorEastAsia" w:eastAsiaTheme="minorEastAsia" w:cstheme="minorEastAsia"/>
                <w:bCs/>
                <w:color w:val="auto"/>
                <w:kern w:val="2"/>
                <w:sz w:val="21"/>
                <w:highlight w:val="none"/>
                <w:lang w:val="en-US" w:eastAsia="zh-CN"/>
              </w:rPr>
              <w:t>分</w:t>
            </w:r>
          </w:p>
        </w:tc>
      </w:tr>
      <w:tr w14:paraId="408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restart"/>
            <w:noWrap w:val="0"/>
            <w:vAlign w:val="center"/>
          </w:tcPr>
          <w:p w14:paraId="4988481A">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p>
        </w:tc>
        <w:tc>
          <w:tcPr>
            <w:tcW w:w="1566" w:type="dxa"/>
            <w:gridSpan w:val="2"/>
            <w:vMerge w:val="restart"/>
            <w:noWrap w:val="0"/>
            <w:vAlign w:val="center"/>
          </w:tcPr>
          <w:p w14:paraId="66283321">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技术分</w:t>
            </w:r>
          </w:p>
          <w:p w14:paraId="4506CE93">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lang w:val="en-US" w:eastAsia="zh-CN"/>
              </w:rPr>
              <w:t>52</w:t>
            </w:r>
            <w:r>
              <w:rPr>
                <w:rFonts w:hint="eastAsia" w:asciiTheme="minorEastAsia" w:hAnsiTheme="minorEastAsia" w:eastAsiaTheme="minorEastAsia" w:cstheme="minorEastAsia"/>
                <w:bCs/>
                <w:color w:val="auto"/>
                <w:szCs w:val="21"/>
                <w:highlight w:val="none"/>
              </w:rPr>
              <w:t>分）</w:t>
            </w:r>
          </w:p>
        </w:tc>
        <w:tc>
          <w:tcPr>
            <w:tcW w:w="1330" w:type="dxa"/>
            <w:noWrap w:val="0"/>
            <w:vAlign w:val="center"/>
          </w:tcPr>
          <w:p w14:paraId="578F9466">
            <w:pPr>
              <w:adjustRightInd w:val="0"/>
              <w:spacing w:line="360" w:lineRule="auto"/>
              <w:jc w:val="left"/>
              <w:textAlignment w:val="baseline"/>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lang w:val="en-US" w:eastAsia="zh-CN"/>
              </w:rPr>
              <w:t>1</w:t>
            </w: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rPr>
              <w:t>技术性能分（满分</w:t>
            </w:r>
            <w:r>
              <w:rPr>
                <w:rFonts w:hint="eastAsia" w:asciiTheme="minorEastAsia" w:hAnsiTheme="minorEastAsia" w:eastAsiaTheme="minorEastAsia" w:cstheme="minorEastAsia"/>
                <w:color w:val="auto"/>
                <w:szCs w:val="21"/>
                <w:highlight w:val="none"/>
                <w:u w:val="none"/>
                <w:lang w:val="en-US" w:eastAsia="zh-CN"/>
              </w:rPr>
              <w:t>20分</w:t>
            </w:r>
            <w:r>
              <w:rPr>
                <w:rFonts w:hint="eastAsia" w:asciiTheme="minorEastAsia" w:hAnsiTheme="minorEastAsia" w:eastAsiaTheme="minorEastAsia" w:cstheme="minorEastAsia"/>
                <w:color w:val="auto"/>
                <w:szCs w:val="21"/>
                <w:highlight w:val="none"/>
                <w:u w:val="none"/>
              </w:rPr>
              <w:t>）</w:t>
            </w:r>
          </w:p>
        </w:tc>
        <w:tc>
          <w:tcPr>
            <w:tcW w:w="6029" w:type="dxa"/>
            <w:noWrap w:val="0"/>
            <w:vAlign w:val="center"/>
          </w:tcPr>
          <w:p w14:paraId="4AB13D60">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1.设备性能及配置分…………………………………20分</w:t>
            </w:r>
          </w:p>
          <w:p w14:paraId="1D27FE15">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由评委根据供应商所投设备的技术参数、性能等因素综合打分，投标产品技术参数全部满足采购文件要求的得20分：</w:t>
            </w:r>
          </w:p>
          <w:p w14:paraId="4018A88E">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1.1 带“▲ ”符号技术参数为实质性响应，不允许负偏离。</w:t>
            </w:r>
          </w:p>
          <w:p w14:paraId="6E11A98E">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1.2不带“▲ ”的参数为普通技术参数，每有一项负偏离扣3分（允许负偏离的项目数为4项，大于5项（含5项）则按无效投标处理）。</w:t>
            </w:r>
          </w:p>
          <w:p w14:paraId="2FE239F7">
            <w:pPr>
              <w:pStyle w:val="12"/>
              <w:spacing w:line="360" w:lineRule="auto"/>
              <w:ind w:firstLine="0" w:firstLineChars="0"/>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1.3供应商认为其</w:t>
            </w:r>
            <w:r>
              <w:rPr>
                <w:rFonts w:hint="eastAsia" w:asciiTheme="minorEastAsia" w:hAnsiTheme="minorEastAsia" w:eastAsiaTheme="minorEastAsia" w:cstheme="minorEastAsia"/>
                <w:b w:val="0"/>
                <w:bCs/>
                <w:color w:val="auto"/>
                <w:kern w:val="2"/>
                <w:sz w:val="21"/>
                <w:highlight w:val="none"/>
                <w:lang w:val="en-US" w:eastAsia="zh-CN"/>
              </w:rPr>
              <w:t>投</w:t>
            </w:r>
            <w:r>
              <w:rPr>
                <w:rFonts w:hint="eastAsia" w:asciiTheme="minorEastAsia" w:hAnsiTheme="minorEastAsia" w:eastAsiaTheme="minorEastAsia" w:cstheme="minorEastAsia"/>
                <w:b w:val="0"/>
                <w:bCs/>
                <w:color w:val="auto"/>
                <w:kern w:val="2"/>
                <w:sz w:val="21"/>
                <w:highlight w:val="none"/>
                <w:lang w:val="en-US" w:eastAsia="zh-CN"/>
              </w:rPr>
              <w:t>标响应有正偏离的，请在技术要求偏离表中列明，且在</w:t>
            </w:r>
            <w:r>
              <w:rPr>
                <w:rFonts w:hint="eastAsia" w:asciiTheme="minorEastAsia" w:hAnsiTheme="minorEastAsia" w:eastAsiaTheme="minorEastAsia" w:cstheme="minorEastAsia"/>
                <w:b w:val="0"/>
                <w:bCs/>
                <w:color w:val="auto"/>
                <w:kern w:val="2"/>
                <w:sz w:val="21"/>
                <w:highlight w:val="none"/>
                <w:lang w:val="en-US" w:eastAsia="zh-CN"/>
              </w:rPr>
              <w:t>投标</w:t>
            </w:r>
            <w:r>
              <w:rPr>
                <w:rFonts w:hint="eastAsia" w:asciiTheme="minorEastAsia" w:hAnsiTheme="minorEastAsia" w:eastAsiaTheme="minorEastAsia" w:cstheme="minorEastAsia"/>
                <w:b w:val="0"/>
                <w:bCs/>
                <w:color w:val="auto"/>
                <w:kern w:val="2"/>
                <w:sz w:val="21"/>
                <w:highlight w:val="none"/>
                <w:lang w:val="en-US" w:eastAsia="zh-CN"/>
              </w:rPr>
              <w:t>文件中提供</w:t>
            </w:r>
            <w:r>
              <w:rPr>
                <w:rFonts w:hint="eastAsia" w:asciiTheme="minorEastAsia" w:hAnsiTheme="minorEastAsia" w:eastAsiaTheme="minorEastAsia" w:cstheme="minorEastAsia"/>
                <w:b w:val="0"/>
                <w:bCs/>
                <w:color w:val="auto"/>
                <w:kern w:val="2"/>
                <w:sz w:val="21"/>
                <w:highlight w:val="none"/>
                <w:lang w:val="en-US" w:eastAsia="zh-CN"/>
              </w:rPr>
              <w:t>投</w:t>
            </w:r>
            <w:r>
              <w:rPr>
                <w:rFonts w:hint="eastAsia" w:asciiTheme="minorEastAsia" w:hAnsiTheme="minorEastAsia" w:eastAsiaTheme="minorEastAsia" w:cstheme="minorEastAsia"/>
                <w:b w:val="0"/>
                <w:bCs/>
                <w:color w:val="auto"/>
                <w:kern w:val="2"/>
                <w:sz w:val="21"/>
                <w:highlight w:val="none"/>
                <w:lang w:val="en-US" w:eastAsia="zh-CN"/>
              </w:rPr>
              <w:t>标产品的彩页或国家认可有资质的第三方检测机构出具的检测报告复印件或产品生产厂家出具的技术参数说明证明作为佐证，以上佐证材料均需加盖生产厂家或代理商(附生产厂家授权资料)公章。</w:t>
            </w:r>
          </w:p>
          <w:p w14:paraId="0D3FA93A">
            <w:pPr>
              <w:pStyle w:val="12"/>
              <w:spacing w:line="360" w:lineRule="auto"/>
              <w:rPr>
                <w:rFonts w:hint="eastAsia" w:asciiTheme="minorEastAsia" w:hAnsiTheme="minorEastAsia" w:eastAsiaTheme="minorEastAsia" w:cstheme="minorEastAsia"/>
                <w:b w:val="0"/>
                <w:bCs/>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1.4如技术要求偏离表中的竞标响应与佐证材料不一致的，以佐证材料为准。</w:t>
            </w:r>
          </w:p>
          <w:p w14:paraId="1199F3DD">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val="0"/>
                <w:bCs/>
                <w:color w:val="auto"/>
                <w:kern w:val="2"/>
                <w:sz w:val="21"/>
                <w:highlight w:val="none"/>
                <w:lang w:val="en-US" w:eastAsia="zh-CN"/>
              </w:rPr>
              <w:t>供应商成交后，采购人在设备验收环节发现设备的技术参数指标达不到投标文件中技术参数响应的内容，属虚假应标行为，采购人将单方面终止合同拒收货物，追究成交供应商违约责任，并报政府采购监督管理部门处理。中标人提供的货物或服务未达到招标文件规定要求，且对采购人造成损失的， 由中标人承担一切责任。</w:t>
            </w:r>
          </w:p>
        </w:tc>
      </w:tr>
      <w:tr w14:paraId="4D06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0B4C4286">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993F506">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4DD0AF01">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w:t>
            </w:r>
          </w:p>
          <w:p w14:paraId="3F421253">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施方案</w:t>
            </w:r>
          </w:p>
          <w:p w14:paraId="4E779CF4">
            <w:pPr>
              <w:spacing w:line="360" w:lineRule="auto"/>
              <w:jc w:val="center"/>
              <w:rPr>
                <w:rFonts w:hint="default" w:asciiTheme="minorEastAsia" w:hAnsiTheme="minorEastAsia" w:eastAsiaTheme="minorEastAsia" w:cstheme="minorEastAsia"/>
                <w:bCs/>
                <w:color w:val="auto"/>
                <w:szCs w:val="21"/>
                <w:highlight w:val="none"/>
                <w:lang w:val="en-US" w:eastAsia="zh-CN"/>
              </w:rPr>
            </w:pPr>
            <w:r>
              <w:rPr>
                <w:rFonts w:hint="eastAsia" w:asciiTheme="minorEastAsia" w:hAnsiTheme="minorEastAsia" w:eastAsiaTheme="minorEastAsia" w:cstheme="minorEastAsia"/>
                <w:bCs/>
                <w:color w:val="auto"/>
                <w:szCs w:val="21"/>
                <w:highlight w:val="none"/>
              </w:rPr>
              <w:t>分（</w:t>
            </w:r>
            <w:r>
              <w:rPr>
                <w:rFonts w:hint="eastAsia" w:asciiTheme="minorEastAsia" w:hAnsiTheme="minorEastAsia" w:eastAsiaTheme="minorEastAsia" w:cstheme="minorEastAsia"/>
                <w:bCs/>
                <w:color w:val="auto"/>
                <w:szCs w:val="21"/>
                <w:highlight w:val="none"/>
                <w:lang w:val="en-US" w:eastAsia="zh-CN"/>
              </w:rPr>
              <w:t>15</w:t>
            </w:r>
          </w:p>
          <w:p w14:paraId="6EEC10A8">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81193C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实施方案按以下标准进行独立评审，并独立打分。</w:t>
            </w:r>
          </w:p>
          <w:p w14:paraId="6DF93BC3">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 xml:space="preserve"> 分）：对项目需求理解肤浅，简单复述采购需求，方案缺乏针对性，方案简单笼统，详细性不足，完整性差、可行性不足；</w:t>
            </w:r>
          </w:p>
          <w:p w14:paraId="12EEAF7C">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w:t>
            </w:r>
            <w:r>
              <w:rPr>
                <w:rFonts w:hint="eastAsia" w:asciiTheme="minorEastAsia" w:hAnsiTheme="minorEastAsia" w:eastAsiaTheme="minorEastAsia" w:cstheme="minorEastAsia"/>
                <w:bCs/>
                <w:color w:val="auto"/>
                <w:szCs w:val="21"/>
                <w:highlight w:val="none"/>
                <w:lang w:val="en-US" w:eastAsia="zh-CN"/>
              </w:rPr>
              <w:t>7</w:t>
            </w:r>
            <w:r>
              <w:rPr>
                <w:rFonts w:hint="eastAsia" w:asciiTheme="minorEastAsia" w:hAnsiTheme="minorEastAsia" w:eastAsiaTheme="minorEastAsia" w:cstheme="minorEastAsia"/>
                <w:bCs/>
                <w:color w:val="auto"/>
                <w:szCs w:val="21"/>
                <w:highlight w:val="none"/>
              </w:rPr>
              <w:t xml:space="preserve"> 分）：对项目理解基本正确，能从项目实际编制整体实施方案，方案相对完整，有一定的针对性和可行性，方案中包括项目供货、安装工作计划、质量安全保障措施有所考虑，方案准确性、针对性、切合性一般，方案基本可行，有基本有实施时间及流程规划并提供与时间及流程规划相匹配的实施时间及流程规划图及进度横道图。项目实施人员配备基本合理，有后备及售后人员，安装及服务质量和安全保证措施一般；</w:t>
            </w:r>
          </w:p>
          <w:p w14:paraId="3FA216AF">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w:t>
            </w:r>
            <w:r>
              <w:rPr>
                <w:rFonts w:hint="eastAsia" w:asciiTheme="minorEastAsia" w:hAnsiTheme="minorEastAsia" w:eastAsiaTheme="minorEastAsia" w:cstheme="minorEastAsia"/>
                <w:bCs/>
                <w:color w:val="auto"/>
                <w:szCs w:val="21"/>
                <w:highlight w:val="none"/>
                <w:lang w:val="en-US" w:eastAsia="zh-CN"/>
              </w:rPr>
              <w:t>11</w:t>
            </w:r>
            <w:r>
              <w:rPr>
                <w:rFonts w:hint="eastAsia" w:asciiTheme="minorEastAsia" w:hAnsiTheme="minorEastAsia" w:eastAsiaTheme="minorEastAsia" w:cstheme="minorEastAsia"/>
                <w:bCs/>
                <w:color w:val="auto"/>
                <w:szCs w:val="21"/>
                <w:highlight w:val="none"/>
              </w:rPr>
              <w:t xml:space="preserve"> 分） ：在完全满足二档标准条件的基础上，对项目理解准确深入，针对项目的实际情况和实施条件及要求编制整体实施方案。方案详细具体、周到全面，针对性较强，方案较周密、可行性强，有安装设备及检测设备列表，有详细的供货、安装、进度保障计划措施和应急预案，项目整体实施流程严密科学、清晰直观；提供实施时间及流程规划彩图及项目实施进度横道图。并有明确的服务质量与安全保障措施及承诺；企业质量、安全、社会、教育责任认知较全面，方案准确性、针对性、切合性良好；</w:t>
            </w:r>
          </w:p>
          <w:p w14:paraId="4C9657F8">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w:t>
            </w:r>
            <w:r>
              <w:rPr>
                <w:rFonts w:hint="eastAsia" w:asciiTheme="minorEastAsia" w:hAnsiTheme="minorEastAsia" w:eastAsiaTheme="minorEastAsia" w:cstheme="minorEastAsia"/>
                <w:bCs/>
                <w:color w:val="auto"/>
                <w:szCs w:val="21"/>
                <w:highlight w:val="none"/>
                <w:lang w:val="en-US" w:eastAsia="zh-CN"/>
              </w:rPr>
              <w:t>15</w:t>
            </w:r>
            <w:r>
              <w:rPr>
                <w:rFonts w:hint="eastAsia" w:asciiTheme="minorEastAsia" w:hAnsiTheme="minorEastAsia" w:eastAsiaTheme="minorEastAsia" w:cstheme="minorEastAsia"/>
                <w:bCs/>
                <w:color w:val="auto"/>
                <w:szCs w:val="21"/>
                <w:highlight w:val="none"/>
              </w:rPr>
              <w:t xml:space="preserve"> 分） ：在完全满足三档标准条件的基础上，对项目理解准确深入，针对项目的实际情况和实施条件及要求编制整体实施方案。方案详细具体、周到全面，针对性较强，可行性强，提供具体实施时间及流程规划彩图及项目实施进度横道图。提供详细周密的供货、安装、验收、培训、进度保障、应急处理等各个环节工作计划措施和应急预案及应急保障保障措施与条件，项目整体实施流程完整全面、科学严密、清晰直观；有明确的质量与安全保障措施及承诺；企业质量、安全、社会、教育责任认知较全面，有具体的落实方案与落实承诺，方案准确性、针对性、切合性良好；具有对突发计划外供货需求的应对能力，有项目实施人员框架图，整体评价为优秀。</w:t>
            </w:r>
          </w:p>
          <w:p w14:paraId="60C37CA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456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6B9733F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C8EB8EC">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6B35163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rPr>
              <w:t>质量控制措施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（满分 17</w:t>
            </w:r>
          </w:p>
          <w:p w14:paraId="001CB9E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B93838E">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由评标委员会成员根据供应商提供的项目</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按以下标准进行独立评审，并独立打分。</w:t>
            </w:r>
          </w:p>
          <w:p w14:paraId="5993E386">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基本要求：有专门的安全与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教育与培训、设备配件进场验收、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检查、</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例会、</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事故报告和调查处理、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信息化管理、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事故责任追究制度、安全教育、安全生产考核、安全事故报告与调查、事故责任追究、消防安全、安全生产经费管理等制度等制度，且人员配备合理，安全与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技术措施针对性强，符合实际且满足有关技术标准要求。</w:t>
            </w:r>
          </w:p>
          <w:p w14:paraId="7E19E69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一档(2 分） ：提供简单的服务安全与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承诺，服务承诺内容基本符合采购文件采购需求。</w:t>
            </w:r>
          </w:p>
          <w:p w14:paraId="600DD9E9">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二档（7 分）：有专门的服务安全与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管理机构及人员，提供基本的服务安全与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承诺书，服务承诺内容符合项目要求，有服务安全与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满足本项目要求的承诺书同时提供项目服务</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控制流程图。</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控制方案基本满足采购文件采购需求。</w:t>
            </w:r>
          </w:p>
          <w:p w14:paraId="489943A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三档（12 分） ：在完全满足二档的要求与标准的基础上，有专门的安全与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控制流程彩图，提供安全事故责任追究方案与流程并提供匹配的安全事故责任追究彩色流程图，并提供</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责任追究方案与流程同时提供相匹配的</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责任追究流程彩图，方案能保证项目安全与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，承诺产品及安装调试安全与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19BAA1C2">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四档（17 分） ：在完全满足三档的要求与标准的基础上，有专门的安全与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责任。项目</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技术保证措施和手段科学合理，自控体系完整，有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责任追究流程彩图，方案有安全与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责任赔付承诺书并承诺承诺项目实施安全与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46A9C88B">
            <w:pP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178D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25" w:type="dxa"/>
            <w:vMerge w:val="restart"/>
            <w:noWrap w:val="0"/>
            <w:vAlign w:val="center"/>
          </w:tcPr>
          <w:p w14:paraId="41B4DB12">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p>
        </w:tc>
        <w:tc>
          <w:tcPr>
            <w:tcW w:w="438" w:type="dxa"/>
            <w:vMerge w:val="restart"/>
            <w:noWrap w:val="0"/>
            <w:vAlign w:val="center"/>
          </w:tcPr>
          <w:p w14:paraId="72EEF835">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商务分</w:t>
            </w:r>
          </w:p>
        </w:tc>
        <w:tc>
          <w:tcPr>
            <w:tcW w:w="1128" w:type="dxa"/>
            <w:noWrap w:val="0"/>
            <w:vAlign w:val="center"/>
          </w:tcPr>
          <w:p w14:paraId="52997799">
            <w:pPr>
              <w:spacing w:line="360" w:lineRule="auto"/>
              <w:jc w:val="center"/>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b/>
                <w:bCs/>
                <w:color w:val="auto"/>
                <w:szCs w:val="21"/>
                <w:highlight w:val="none"/>
              </w:rPr>
              <w:t>售后服务</w:t>
            </w:r>
            <w:r>
              <w:rPr>
                <w:rFonts w:hint="eastAsia" w:asciiTheme="minorEastAsia" w:hAnsiTheme="minorEastAsia" w:eastAsiaTheme="minorEastAsia" w:cstheme="minorEastAsia"/>
                <w:b/>
                <w:bCs/>
                <w:color w:val="auto"/>
                <w:szCs w:val="21"/>
                <w:highlight w:val="none"/>
                <w:lang w:val="en-US" w:eastAsia="zh-CN"/>
              </w:rPr>
              <w:t>方案</w:t>
            </w:r>
            <w:r>
              <w:rPr>
                <w:rFonts w:hint="eastAsia" w:asciiTheme="minorEastAsia" w:hAnsiTheme="minorEastAsia" w:eastAsiaTheme="minorEastAsia" w:cstheme="minorEastAsia"/>
                <w:b/>
                <w:bCs/>
                <w:color w:val="auto"/>
                <w:szCs w:val="21"/>
                <w:highlight w:val="none"/>
              </w:rPr>
              <w:t>分</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rPr>
              <w:t xml:space="preserve"> </w:t>
            </w:r>
          </w:p>
          <w:p w14:paraId="57E20BC6">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u w:val="single"/>
                <w:lang w:val="en-US" w:eastAsia="zh-CN"/>
              </w:rPr>
              <w:t>16</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bCs/>
                <w:color w:val="auto"/>
                <w:szCs w:val="21"/>
                <w:highlight w:val="none"/>
              </w:rPr>
              <w:t>）</w:t>
            </w:r>
          </w:p>
        </w:tc>
        <w:tc>
          <w:tcPr>
            <w:tcW w:w="7359" w:type="dxa"/>
            <w:gridSpan w:val="2"/>
            <w:noWrap w:val="0"/>
            <w:tcMar>
              <w:left w:w="57" w:type="dxa"/>
              <w:right w:w="57" w:type="dxa"/>
            </w:tcMar>
            <w:vAlign w:val="center"/>
          </w:tcPr>
          <w:p w14:paraId="4739A7B3">
            <w:pPr>
              <w:pStyle w:val="32"/>
              <w:spacing w:before="30" w:line="378" w:lineRule="auto"/>
              <w:ind w:left="112" w:right="108" w:firstLine="446"/>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由评标委员会成员根据供应商提供的售后服务方案内容按以下标准进行独立评审，并独立打分。</w:t>
            </w:r>
          </w:p>
          <w:p w14:paraId="53DD3E7F">
            <w:pPr>
              <w:pStyle w:val="32"/>
              <w:spacing w:before="1" w:line="376" w:lineRule="auto"/>
              <w:ind w:left="112" w:right="108" w:firstLine="423"/>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一档（3 分）：售后服务方案满足招标文件的要求，且细致、合理、可行，耗材和备品备件配备合理。</w:t>
            </w:r>
          </w:p>
          <w:p w14:paraId="2C1327A4">
            <w:pPr>
              <w:pStyle w:val="32"/>
              <w:spacing w:before="1" w:line="377" w:lineRule="auto"/>
              <w:ind w:left="112" w:right="38" w:firstLine="423"/>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二档（7分）：满足一档的基础上，供应商接到采购人电话通知 1 小时内响应、能确保 24 个小时内到达采购单位项目现场提供技术服务。售后服务方案及产品的售后服务机构等内容简略。</w:t>
            </w:r>
          </w:p>
          <w:p w14:paraId="52105263">
            <w:pPr>
              <w:pStyle w:val="32"/>
              <w:spacing w:line="377" w:lineRule="auto"/>
              <w:ind w:left="113" w:right="37" w:firstLine="41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三档（12 分） ：在完全满足二档的基础上，投标人提供有技术服务队伍服务经验较丰富，服务保障体系，保障响应措施有力，服务经验丰富，并承诺提供 7× 24 售后服务热线，有详细的售后服务流程（包括故障处理、上门维护、紧急维护、重要服务、电话维护、主动巡检等）、供应商接到采购人电话通知 0.5 小时内响应、能确保 12 个小时内到达采购单位项目现场提供技术服务，整体方案满足用户需求。</w:t>
            </w:r>
          </w:p>
          <w:p w14:paraId="0DD1694C">
            <w:pPr>
              <w:pStyle w:val="32"/>
              <w:spacing w:line="377" w:lineRule="auto"/>
              <w:ind w:left="112" w:right="108" w:firstLine="43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四档（16 分） ：满足三档的基础上，投标人提供有技术服务队伍服务经验较丰富，服务保障体系，保障响应措施有力，服务经验丰富，并承诺提供 7×24 售后服务热线，有详细的售后服务流程（包括故障处理、上门维护、紧急维护、重要服务、 电话维护、主动巡检等）、供应商接到采购人电话通知 15 分钟内响应、能确保 6 个小时内到达采购单位项目现场提供技术服务。产品的售后服务机构、应急预案、质量保障方案，耗材和备品备件配备充足，整体方案优于用户需求。</w:t>
            </w:r>
          </w:p>
          <w:p w14:paraId="026EF302">
            <w:pPr>
              <w:spacing w:line="360" w:lineRule="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Cs/>
                <w:color w:val="auto"/>
                <w:kern w:val="2"/>
                <w:sz w:val="21"/>
                <w:szCs w:val="21"/>
                <w:highlight w:val="none"/>
                <w:lang w:val="en-US" w:eastAsia="zh-CN" w:bidi="ar-SA"/>
              </w:rPr>
              <w:t>注：未达到本项评分标准一档要求的本项得0 分。</w:t>
            </w:r>
          </w:p>
        </w:tc>
      </w:tr>
      <w:tr w14:paraId="7D02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center"/>
          </w:tcPr>
          <w:p w14:paraId="0BCB50D6">
            <w:pPr>
              <w:spacing w:line="360" w:lineRule="auto"/>
              <w:jc w:val="center"/>
              <w:rPr>
                <w:rFonts w:hint="eastAsia" w:asciiTheme="minorEastAsia" w:hAnsiTheme="minorEastAsia" w:eastAsiaTheme="minorEastAsia" w:cstheme="minorEastAsia"/>
                <w:b/>
                <w:color w:val="auto"/>
                <w:szCs w:val="21"/>
                <w:highlight w:val="none"/>
              </w:rPr>
            </w:pPr>
          </w:p>
        </w:tc>
        <w:tc>
          <w:tcPr>
            <w:tcW w:w="438" w:type="dxa"/>
            <w:vMerge w:val="continue"/>
            <w:noWrap w:val="0"/>
            <w:vAlign w:val="center"/>
          </w:tcPr>
          <w:p w14:paraId="3D8EF9D3">
            <w:pPr>
              <w:spacing w:line="360" w:lineRule="auto"/>
              <w:jc w:val="center"/>
              <w:rPr>
                <w:rFonts w:hint="eastAsia" w:asciiTheme="minorEastAsia" w:hAnsiTheme="minorEastAsia" w:eastAsiaTheme="minorEastAsia" w:cstheme="minorEastAsia"/>
                <w:b/>
                <w:color w:val="auto"/>
                <w:szCs w:val="21"/>
                <w:highlight w:val="none"/>
              </w:rPr>
            </w:pPr>
          </w:p>
        </w:tc>
        <w:tc>
          <w:tcPr>
            <w:tcW w:w="1128" w:type="dxa"/>
            <w:noWrap w:val="0"/>
            <w:vAlign w:val="top"/>
          </w:tcPr>
          <w:p w14:paraId="79CECABE">
            <w:pPr>
              <w:pStyle w:val="12"/>
              <w:spacing w:line="360" w:lineRule="auto"/>
              <w:ind w:firstLine="105" w:firstLineChars="5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kern w:val="2"/>
                <w:sz w:val="21"/>
                <w:highlight w:val="none"/>
                <w:lang w:val="en-US" w:eastAsia="zh-CN"/>
              </w:rPr>
              <w:t>（2）业绩分（2分）</w:t>
            </w:r>
          </w:p>
        </w:tc>
        <w:tc>
          <w:tcPr>
            <w:tcW w:w="7359" w:type="dxa"/>
            <w:gridSpan w:val="2"/>
            <w:noWrap w:val="0"/>
            <w:vAlign w:val="center"/>
          </w:tcPr>
          <w:p w14:paraId="1DFF8016">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kern w:val="2"/>
                <w:sz w:val="21"/>
                <w:highlight w:val="none"/>
                <w:lang w:val="en-US" w:eastAsia="zh-CN"/>
              </w:rPr>
              <w:t>提供投标人或投标产品近三年来（2023年6月以来）同类设备业绩，每提供1个得 1 分，最高得 2 分。【提供合同或中标通知书复印件，不提供或提供不全不予计分】</w:t>
            </w:r>
          </w:p>
        </w:tc>
      </w:tr>
      <w:tr w14:paraId="3710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noWrap w:val="0"/>
            <w:vAlign w:val="center"/>
          </w:tcPr>
          <w:p w14:paraId="119E0A46">
            <w:pPr>
              <w:pStyle w:val="12"/>
              <w:spacing w:line="360" w:lineRule="auto"/>
              <w:ind w:firstLine="42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
                <w:bCs/>
                <w:color w:val="auto"/>
                <w:kern w:val="2"/>
                <w:sz w:val="21"/>
                <w:highlight w:val="none"/>
                <w:lang w:val="en-US" w:eastAsia="zh-CN"/>
              </w:rPr>
              <w:t>总得分=1+2+3。</w:t>
            </w:r>
          </w:p>
        </w:tc>
      </w:tr>
    </w:tbl>
    <w:p w14:paraId="0381D163">
      <w:pPr>
        <w:pStyle w:val="7"/>
        <w:ind w:left="0" w:leftChars="0" w:firstLine="0" w:firstLineChars="0"/>
        <w:jc w:val="both"/>
        <w:rPr>
          <w:rFonts w:hint="eastAsia" w:asciiTheme="minorEastAsia" w:hAnsiTheme="minorEastAsia" w:eastAsiaTheme="minorEastAsia" w:cstheme="minorEastAsia"/>
          <w:color w:val="auto"/>
          <w:highlight w:val="none"/>
        </w:rPr>
      </w:pPr>
    </w:p>
    <w:p w14:paraId="2F1501DF">
      <w:pPr>
        <w:pStyle w:val="3"/>
        <w:jc w:val="center"/>
        <w:rPr>
          <w:rFonts w:hint="eastAsia" w:asciiTheme="minorEastAsia" w:hAnsiTheme="minorEastAsia" w:eastAsiaTheme="minorEastAsia" w:cstheme="minorEastAsia"/>
          <w:b w:val="0"/>
          <w:color w:val="auto"/>
          <w:sz w:val="30"/>
          <w:szCs w:val="30"/>
          <w:highlight w:val="none"/>
          <w:lang w:eastAsia="zh-CN"/>
        </w:rPr>
      </w:pPr>
      <w:bookmarkStart w:id="244" w:name="_Toc30734"/>
      <w:bookmarkStart w:id="245" w:name="_Toc5054"/>
      <w:bookmarkStart w:id="246" w:name="_Toc1251"/>
      <w:bookmarkStart w:id="247" w:name="_Toc28332"/>
      <w:bookmarkStart w:id="248" w:name="_Toc16607"/>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四</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中标候选人推荐原则</w:t>
      </w:r>
      <w:bookmarkEnd w:id="244"/>
      <w:bookmarkEnd w:id="245"/>
      <w:bookmarkEnd w:id="246"/>
      <w:bookmarkEnd w:id="247"/>
      <w:bookmarkEnd w:id="248"/>
    </w:p>
    <w:p w14:paraId="63C7F466">
      <w:pPr>
        <w:pStyle w:val="12"/>
        <w:numPr>
          <w:ilvl w:val="0"/>
          <w:numId w:val="4"/>
        </w:numPr>
        <w:spacing w:line="360" w:lineRule="auto"/>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综合评分法</w:t>
      </w:r>
    </w:p>
    <w:p w14:paraId="099B0BB6">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1.评标委员会将根据</w:t>
      </w:r>
      <w:r>
        <w:rPr>
          <w:rFonts w:hint="eastAsia" w:asciiTheme="minorEastAsia" w:hAnsiTheme="minorEastAsia" w:eastAsiaTheme="minorEastAsia" w:cstheme="minorEastAsia"/>
          <w:color w:val="auto"/>
          <w:highlight w:val="none"/>
          <w:lang w:eastAsia="zh-CN"/>
        </w:rPr>
        <w:t>评审后</w:t>
      </w:r>
      <w:r>
        <w:rPr>
          <w:rFonts w:hint="eastAsia" w:asciiTheme="minorEastAsia" w:hAnsiTheme="minorEastAsia" w:eastAsiaTheme="minorEastAsia" w:cstheme="minorEastAsia"/>
          <w:color w:val="auto"/>
          <w:highlight w:val="none"/>
        </w:rPr>
        <w:t>总得分由高到低排列次序并推荐中标候选人。总得分相同的，以投标报价由低到高顺序排列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得分相同且投标报价相同的并列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投标文件满足招标文件全部实质性要求，且按照评审因素的量化指标评审得分最高的投标人为排名第一的中标候选人。</w:t>
      </w:r>
    </w:p>
    <w:p w14:paraId="37829CB7">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确定后其他同品牌投标人不作为中标候选人。</w:t>
      </w:r>
    </w:p>
    <w:p w14:paraId="0721F0BE">
      <w:pPr>
        <w:pStyle w:val="12"/>
        <w:spacing w:line="360" w:lineRule="auto"/>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rPr>
        <w:t>（二）最低评标价法</w:t>
      </w:r>
    </w:p>
    <w:p w14:paraId="4E338F65">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1.评标委员会将按照有效</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从低到高顺序</w:t>
      </w:r>
      <w:r>
        <w:rPr>
          <w:rFonts w:hint="eastAsia" w:asciiTheme="minorEastAsia" w:hAnsiTheme="minorEastAsia" w:eastAsiaTheme="minorEastAsia" w:cstheme="minorEastAsia"/>
          <w:color w:val="auto"/>
          <w:highlight w:val="none"/>
          <w:lang w:eastAsia="zh-CN"/>
        </w:rPr>
        <w:t>排列，评标价</w:t>
      </w:r>
      <w:r>
        <w:rPr>
          <w:rFonts w:hint="eastAsia" w:asciiTheme="minorEastAsia" w:hAnsiTheme="minorEastAsia" w:eastAsiaTheme="minorEastAsia" w:cstheme="minorEastAsia"/>
          <w:color w:val="auto"/>
          <w:highlight w:val="none"/>
        </w:rPr>
        <w:t>相同的并列。投标文件满足招标文件全部实质性要求且</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最低的投标人为排名第一的中标候选人。</w:t>
      </w:r>
    </w:p>
    <w:p w14:paraId="36A30D2B">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 根据《政府采购货物和服务招标投标管理办法》（财政部令第87号）第三十一条第一款规定，采用最低评标价法的采购项目，提供相同品牌产品的不同投标人参加同一合同项下投标的，以其</w:t>
      </w:r>
      <w:r>
        <w:rPr>
          <w:rFonts w:hint="eastAsia" w:asciiTheme="minorEastAsia" w:hAnsiTheme="minorEastAsia" w:eastAsiaTheme="minorEastAsia" w:cstheme="minorEastAsia"/>
          <w:color w:val="auto"/>
          <w:highlight w:val="none"/>
          <w:lang w:eastAsia="zh-CN"/>
        </w:rPr>
        <w:t>中</w:t>
      </w:r>
      <w:r>
        <w:rPr>
          <w:rFonts w:hint="eastAsia" w:asciiTheme="minorEastAsia" w:hAnsiTheme="minorEastAsia" w:eastAsiaTheme="minorEastAsia" w:cstheme="minorEastAsia"/>
          <w:color w:val="auto"/>
          <w:highlight w:val="none"/>
        </w:rPr>
        <w:t>通过资格审查、符合性审查且报价最低的参加评标；报价相同的，按照“投标人须知前附表”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p>
    <w:p w14:paraId="4FAEAC96">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rPr>
      </w:pPr>
    </w:p>
    <w:p w14:paraId="2D4A7848">
      <w:pPr>
        <w:pStyle w:val="3"/>
        <w:spacing w:before="0" w:after="0" w:line="360" w:lineRule="auto"/>
        <w:ind w:firstLine="600" w:firstLineChars="200"/>
        <w:jc w:val="center"/>
        <w:rPr>
          <w:rFonts w:hint="eastAsia" w:asciiTheme="minorEastAsia" w:hAnsiTheme="minorEastAsia" w:eastAsiaTheme="minorEastAsia" w:cstheme="minorEastAsia"/>
          <w:b w:val="0"/>
          <w:color w:val="auto"/>
          <w:sz w:val="30"/>
          <w:szCs w:val="30"/>
          <w:highlight w:val="none"/>
          <w:lang w:eastAsia="zh-CN"/>
        </w:rPr>
      </w:pPr>
      <w:bookmarkStart w:id="249" w:name="_Toc21738"/>
      <w:bookmarkStart w:id="250" w:name="_Toc24005"/>
      <w:bookmarkStart w:id="251" w:name="_Toc671"/>
      <w:bookmarkStart w:id="252" w:name="_Toc8014"/>
      <w:bookmarkStart w:id="253" w:name="_Toc29998"/>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五</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评标报告</w:t>
      </w:r>
      <w:bookmarkEnd w:id="249"/>
      <w:bookmarkEnd w:id="250"/>
      <w:bookmarkEnd w:id="251"/>
      <w:bookmarkEnd w:id="252"/>
      <w:bookmarkEnd w:id="253"/>
    </w:p>
    <w:p w14:paraId="23DFE860">
      <w:pPr>
        <w:pStyle w:val="31"/>
        <w:spacing w:before="0"/>
        <w:ind w:firstLine="482"/>
        <w:rPr>
          <w:rFonts w:hint="eastAsia" w:asciiTheme="minorEastAsia" w:hAnsiTheme="minorEastAsia" w:eastAsiaTheme="minorEastAsia" w:cstheme="minorEastAsia"/>
          <w:b/>
          <w:bCs/>
          <w:color w:val="auto"/>
          <w:szCs w:val="24"/>
          <w:highlight w:val="none"/>
          <w:lang w:eastAsia="zh-CN"/>
        </w:rPr>
      </w:pPr>
      <w:r>
        <w:rPr>
          <w:rFonts w:hint="eastAsia" w:asciiTheme="minorEastAsia" w:hAnsiTheme="minorEastAsia" w:eastAsiaTheme="minorEastAsia" w:cstheme="minorEastAsia"/>
          <w:b/>
          <w:bCs/>
          <w:color w:val="auto"/>
          <w:szCs w:val="24"/>
          <w:highlight w:val="none"/>
        </w:rPr>
        <w:t>（一）评标报告与推荐中标候选人</w:t>
      </w:r>
    </w:p>
    <w:p w14:paraId="63BA7363">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评标委员会根据原始评标记录和评标结果编写评标报告，并通过电子交易平台向采购人、采购代理机构提交。</w:t>
      </w:r>
    </w:p>
    <w:p w14:paraId="2D72E424">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（二）评标争议事项处理</w:t>
      </w:r>
    </w:p>
    <w:p w14:paraId="3AE8611F">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32A2251">
      <w:pPr>
        <w:widowControl/>
        <w:jc w:val="left"/>
        <w:rPr>
          <w:rFonts w:hint="eastAsia" w:asciiTheme="minorEastAsia" w:hAnsiTheme="minorEastAsia" w:eastAsiaTheme="minorEastAsia" w:cstheme="minorEastAsia"/>
          <w:b/>
          <w:color w:val="auto"/>
          <w:sz w:val="36"/>
          <w:szCs w:val="20"/>
          <w:highlight w:val="none"/>
        </w:rPr>
        <w:sectPr>
          <w:pgSz w:w="11906" w:h="16838"/>
          <w:pgMar w:top="1134" w:right="1134" w:bottom="1134" w:left="1134" w:header="720" w:footer="720" w:gutter="0"/>
          <w:pgNumType w:fmt="decimal"/>
          <w:cols w:space="720" w:num="1"/>
          <w:docGrid w:type="lines" w:linePitch="331" w:charSpace="0"/>
        </w:sectPr>
      </w:pPr>
    </w:p>
    <w:p w14:paraId="66403B9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11530C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3708E93">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D94B8F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E7862B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5BB1E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A400CA1">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F34E85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E60C27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10B1A79">
      <w:pPr>
        <w:pStyle w:val="2"/>
        <w:bidi w:val="0"/>
        <w:rPr>
          <w:rFonts w:hint="eastAsia" w:asciiTheme="minorEastAsia" w:hAnsiTheme="minorEastAsia" w:eastAsiaTheme="minorEastAsia" w:cstheme="minorEastAsia"/>
          <w:color w:val="auto"/>
          <w:highlight w:val="none"/>
        </w:rPr>
      </w:pPr>
      <w:bookmarkStart w:id="254" w:name="_Toc30669"/>
      <w:bookmarkStart w:id="255" w:name="_Toc24905"/>
      <w:bookmarkStart w:id="256" w:name="_Toc27349"/>
      <w:bookmarkStart w:id="257" w:name="_Toc14956"/>
      <w:bookmarkStart w:id="258" w:name="_Toc5129"/>
      <w:bookmarkStart w:id="259" w:name="_Toc17443"/>
      <w:bookmarkStart w:id="260" w:name="_Toc15462"/>
      <w:bookmarkStart w:id="261" w:name="_Toc14385"/>
      <w:bookmarkStart w:id="262" w:name="_Toc1174"/>
      <w:bookmarkStart w:id="263" w:name="_Toc3087"/>
      <w:bookmarkStart w:id="264" w:name="_Toc5426"/>
      <w:bookmarkStart w:id="265" w:name="_Toc1169"/>
      <w:r>
        <w:rPr>
          <w:rFonts w:hint="eastAsia" w:asciiTheme="minorEastAsia" w:hAnsiTheme="minorEastAsia" w:eastAsiaTheme="minorEastAsia" w:cstheme="minorEastAsia"/>
          <w:color w:val="auto"/>
          <w:highlight w:val="none"/>
        </w:rPr>
        <w:t>第五章 拟签订的合同文本</w:t>
      </w:r>
      <w:bookmarkEnd w:id="254"/>
      <w:bookmarkEnd w:id="255"/>
      <w:bookmarkEnd w:id="256"/>
      <w:bookmarkEnd w:id="257"/>
      <w:bookmarkEnd w:id="258"/>
      <w:bookmarkEnd w:id="259"/>
      <w:bookmarkEnd w:id="260"/>
      <w:bookmarkEnd w:id="261"/>
      <w:bookmarkEnd w:id="262"/>
      <w:bookmarkEnd w:id="263"/>
      <w:bookmarkEnd w:id="264"/>
      <w:bookmarkEnd w:id="265"/>
    </w:p>
    <w:p w14:paraId="2ED644D1">
      <w:pPr>
        <w:widowControl/>
        <w:jc w:val="left"/>
        <w:rPr>
          <w:rFonts w:hint="eastAsia" w:asciiTheme="minorEastAsia" w:hAnsiTheme="minorEastAsia" w:eastAsiaTheme="minorEastAsia" w:cstheme="minorEastAsia"/>
          <w:bCs/>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7787295D">
      <w:pPr>
        <w:snapToGrid w:val="0"/>
        <w:spacing w:line="400" w:lineRule="exact"/>
        <w:jc w:val="center"/>
        <w:rPr>
          <w:rFonts w:hint="eastAsia" w:asciiTheme="minorEastAsia" w:hAnsiTheme="minorEastAsia" w:eastAsiaTheme="minorEastAsia" w:cstheme="minorEastAsia"/>
          <w:b/>
          <w:bCs/>
          <w:color w:val="auto"/>
          <w:sz w:val="32"/>
          <w:szCs w:val="32"/>
          <w:highlight w:val="none"/>
        </w:rPr>
      </w:pPr>
    </w:p>
    <w:p w14:paraId="5F5AB529">
      <w:pPr>
        <w:snapToGrid w:val="0"/>
        <w:spacing w:line="400" w:lineRule="exact"/>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《广西壮族自治区政府采购合同》</w:t>
      </w:r>
      <w:r>
        <w:rPr>
          <w:rFonts w:hint="eastAsia" w:asciiTheme="minorEastAsia" w:hAnsiTheme="minorEastAsia" w:eastAsiaTheme="minorEastAsia" w:cstheme="minorEastAsia"/>
          <w:b/>
          <w:color w:val="auto"/>
          <w:sz w:val="32"/>
          <w:szCs w:val="32"/>
          <w:highlight w:val="none"/>
        </w:rPr>
        <w:t>文本</w:t>
      </w:r>
    </w:p>
    <w:p w14:paraId="45B12202">
      <w:pPr>
        <w:snapToGrid w:val="0"/>
        <w:spacing w:line="360" w:lineRule="auto"/>
        <w:ind w:right="480" w:firstLine="5670" w:firstLineChars="2700"/>
        <w:rPr>
          <w:rFonts w:hint="eastAsia" w:asciiTheme="minorEastAsia" w:hAnsiTheme="minorEastAsia" w:eastAsiaTheme="minorEastAsia" w:cstheme="minorEastAsia"/>
          <w:bCs/>
          <w:color w:val="auto"/>
          <w:szCs w:val="21"/>
          <w:highlight w:val="none"/>
        </w:rPr>
      </w:pPr>
    </w:p>
    <w:p w14:paraId="792AAF6B">
      <w:pPr>
        <w:snapToGrid w:val="0"/>
        <w:spacing w:line="360" w:lineRule="auto"/>
        <w:ind w:right="480" w:firstLine="5670" w:firstLineChars="27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合同编号：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789AB375">
      <w:pPr>
        <w:snapToGrid w:val="0"/>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采购人（甲方）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pacing w:val="-20"/>
          <w:szCs w:val="21"/>
          <w:highlight w:val="none"/>
        </w:rPr>
        <w:t>采 购 计 划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p>
    <w:p w14:paraId="0E59B9BA">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中标</w:t>
      </w:r>
      <w:r>
        <w:rPr>
          <w:rFonts w:hint="eastAsia" w:asciiTheme="minorEastAsia" w:hAnsiTheme="minorEastAsia" w:eastAsiaTheme="minorEastAsia" w:cstheme="minorEastAsia"/>
          <w:color w:val="auto"/>
          <w:szCs w:val="21"/>
          <w:highlight w:val="none"/>
          <w:lang w:val="en-US" w:eastAsia="zh-CN"/>
        </w:rPr>
        <w:t>人</w:t>
      </w:r>
      <w:r>
        <w:rPr>
          <w:rFonts w:hint="eastAsia" w:asciiTheme="minorEastAsia" w:hAnsiTheme="minorEastAsia" w:eastAsiaTheme="minorEastAsia" w:cstheme="minorEastAsia"/>
          <w:color w:val="auto"/>
          <w:szCs w:val="21"/>
          <w:highlight w:val="none"/>
        </w:rPr>
        <w:t>（乙方）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08539D33">
      <w:pPr>
        <w:pStyle w:val="13"/>
        <w:spacing w:line="440" w:lineRule="exac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eastAsia="zh-CN"/>
        </w:rPr>
        <w:t>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4A9385F2">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pacing w:val="-20"/>
          <w:szCs w:val="21"/>
          <w:highlight w:val="none"/>
        </w:rPr>
        <w:t>编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04745316">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签订地点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签订时间</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5FD15E7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p>
    <w:p w14:paraId="599FA8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根据《中华人民共和国政府采购法》、《中华人民共和国民法典》等法律、法规规定，按照招标文件（采购文件）规定条款和中标（成交）供应商承诺，甲乙双方签订本合同。</w:t>
      </w:r>
    </w:p>
    <w:p w14:paraId="5C3FCD7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第一条　合同标的</w:t>
      </w:r>
    </w:p>
    <w:p w14:paraId="29605058">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lang w:val="en-US" w:eastAsia="zh-CN"/>
        </w:rPr>
        <w:t>1.合同总金额：</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45FCDE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.供货一览表</w:t>
      </w:r>
    </w:p>
    <w:tbl>
      <w:tblPr>
        <w:tblStyle w:val="1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1149"/>
        <w:gridCol w:w="1593"/>
      </w:tblGrid>
      <w:tr w14:paraId="0A3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172252F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1233" w:type="dxa"/>
            <w:noWrap w:val="0"/>
            <w:vAlign w:val="center"/>
          </w:tcPr>
          <w:p w14:paraId="476B2C0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标的</w:t>
            </w:r>
            <w:r>
              <w:rPr>
                <w:rFonts w:hint="eastAsia" w:asciiTheme="minorEastAsia" w:hAnsiTheme="minorEastAsia" w:eastAsiaTheme="minorEastAsia" w:cstheme="minorEastAsia"/>
                <w:color w:val="auto"/>
                <w:szCs w:val="21"/>
                <w:highlight w:val="none"/>
              </w:rPr>
              <w:t>名称</w:t>
            </w:r>
          </w:p>
        </w:tc>
        <w:tc>
          <w:tcPr>
            <w:tcW w:w="1059" w:type="dxa"/>
            <w:noWrap w:val="0"/>
            <w:vAlign w:val="center"/>
          </w:tcPr>
          <w:p w14:paraId="10E28403">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品牌</w:t>
            </w:r>
          </w:p>
          <w:p w14:paraId="43E8C807">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（如有）</w:t>
            </w:r>
          </w:p>
        </w:tc>
        <w:tc>
          <w:tcPr>
            <w:tcW w:w="1233" w:type="dxa"/>
            <w:noWrap w:val="0"/>
            <w:vAlign w:val="center"/>
          </w:tcPr>
          <w:p w14:paraId="5207B559">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规格型号</w:t>
            </w:r>
          </w:p>
        </w:tc>
        <w:tc>
          <w:tcPr>
            <w:tcW w:w="1210" w:type="dxa"/>
            <w:noWrap w:val="0"/>
            <w:vAlign w:val="center"/>
          </w:tcPr>
          <w:p w14:paraId="421AC4F6">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制造商</w:t>
            </w:r>
          </w:p>
        </w:tc>
        <w:tc>
          <w:tcPr>
            <w:tcW w:w="908" w:type="dxa"/>
            <w:noWrap w:val="0"/>
            <w:vAlign w:val="center"/>
          </w:tcPr>
          <w:p w14:paraId="01B826F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668" w:type="dxa"/>
            <w:noWrap w:val="0"/>
            <w:vAlign w:val="center"/>
          </w:tcPr>
          <w:p w14:paraId="4DB902C7">
            <w:pPr>
              <w:snapToGrid w:val="0"/>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p w14:paraId="32E708EC">
            <w:pPr>
              <w:pStyle w:val="1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w:t>
            </w:r>
          </w:p>
        </w:tc>
        <w:tc>
          <w:tcPr>
            <w:tcW w:w="1149" w:type="dxa"/>
            <w:noWrap w:val="0"/>
            <w:vAlign w:val="center"/>
          </w:tcPr>
          <w:p w14:paraId="6A2BDFC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单价（元）②</w:t>
            </w:r>
          </w:p>
        </w:tc>
        <w:tc>
          <w:tcPr>
            <w:tcW w:w="1593" w:type="dxa"/>
            <w:noWrap w:val="0"/>
            <w:vAlign w:val="center"/>
          </w:tcPr>
          <w:p w14:paraId="57805D9A">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单项合计</w:t>
            </w:r>
            <w:r>
              <w:rPr>
                <w:rFonts w:hint="eastAsia" w:asciiTheme="minorEastAsia" w:hAnsiTheme="minorEastAsia" w:eastAsiaTheme="minorEastAsia" w:cstheme="minorEastAsia"/>
                <w:color w:val="auto"/>
                <w:szCs w:val="21"/>
                <w:highlight w:val="none"/>
              </w:rPr>
              <w:t>（元）</w:t>
            </w:r>
          </w:p>
          <w:p w14:paraId="17CADE9A">
            <w:pPr>
              <w:snapToGrid w:val="0"/>
              <w:spacing w:line="36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2"/>
                <w:highlight w:val="none"/>
              </w:rPr>
              <w:t>③</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rPr>
              <w:t>①</w:t>
            </w:r>
            <w:r>
              <w:rPr>
                <w:rFonts w:hint="eastAsia" w:asciiTheme="minorEastAsia" w:hAnsiTheme="minorEastAsia" w:eastAsiaTheme="minorEastAsia" w:cstheme="minorEastAsia"/>
                <w:color w:val="auto"/>
                <w:highlight w:val="none"/>
                <w:lang w:val="en-US" w:eastAsia="zh-CN"/>
              </w:rPr>
              <w:t>X</w:t>
            </w:r>
            <w:r>
              <w:rPr>
                <w:rFonts w:hint="eastAsia" w:asciiTheme="minorEastAsia" w:hAnsiTheme="minorEastAsia" w:eastAsiaTheme="minorEastAsia" w:cstheme="minorEastAsia"/>
                <w:color w:val="auto"/>
                <w:szCs w:val="21"/>
                <w:highlight w:val="none"/>
              </w:rPr>
              <w:t>②</w:t>
            </w:r>
          </w:p>
        </w:tc>
      </w:tr>
      <w:tr w14:paraId="558F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7A14E4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33" w:type="dxa"/>
            <w:noWrap w:val="0"/>
            <w:vAlign w:val="center"/>
          </w:tcPr>
          <w:p w14:paraId="115FCDA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76B83DA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45D9F28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67AB3251">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3D15E19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6CC53F8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02D26DD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863833E">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29BD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42CCD7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233" w:type="dxa"/>
            <w:noWrap w:val="0"/>
            <w:vAlign w:val="center"/>
          </w:tcPr>
          <w:p w14:paraId="5FC463E0">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604C293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03DDA1E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27E5A1D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4FE52F9C">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343A3F3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509F91E7">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C65199B">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338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27DE8AD">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p>
        </w:tc>
        <w:tc>
          <w:tcPr>
            <w:tcW w:w="1233" w:type="dxa"/>
            <w:noWrap w:val="0"/>
            <w:vAlign w:val="center"/>
          </w:tcPr>
          <w:p w14:paraId="3C913E5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0791703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6122999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0EC16C2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5F79B59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4C6C924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4B7D616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5D7F4CA5">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6588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62" w:type="dxa"/>
            <w:gridSpan w:val="9"/>
            <w:noWrap w:val="0"/>
            <w:vAlign w:val="center"/>
          </w:tcPr>
          <w:p w14:paraId="108367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合计</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 xml:space="preserve">                 </w:t>
            </w:r>
          </w:p>
        </w:tc>
      </w:tr>
    </w:tbl>
    <w:p w14:paraId="67507C43">
      <w:pPr>
        <w:snapToGrid w:val="0"/>
        <w:spacing w:line="360" w:lineRule="auto"/>
        <w:ind w:right="420"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.合同</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是</w:t>
      </w:r>
      <w:r>
        <w:rPr>
          <w:rFonts w:hint="eastAsia" w:asciiTheme="minorEastAsia" w:hAnsiTheme="minorEastAsia" w:eastAsiaTheme="minorEastAsia" w:cstheme="minorEastAsia"/>
          <w:color w:val="auto"/>
          <w:highlight w:val="none"/>
        </w:rPr>
        <w:t>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szCs w:val="21"/>
          <w:highlight w:val="none"/>
        </w:rPr>
        <w:t>。</w:t>
      </w:r>
    </w:p>
    <w:p w14:paraId="3B71E04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第二条　质量要求</w:t>
      </w:r>
    </w:p>
    <w:p w14:paraId="122E5FE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1.乙方所提供的产品名称、商标品牌、</w:t>
      </w:r>
      <w:r>
        <w:rPr>
          <w:rFonts w:hint="eastAsia" w:asciiTheme="minorEastAsia" w:hAnsiTheme="minorEastAsia" w:eastAsiaTheme="minorEastAsia" w:cstheme="minorEastAsia"/>
          <w:color w:val="auto"/>
          <w:szCs w:val="21"/>
          <w:highlight w:val="none"/>
          <w:lang w:eastAsia="zh-CN"/>
        </w:rPr>
        <w:t>制造商</w:t>
      </w:r>
      <w:r>
        <w:rPr>
          <w:rFonts w:hint="eastAsia" w:asciiTheme="minorEastAsia" w:hAnsiTheme="minorEastAsia" w:eastAsiaTheme="minorEastAsia" w:cstheme="minorEastAsia"/>
          <w:color w:val="auto"/>
          <w:szCs w:val="21"/>
          <w:highlight w:val="none"/>
        </w:rPr>
        <w:t>、规格型号、技术参数等质量必须与招标文件规定及投标文件承诺相一致。乙方提供的节能和环保产品必须是列入政府采购品目清单的产品。</w:t>
      </w:r>
    </w:p>
    <w:p w14:paraId="58803D5C">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2.乙方所提供的货物必须是全新、未使用的原装产品，且在正常安装、使用和保养条件下，其使用寿命期内各项指标均达到招标文件规定或者投标文件承诺的质量要求。</w:t>
      </w:r>
    </w:p>
    <w:p w14:paraId="2A96B9D7">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第三条　权利保证</w:t>
      </w:r>
    </w:p>
    <w:p w14:paraId="46F516D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1.乙方应保证所提供货物在使用时不会侵犯任何第三方的专利权、商标权、工业设计权或者</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权利。</w:t>
      </w:r>
    </w:p>
    <w:p w14:paraId="432A6220">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2.乙方应按招标文件规定或者投标文件承诺的时间向甲方提供使用货物的有关技术资料。</w:t>
      </w:r>
    </w:p>
    <w:p w14:paraId="1E95A00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3.没有甲方事先书面同意，乙方不得将由甲方提供的有关合同或者任何合同条文、规格、计划、图纸、样品或者资料提供给</w:t>
      </w:r>
      <w:r>
        <w:rPr>
          <w:rFonts w:hint="eastAsia" w:asciiTheme="minorEastAsia" w:hAnsiTheme="minorEastAsia" w:eastAsiaTheme="minorEastAsia" w:cstheme="minorEastAsia"/>
          <w:color w:val="auto"/>
          <w:szCs w:val="21"/>
          <w:highlight w:val="none"/>
          <w:lang w:val="en-US" w:eastAsia="zh-CN"/>
        </w:rPr>
        <w:t>予</w:t>
      </w:r>
      <w:r>
        <w:rPr>
          <w:rFonts w:hint="eastAsia" w:asciiTheme="minorEastAsia" w:hAnsiTheme="minorEastAsia" w:eastAsiaTheme="minorEastAsia" w:cstheme="minorEastAsia"/>
          <w:color w:val="auto"/>
          <w:szCs w:val="21"/>
          <w:highlight w:val="none"/>
        </w:rPr>
        <w:t>履行本合同无关的任何</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人。即使向履行本合同有关的人员提供，也应注意保密并限于履行合同的必需范围。若乙方违反本合同约定的保密义务，应向甲方支付合同总金额</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%的违约金，并赔偿甲方因此遭受的全部损失。</w:t>
      </w:r>
    </w:p>
    <w:p w14:paraId="2E155FF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4.乙方保证将要交付的货物的所有权完全属于乙方且无任何抵押、质押、查封等产权瑕疵。</w:t>
      </w:r>
    </w:p>
    <w:p w14:paraId="4FEBE85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5.乙方应提供技术培训≥2次，如甲方认为需要异地或外聘专家培训，由乙方承担全部费用；如设备使用需相应资质，乙方应协助甲方获得相关资质，并承担全部费用。</w:t>
      </w:r>
    </w:p>
    <w:p w14:paraId="03AF87E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第四条　包装和运输</w:t>
      </w:r>
    </w:p>
    <w:p w14:paraId="5B9596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bookmarkStart w:id="266" w:name="auto_fouce_2"/>
      <w:r>
        <w:rPr>
          <w:rFonts w:hint="eastAsia" w:asciiTheme="minorEastAsia" w:hAnsiTheme="minorEastAsia" w:eastAsiaTheme="minorEastAsia" w:cstheme="minorEastAsia"/>
          <w:color w:val="auto"/>
          <w:szCs w:val="21"/>
          <w:highlight w:val="none"/>
        </w:rPr>
        <w:t>乙方提供的货物均应按招标文件规定或者投标文件承诺的要求的包装材料、包装标准、包装方式进行包装，每一包装单元内应附详细的装箱单和质量合格证。</w:t>
      </w:r>
    </w:p>
    <w:p w14:paraId="1CCB6D3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2.货物的运输方式：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w:t>
      </w:r>
    </w:p>
    <w:p w14:paraId="464B5C38">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3.乙方负责货物运输，货物运输合理损耗及计算方法：</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66"/>
    </w:p>
    <w:p w14:paraId="10E64746">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第五条　交付和验收</w:t>
      </w:r>
    </w:p>
    <w:p w14:paraId="7768FE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1.交付时间：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；交付地点：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7EB82AC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2.乙方提供不符合招标文件规定或者投标文件承诺的和本合同规定的货物，甲方有权拒绝接受。</w:t>
      </w:r>
    </w:p>
    <w:p w14:paraId="0DD4C955">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25C8341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4.乙方完成设备安装调试且自检合格后，应向甲方提交书面验收申请及全部验收所需资料；甲方自收到完整验收申请及资料之日起</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个工作日内组织验收，验收标准包括招标文件要求、投标文件承诺的技术参数及国家相关质量标准；验收合格后由甲乙双方签署货物验收单并加盖甲方公章，甲乙双方各执一份。验收不合格的，乙方应在【</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】个工作日内完成整改并重新提交验收申请，由此产生的全部费用由乙方自行承担。</w:t>
      </w:r>
    </w:p>
    <w:p w14:paraId="4C2A1AC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23090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bookmarkStart w:id="267" w:name="tip_risk_bookmark_3"/>
      <w:r>
        <w:rPr>
          <w:rFonts w:hint="eastAsia" w:asciiTheme="minorEastAsia" w:hAnsiTheme="minorEastAsia" w:eastAsiaTheme="minorEastAsia" w:cstheme="minorEastAsia"/>
          <w:color w:val="auto"/>
          <w:szCs w:val="21"/>
          <w:highlight w:val="none"/>
        </w:rPr>
        <w:t>6.甲方对验收有异议的，在验收结果出具后5个工作日内以书面形式向乙方提出，乙方应自收到甲方书面异议后10日内予以更换、维修或调试至符合合同约定标准，产生的所有费用由乙方承担，逾期未解决的视为乙方逾期交付。</w:t>
      </w:r>
    </w:p>
    <w:p w14:paraId="173D793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第六条　安装和培训</w:t>
      </w:r>
    </w:p>
    <w:p w14:paraId="212E3E6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1.甲方应提供必要安装条件（如场地、电源、水源等）。</w:t>
      </w:r>
    </w:p>
    <w:p w14:paraId="72AAF239">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2.乙方投标文件承诺负责甲方有关人员的培训。培训时间、地点：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67"/>
    </w:p>
    <w:p w14:paraId="7745C74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第七条  售后服务、质保期</w:t>
      </w:r>
    </w:p>
    <w:p w14:paraId="45BACC9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1.乙方应按照国家有关法律法规和“三包”规定以及本合同所附的《服务承诺》，为甲方提供售后服务。</w:t>
      </w:r>
    </w:p>
    <w:p w14:paraId="43BF0C44">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w:t>
      </w:r>
      <w:bookmarkStart w:id="268" w:name="tip_risk_bookmark_4"/>
      <w:r>
        <w:rPr>
          <w:rFonts w:hint="eastAsia" w:asciiTheme="minorEastAsia" w:hAnsiTheme="minorEastAsia" w:eastAsiaTheme="minorEastAsia" w:cstheme="minorEastAsia"/>
          <w:color w:val="auto"/>
          <w:szCs w:val="21"/>
          <w:highlight w:val="none"/>
        </w:rPr>
        <w:t>货物质保期：</w:t>
      </w:r>
      <w:r>
        <w:rPr>
          <w:rFonts w:hint="eastAsia" w:asciiTheme="minorEastAsia" w:hAnsiTheme="minorEastAsia" w:eastAsiaTheme="minorEastAsia" w:cstheme="minorEastAsia"/>
          <w:color w:val="auto"/>
          <w:szCs w:val="21"/>
          <w:highlight w:val="none"/>
          <w:u w:val="single"/>
          <w:lang w:val="en-US" w:eastAsia="zh-CN"/>
        </w:rPr>
        <w:t>自设备安装调试并经用户验收合格之日起质保期为      年</w:t>
      </w:r>
      <w:r>
        <w:rPr>
          <w:rFonts w:hint="eastAsia" w:asciiTheme="minorEastAsia" w:hAnsiTheme="minorEastAsia" w:eastAsiaTheme="minorEastAsia" w:cstheme="minorEastAsia"/>
          <w:color w:val="auto"/>
          <w:szCs w:val="21"/>
          <w:highlight w:val="none"/>
          <w:u w:val="none"/>
        </w:rPr>
        <w:t>。</w:t>
      </w:r>
    </w:p>
    <w:p w14:paraId="76B81B8A">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3.乙方提供的服务承诺和售后服务及保修期责任等</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具体约定事项。（见投标响应文件）</w:t>
      </w:r>
    </w:p>
    <w:p w14:paraId="64AA168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第八条　付款方式</w:t>
      </w:r>
    </w:p>
    <w:p w14:paraId="6AF73061">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.当采购数量与实际使用数量不一致时，乙方应根据实际使用量供货，合同的最终结算金额按实际使用量乘以成交单价进行计算，但不得超出合同价的10%。</w:t>
      </w:r>
    </w:p>
    <w:p w14:paraId="08C3965D">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2.</w:t>
      </w:r>
      <w:bookmarkStart w:id="269" w:name="auto_fouce_5"/>
      <w:r>
        <w:rPr>
          <w:rFonts w:hint="eastAsia" w:asciiTheme="minorEastAsia" w:hAnsiTheme="minorEastAsia" w:eastAsiaTheme="minorEastAsia" w:cstheme="minorEastAsia"/>
          <w:color w:val="auto"/>
          <w:sz w:val="21"/>
          <w:highlight w:val="none"/>
        </w:rPr>
        <w:t>付款方式：</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color w:val="auto"/>
          <w:sz w:val="21"/>
          <w:szCs w:val="21"/>
          <w:highlight w:val="none"/>
          <w:u w:val="single"/>
          <w:lang w:val="en-US" w:eastAsia="zh-CN"/>
        </w:rPr>
        <w:t>本项目无预付款，货到现场安装调试完毕并验收合格后付合同价30%,三年内支付合同价70%。中标人在采购人付款前开具完税发票给采购人。若供应商逾期交付或交付的设备不符合合同要求的，采购人有权暂停支付对应款项，且不承担任何违约责任。</w:t>
      </w:r>
      <w:bookmarkEnd w:id="269"/>
    </w:p>
    <w:p w14:paraId="31BCCFC7">
      <w:pPr>
        <w:snapToGrid w:val="0"/>
        <w:spacing w:line="360" w:lineRule="auto"/>
        <w:ind w:left="-61" w:leftChars="-29" w:firstLine="517" w:firstLineChars="245"/>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履约保证金</w:t>
      </w:r>
    </w:p>
    <w:p w14:paraId="3EF58D75">
      <w:pPr>
        <w:spacing w:line="360" w:lineRule="auto"/>
        <w:ind w:firstLine="422" w:firstLineChars="20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433DD923">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1313C1CE">
      <w:pPr>
        <w:numPr>
          <w:ilvl w:val="0"/>
          <w:numId w:val="5"/>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rPr>
        <w:t>履约保证金金额：按每分标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r>
        <w:rPr>
          <w:rFonts w:hint="eastAsia" w:asciiTheme="minorEastAsia" w:hAnsiTheme="minorEastAsia" w:eastAsiaTheme="minorEastAsia" w:cstheme="minorEastAsia"/>
          <w:b w:val="0"/>
          <w:bCs w:val="0"/>
          <w:i w:val="0"/>
          <w:iCs w:val="0"/>
          <w:color w:val="auto"/>
          <w:szCs w:val="21"/>
          <w:highlight w:val="none"/>
          <w:lang w:eastAsia="zh-CN"/>
        </w:rPr>
        <w:t>，</w:t>
      </w:r>
      <w:r>
        <w:rPr>
          <w:rFonts w:hint="eastAsia" w:asciiTheme="minorEastAsia" w:hAnsiTheme="minorEastAsia" w:eastAsiaTheme="minorEastAsia" w:cstheme="minorEastAsia"/>
          <w:b w:val="0"/>
          <w:bCs w:val="0"/>
          <w:i w:val="0"/>
          <w:iCs w:val="0"/>
          <w:color w:val="auto"/>
          <w:szCs w:val="21"/>
          <w:highlight w:val="none"/>
          <w:lang w:val="en-US" w:eastAsia="zh-CN"/>
        </w:rPr>
        <w:t>如乙方为中小企业的，则</w:t>
      </w:r>
      <w:r>
        <w:rPr>
          <w:rFonts w:hint="eastAsia" w:asciiTheme="minorEastAsia" w:hAnsiTheme="minorEastAsia" w:eastAsiaTheme="minorEastAsia" w:cstheme="minorEastAsia"/>
          <w:b w:val="0"/>
          <w:bCs w:val="0"/>
          <w:i w:val="0"/>
          <w:iCs w:val="0"/>
          <w:color w:val="auto"/>
          <w:szCs w:val="21"/>
          <w:highlight w:val="none"/>
        </w:rPr>
        <w:t>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p>
    <w:p w14:paraId="0316459E">
      <w:pPr>
        <w:numPr>
          <w:ilvl w:val="0"/>
          <w:numId w:val="0"/>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lang w:eastAsia="zh-CN"/>
        </w:rPr>
      </w:pPr>
      <w:r>
        <w:rPr>
          <w:rFonts w:hint="eastAsia" w:asciiTheme="minorEastAsia" w:hAnsiTheme="minorEastAsia" w:eastAsiaTheme="minorEastAsia" w:cstheme="minorEastAsia"/>
          <w:b w:val="0"/>
          <w:bCs w:val="0"/>
          <w:i w:val="0"/>
          <w:iCs w:val="0"/>
          <w:color w:val="auto"/>
          <w:szCs w:val="21"/>
          <w:highlight w:val="none"/>
          <w:lang w:val="en-US" w:eastAsia="zh-CN"/>
        </w:rPr>
        <w:t>2.</w:t>
      </w:r>
      <w:r>
        <w:rPr>
          <w:rFonts w:hint="eastAsia" w:asciiTheme="minorEastAsia" w:hAnsiTheme="minorEastAsia" w:eastAsiaTheme="minorEastAsia" w:cstheme="minorEastAsia"/>
          <w:b w:val="0"/>
          <w:bCs w:val="0"/>
          <w:i w:val="0"/>
          <w:iCs w:val="0"/>
          <w:color w:val="auto"/>
          <w:szCs w:val="21"/>
          <w:highlight w:val="none"/>
        </w:rPr>
        <w:t>履约保证金</w:t>
      </w:r>
      <w:r>
        <w:rPr>
          <w:rFonts w:hint="eastAsia" w:asciiTheme="minorEastAsia" w:hAnsiTheme="minorEastAsia" w:eastAsiaTheme="minorEastAsia" w:cstheme="minorEastAsia"/>
          <w:b w:val="0"/>
          <w:bCs w:val="0"/>
          <w:i w:val="0"/>
          <w:iCs w:val="0"/>
          <w:color w:val="auto"/>
          <w:szCs w:val="21"/>
          <w:highlight w:val="none"/>
          <w:lang w:eastAsia="zh-CN"/>
        </w:rPr>
        <w:t>提交</w:t>
      </w:r>
      <w:r>
        <w:rPr>
          <w:rFonts w:hint="eastAsia" w:asciiTheme="minorEastAsia" w:hAnsiTheme="minorEastAsia" w:eastAsiaTheme="minorEastAsia" w:cstheme="minorEastAsia"/>
          <w:b w:val="0"/>
          <w:bCs w:val="0"/>
          <w:i w:val="0"/>
          <w:iCs w:val="0"/>
          <w:color w:val="auto"/>
          <w:szCs w:val="21"/>
          <w:highlight w:val="none"/>
        </w:rPr>
        <w:t>方式：</w:t>
      </w:r>
      <w:r>
        <w:rPr>
          <w:rFonts w:hint="eastAsia" w:asciiTheme="minorEastAsia" w:hAnsiTheme="minorEastAsia" w:eastAsiaTheme="minorEastAsia" w:cstheme="minorEastAsia"/>
          <w:b w:val="0"/>
          <w:bCs w:val="0"/>
          <w:i w:val="0"/>
          <w:iCs w:val="0"/>
          <w:color w:val="auto"/>
          <w:szCs w:val="21"/>
          <w:highlight w:val="none"/>
          <w:lang w:val="en-US" w:eastAsia="zh-CN"/>
        </w:rPr>
        <w:t>乙方</w:t>
      </w:r>
      <w:r>
        <w:rPr>
          <w:rFonts w:hint="eastAsia" w:asciiTheme="minorEastAsia" w:hAnsiTheme="minorEastAsia" w:eastAsiaTheme="minorEastAsia" w:cstheme="minorEastAsia"/>
          <w:b w:val="0"/>
          <w:bCs w:val="0"/>
          <w:i w:val="0"/>
          <w:iCs w:val="0"/>
          <w:color w:val="auto"/>
          <w:szCs w:val="21"/>
          <w:highlight w:val="none"/>
        </w:rPr>
        <w:t>在</w:t>
      </w:r>
      <w:r>
        <w:rPr>
          <w:rFonts w:hint="eastAsia" w:asciiTheme="minorEastAsia" w:hAnsiTheme="minorEastAsia" w:eastAsiaTheme="minorEastAsia" w:cstheme="minorEastAsia"/>
          <w:b w:val="0"/>
          <w:bCs w:val="0"/>
          <w:i w:val="0"/>
          <w:iCs w:val="0"/>
          <w:color w:val="auto"/>
          <w:szCs w:val="21"/>
          <w:highlight w:val="none"/>
          <w:u w:val="single"/>
        </w:rPr>
        <w:t>签订合同前</w:t>
      </w:r>
      <w:r>
        <w:rPr>
          <w:rFonts w:hint="eastAsia" w:asciiTheme="minorEastAsia" w:hAnsiTheme="minorEastAsia" w:eastAsiaTheme="minorEastAsia" w:cstheme="minorEastAsia"/>
          <w:b w:val="0"/>
          <w:bCs w:val="0"/>
          <w:i w:val="0"/>
          <w:iCs w:val="0"/>
          <w:color w:val="auto"/>
          <w:szCs w:val="21"/>
          <w:highlight w:val="none"/>
          <w:lang w:eastAsia="zh-CN"/>
        </w:rPr>
        <w:t>以</w:t>
      </w:r>
      <w:r>
        <w:rPr>
          <w:rFonts w:hint="eastAsia" w:asciiTheme="minorEastAsia" w:hAnsiTheme="minorEastAsia" w:eastAsiaTheme="minorEastAsia" w:cstheme="minorEastAsia"/>
          <w:b w:val="0"/>
          <w:bCs w:val="0"/>
          <w:i w:val="0"/>
          <w:iCs w:val="0"/>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b w:val="0"/>
          <w:bCs w:val="0"/>
          <w:i w:val="0"/>
          <w:iCs w:val="0"/>
          <w:color w:val="auto"/>
          <w:szCs w:val="21"/>
          <w:highlight w:val="none"/>
          <w:lang w:eastAsia="zh-CN"/>
        </w:rPr>
        <w:t>向</w:t>
      </w:r>
      <w:r>
        <w:rPr>
          <w:rFonts w:hint="eastAsia" w:asciiTheme="minorEastAsia" w:hAnsiTheme="minorEastAsia" w:eastAsiaTheme="minorEastAsia" w:cstheme="minorEastAsia"/>
          <w:b w:val="0"/>
          <w:bCs w:val="0"/>
          <w:i w:val="0"/>
          <w:iCs w:val="0"/>
          <w:color w:val="auto"/>
          <w:szCs w:val="21"/>
          <w:highlight w:val="none"/>
          <w:u w:val="single"/>
          <w:lang w:val="en-US" w:eastAsia="zh-CN"/>
        </w:rPr>
        <w:t>甲方</w:t>
      </w:r>
      <w:r>
        <w:rPr>
          <w:rFonts w:hint="eastAsia" w:asciiTheme="minorEastAsia" w:hAnsiTheme="minorEastAsia" w:eastAsiaTheme="minorEastAsia" w:cstheme="minorEastAsia"/>
          <w:b w:val="0"/>
          <w:bCs w:val="0"/>
          <w:i w:val="0"/>
          <w:iCs w:val="0"/>
          <w:color w:val="auto"/>
          <w:szCs w:val="21"/>
          <w:highlight w:val="none"/>
          <w:u w:val="none"/>
          <w:lang w:val="en-US" w:eastAsia="zh-CN"/>
        </w:rPr>
        <w:t>提交</w:t>
      </w:r>
      <w:r>
        <w:rPr>
          <w:rFonts w:hint="eastAsia" w:asciiTheme="minorEastAsia" w:hAnsiTheme="minorEastAsia" w:eastAsiaTheme="minorEastAsia" w:cstheme="minorEastAsia"/>
          <w:b w:val="0"/>
          <w:bCs w:val="0"/>
          <w:i w:val="0"/>
          <w:iCs w:val="0"/>
          <w:color w:val="auto"/>
          <w:szCs w:val="21"/>
          <w:highlight w:val="none"/>
          <w:lang w:eastAsia="zh-CN"/>
        </w:rPr>
        <w:t>。</w:t>
      </w:r>
    </w:p>
    <w:p w14:paraId="3DA7C98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p>
    <w:p w14:paraId="45025A5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D8F9C">
      <w:pPr>
        <w:shd w:val="clear" w:color="auto" w:fill="auto"/>
        <w:autoSpaceDE w:val="0"/>
        <w:autoSpaceDN w:val="0"/>
        <w:snapToGrid w:val="0"/>
        <w:spacing w:line="360" w:lineRule="auto"/>
        <w:ind w:firstLine="420" w:firstLineChars="200"/>
        <w:textAlignment w:val="bottom"/>
        <w:rPr>
          <w:rFonts w:hint="default" w:asciiTheme="minorEastAsia" w:hAnsiTheme="minorEastAsia" w:eastAsiaTheme="minorEastAsia" w:cstheme="minorEastAsia"/>
          <w:color w:val="auto"/>
          <w:szCs w:val="21"/>
          <w:highlight w:val="none"/>
          <w:u w:val="single"/>
          <w:lang w:val="en-US"/>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BD2AAE8">
      <w:pPr>
        <w:shd w:val="clear" w:color="auto" w:fill="auto"/>
        <w:autoSpaceDE w:val="0"/>
        <w:autoSpaceDN w:val="0"/>
        <w:snapToGrid w:val="0"/>
        <w:spacing w:line="360" w:lineRule="auto"/>
        <w:ind w:firstLine="420" w:firstLineChars="200"/>
        <w:textAlignment w:val="bottom"/>
        <w:rPr>
          <w:rFonts w:hint="default"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0C38A3D2">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3EE8B95F">
      <w:pPr>
        <w:snapToGrid w:val="0"/>
        <w:spacing w:line="360" w:lineRule="auto"/>
        <w:ind w:left="-61" w:firstLine="514"/>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税费</w:t>
      </w:r>
    </w:p>
    <w:p w14:paraId="0338626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本合同执行中相关的一切税费均由乙方负担，合同另有约定的除外。</w:t>
      </w:r>
    </w:p>
    <w:p w14:paraId="1D3B3842">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第十一条  质量保证及售后服务</w:t>
      </w:r>
    </w:p>
    <w:p w14:paraId="0CAF5A0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乙方应按</w:t>
      </w:r>
      <w:r>
        <w:rPr>
          <w:rFonts w:hint="eastAsia" w:asciiTheme="minorEastAsia" w:hAnsiTheme="minorEastAsia" w:eastAsiaTheme="minorEastAsia" w:cstheme="minorEastAsia"/>
          <w:color w:val="auto"/>
          <w:sz w:val="21"/>
          <w:highlight w:val="none"/>
          <w:lang w:eastAsia="zh-CN"/>
        </w:rPr>
        <w:t>投标文件承诺</w:t>
      </w:r>
      <w:r>
        <w:rPr>
          <w:rFonts w:hint="eastAsia" w:asciiTheme="minorEastAsia" w:hAnsiTheme="minorEastAsia" w:eastAsiaTheme="minorEastAsia" w:cstheme="minorEastAsia"/>
          <w:color w:val="auto"/>
          <w:sz w:val="21"/>
          <w:highlight w:val="none"/>
        </w:rPr>
        <w:t>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、规格型号、技术参数、质量标准向甲方提供未经使用的全新产品。不符合要求的，根据实际情况，经双方协商，可按以下办法处理：</w:t>
      </w:r>
    </w:p>
    <w:p w14:paraId="03B9163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⑴更换：由乙方承担所发生的全部费用。</w:t>
      </w:r>
    </w:p>
    <w:p w14:paraId="10FE2211">
      <w:pPr>
        <w:pStyle w:val="12"/>
        <w:snapToGrid w:val="0"/>
        <w:spacing w:line="360" w:lineRule="auto"/>
        <w:ind w:firstLine="42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⑵贬值处理：由甲乙双方合议定价。</w:t>
      </w:r>
    </w:p>
    <w:p w14:paraId="1824A3FE">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⑶退货处理：乙方应退还甲方支付的合同款，同时应承担该货物的直接费用（运输、保险、检验、</w:t>
      </w:r>
    </w:p>
    <w:p w14:paraId="7CAB513A">
      <w:pPr>
        <w:pStyle w:val="12"/>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货款利息及银行手续费等）。</w:t>
      </w:r>
    </w:p>
    <w:p w14:paraId="5775355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2.如在使用过程中发生质量问题，乙方在接到甲方通知后到达甲方现场处理的时间</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rPr>
        <w:t>小时内。</w:t>
      </w:r>
    </w:p>
    <w:p w14:paraId="08C772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3.在质保期内，乙方应对货物出现的质量及安全问题负责处理解决并承担一切费用。</w:t>
      </w:r>
    </w:p>
    <w:bookmarkEnd w:id="268"/>
    <w:p w14:paraId="44282A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4.上述的货物质保期</w:t>
      </w:r>
      <w:r>
        <w:rPr>
          <w:rFonts w:hint="eastAsia" w:asciiTheme="minorEastAsia" w:hAnsiTheme="minorEastAsia" w:eastAsiaTheme="minorEastAsia" w:cstheme="minorEastAsia"/>
          <w:color w:val="auto"/>
          <w:szCs w:val="21"/>
          <w:highlight w:val="none"/>
          <w:lang w:eastAsia="zh-CN"/>
        </w:rPr>
        <w:t>内</w:t>
      </w:r>
      <w:r>
        <w:rPr>
          <w:rFonts w:hint="eastAsia" w:asciiTheme="minorEastAsia" w:hAnsiTheme="minorEastAsia" w:eastAsiaTheme="minorEastAsia" w:cstheme="minorEastAsia"/>
          <w:color w:val="auto"/>
          <w:szCs w:val="21"/>
          <w:highlight w:val="none"/>
        </w:rPr>
        <w:t>，因人为因素出现的故障不在免费保修范围内。超过保修期的机器设备，终</w:t>
      </w:r>
      <w:r>
        <w:rPr>
          <w:rFonts w:hint="eastAsia" w:asciiTheme="minorEastAsia" w:hAnsiTheme="minorEastAsia" w:eastAsiaTheme="minorEastAsia" w:cstheme="minorEastAsia"/>
          <w:color w:val="auto"/>
          <w:szCs w:val="21"/>
          <w:highlight w:val="none"/>
          <w:lang w:val="en-US"/>
        </w:rPr>
        <w:t>生</w:t>
      </w:r>
      <w:r>
        <w:rPr>
          <w:rFonts w:hint="eastAsia" w:asciiTheme="minorEastAsia" w:hAnsiTheme="minorEastAsia" w:eastAsiaTheme="minorEastAsia" w:cstheme="minorEastAsia"/>
          <w:color w:val="auto"/>
          <w:szCs w:val="21"/>
          <w:highlight w:val="none"/>
        </w:rPr>
        <w:t>维修，维修时只收部件成本费。</w:t>
      </w:r>
    </w:p>
    <w:p w14:paraId="2A8E5F66">
      <w:pPr>
        <w:snapToGrid w:val="0"/>
        <w:spacing w:line="360" w:lineRule="auto"/>
        <w:ind w:left="-61" w:firstLine="514"/>
        <w:rPr>
          <w:rFonts w:hint="eastAsia" w:asciiTheme="minorEastAsia" w:hAnsiTheme="minorEastAsia" w:eastAsiaTheme="minorEastAsia" w:cstheme="minorEastAsia"/>
          <w:i w:val="0"/>
          <w:iCs w:val="0"/>
          <w:color w:val="auto"/>
          <w:szCs w:val="21"/>
          <w:highlight w:val="none"/>
        </w:rPr>
      </w:pPr>
      <w:r>
        <w:rPr>
          <w:rFonts w:hint="eastAsia" w:asciiTheme="minorEastAsia" w:hAnsiTheme="minorEastAsia" w:eastAsiaTheme="minorEastAsia" w:cstheme="minorEastAsia"/>
          <w:b/>
          <w:color w:val="auto"/>
          <w:szCs w:val="21"/>
          <w:highlight w:val="none"/>
        </w:rPr>
        <w:t>第十二条  调试和验收</w:t>
      </w:r>
      <w:r>
        <w:rPr>
          <w:rFonts w:hint="eastAsia" w:asciiTheme="minorEastAsia" w:hAnsiTheme="minorEastAsia" w:eastAsiaTheme="minorEastAsia" w:cstheme="minorEastAsia"/>
          <w:b/>
          <w:i w:val="0"/>
          <w:iCs w:val="0"/>
          <w:color w:val="auto"/>
          <w:szCs w:val="21"/>
          <w:highlight w:val="none"/>
        </w:rPr>
        <w:t>（本条款适用于甲方自行验收，委托第三方验收的</w:t>
      </w:r>
      <w:r>
        <w:rPr>
          <w:rFonts w:hint="eastAsia" w:asciiTheme="minorEastAsia" w:hAnsiTheme="minorEastAsia" w:eastAsiaTheme="minorEastAsia" w:cstheme="minorEastAsia"/>
          <w:b/>
          <w:i w:val="0"/>
          <w:iCs w:val="0"/>
          <w:color w:val="auto"/>
          <w:szCs w:val="21"/>
          <w:highlight w:val="none"/>
          <w:lang w:eastAsia="zh-CN"/>
        </w:rPr>
        <w:t>结合项目实际情况</w:t>
      </w:r>
      <w:r>
        <w:rPr>
          <w:rFonts w:hint="eastAsia" w:asciiTheme="minorEastAsia" w:hAnsiTheme="minorEastAsia" w:eastAsiaTheme="minorEastAsia" w:cstheme="minorEastAsia"/>
          <w:b/>
          <w:i w:val="0"/>
          <w:iCs w:val="0"/>
          <w:color w:val="auto"/>
          <w:szCs w:val="21"/>
          <w:highlight w:val="none"/>
        </w:rPr>
        <w:t>另行规定）</w:t>
      </w:r>
    </w:p>
    <w:p w14:paraId="1C77BCE2">
      <w:pPr>
        <w:pStyle w:val="12"/>
        <w:snapToGrid w:val="0"/>
        <w:spacing w:line="360" w:lineRule="auto"/>
        <w:ind w:firstLine="420" w:firstLineChars="200"/>
        <w:jc w:val="left"/>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w:t>
      </w: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个工作日内进行验收。</w:t>
      </w:r>
    </w:p>
    <w:p w14:paraId="419163B7">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2.乙方交货前应对产品作出全面检查和对验收文件进行整理，并列出清单，作为甲方收货验收和使用的技术条件依据，检验的结果应随货物交甲方。</w:t>
      </w:r>
    </w:p>
    <w:p w14:paraId="7E88379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3.甲方对乙方提供的货物在使用前进行调试时，乙方需负责安装并培训甲方的使用操作人员，并协助甲方一起调试，直到符合技术要求，甲方才做最终验收。</w:t>
      </w:r>
    </w:p>
    <w:p w14:paraId="485C8DF3">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4.对技术复杂的货物，甲方应请国家认可的专业检测机构参与初步验收及最终验收，并由其出具质量检测报告。</w:t>
      </w:r>
    </w:p>
    <w:p w14:paraId="55662E8B">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 验收时乙方必须在现场，验收完毕后作出验收结果报告；验收费用按招标文件约定承担方负责。</w:t>
      </w:r>
    </w:p>
    <w:p w14:paraId="7B87DB13">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第十三条  货物包装、发运及运输</w:t>
      </w:r>
    </w:p>
    <w:p w14:paraId="254C1EDB">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1.乙方应在货物发运前对其进行满足运输距离、防潮、防震、防锈和防破损装卸等要求包装，以保证货物安全运达甲方指定地点。</w:t>
      </w:r>
    </w:p>
    <w:p w14:paraId="1A7B813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 使用说明书（货物属于进口产品的，供货时应同时附上中文使用说明书）、质量检验证明书、随配附件和工具以及清单一并附于货物内。</w:t>
      </w:r>
    </w:p>
    <w:p w14:paraId="63F91A3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3.乙方在货物发运手续办理完毕后二十四小时内或者货到甲方四十八小时前通知甲方，以准备接货。</w:t>
      </w:r>
    </w:p>
    <w:p w14:paraId="5535C53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4.货物在交付甲方前发生的风险均由乙方负责。</w:t>
      </w:r>
    </w:p>
    <w:p w14:paraId="1DBFE4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5.验收时乙方必须在现场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验收完毕后作出验收结果报告；</w:t>
      </w:r>
      <w:r>
        <w:rPr>
          <w:rFonts w:hint="eastAsia" w:asciiTheme="minorEastAsia" w:hAnsiTheme="minorEastAsia" w:eastAsiaTheme="minorEastAsia" w:cstheme="minorEastAsia"/>
          <w:color w:val="auto"/>
          <w:szCs w:val="21"/>
          <w:highlight w:val="none"/>
          <w:lang w:eastAsia="zh-CN"/>
        </w:rPr>
        <w:t>如甲方认为有必要聘请专家（不少于</w:t>
      </w:r>
      <w:r>
        <w:rPr>
          <w:rFonts w:hint="eastAsia" w:asciiTheme="minorEastAsia" w:hAnsiTheme="minorEastAsia" w:eastAsiaTheme="minorEastAsia" w:cstheme="minorEastAsia"/>
          <w:color w:val="auto"/>
          <w:szCs w:val="21"/>
          <w:highlight w:val="none"/>
          <w:lang w:val="en-US" w:eastAsia="zh-CN"/>
        </w:rPr>
        <w:t>3人</w:t>
      </w:r>
      <w:r>
        <w:rPr>
          <w:rFonts w:hint="eastAsia" w:asciiTheme="minorEastAsia" w:hAnsiTheme="minorEastAsia" w:eastAsiaTheme="minorEastAsia" w:cstheme="minorEastAsia"/>
          <w:color w:val="auto"/>
          <w:szCs w:val="21"/>
          <w:highlight w:val="none"/>
          <w:lang w:eastAsia="zh-CN"/>
        </w:rPr>
        <w:t>）进行现场验收，乙方予以配合，验收相关</w:t>
      </w:r>
      <w:r>
        <w:rPr>
          <w:rFonts w:hint="eastAsia" w:asciiTheme="minorEastAsia" w:hAnsiTheme="minorEastAsia" w:eastAsiaTheme="minorEastAsia" w:cstheme="minorEastAsia"/>
          <w:color w:val="auto"/>
          <w:szCs w:val="21"/>
          <w:highlight w:val="none"/>
        </w:rPr>
        <w:t>费用</w:t>
      </w:r>
      <w:r>
        <w:rPr>
          <w:rFonts w:hint="eastAsia" w:asciiTheme="minorEastAsia" w:hAnsiTheme="minorEastAsia" w:eastAsiaTheme="minorEastAsia" w:cstheme="minorEastAsia"/>
          <w:color w:val="auto"/>
          <w:szCs w:val="21"/>
          <w:highlight w:val="none"/>
          <w:lang w:eastAsia="zh-CN"/>
        </w:rPr>
        <w:t>由乙</w:t>
      </w:r>
      <w:r>
        <w:rPr>
          <w:rFonts w:hint="eastAsia" w:asciiTheme="minorEastAsia" w:hAnsiTheme="minorEastAsia" w:eastAsiaTheme="minorEastAsia" w:cstheme="minorEastAsia"/>
          <w:color w:val="auto"/>
          <w:szCs w:val="21"/>
          <w:highlight w:val="none"/>
        </w:rPr>
        <w:t>方负责。</w:t>
      </w:r>
    </w:p>
    <w:p w14:paraId="7969A2DD">
      <w:pPr>
        <w:pStyle w:val="12"/>
        <w:snapToGrid w:val="0"/>
        <w:spacing w:line="360" w:lineRule="auto"/>
        <w:ind w:firstLine="388" w:firstLineChars="200"/>
        <w:rPr>
          <w:rFonts w:hint="eastAsia"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lang w:val="en-US" w:eastAsia="zh-CN"/>
        </w:rPr>
        <w:t>6.</w:t>
      </w:r>
      <w:r>
        <w:rPr>
          <w:rFonts w:hint="eastAsia" w:asciiTheme="minorEastAsia" w:hAnsiTheme="minorEastAsia" w:eastAsiaTheme="minorEastAsia" w:cstheme="minorEastAsia"/>
          <w:color w:val="auto"/>
          <w:spacing w:val="-8"/>
          <w:sz w:val="21"/>
          <w:highlight w:val="none"/>
        </w:rPr>
        <w:t>验收过程中发现设备技术参数低于投标文件承诺标准的，视为乙方虚假应标，甲方有权单方解除合同、拒收货物，乙方需向甲方支付合同总金额20%的违约金，同时承担由此给甲方造成的全部损失。</w:t>
      </w:r>
    </w:p>
    <w:p w14:paraId="03540752">
      <w:pPr>
        <w:pStyle w:val="7"/>
        <w:rPr>
          <w:rFonts w:hint="eastAsia" w:asciiTheme="minorEastAsia" w:hAnsiTheme="minorEastAsia" w:eastAsiaTheme="minorEastAsia" w:cstheme="minorEastAsia"/>
          <w:color w:val="auto"/>
          <w:highlight w:val="none"/>
          <w:lang w:val="en-US" w:eastAsia="zh-CN"/>
        </w:rPr>
      </w:pPr>
    </w:p>
    <w:p w14:paraId="02DF151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违约责任</w:t>
      </w:r>
    </w:p>
    <w:p w14:paraId="5D68EEF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w:t>
      </w:r>
      <w:bookmarkStart w:id="270" w:name="auto_fouce_6"/>
      <w:r>
        <w:rPr>
          <w:rFonts w:hint="eastAsia" w:asciiTheme="minorEastAsia" w:hAnsiTheme="minorEastAsia" w:eastAsiaTheme="minorEastAsia" w:cstheme="minorEastAsia"/>
          <w:color w:val="auto"/>
          <w:sz w:val="21"/>
          <w:highlight w:val="none"/>
        </w:rPr>
        <w:t>乙方所提供的产品名称、商标品牌、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、规格型号、技术参数等质量不合格的，应及时更换，更换不及时的按逾期交货处罚；因质量问题甲方不同意接收的</w:t>
      </w:r>
      <w:r>
        <w:rPr>
          <w:rFonts w:hint="eastAsia" w:asciiTheme="minorEastAsia" w:hAnsiTheme="minorEastAsia" w:eastAsiaTheme="minorEastAsia" w:cstheme="minorEastAsia"/>
          <w:color w:val="auto"/>
          <w:sz w:val="21"/>
          <w:highlight w:val="none"/>
          <w:lang w:eastAsia="zh-CN"/>
        </w:rPr>
        <w:t>，</w:t>
      </w:r>
      <w:r>
        <w:rPr>
          <w:rFonts w:hint="eastAsia" w:asciiTheme="minorEastAsia" w:hAnsiTheme="minorEastAsia" w:eastAsiaTheme="minorEastAsia" w:cstheme="minorEastAsia"/>
          <w:color w:val="auto"/>
          <w:sz w:val="21"/>
          <w:highlight w:val="none"/>
        </w:rPr>
        <w:t>甲方有权单方解除合同，乙方应向甲方支付违约货款额5%违约金并赔偿甲方经济损失；或者特殊情况甲方同意接收的，乙方应向甲方支付违约货款额5%违约金并赔偿甲方经济损失。</w:t>
      </w:r>
      <w:bookmarkEnd w:id="270"/>
      <w:r>
        <w:rPr>
          <w:rFonts w:hint="eastAsia" w:asciiTheme="minorEastAsia" w:hAnsiTheme="minorEastAsia" w:eastAsiaTheme="minorEastAsia" w:cstheme="minorEastAsia"/>
          <w:color w:val="auto"/>
          <w:sz w:val="21"/>
          <w:highlight w:val="none"/>
        </w:rPr>
        <w:t xml:space="preserve">                                       </w:t>
      </w:r>
    </w:p>
    <w:p w14:paraId="1C4CB9E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w:t>
      </w:r>
      <w:bookmarkStart w:id="271" w:name="auto_fouce_7"/>
      <w:r>
        <w:rPr>
          <w:rFonts w:hint="eastAsia" w:asciiTheme="minorEastAsia" w:hAnsiTheme="minorEastAsia" w:eastAsiaTheme="minorEastAsia" w:cstheme="minorEastAsia"/>
          <w:color w:val="auto"/>
          <w:sz w:val="21"/>
          <w:highlight w:val="none"/>
        </w:rPr>
        <w:t>乙方提供的货物如侵犯了第三方合法权益而引发的任何纠纷或者诉讼，均由乙方负责交涉并承担全部责任，赔偿甲方因此遭受的全部损失（包括但不限于诉讼费、仲裁费、合理的律师费、保全费、鉴定费等）。</w:t>
      </w:r>
      <w:bookmarkEnd w:id="271"/>
    </w:p>
    <w:p w14:paraId="6DD7D05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3.因包装、运输引起的货物损坏，按质量不合格处罚。</w:t>
      </w:r>
    </w:p>
    <w:p w14:paraId="5047384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w:t>
      </w:r>
      <w:bookmarkStart w:id="272" w:name="tip_risk_bookmark_8"/>
      <w:r>
        <w:rPr>
          <w:rFonts w:hint="eastAsia" w:asciiTheme="minorEastAsia" w:hAnsiTheme="minorEastAsia" w:eastAsiaTheme="minorEastAsia" w:cstheme="minorEastAsia"/>
          <w:color w:val="auto"/>
          <w:sz w:val="21"/>
          <w:highlight w:val="none"/>
        </w:rPr>
        <w:t>甲方无故延期接收货物、乙方逾期交货的，每天向对方偿付违约货款额3‰违约金，但违约金累计不得超过违约货款额5%，超过</w:t>
      </w:r>
      <w:r>
        <w:rPr>
          <w:rFonts w:hint="eastAsia" w:asciiTheme="minorEastAsia" w:hAnsiTheme="minorEastAsia" w:eastAsiaTheme="minorEastAsia" w:cstheme="minorEastAsia"/>
          <w:color w:val="auto"/>
          <w:sz w:val="21"/>
          <w:highlight w:val="none"/>
          <w:u w:val="single"/>
          <w:lang w:val="en-US" w:eastAsia="zh-CN"/>
        </w:rPr>
        <w:t>30</w:t>
      </w:r>
      <w:r>
        <w:rPr>
          <w:rFonts w:hint="eastAsia" w:asciiTheme="minorEastAsia" w:hAnsiTheme="minorEastAsia" w:eastAsiaTheme="minorEastAsia" w:cstheme="minorEastAsia"/>
          <w:color w:val="auto"/>
          <w:sz w:val="21"/>
          <w:highlight w:val="none"/>
        </w:rPr>
        <w:t>天对方有权解除合同，违约方承担因此给对方造成</w:t>
      </w:r>
      <w:r>
        <w:rPr>
          <w:rFonts w:hint="eastAsia" w:asciiTheme="minorEastAsia" w:hAnsiTheme="minorEastAsia" w:eastAsiaTheme="minorEastAsia" w:cstheme="minorEastAsia"/>
          <w:color w:val="auto"/>
          <w:sz w:val="21"/>
          <w:highlight w:val="none"/>
          <w:lang w:val="en-US" w:eastAsia="zh-CN"/>
        </w:rPr>
        <w:t>的</w:t>
      </w:r>
      <w:r>
        <w:rPr>
          <w:rFonts w:hint="eastAsia" w:asciiTheme="minorEastAsia" w:hAnsiTheme="minorEastAsia" w:eastAsiaTheme="minorEastAsia" w:cstheme="minorEastAsia"/>
          <w:color w:val="auto"/>
          <w:sz w:val="21"/>
          <w:highlight w:val="none"/>
        </w:rPr>
        <w:t>经济损失；甲方延期付货款的，每天向乙方偿付延期货款额3‰滞纳金，但滞纳金累计不得超过延期货款额5%。甲方无故延期退付履约保证金的，每天向对方偿付未退付履约保证金3‰的违约金。</w:t>
      </w:r>
    </w:p>
    <w:p w14:paraId="472BF1F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 乙方未按本合同和投标文件中规定的服务承诺提供售后服务的，乙方应按本合同</w:t>
      </w:r>
      <w:r>
        <w:rPr>
          <w:rFonts w:hint="eastAsia" w:asciiTheme="minorEastAsia" w:hAnsiTheme="minorEastAsia" w:eastAsiaTheme="minorEastAsia" w:cstheme="minorEastAsia"/>
          <w:color w:val="auto"/>
          <w:sz w:val="21"/>
          <w:highlight w:val="none"/>
          <w:lang w:eastAsia="zh-CN"/>
        </w:rPr>
        <w:t>总</w:t>
      </w:r>
      <w:r>
        <w:rPr>
          <w:rFonts w:hint="eastAsia" w:asciiTheme="minorEastAsia" w:hAnsiTheme="minorEastAsia" w:eastAsiaTheme="minorEastAsia" w:cstheme="minorEastAsia"/>
          <w:color w:val="auto"/>
          <w:sz w:val="21"/>
          <w:highlight w:val="none"/>
        </w:rPr>
        <w:t>金额 5%向甲方支付违约金。</w:t>
      </w:r>
    </w:p>
    <w:p w14:paraId="7FC00FB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6. 乙方提供的货物在质量保证期内，因设计、工艺或者材料的缺陷和</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质量原因造成的问题，由乙方负责，费用从余款或者履约保证金中扣除，不足另补。</w:t>
      </w:r>
    </w:p>
    <w:p w14:paraId="3BA0315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 甲乙双方有</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违约行为的，由违约方向对方支付违约内容涉及货款额的5%，违约内容涉及货款额的5%不足以赔偿经济损失的按实际赔偿。</w:t>
      </w:r>
    </w:p>
    <w:p w14:paraId="7B2C9167">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第十五条  不可抗力事件处理</w:t>
      </w:r>
      <w:bookmarkEnd w:id="272"/>
    </w:p>
    <w:p w14:paraId="77810F5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1.在合同有效期内，任何一方因不可抗力事件导致不能履行合同，则合同履行期可延长，其延长期与不可抗力影响期相同。</w:t>
      </w:r>
    </w:p>
    <w:p w14:paraId="1CC47E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2.不可抗力事件发生后，应立即通知对方，并寄送有关权威机构出具的证明。</w:t>
      </w:r>
    </w:p>
    <w:p w14:paraId="743C1E32">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3.不可抗力事件延续一百二十天以上，双方应通过友好协商，确定是否继续履行合同。</w:t>
      </w:r>
    </w:p>
    <w:p w14:paraId="10C260A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第十六条  合同争议解决</w:t>
      </w:r>
    </w:p>
    <w:p w14:paraId="140C3DB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因货物质量问题发生争议的，应邀请国家认可的质量检测机构对货物质量进行鉴定。货物符合标准的，鉴定费由甲方承担；货物不符合标准的，鉴定费由乙方承担。</w:t>
      </w:r>
    </w:p>
    <w:p w14:paraId="193B6C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因履行本合同引起的或者与本合同有关的争议，甲乙双方应首先通过友好协商解决，如果协商不能解决，可向甲方所在地有管辖权的人民法院提起诉讼。</w:t>
      </w:r>
    </w:p>
    <w:p w14:paraId="2947328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3.诉讼期间，本合同继续履行。</w:t>
      </w:r>
    </w:p>
    <w:p w14:paraId="0C198F3D">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lang w:eastAsia="zh-CN"/>
        </w:rPr>
      </w:pPr>
      <w:r>
        <w:rPr>
          <w:rFonts w:hint="eastAsia" w:asciiTheme="minorEastAsia" w:hAnsiTheme="minorEastAsia" w:eastAsiaTheme="minorEastAsia" w:cstheme="minorEastAsia"/>
          <w:b/>
          <w:color w:val="auto"/>
          <w:sz w:val="21"/>
          <w:highlight w:val="none"/>
        </w:rPr>
        <w:t>第十</w:t>
      </w:r>
      <w:r>
        <w:rPr>
          <w:rFonts w:hint="eastAsia" w:asciiTheme="minorEastAsia" w:hAnsiTheme="minorEastAsia" w:eastAsiaTheme="minorEastAsia" w:cstheme="minorEastAsia"/>
          <w:b/>
          <w:color w:val="auto"/>
          <w:sz w:val="21"/>
          <w:highlight w:val="none"/>
          <w:lang w:eastAsia="zh-CN"/>
        </w:rPr>
        <w:t>七</w:t>
      </w:r>
      <w:r>
        <w:rPr>
          <w:rFonts w:hint="eastAsia" w:asciiTheme="minorEastAsia" w:hAnsiTheme="minorEastAsia" w:eastAsiaTheme="minorEastAsia" w:cstheme="minorEastAsia"/>
          <w:b/>
          <w:color w:val="auto"/>
          <w:sz w:val="21"/>
          <w:highlight w:val="none"/>
        </w:rPr>
        <w:t>条  合同生效及</w:t>
      </w:r>
      <w:r>
        <w:rPr>
          <w:rFonts w:hint="eastAsia" w:asciiTheme="minorEastAsia" w:hAnsiTheme="minorEastAsia" w:eastAsiaTheme="minorEastAsia" w:cstheme="minorEastAsia"/>
          <w:b/>
          <w:color w:val="auto"/>
          <w:sz w:val="21"/>
          <w:highlight w:val="none"/>
          <w:lang w:eastAsia="zh-CN"/>
        </w:rPr>
        <w:t>其他</w:t>
      </w:r>
    </w:p>
    <w:p w14:paraId="231A3D55">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1. 合同经双方法定代表人或者</w:t>
      </w:r>
      <w:r>
        <w:rPr>
          <w:rFonts w:hint="eastAsia" w:asciiTheme="minorEastAsia" w:hAnsiTheme="minorEastAsia" w:eastAsiaTheme="minorEastAsia" w:cstheme="minorEastAsia"/>
          <w:b w:val="0"/>
          <w:bCs/>
          <w:color w:val="auto"/>
          <w:sz w:val="21"/>
          <w:highlight w:val="none"/>
          <w:lang w:eastAsia="zh-CN"/>
        </w:rPr>
        <w:t>其</w:t>
      </w:r>
      <w:r>
        <w:rPr>
          <w:rFonts w:hint="eastAsia" w:asciiTheme="minorEastAsia" w:hAnsiTheme="minorEastAsia" w:eastAsiaTheme="minorEastAsia" w:cstheme="minorEastAsia"/>
          <w:b w:val="0"/>
          <w:bCs/>
          <w:color w:val="auto"/>
          <w:sz w:val="21"/>
          <w:highlight w:val="none"/>
        </w:rPr>
        <w:t>委托代理人签字并加盖</w:t>
      </w:r>
      <w:r>
        <w:rPr>
          <w:rFonts w:hint="eastAsia" w:asciiTheme="minorEastAsia" w:hAnsiTheme="minorEastAsia" w:eastAsiaTheme="minorEastAsia" w:cstheme="minorEastAsia"/>
          <w:b w:val="0"/>
          <w:bCs/>
          <w:color w:val="auto"/>
          <w:sz w:val="21"/>
          <w:highlight w:val="none"/>
          <w:lang w:val="en-US"/>
        </w:rPr>
        <w:t>单位</w:t>
      </w:r>
      <w:r>
        <w:rPr>
          <w:rFonts w:hint="eastAsia" w:asciiTheme="minorEastAsia" w:hAnsiTheme="minorEastAsia" w:eastAsiaTheme="minorEastAsia" w:cstheme="minorEastAsia"/>
          <w:b w:val="0"/>
          <w:bCs/>
          <w:color w:val="auto"/>
          <w:sz w:val="21"/>
          <w:highlight w:val="none"/>
        </w:rPr>
        <w:t>公章后生效（委托代理人签字的需后附法定代表人授权委托书，格式自拟）。</w:t>
      </w:r>
    </w:p>
    <w:p w14:paraId="54E5591A">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2.合同执行中涉及采购资金和采购内容修改或者补充的，须经财政部门审批，并签书面补充协议报财政部门备案，方可作为主合同不可分割的一部分。</w:t>
      </w:r>
    </w:p>
    <w:p w14:paraId="1CEEF434">
      <w:pPr>
        <w:pStyle w:val="12"/>
        <w:snapToGrid w:val="0"/>
        <w:spacing w:line="360" w:lineRule="auto"/>
        <w:ind w:left="420" w:left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3.本合同未尽事宜，遵照《中华人民共和国民法典》有关条文执行。</w:t>
      </w:r>
    </w:p>
    <w:p w14:paraId="2267DBF6">
      <w:pPr>
        <w:snapToGrid w:val="0"/>
        <w:spacing w:line="360" w:lineRule="auto"/>
        <w:ind w:firstLine="422"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color w:val="auto"/>
          <w:szCs w:val="21"/>
          <w:highlight w:val="none"/>
        </w:rPr>
        <w:t>第十八条　</w:t>
      </w:r>
      <w:r>
        <w:rPr>
          <w:rFonts w:hint="eastAsia" w:asciiTheme="minorEastAsia" w:hAnsiTheme="minorEastAsia" w:eastAsiaTheme="minorEastAsia" w:cstheme="minorEastAsia"/>
          <w:b w:val="0"/>
          <w:bCs/>
          <w:color w:val="auto"/>
          <w:szCs w:val="21"/>
          <w:highlight w:val="none"/>
        </w:rPr>
        <w:t>合同的变更、终止与转让</w:t>
      </w:r>
    </w:p>
    <w:p w14:paraId="4099B29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除《中华人民共和国政府采购法》第五十条规定的情形外，本合同一经签订，甲乙双方不得擅自变更、中止或者终止。</w:t>
      </w:r>
    </w:p>
    <w:p w14:paraId="754F3351">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乙方不得擅自转让（无进口资格的供应商委托进口货物除外）其应履行的合同义务。</w:t>
      </w:r>
    </w:p>
    <w:p w14:paraId="5AFF954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第十九条　</w:t>
      </w:r>
      <w:r>
        <w:rPr>
          <w:rFonts w:hint="eastAsia" w:asciiTheme="minorEastAsia" w:hAnsiTheme="minorEastAsia" w:eastAsiaTheme="minorEastAsia" w:cstheme="minorEastAsia"/>
          <w:color w:val="auto"/>
          <w:spacing w:val="-2"/>
          <w:kern w:val="0"/>
          <w:szCs w:val="21"/>
          <w:highlight w:val="none"/>
        </w:rPr>
        <w:t>本</w:t>
      </w:r>
      <w:r>
        <w:rPr>
          <w:rFonts w:hint="eastAsia" w:asciiTheme="minorEastAsia" w:hAnsiTheme="minorEastAsia" w:eastAsiaTheme="minorEastAsia" w:cstheme="minorEastAsia"/>
          <w:color w:val="auto"/>
          <w:kern w:val="0"/>
          <w:szCs w:val="21"/>
          <w:highlight w:val="none"/>
        </w:rPr>
        <w:t>合同书</w:t>
      </w:r>
      <w:r>
        <w:rPr>
          <w:rFonts w:hint="eastAsia" w:asciiTheme="minorEastAsia" w:hAnsiTheme="minorEastAsia" w:eastAsiaTheme="minorEastAsia" w:cstheme="minorEastAsia"/>
          <w:color w:val="auto"/>
          <w:spacing w:val="-2"/>
          <w:kern w:val="0"/>
          <w:szCs w:val="21"/>
          <w:highlight w:val="none"/>
        </w:rPr>
        <w:t>与</w:t>
      </w:r>
      <w:r>
        <w:rPr>
          <w:rFonts w:hint="eastAsia" w:asciiTheme="minorEastAsia" w:hAnsiTheme="minorEastAsia" w:eastAsiaTheme="minorEastAsia" w:cstheme="minorEastAsia"/>
          <w:color w:val="auto"/>
          <w:kern w:val="0"/>
          <w:szCs w:val="21"/>
          <w:highlight w:val="none"/>
        </w:rPr>
        <w:t>下</w:t>
      </w:r>
      <w:r>
        <w:rPr>
          <w:rFonts w:hint="eastAsia" w:asciiTheme="minorEastAsia" w:hAnsiTheme="minorEastAsia" w:eastAsiaTheme="minorEastAsia" w:cstheme="minorEastAsia"/>
          <w:color w:val="auto"/>
          <w:spacing w:val="-2"/>
          <w:kern w:val="0"/>
          <w:szCs w:val="21"/>
          <w:highlight w:val="none"/>
        </w:rPr>
        <w:t>列</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件一</w:t>
      </w:r>
      <w:r>
        <w:rPr>
          <w:rFonts w:hint="eastAsia" w:asciiTheme="minorEastAsia" w:hAnsiTheme="minorEastAsia" w:eastAsiaTheme="minorEastAsia" w:cstheme="minorEastAsia"/>
          <w:color w:val="auto"/>
          <w:kern w:val="0"/>
          <w:szCs w:val="21"/>
          <w:highlight w:val="none"/>
        </w:rPr>
        <w:t>起构</w:t>
      </w:r>
      <w:r>
        <w:rPr>
          <w:rFonts w:hint="eastAsia" w:asciiTheme="minorEastAsia" w:hAnsiTheme="minorEastAsia" w:eastAsiaTheme="minorEastAsia" w:cstheme="minorEastAsia"/>
          <w:color w:val="auto"/>
          <w:spacing w:val="-2"/>
          <w:kern w:val="0"/>
          <w:szCs w:val="21"/>
          <w:highlight w:val="none"/>
        </w:rPr>
        <w:t>成</w:t>
      </w:r>
      <w:r>
        <w:rPr>
          <w:rFonts w:hint="eastAsia" w:asciiTheme="minorEastAsia" w:hAnsiTheme="minorEastAsia" w:eastAsiaTheme="minorEastAsia" w:cstheme="minorEastAsia"/>
          <w:color w:val="auto"/>
          <w:kern w:val="0"/>
          <w:szCs w:val="21"/>
          <w:highlight w:val="none"/>
        </w:rPr>
        <w:t>合</w:t>
      </w:r>
      <w:r>
        <w:rPr>
          <w:rFonts w:hint="eastAsia" w:asciiTheme="minorEastAsia" w:hAnsiTheme="minorEastAsia" w:eastAsiaTheme="minorEastAsia" w:cstheme="minorEastAsia"/>
          <w:color w:val="auto"/>
          <w:spacing w:val="-2"/>
          <w:kern w:val="0"/>
          <w:szCs w:val="21"/>
          <w:highlight w:val="none"/>
        </w:rPr>
        <w:t>同</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w:t>
      </w:r>
    </w:p>
    <w:p w14:paraId="48733D5C">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1.中标通知书；</w:t>
      </w:r>
    </w:p>
    <w:p w14:paraId="0743D7B8">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2.投标函；</w:t>
      </w:r>
    </w:p>
    <w:p w14:paraId="322914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3.商务条款偏离表和</w:t>
      </w:r>
      <w:r>
        <w:rPr>
          <w:rFonts w:hint="eastAsia" w:asciiTheme="minorEastAsia" w:hAnsiTheme="minorEastAsia" w:eastAsiaTheme="minorEastAsia" w:cstheme="minorEastAsia"/>
          <w:color w:val="auto"/>
          <w:szCs w:val="21"/>
          <w:highlight w:val="none"/>
        </w:rPr>
        <w:t>技术需求偏离表</w:t>
      </w:r>
      <w:r>
        <w:rPr>
          <w:rFonts w:hint="eastAsia" w:asciiTheme="minorEastAsia" w:hAnsiTheme="minorEastAsia" w:eastAsiaTheme="minorEastAsia" w:cstheme="minorEastAsia"/>
          <w:color w:val="auto"/>
          <w:sz w:val="21"/>
          <w:highlight w:val="none"/>
        </w:rPr>
        <w:t>；</w:t>
      </w:r>
    </w:p>
    <w:p w14:paraId="24320F95">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4.采购需求；</w:t>
      </w:r>
    </w:p>
    <w:p w14:paraId="24BE22C2">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开标一览表</w:t>
      </w:r>
      <w:r>
        <w:rPr>
          <w:rFonts w:hint="eastAsia" w:asciiTheme="minorEastAsia" w:hAnsiTheme="minorEastAsia" w:eastAsiaTheme="minorEastAsia" w:cstheme="minorEastAsia"/>
          <w:color w:val="auto"/>
          <w:sz w:val="21"/>
          <w:highlight w:val="none"/>
        </w:rPr>
        <w:t>；</w:t>
      </w:r>
    </w:p>
    <w:p w14:paraId="78F941F3">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6</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pacing w:val="-2"/>
          <w:sz w:val="24"/>
          <w:szCs w:val="24"/>
          <w:highlight w:val="none"/>
        </w:rPr>
        <w:t>竞标报价表</w:t>
      </w:r>
      <w:r>
        <w:rPr>
          <w:rFonts w:hint="eastAsia" w:asciiTheme="minorEastAsia" w:hAnsiTheme="minorEastAsia" w:eastAsiaTheme="minorEastAsia" w:cstheme="minorEastAsia"/>
          <w:color w:val="auto"/>
          <w:sz w:val="21"/>
          <w:highlight w:val="none"/>
        </w:rPr>
        <w:t>；</w:t>
      </w:r>
    </w:p>
    <w:p w14:paraId="04F83D23">
      <w:pPr>
        <w:pStyle w:val="12"/>
        <w:snapToGrid w:val="0"/>
        <w:spacing w:line="360" w:lineRule="auto"/>
        <w:ind w:left="420" w:leftChars="200"/>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7</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w:t>
      </w:r>
    </w:p>
    <w:p w14:paraId="2F09EE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8.</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合同文件。</w:t>
      </w:r>
    </w:p>
    <w:p w14:paraId="47E7CFE2">
      <w:pPr>
        <w:pStyle w:val="12"/>
        <w:snapToGrid w:val="0"/>
        <w:spacing w:line="360" w:lineRule="auto"/>
        <w:ind w:left="0" w:leftChars="0" w:firstLine="420" w:firstLineChars="200"/>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color w:val="auto"/>
          <w:sz w:val="21"/>
          <w:highlight w:val="none"/>
          <w:lang w:val="en-US" w:eastAsia="zh-CN"/>
        </w:rPr>
        <w:t>9</w:t>
      </w:r>
      <w:r>
        <w:rPr>
          <w:rFonts w:hint="eastAsia" w:asciiTheme="minorEastAsia" w:hAnsiTheme="minorEastAsia" w:eastAsiaTheme="minorEastAsia" w:cstheme="minorEastAsia"/>
          <w:color w:val="auto"/>
          <w:sz w:val="21"/>
          <w:highlight w:val="none"/>
        </w:rPr>
        <w:t>.上述合同文件互相补充和解释。如果合同文件之间存在矛盾或者不一致之处，以上述文件的排列顺序在先者为准。</w:t>
      </w:r>
    </w:p>
    <w:p w14:paraId="5988A0A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第二十条　</w:t>
      </w:r>
      <w:r>
        <w:rPr>
          <w:rFonts w:hint="eastAsia" w:asciiTheme="minorEastAsia" w:hAnsiTheme="minorEastAsia" w:eastAsiaTheme="minorEastAsia" w:cstheme="minorEastAsia"/>
          <w:color w:val="auto"/>
          <w:szCs w:val="21"/>
          <w:highlight w:val="none"/>
        </w:rPr>
        <w:t>本合同一式四份，具有同等法律效力，财政部门（政府采购监管部门）、采购代理机构各一份，甲乙双方各一份（可根据需要另增加）。</w:t>
      </w:r>
    </w:p>
    <w:p w14:paraId="7140BD45">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本合同甲乙双方签字盖章后生效，自签订之日起七个工作日内，甲方应当将合同副本报同级财政部门备案。</w:t>
      </w:r>
    </w:p>
    <w:p w14:paraId="3AB2B97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本合同自签订之日起2个工作日内，甲方应当将采购合同在广西壮族自治区财政厅指定的媒体上公告。</w:t>
      </w:r>
    </w:p>
    <w:p w14:paraId="6F8D302C">
      <w:pPr>
        <w:snapToGrid w:val="0"/>
        <w:spacing w:line="360" w:lineRule="auto"/>
        <w:rPr>
          <w:rFonts w:hint="eastAsia" w:asciiTheme="minorEastAsia" w:hAnsiTheme="minorEastAsia" w:eastAsiaTheme="minorEastAsia" w:cstheme="minorEastAsia"/>
          <w:color w:val="auto"/>
          <w:szCs w:val="21"/>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31C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2B76616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甲方（章）           </w:t>
            </w:r>
          </w:p>
          <w:p w14:paraId="1B96442D">
            <w:pPr>
              <w:snapToGrid w:val="0"/>
              <w:spacing w:line="360" w:lineRule="auto"/>
              <w:rPr>
                <w:rFonts w:hint="eastAsia" w:asciiTheme="minorEastAsia" w:hAnsiTheme="minorEastAsia" w:eastAsiaTheme="minorEastAsia" w:cstheme="minorEastAsia"/>
                <w:color w:val="auto"/>
                <w:szCs w:val="21"/>
                <w:highlight w:val="none"/>
              </w:rPr>
            </w:pPr>
          </w:p>
          <w:p w14:paraId="7AAD6CE6">
            <w:pPr>
              <w:snapToGrid w:val="0"/>
              <w:spacing w:line="360" w:lineRule="auto"/>
              <w:ind w:firstLine="945" w:firstLineChars="45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   月   日</w:t>
            </w:r>
          </w:p>
        </w:tc>
        <w:tc>
          <w:tcPr>
            <w:tcW w:w="4517" w:type="dxa"/>
            <w:noWrap w:val="0"/>
            <w:vAlign w:val="center"/>
          </w:tcPr>
          <w:p w14:paraId="3D45E6E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乙方（章）              </w:t>
            </w:r>
          </w:p>
          <w:p w14:paraId="2B706994">
            <w:pPr>
              <w:snapToGrid w:val="0"/>
              <w:spacing w:line="360" w:lineRule="auto"/>
              <w:rPr>
                <w:rFonts w:hint="eastAsia" w:asciiTheme="minorEastAsia" w:hAnsiTheme="minorEastAsia" w:eastAsiaTheme="minorEastAsia" w:cstheme="minorEastAsia"/>
                <w:color w:val="auto"/>
                <w:szCs w:val="21"/>
                <w:highlight w:val="none"/>
              </w:rPr>
            </w:pPr>
          </w:p>
          <w:p w14:paraId="27BB8891">
            <w:pPr>
              <w:snapToGrid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年   月   日</w:t>
            </w:r>
          </w:p>
        </w:tc>
      </w:tr>
      <w:tr w14:paraId="1223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1980BFD4">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c>
          <w:tcPr>
            <w:tcW w:w="4517" w:type="dxa"/>
            <w:noWrap w:val="0"/>
            <w:vAlign w:val="center"/>
          </w:tcPr>
          <w:p w14:paraId="776FC88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r>
      <w:tr w14:paraId="27E9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3E58D22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c>
          <w:tcPr>
            <w:tcW w:w="4517" w:type="dxa"/>
            <w:noWrap w:val="0"/>
            <w:vAlign w:val="top"/>
          </w:tcPr>
          <w:p w14:paraId="7B76C62D">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r>
      <w:tr w14:paraId="4D1C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04EE42C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c>
          <w:tcPr>
            <w:tcW w:w="4517" w:type="dxa"/>
            <w:noWrap w:val="0"/>
            <w:vAlign w:val="center"/>
          </w:tcPr>
          <w:p w14:paraId="38DD55D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r>
      <w:tr w14:paraId="6EE4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51E30C71">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c>
          <w:tcPr>
            <w:tcW w:w="4517" w:type="dxa"/>
            <w:noWrap w:val="0"/>
            <w:vAlign w:val="center"/>
          </w:tcPr>
          <w:p w14:paraId="6D277DB7">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r>
      <w:tr w14:paraId="4409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2C28D8C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c>
          <w:tcPr>
            <w:tcW w:w="4517" w:type="dxa"/>
            <w:noWrap w:val="0"/>
            <w:vAlign w:val="center"/>
          </w:tcPr>
          <w:p w14:paraId="777BFE3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r>
      <w:tr w14:paraId="31D9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53AD85B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c>
          <w:tcPr>
            <w:tcW w:w="4517" w:type="dxa"/>
            <w:noWrap w:val="0"/>
            <w:vAlign w:val="center"/>
          </w:tcPr>
          <w:p w14:paraId="53F1C48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r>
      <w:tr w14:paraId="1F8E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3783378C">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c>
          <w:tcPr>
            <w:tcW w:w="4517" w:type="dxa"/>
            <w:noWrap w:val="0"/>
            <w:vAlign w:val="center"/>
          </w:tcPr>
          <w:p w14:paraId="1383FF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r>
    </w:tbl>
    <w:p w14:paraId="16E48D4B">
      <w:pPr>
        <w:snapToGrid w:val="0"/>
        <w:spacing w:line="360" w:lineRule="auto"/>
        <w:ind w:left="420" w:hanging="420" w:hangingChars="200"/>
        <w:rPr>
          <w:rFonts w:hint="eastAsia" w:asciiTheme="minorEastAsia" w:hAnsiTheme="minorEastAsia" w:eastAsiaTheme="minorEastAsia" w:cstheme="minorEastAsia"/>
          <w:color w:val="auto"/>
          <w:szCs w:val="21"/>
          <w:highlight w:val="none"/>
        </w:rPr>
      </w:pPr>
    </w:p>
    <w:p w14:paraId="53A1CAED">
      <w:pPr>
        <w:snapToGrid w:val="0"/>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br w:type="page"/>
      </w:r>
      <w:r>
        <w:rPr>
          <w:rFonts w:hint="eastAsia" w:asciiTheme="minorEastAsia" w:hAnsiTheme="minorEastAsia" w:eastAsiaTheme="minorEastAsia" w:cstheme="minorEastAsia"/>
          <w:b/>
          <w:color w:val="auto"/>
          <w:szCs w:val="21"/>
          <w:highlight w:val="none"/>
        </w:rPr>
        <w:t>合 同 附 件</w:t>
      </w:r>
    </w:p>
    <w:p w14:paraId="6C8FC2D2">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一般货物类</w:t>
      </w:r>
    </w:p>
    <w:tbl>
      <w:tblPr>
        <w:tblStyle w:val="19"/>
        <w:tblW w:w="0" w:type="auto"/>
        <w:tblInd w:w="0" w:type="dxa"/>
        <w:tblLayout w:type="fixed"/>
        <w:tblCellMar>
          <w:top w:w="0" w:type="dxa"/>
          <w:left w:w="108" w:type="dxa"/>
          <w:bottom w:w="0" w:type="dxa"/>
          <w:right w:w="108" w:type="dxa"/>
        </w:tblCellMar>
      </w:tblPr>
      <w:tblGrid>
        <w:gridCol w:w="4248"/>
        <w:gridCol w:w="4274"/>
      </w:tblGrid>
      <w:tr w14:paraId="22C79188">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0F1C0D1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1. </w:t>
            </w:r>
            <w:r>
              <w:rPr>
                <w:rFonts w:hint="eastAsia" w:asciiTheme="minorEastAsia" w:hAnsiTheme="minorEastAsia" w:eastAsiaTheme="minorEastAsia" w:cstheme="minorEastAsia"/>
                <w:b/>
                <w:color w:val="auto"/>
                <w:szCs w:val="21"/>
                <w:highlight w:val="none"/>
                <w:lang w:eastAsia="zh-CN"/>
              </w:rPr>
              <w:t>乙方</w:t>
            </w:r>
            <w:r>
              <w:rPr>
                <w:rFonts w:hint="eastAsia" w:asciiTheme="minorEastAsia" w:hAnsiTheme="minorEastAsia" w:eastAsiaTheme="minorEastAsia" w:cstheme="minorEastAsia"/>
                <w:b/>
                <w:color w:val="auto"/>
                <w:szCs w:val="21"/>
                <w:highlight w:val="none"/>
              </w:rPr>
              <w:t>承诺具体事项：</w:t>
            </w:r>
          </w:p>
        </w:tc>
      </w:tr>
      <w:tr w14:paraId="2CEF74D4">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6794FF69">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 售后服务具体事项：</w:t>
            </w:r>
          </w:p>
        </w:tc>
      </w:tr>
      <w:tr w14:paraId="636A63D8">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7811C50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 保修期责任：</w:t>
            </w:r>
          </w:p>
        </w:tc>
      </w:tr>
      <w:tr w14:paraId="284F7E89">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04714BB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4. </w:t>
            </w:r>
            <w:r>
              <w:rPr>
                <w:rFonts w:hint="eastAsia" w:asciiTheme="minorEastAsia" w:hAnsiTheme="minorEastAsia" w:eastAsiaTheme="minorEastAsia" w:cstheme="minorEastAsia"/>
                <w:b/>
                <w:color w:val="auto"/>
                <w:szCs w:val="21"/>
                <w:highlight w:val="none"/>
                <w:lang w:eastAsia="zh-CN"/>
              </w:rPr>
              <w:t>其他</w:t>
            </w:r>
            <w:r>
              <w:rPr>
                <w:rFonts w:hint="eastAsia" w:asciiTheme="minorEastAsia" w:hAnsiTheme="minorEastAsia" w:eastAsiaTheme="minorEastAsia" w:cstheme="minorEastAsia"/>
                <w:b/>
                <w:color w:val="auto"/>
                <w:szCs w:val="21"/>
                <w:highlight w:val="none"/>
              </w:rPr>
              <w:t>具体事项：</w:t>
            </w:r>
          </w:p>
        </w:tc>
      </w:tr>
      <w:tr w14:paraId="02A86114">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1A394B0B">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甲方（章）</w:t>
            </w:r>
          </w:p>
          <w:p w14:paraId="6A105941">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5A2E2DB0">
            <w:pPr>
              <w:snapToGrid w:val="0"/>
              <w:spacing w:line="360" w:lineRule="auto"/>
              <w:rPr>
                <w:rFonts w:hint="eastAsia" w:asciiTheme="minorEastAsia" w:hAnsiTheme="minorEastAsia" w:eastAsiaTheme="minorEastAsia" w:cstheme="minorEastAsia"/>
                <w:b/>
                <w:color w:val="auto"/>
                <w:szCs w:val="21"/>
                <w:highlight w:val="none"/>
              </w:rPr>
            </w:pPr>
          </w:p>
          <w:p w14:paraId="1258BBD8">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5986595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乙方（章）</w:t>
            </w:r>
          </w:p>
          <w:p w14:paraId="22698C8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37DAE620">
            <w:pPr>
              <w:snapToGrid w:val="0"/>
              <w:spacing w:line="360" w:lineRule="auto"/>
              <w:rPr>
                <w:rFonts w:hint="eastAsia" w:asciiTheme="minorEastAsia" w:hAnsiTheme="minorEastAsia" w:eastAsiaTheme="minorEastAsia" w:cstheme="minorEastAsia"/>
                <w:b/>
                <w:color w:val="auto"/>
                <w:szCs w:val="21"/>
                <w:highlight w:val="none"/>
              </w:rPr>
            </w:pPr>
          </w:p>
          <w:p w14:paraId="3212A66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w:t>
            </w:r>
          </w:p>
        </w:tc>
      </w:tr>
    </w:tbl>
    <w:p w14:paraId="6DAD0B86">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注：售后服务事项填不下时可另加附页</w:t>
      </w:r>
    </w:p>
    <w:p w14:paraId="444009B3">
      <w:pPr>
        <w:snapToGrid w:val="0"/>
        <w:spacing w:line="360" w:lineRule="auto"/>
        <w:jc w:val="left"/>
        <w:rPr>
          <w:rFonts w:hint="eastAsia" w:asciiTheme="minorEastAsia" w:hAnsiTheme="minorEastAsia" w:eastAsiaTheme="minorEastAsia" w:cstheme="minorEastAsia"/>
          <w:color w:val="auto"/>
          <w:szCs w:val="21"/>
          <w:highlight w:val="none"/>
        </w:rPr>
      </w:pPr>
    </w:p>
    <w:p w14:paraId="111650B5">
      <w:pPr>
        <w:widowControl/>
        <w:spacing w:beforeAutospacing="1"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418F98E8">
      <w:pPr>
        <w:pStyle w:val="12"/>
        <w:spacing w:line="360" w:lineRule="auto"/>
        <w:ind w:left="178" w:leftChars="85"/>
        <w:rPr>
          <w:rFonts w:hint="eastAsia" w:asciiTheme="minorEastAsia" w:hAnsiTheme="minorEastAsia" w:eastAsiaTheme="minorEastAsia" w:cstheme="minorEastAsia"/>
          <w:color w:val="auto"/>
          <w:highlight w:val="none"/>
        </w:rPr>
      </w:pPr>
    </w:p>
    <w:p w14:paraId="0944DB4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EC6D75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D92413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995EE1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60F2409">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F189EDF">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3F4D42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858280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D84C7C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F005480">
      <w:pPr>
        <w:pStyle w:val="2"/>
        <w:bidi w:val="0"/>
        <w:rPr>
          <w:rFonts w:hint="eastAsia" w:asciiTheme="minorEastAsia" w:hAnsiTheme="minorEastAsia" w:eastAsiaTheme="minorEastAsia" w:cstheme="minorEastAsia"/>
          <w:color w:val="auto"/>
          <w:highlight w:val="none"/>
        </w:rPr>
      </w:pPr>
      <w:bookmarkStart w:id="273" w:name="_Toc5098"/>
      <w:bookmarkStart w:id="274" w:name="_Toc27021"/>
      <w:bookmarkStart w:id="275" w:name="_Toc21691"/>
      <w:bookmarkStart w:id="276" w:name="_Toc8074"/>
      <w:bookmarkStart w:id="277" w:name="_Toc10298"/>
      <w:bookmarkStart w:id="278" w:name="_Toc6639"/>
      <w:bookmarkStart w:id="279" w:name="_Toc8784"/>
      <w:bookmarkStart w:id="280" w:name="_Toc7880"/>
      <w:bookmarkStart w:id="281" w:name="_Toc20288"/>
      <w:bookmarkStart w:id="282" w:name="_Toc14291"/>
      <w:bookmarkStart w:id="283" w:name="_Toc19166"/>
      <w:bookmarkStart w:id="284" w:name="_Toc23759"/>
      <w:r>
        <w:rPr>
          <w:rFonts w:hint="eastAsia" w:asciiTheme="minorEastAsia" w:hAnsiTheme="minorEastAsia" w:eastAsiaTheme="minorEastAsia" w:cstheme="minorEastAsia"/>
          <w:color w:val="auto"/>
          <w:highlight w:val="none"/>
        </w:rPr>
        <w:t>第六章 投标文件格式</w:t>
      </w:r>
      <w:bookmarkEnd w:id="273"/>
      <w:bookmarkEnd w:id="274"/>
      <w:bookmarkEnd w:id="275"/>
      <w:bookmarkEnd w:id="276"/>
      <w:bookmarkEnd w:id="277"/>
      <w:bookmarkEnd w:id="278"/>
      <w:bookmarkEnd w:id="279"/>
      <w:bookmarkEnd w:id="280"/>
      <w:bookmarkEnd w:id="281"/>
      <w:bookmarkEnd w:id="282"/>
      <w:bookmarkEnd w:id="283"/>
      <w:bookmarkEnd w:id="284"/>
    </w:p>
    <w:p w14:paraId="33318CBB">
      <w:pPr>
        <w:widowControl/>
        <w:spacing w:beforeAutospacing="1" w:line="360" w:lineRule="auto"/>
        <w:jc w:val="left"/>
        <w:rPr>
          <w:rFonts w:hint="eastAsia" w:asciiTheme="minorEastAsia" w:hAnsiTheme="minorEastAsia" w:eastAsiaTheme="minorEastAsia" w:cstheme="minorEastAsia"/>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36D63892">
      <w:pPr>
        <w:pStyle w:val="12"/>
        <w:jc w:val="center"/>
        <w:outlineLvl w:val="1"/>
        <w:rPr>
          <w:rFonts w:hint="eastAsia" w:asciiTheme="minorEastAsia" w:hAnsiTheme="minorEastAsia" w:eastAsiaTheme="minorEastAsia" w:cstheme="minorEastAsia"/>
          <w:b/>
          <w:bCs/>
          <w:color w:val="auto"/>
          <w:sz w:val="28"/>
          <w:szCs w:val="28"/>
          <w:highlight w:val="none"/>
        </w:rPr>
      </w:pPr>
      <w:bookmarkStart w:id="285" w:name="_Toc16447"/>
      <w:bookmarkStart w:id="286" w:name="_Toc30455"/>
      <w:bookmarkStart w:id="287" w:name="_Toc26915"/>
      <w:bookmarkStart w:id="288" w:name="_Toc29743"/>
      <w:bookmarkStart w:id="289" w:name="_Toc247"/>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一</w:t>
      </w:r>
      <w:r>
        <w:rPr>
          <w:rFonts w:hint="eastAsia" w:asciiTheme="minorEastAsia" w:hAnsiTheme="minorEastAsia" w:eastAsiaTheme="minorEastAsia" w:cstheme="minorEastAsia"/>
          <w:b/>
          <w:bCs/>
          <w:color w:val="auto"/>
          <w:sz w:val="28"/>
          <w:szCs w:val="28"/>
          <w:highlight w:val="none"/>
        </w:rPr>
        <w:t>节 资格文件格式</w:t>
      </w:r>
      <w:bookmarkEnd w:id="285"/>
      <w:bookmarkEnd w:id="286"/>
      <w:bookmarkEnd w:id="287"/>
      <w:bookmarkEnd w:id="288"/>
      <w:bookmarkEnd w:id="289"/>
    </w:p>
    <w:p w14:paraId="4DD5EED1">
      <w:pPr>
        <w:pStyle w:val="12"/>
        <w:spacing w:line="360" w:lineRule="auto"/>
        <w:ind w:firstLine="420"/>
        <w:rPr>
          <w:rFonts w:hint="eastAsia" w:asciiTheme="minorEastAsia" w:hAnsiTheme="minorEastAsia" w:eastAsiaTheme="minorEastAsia" w:cstheme="minorEastAsia"/>
          <w:color w:val="auto"/>
          <w:sz w:val="24"/>
          <w:szCs w:val="24"/>
          <w:highlight w:val="none"/>
          <w:lang w:val="en-US" w:eastAsia="zh-CN"/>
        </w:rPr>
      </w:pPr>
    </w:p>
    <w:p w14:paraId="473059CB">
      <w:pPr>
        <w:pStyle w:val="12"/>
        <w:spacing w:line="360" w:lineRule="auto"/>
        <w:ind w:firstLine="42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1.资格文件封面的格式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b/>
          <w:bCs/>
          <w:color w:val="auto"/>
          <w:sz w:val="24"/>
          <w:szCs w:val="24"/>
          <w:highlight w:val="none"/>
          <w:lang w:val="en-US" w:eastAsia="zh-CN"/>
        </w:rPr>
        <w:t xml:space="preserve"> </w:t>
      </w:r>
    </w:p>
    <w:p w14:paraId="422797EF">
      <w:pPr>
        <w:pStyle w:val="7"/>
        <w:rPr>
          <w:rFonts w:hint="eastAsia" w:asciiTheme="minorEastAsia" w:hAnsiTheme="minorEastAsia" w:eastAsiaTheme="minorEastAsia" w:cstheme="minorEastAsia"/>
          <w:color w:val="auto"/>
          <w:highlight w:val="none"/>
          <w:lang w:val="en-US" w:eastAsia="zh-CN"/>
        </w:rPr>
      </w:pPr>
    </w:p>
    <w:p w14:paraId="38BD6EB9">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A71EFBE">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49112D2C">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4D5B73AC">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rPr>
        <w:t>资格文件</w:t>
      </w:r>
    </w:p>
    <w:p w14:paraId="5C8967E1">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554AA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C9CC834">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2117DF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4018AB0C">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14645B6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BD01D2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D003F16">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项目名称：</w:t>
      </w:r>
    </w:p>
    <w:p w14:paraId="3B3283BB">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2BF112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4120B3DC">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649E7B0">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2491EE22">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792FAB94">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44122D5D">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75915CC">
      <w:pPr>
        <w:snapToGrid w:val="0"/>
        <w:spacing w:before="166" w:beforeLines="50" w:after="50"/>
        <w:ind w:firstLine="645"/>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30D4EBA7">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3C05790">
      <w:pPr>
        <w:jc w:val="both"/>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lang w:val="en-US" w:eastAsia="zh-CN"/>
        </w:rPr>
        <w:t>2.</w:t>
      </w:r>
      <w:r>
        <w:rPr>
          <w:rFonts w:hint="eastAsia" w:asciiTheme="minorEastAsia" w:hAnsiTheme="minorEastAsia" w:eastAsiaTheme="minorEastAsia" w:cstheme="minorEastAsia"/>
          <w:b/>
          <w:color w:val="auto"/>
          <w:kern w:val="0"/>
          <w:sz w:val="28"/>
          <w:szCs w:val="28"/>
          <w:highlight w:val="none"/>
        </w:rPr>
        <w:t>资格文件目录</w:t>
      </w:r>
    </w:p>
    <w:p w14:paraId="2350FE59">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2DF708CB">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lang w:val="zh-CN"/>
        </w:rPr>
      </w:pPr>
      <w:r>
        <w:rPr>
          <w:rFonts w:hint="eastAsia" w:asciiTheme="minorEastAsia" w:hAnsiTheme="minorEastAsia" w:eastAsiaTheme="minorEastAsia" w:cstheme="minorEastAsia"/>
          <w:b/>
          <w:color w:val="auto"/>
          <w:kern w:val="0"/>
          <w:sz w:val="32"/>
          <w:szCs w:val="32"/>
          <w:highlight w:val="none"/>
          <w:lang w:val="zh-CN"/>
        </w:rPr>
        <w:br w:type="page"/>
      </w:r>
    </w:p>
    <w:p w14:paraId="076C54C9">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rPr>
        <w:t>政府采购供应商信用承诺函</w:t>
      </w:r>
    </w:p>
    <w:p w14:paraId="0CE299AC">
      <w:pPr>
        <w:snapToGrid w:val="0"/>
        <w:spacing w:before="166" w:beforeLines="50" w:after="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p>
    <w:p w14:paraId="5F499027">
      <w:pPr>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政府采购供应商信用承诺函（格式）</w:t>
      </w:r>
    </w:p>
    <w:p w14:paraId="43F09CC7">
      <w:pPr>
        <w:jc w:val="left"/>
        <w:rPr>
          <w:rFonts w:hint="eastAsia" w:asciiTheme="minorEastAsia" w:hAnsiTheme="minorEastAsia" w:eastAsiaTheme="minorEastAsia" w:cstheme="minorEastAsia"/>
          <w:color w:val="auto"/>
          <w:sz w:val="28"/>
          <w:szCs w:val="28"/>
          <w:highlight w:val="none"/>
        </w:rPr>
      </w:pPr>
    </w:p>
    <w:p w14:paraId="7DC80673">
      <w:pPr>
        <w:spacing w:line="46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致(采购人或采购代理机构):</w:t>
      </w:r>
    </w:p>
    <w:p w14:paraId="09FBCFF1">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w:t>
      </w:r>
    </w:p>
    <w:p w14:paraId="24455968">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统一社会信用代码:</w:t>
      </w:r>
    </w:p>
    <w:p w14:paraId="50A494E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供应商地址:</w:t>
      </w:r>
    </w:p>
    <w:p w14:paraId="1EF1DB7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3FEA49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1.我单位具有符合采购文件资格要求独立承担民事责任的能力。</w:t>
      </w:r>
    </w:p>
    <w:p w14:paraId="458C12DC">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2.我单位具有符合采购文件资格要求的财务状况报告。</w:t>
      </w:r>
    </w:p>
    <w:p w14:paraId="386FCFAF">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3.我单位具有符合采购文件资格要求的依法缴纳税收和社会保障记录的良好记录。</w:t>
      </w:r>
    </w:p>
    <w:p w14:paraId="78616813">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4.我单位具有符合采购文件资格要求履行合同所必需的设备和专业技术能力。</w:t>
      </w:r>
    </w:p>
    <w:p w14:paraId="150137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p w14:paraId="6096ED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若我单位承诺不实，自愿承担提供虚假材料谋取中标、成交的法律责任。</w:t>
      </w:r>
    </w:p>
    <w:p w14:paraId="52CD2B36">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5C5DA91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69F2891">
      <w:pPr>
        <w:spacing w:line="460" w:lineRule="exact"/>
        <w:ind w:firstLine="3360" w:firstLineChars="16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投标人名称(电子签章):</w:t>
      </w:r>
    </w:p>
    <w:p w14:paraId="64C82715">
      <w:pPr>
        <w:spacing w:line="460" w:lineRule="exact"/>
        <w:ind w:firstLine="2310" w:firstLineChars="11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法定代表人或授权代表(签名):</w:t>
      </w:r>
    </w:p>
    <w:p w14:paraId="6A599196">
      <w:pPr>
        <w:spacing w:line="460" w:lineRule="exact"/>
        <w:ind w:firstLine="4620" w:firstLineChars="2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715BC540">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9CBB90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注:1.供应商须在投标(响应)文件中按此模板提供承诺函，未提供视为未实质性响应招标(采购)文件要求，按无效投标(响应)处理。</w:t>
      </w:r>
    </w:p>
    <w:p w14:paraId="17076F32">
      <w:pPr>
        <w:numPr>
          <w:ilvl w:val="0"/>
          <w:numId w:val="6"/>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供应商的法定代表人(其他组织的为负责人)或者授权代表的签名或盖章应真实、有效，如由授权代表签名或盖章的，应提供“法定代表人授权书”。</w:t>
      </w:r>
    </w:p>
    <w:p w14:paraId="76AA234A">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6090A456">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516AECCD">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lang w:val="en-US" w:eastAsia="zh-CN"/>
        </w:rPr>
        <w:t>4.</w:t>
      </w:r>
      <w:r>
        <w:rPr>
          <w:rFonts w:hint="eastAsia" w:asciiTheme="minorEastAsia" w:hAnsiTheme="minorEastAsia" w:eastAsiaTheme="minorEastAsia" w:cstheme="minorEastAsia"/>
          <w:b/>
          <w:color w:val="auto"/>
          <w:kern w:val="2"/>
          <w:sz w:val="28"/>
          <w:szCs w:val="28"/>
          <w:highlight w:val="none"/>
        </w:rPr>
        <w:t>投标人直接控股股东信息表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50000BA1">
      <w:pPr>
        <w:shd w:val="clear" w:color="auto" w:fill="auto"/>
        <w:snapToGrid w:val="0"/>
        <w:spacing w:before="50" w:after="166" w:afterLines="50" w:line="360" w:lineRule="auto"/>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2"/>
          <w:sz w:val="28"/>
          <w:szCs w:val="28"/>
          <w:highlight w:val="none"/>
        </w:rPr>
        <w:t>投标人直接控股股东信息表</w:t>
      </w:r>
    </w:p>
    <w:tbl>
      <w:tblPr>
        <w:tblStyle w:val="19"/>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4D8DC7A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75F25D">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C6E4D4">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623E2A">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354EF8">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864160">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2C53001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D2866">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291B4A">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AA60B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C5175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D697C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814F1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DCC9B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C009D0">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FEBF22">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BF31E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F4D961">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2B0BF5E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AB884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864D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0228">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17E9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863D1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38465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FA52B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CAA9CF">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4D6E8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17E8FC">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BE7963">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bl>
    <w:p w14:paraId="17453705">
      <w:pPr>
        <w:shd w:val="clear" w:color="auto" w:fill="auto"/>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083229C">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623755">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2.本表所指的控股关系仅限于直接控股关系，不包括间接的控股关系。公司实际控制人与公司之间的关系不属于本表所指的直接控股关系。</w:t>
      </w:r>
    </w:p>
    <w:p w14:paraId="5EDA7803">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不存在直接控股股东的，则填“无”。</w:t>
      </w:r>
    </w:p>
    <w:p w14:paraId="5D944810">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31475D9">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0D648F2">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rPr>
      </w:pPr>
      <w:r>
        <w:rPr>
          <w:rFonts w:hint="eastAsia" w:asciiTheme="minorEastAsia" w:hAnsiTheme="minorEastAsia" w:eastAsiaTheme="minorEastAsia" w:cstheme="minorEastAsia"/>
          <w:color w:val="auto"/>
          <w:kern w:val="2"/>
          <w:sz w:val="24"/>
          <w:highlight w:val="none"/>
          <w:lang w:val="zh-CN"/>
        </w:rPr>
        <w:t>投标人名称(电子签章)：</w:t>
      </w:r>
    </w:p>
    <w:p w14:paraId="2F324F71">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lang w:val="zh-CN"/>
        </w:rPr>
      </w:pPr>
      <w:r>
        <w:rPr>
          <w:rFonts w:hint="eastAsia" w:asciiTheme="minorEastAsia" w:hAnsiTheme="minorEastAsia" w:eastAsiaTheme="minorEastAsia" w:cstheme="minorEastAsia"/>
          <w:color w:val="auto"/>
          <w:kern w:val="2"/>
          <w:sz w:val="24"/>
          <w:highlight w:val="none"/>
          <w:lang w:val="zh-CN"/>
        </w:rPr>
        <w:t>日期</w:t>
      </w:r>
      <w:r>
        <w:rPr>
          <w:rFonts w:hint="eastAsia" w:asciiTheme="minorEastAsia" w:hAnsiTheme="minorEastAsia" w:eastAsiaTheme="minorEastAsia" w:cstheme="minorEastAsia"/>
          <w:color w:val="auto"/>
          <w:kern w:val="2"/>
          <w:sz w:val="24"/>
          <w:highlight w:val="none"/>
        </w:rPr>
        <w:t xml:space="preserve">：  年  </w:t>
      </w:r>
      <w:r>
        <w:rPr>
          <w:rFonts w:hint="eastAsia" w:asciiTheme="minorEastAsia" w:hAnsiTheme="minorEastAsia" w:eastAsiaTheme="minorEastAsia" w:cstheme="minorEastAsia"/>
          <w:color w:val="auto"/>
          <w:kern w:val="2"/>
          <w:sz w:val="24"/>
          <w:highlight w:val="none"/>
          <w:lang w:val="zh-CN"/>
        </w:rPr>
        <w:t>月</w:t>
      </w:r>
      <w:r>
        <w:rPr>
          <w:rFonts w:hint="eastAsia" w:asciiTheme="minorEastAsia" w:hAnsiTheme="minorEastAsia" w:eastAsiaTheme="minorEastAsia" w:cstheme="minorEastAsia"/>
          <w:color w:val="auto"/>
          <w:kern w:val="2"/>
          <w:sz w:val="24"/>
          <w:highlight w:val="none"/>
        </w:rPr>
        <w:t xml:space="preserve">   </w:t>
      </w:r>
      <w:r>
        <w:rPr>
          <w:rFonts w:hint="eastAsia" w:asciiTheme="minorEastAsia" w:hAnsiTheme="minorEastAsia" w:eastAsiaTheme="minorEastAsia" w:cstheme="minorEastAsia"/>
          <w:color w:val="auto"/>
          <w:kern w:val="2"/>
          <w:sz w:val="24"/>
          <w:highlight w:val="none"/>
          <w:lang w:val="zh-CN"/>
        </w:rPr>
        <w:t>日</w:t>
      </w:r>
    </w:p>
    <w:p w14:paraId="0A5885DE">
      <w:pPr>
        <w:snapToGrid w:val="0"/>
        <w:jc w:val="both"/>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5.</w:t>
      </w:r>
      <w:r>
        <w:rPr>
          <w:rFonts w:hint="eastAsia" w:asciiTheme="minorEastAsia" w:hAnsiTheme="minorEastAsia" w:eastAsiaTheme="minorEastAsia" w:cstheme="minorEastAsia"/>
          <w:b/>
          <w:color w:val="auto"/>
          <w:sz w:val="28"/>
          <w:szCs w:val="28"/>
          <w:highlight w:val="none"/>
        </w:rPr>
        <w:t>投标人直接管理关系信息表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159AD9CC">
      <w:pPr>
        <w:snapToGrid w:val="0"/>
        <w:spacing w:line="360" w:lineRule="auto"/>
        <w:jc w:val="center"/>
        <w:rPr>
          <w:rFonts w:hint="eastAsia" w:asciiTheme="minorEastAsia" w:hAnsiTheme="minorEastAsia" w:eastAsiaTheme="minorEastAsia" w:cstheme="minorEastAsia"/>
          <w:b/>
          <w:color w:val="auto"/>
          <w:sz w:val="32"/>
          <w:szCs w:val="32"/>
          <w:highlight w:val="none"/>
        </w:rPr>
      </w:pPr>
    </w:p>
    <w:p w14:paraId="34A3F5E3">
      <w:pPr>
        <w:snapToGrid w:val="0"/>
        <w:spacing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28"/>
          <w:szCs w:val="28"/>
          <w:highlight w:val="none"/>
        </w:rPr>
        <w:t>投标人直接管理关系信息表</w:t>
      </w:r>
    </w:p>
    <w:tbl>
      <w:tblPr>
        <w:tblStyle w:val="1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DD3AA83">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6B84FC">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F33B38">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B90665">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D3A331">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62D0E5D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70FEF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4B3BDC">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A52AD">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439E27">
            <w:pPr>
              <w:spacing w:line="360" w:lineRule="auto"/>
              <w:jc w:val="center"/>
              <w:rPr>
                <w:rFonts w:hint="eastAsia" w:asciiTheme="minorEastAsia" w:hAnsiTheme="minorEastAsia" w:eastAsiaTheme="minorEastAsia" w:cstheme="minorEastAsia"/>
                <w:color w:val="auto"/>
                <w:kern w:val="0"/>
                <w:sz w:val="24"/>
                <w:highlight w:val="none"/>
              </w:rPr>
            </w:pPr>
          </w:p>
        </w:tc>
      </w:tr>
      <w:tr w14:paraId="389F246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3CEAA8">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17C1C7">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63C8CE">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81814">
            <w:pPr>
              <w:spacing w:line="360" w:lineRule="auto"/>
              <w:jc w:val="center"/>
              <w:rPr>
                <w:rFonts w:hint="eastAsia" w:asciiTheme="minorEastAsia" w:hAnsiTheme="minorEastAsia" w:eastAsiaTheme="minorEastAsia" w:cstheme="minorEastAsia"/>
                <w:color w:val="auto"/>
                <w:kern w:val="0"/>
                <w:sz w:val="24"/>
                <w:highlight w:val="none"/>
              </w:rPr>
            </w:pPr>
          </w:p>
        </w:tc>
      </w:tr>
      <w:tr w14:paraId="714FF58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0277A2">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BD0B2">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DCBF33">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0189B">
            <w:pPr>
              <w:spacing w:line="360" w:lineRule="auto"/>
              <w:jc w:val="center"/>
              <w:rPr>
                <w:rFonts w:hint="eastAsia" w:asciiTheme="minorEastAsia" w:hAnsiTheme="minorEastAsia" w:eastAsiaTheme="minorEastAsia" w:cstheme="minorEastAsia"/>
                <w:color w:val="auto"/>
                <w:kern w:val="0"/>
                <w:sz w:val="24"/>
                <w:highlight w:val="none"/>
              </w:rPr>
            </w:pPr>
          </w:p>
        </w:tc>
      </w:tr>
      <w:tr w14:paraId="090E903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BC20A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3E5D38">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0A6879">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F73EF">
            <w:pPr>
              <w:spacing w:line="360" w:lineRule="auto"/>
              <w:jc w:val="center"/>
              <w:rPr>
                <w:rFonts w:hint="eastAsia" w:asciiTheme="minorEastAsia" w:hAnsiTheme="minorEastAsia" w:eastAsiaTheme="minorEastAsia" w:cstheme="minorEastAsia"/>
                <w:color w:val="auto"/>
                <w:kern w:val="0"/>
                <w:sz w:val="24"/>
                <w:highlight w:val="none"/>
              </w:rPr>
            </w:pPr>
          </w:p>
        </w:tc>
      </w:tr>
    </w:tbl>
    <w:p w14:paraId="4DBEB0AD">
      <w:pPr>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78188DD">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1.管理关系：是指不具有出资持股关系的其他单位之间存在的管理与被管理关系，如一些上下级关系的事业单位和团体组织。</w:t>
      </w:r>
    </w:p>
    <w:p w14:paraId="3853CE81">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pacing w:val="-6"/>
          <w:sz w:val="21"/>
          <w:szCs w:val="21"/>
          <w:highlight w:val="none"/>
        </w:rPr>
        <w:t>本表所指的管理关系仅限于直接管理关系，不包括间接的管理关系。</w:t>
      </w:r>
    </w:p>
    <w:p w14:paraId="077B313B">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不存在直接管理关系的，则填“无”。</w:t>
      </w:r>
    </w:p>
    <w:p w14:paraId="63A5FEBA">
      <w:pPr>
        <w:snapToGrid w:val="0"/>
        <w:spacing w:line="360" w:lineRule="auto"/>
        <w:jc w:val="left"/>
        <w:rPr>
          <w:rFonts w:hint="eastAsia" w:asciiTheme="minorEastAsia" w:hAnsiTheme="minorEastAsia" w:eastAsiaTheme="minorEastAsia" w:cstheme="minorEastAsia"/>
          <w:color w:val="auto"/>
          <w:sz w:val="24"/>
          <w:highlight w:val="none"/>
        </w:rPr>
      </w:pPr>
    </w:p>
    <w:p w14:paraId="249DF6B1">
      <w:pPr>
        <w:snapToGrid w:val="0"/>
        <w:spacing w:line="360" w:lineRule="auto"/>
        <w:jc w:val="left"/>
        <w:rPr>
          <w:rFonts w:hint="eastAsia" w:asciiTheme="minorEastAsia" w:hAnsiTheme="minorEastAsia" w:eastAsiaTheme="minorEastAsia" w:cstheme="minorEastAsia"/>
          <w:color w:val="auto"/>
          <w:sz w:val="24"/>
          <w:highlight w:val="none"/>
        </w:rPr>
      </w:pPr>
    </w:p>
    <w:p w14:paraId="5AF24B0A">
      <w:pPr>
        <w:snapToGrid w:val="0"/>
        <w:spacing w:line="360" w:lineRule="auto"/>
        <w:jc w:val="left"/>
        <w:rPr>
          <w:rFonts w:hint="eastAsia" w:asciiTheme="minorEastAsia" w:hAnsiTheme="minorEastAsia" w:eastAsiaTheme="minorEastAsia" w:cstheme="minorEastAsia"/>
          <w:color w:val="auto"/>
          <w:sz w:val="24"/>
          <w:highlight w:val="none"/>
        </w:rPr>
      </w:pPr>
    </w:p>
    <w:p w14:paraId="36D0EAF9">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投标人名称(电子签章)</w:t>
      </w:r>
      <w:r>
        <w:rPr>
          <w:rFonts w:hint="eastAsia" w:asciiTheme="minorEastAsia" w:hAnsiTheme="minorEastAsia" w:eastAsiaTheme="minorEastAsia" w:cstheme="minorEastAsia"/>
          <w:color w:val="auto"/>
          <w:spacing w:val="-6"/>
          <w:sz w:val="21"/>
          <w:szCs w:val="21"/>
          <w:highlight w:val="none"/>
          <w:lang w:val="zh-CN"/>
        </w:rPr>
        <w:t>：</w:t>
      </w:r>
    </w:p>
    <w:p w14:paraId="0B34B1A3">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lang w:val="zh-CN"/>
        </w:rPr>
      </w:pPr>
      <w:r>
        <w:rPr>
          <w:rFonts w:hint="eastAsia" w:asciiTheme="minorEastAsia" w:hAnsiTheme="minorEastAsia" w:eastAsiaTheme="minorEastAsia" w:cstheme="minorEastAsia"/>
          <w:color w:val="auto"/>
          <w:spacing w:val="-6"/>
          <w:sz w:val="21"/>
          <w:szCs w:val="21"/>
          <w:highlight w:val="none"/>
          <w:lang w:val="zh-CN"/>
        </w:rPr>
        <w:t>日期</w:t>
      </w:r>
      <w:r>
        <w:rPr>
          <w:rFonts w:hint="eastAsia" w:asciiTheme="minorEastAsia" w:hAnsiTheme="minorEastAsia" w:eastAsiaTheme="minorEastAsia" w:cstheme="minorEastAsia"/>
          <w:color w:val="auto"/>
          <w:spacing w:val="-6"/>
          <w:sz w:val="21"/>
          <w:szCs w:val="21"/>
          <w:highlight w:val="none"/>
        </w:rPr>
        <w:t xml:space="preserve">：  年  </w:t>
      </w:r>
      <w:r>
        <w:rPr>
          <w:rFonts w:hint="eastAsia" w:asciiTheme="minorEastAsia" w:hAnsiTheme="minorEastAsia" w:eastAsiaTheme="minorEastAsia" w:cstheme="minorEastAsia"/>
          <w:color w:val="auto"/>
          <w:spacing w:val="-6"/>
          <w:sz w:val="21"/>
          <w:szCs w:val="21"/>
          <w:highlight w:val="none"/>
          <w:lang w:val="zh-CN"/>
        </w:rPr>
        <w:t>月</w:t>
      </w:r>
      <w:r>
        <w:rPr>
          <w:rFonts w:hint="eastAsia" w:asciiTheme="minorEastAsia" w:hAnsiTheme="minorEastAsia" w:eastAsiaTheme="minorEastAsia" w:cstheme="minorEastAsia"/>
          <w:color w:val="auto"/>
          <w:spacing w:val="-6"/>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val="zh-CN"/>
        </w:rPr>
        <w:t>日</w:t>
      </w:r>
    </w:p>
    <w:p w14:paraId="7B850CFD">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694C2D4E">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7CE231E3">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158D8166">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7BDC96C4">
      <w:pPr>
        <w:snapToGrid w:val="0"/>
        <w:spacing w:line="360" w:lineRule="auto"/>
        <w:rPr>
          <w:rFonts w:hint="eastAsia" w:asciiTheme="minorEastAsia" w:hAnsiTheme="minorEastAsia" w:eastAsiaTheme="minorEastAsia" w:cstheme="minorEastAsia"/>
          <w:b/>
          <w:color w:val="auto"/>
          <w:kern w:val="0"/>
          <w:sz w:val="32"/>
          <w:szCs w:val="32"/>
          <w:highlight w:val="none"/>
          <w:lang w:val="zh-CN"/>
        </w:rPr>
      </w:pPr>
    </w:p>
    <w:p w14:paraId="786D8A6B">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p>
    <w:p w14:paraId="1969FF10">
      <w:pPr>
        <w:snapToGrid w:val="0"/>
        <w:spacing w:line="360" w:lineRule="auto"/>
        <w:ind w:right="480"/>
        <w:jc w:val="center"/>
        <w:rPr>
          <w:rFonts w:hint="eastAsia" w:asciiTheme="minorEastAsia" w:hAnsiTheme="minorEastAsia" w:eastAsiaTheme="minorEastAsia" w:cstheme="minorEastAsia"/>
          <w:b/>
          <w:color w:val="auto"/>
          <w:kern w:val="0"/>
          <w:sz w:val="32"/>
          <w:szCs w:val="32"/>
          <w:highlight w:val="none"/>
          <w:lang w:val="zh-CN"/>
        </w:rPr>
      </w:pPr>
    </w:p>
    <w:p w14:paraId="4DCA223A">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r>
        <w:rPr>
          <w:rFonts w:hint="eastAsia" w:asciiTheme="minorEastAsia" w:hAnsiTheme="minorEastAsia" w:eastAsiaTheme="minorEastAsia" w:cstheme="minorEastAsia"/>
          <w:b/>
          <w:color w:val="auto"/>
          <w:kern w:val="0"/>
          <w:sz w:val="32"/>
          <w:szCs w:val="32"/>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6.</w:t>
      </w:r>
      <w:r>
        <w:rPr>
          <w:rFonts w:hint="eastAsia" w:asciiTheme="minorEastAsia" w:hAnsiTheme="minorEastAsia" w:eastAsiaTheme="minorEastAsia" w:cstheme="minorEastAsia"/>
          <w:b/>
          <w:color w:val="auto"/>
          <w:sz w:val="28"/>
          <w:szCs w:val="28"/>
          <w:highlight w:val="none"/>
        </w:rPr>
        <w:t>声明函</w:t>
      </w:r>
      <w:r>
        <w:rPr>
          <w:rFonts w:hint="eastAsia" w:asciiTheme="minorEastAsia" w:hAnsiTheme="minorEastAsia" w:eastAsiaTheme="minorEastAsia" w:cstheme="minorEastAsia"/>
          <w:b/>
          <w:color w:val="auto"/>
          <w:sz w:val="28"/>
          <w:szCs w:val="28"/>
          <w:highlight w:val="none"/>
          <w:lang w:eastAsia="zh-CN"/>
        </w:rPr>
        <w:t>的格式</w:t>
      </w:r>
      <w:r>
        <w:rPr>
          <w:rFonts w:hint="eastAsia" w:asciiTheme="minorEastAsia" w:hAnsiTheme="minorEastAsia" w:eastAsiaTheme="minorEastAsia" w:cstheme="minorEastAsia"/>
          <w:color w:val="auto"/>
          <w:sz w:val="28"/>
          <w:szCs w:val="28"/>
          <w:highlight w:val="none"/>
          <w:lang w:eastAsia="zh-CN"/>
        </w:rPr>
        <w:t>：</w:t>
      </w:r>
    </w:p>
    <w:p w14:paraId="2A815BA9">
      <w:pPr>
        <w:pStyle w:val="13"/>
        <w:rPr>
          <w:rFonts w:hint="eastAsia" w:asciiTheme="minorEastAsia" w:hAnsiTheme="minorEastAsia" w:eastAsiaTheme="minorEastAsia" w:cstheme="minorEastAsia"/>
          <w:color w:val="auto"/>
          <w:highlight w:val="none"/>
        </w:rPr>
      </w:pPr>
    </w:p>
    <w:p w14:paraId="4971450C">
      <w:pPr>
        <w:snapToGrid w:val="0"/>
        <w:spacing w:before="50" w:after="166" w:afterLines="5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声明函</w:t>
      </w:r>
    </w:p>
    <w:p w14:paraId="337F76B6">
      <w:pPr>
        <w:tabs>
          <w:tab w:val="left" w:pos="7200"/>
        </w:tabs>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广西华诚达建设项目管理有限公司</w:t>
      </w:r>
    </w:p>
    <w:p w14:paraId="292B358D">
      <w:pPr>
        <w:pStyle w:val="13"/>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iCs/>
          <w:color w:val="auto"/>
          <w:sz w:val="24"/>
          <w:szCs w:val="24"/>
          <w:highlight w:val="none"/>
          <w:u w:val="single"/>
        </w:rPr>
        <w:t>（</w:t>
      </w:r>
      <w:r>
        <w:rPr>
          <w:rFonts w:hint="eastAsia" w:asciiTheme="minorEastAsia" w:hAnsiTheme="minorEastAsia" w:eastAsiaTheme="minorEastAsia" w:cstheme="minorEastAsia"/>
          <w:i/>
          <w:iCs/>
          <w:color w:val="auto"/>
          <w:sz w:val="24"/>
          <w:szCs w:val="24"/>
          <w:highlight w:val="none"/>
          <w:u w:val="single"/>
          <w:lang w:val="en-US" w:eastAsia="zh-CN"/>
        </w:rPr>
        <w:t>投标人</w:t>
      </w:r>
      <w:r>
        <w:rPr>
          <w:rFonts w:hint="eastAsia" w:asciiTheme="minorEastAsia" w:hAnsiTheme="minorEastAsia" w:eastAsiaTheme="minorEastAsia" w:cstheme="minorEastAsia"/>
          <w:i/>
          <w:iCs/>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rPr>
        <w:t>系中华人民共和国合法供应商，经营地址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3678F40">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我方愿意参加贵方组织的</w:t>
      </w:r>
      <w:r>
        <w:rPr>
          <w:rFonts w:hint="eastAsia" w:asciiTheme="minorEastAsia" w:hAnsiTheme="minorEastAsia" w:eastAsiaTheme="minorEastAsia" w:cstheme="minorEastAsia"/>
          <w:i/>
          <w:iCs/>
          <w:color w:val="auto"/>
          <w:sz w:val="24"/>
          <w:szCs w:val="24"/>
          <w:highlight w:val="none"/>
          <w:u w:val="single"/>
          <w:lang w:eastAsia="zh-CN"/>
        </w:rPr>
        <w:t>（项目名称）</w:t>
      </w:r>
      <w:r>
        <w:rPr>
          <w:rFonts w:hint="eastAsia" w:asciiTheme="minorEastAsia" w:hAnsiTheme="minorEastAsia" w:eastAsiaTheme="minorEastAsia" w:cstheme="minorEastAsia"/>
          <w:i/>
          <w:iCs/>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）项目的投标，为便于贵方公正、择优地确定中标人，我方就本次投标有关事项郑重声明如下：</w:t>
      </w:r>
    </w:p>
    <w:p w14:paraId="5BB23C52">
      <w:pPr>
        <w:pStyle w:val="13"/>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我方向贵方提交的所有</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文件、资料都是准确的和真实的</w:t>
      </w:r>
      <w:r>
        <w:rPr>
          <w:rFonts w:hint="eastAsia" w:asciiTheme="minorEastAsia" w:hAnsiTheme="minorEastAsia" w:eastAsiaTheme="minorEastAsia" w:cstheme="minorEastAsia"/>
          <w:color w:val="auto"/>
          <w:sz w:val="24"/>
          <w:szCs w:val="24"/>
          <w:highlight w:val="none"/>
          <w:lang w:eastAsia="zh-CN"/>
        </w:rPr>
        <w:t>。</w:t>
      </w:r>
    </w:p>
    <w:p w14:paraId="58D7032D">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CFB997E">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在此，我方宣布同意如下：</w:t>
      </w:r>
    </w:p>
    <w:p w14:paraId="4C8F664D">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（1）将按</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文件的约定履行合同责任和义务；</w:t>
      </w:r>
    </w:p>
    <w:p w14:paraId="0799E84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（2）已详细审查</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全部</w:t>
      </w:r>
      <w:r>
        <w:rPr>
          <w:rFonts w:hint="eastAsia" w:asciiTheme="minorEastAsia" w:hAnsiTheme="minorEastAsia" w:eastAsiaTheme="minorEastAsia" w:cstheme="minorEastAsia"/>
          <w:color w:val="auto"/>
          <w:kern w:val="0"/>
          <w:sz w:val="24"/>
          <w:szCs w:val="24"/>
          <w:highlight w:val="none"/>
          <w:lang w:val="en-US" w:eastAsia="zh-CN"/>
        </w:rPr>
        <w:t>内容</w:t>
      </w:r>
      <w:r>
        <w:rPr>
          <w:rFonts w:hint="eastAsia" w:asciiTheme="minorEastAsia" w:hAnsiTheme="minorEastAsia" w:eastAsiaTheme="minorEastAsia" w:cstheme="minorEastAsia"/>
          <w:color w:val="auto"/>
          <w:sz w:val="24"/>
          <w:szCs w:val="24"/>
          <w:highlight w:val="none"/>
        </w:rPr>
        <w:t>，包括澄清或者更正公告（如有）；</w:t>
      </w:r>
    </w:p>
    <w:p w14:paraId="6035800C">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（3）同意提供按照贵方可能要求的与</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有关的一切数据或者资料。</w:t>
      </w:r>
    </w:p>
    <w:p w14:paraId="37847783">
      <w:pPr>
        <w:pStyle w:val="13"/>
        <w:rPr>
          <w:rFonts w:hint="eastAsia" w:asciiTheme="minorEastAsia" w:hAnsiTheme="minorEastAsia" w:eastAsiaTheme="minorEastAsia" w:cstheme="minorEastAsia"/>
          <w:color w:val="auto"/>
          <w:sz w:val="24"/>
          <w:szCs w:val="24"/>
          <w:highlight w:val="none"/>
        </w:rPr>
      </w:pPr>
    </w:p>
    <w:p w14:paraId="6A817B3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b w:val="0"/>
          <w:bCs w:val="0"/>
          <w:color w:val="auto"/>
          <w:kern w:val="2"/>
          <w:sz w:val="24"/>
          <w:szCs w:val="24"/>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未被列入失信被执行人、</w:t>
      </w:r>
      <w:r>
        <w:rPr>
          <w:rFonts w:hint="eastAsia" w:asciiTheme="minorEastAsia" w:hAnsiTheme="minorEastAsia" w:eastAsiaTheme="minorEastAsia" w:cstheme="minorEastAsia"/>
          <w:color w:val="auto"/>
          <w:sz w:val="24"/>
          <w:szCs w:val="24"/>
          <w:highlight w:val="none"/>
          <w:lang w:eastAsia="zh-CN"/>
        </w:rPr>
        <w:t>重大税收违法失信主体</w:t>
      </w:r>
      <w:r>
        <w:rPr>
          <w:rFonts w:hint="eastAsia" w:asciiTheme="minorEastAsia" w:hAnsiTheme="minorEastAsia" w:eastAsiaTheme="minorEastAsia" w:cstheme="minorEastAsia"/>
          <w:color w:val="auto"/>
          <w:sz w:val="24"/>
          <w:szCs w:val="24"/>
          <w:highlight w:val="none"/>
        </w:rPr>
        <w:t>、政府采购严重违法失信行为记录名单。</w:t>
      </w:r>
    </w:p>
    <w:p w14:paraId="539BBF69">
      <w:pPr>
        <w:spacing w:line="360" w:lineRule="exact"/>
        <w:ind w:firstLine="480" w:firstLineChars="200"/>
        <w:contextualSpacing/>
        <w:rPr>
          <w:rFonts w:hint="eastAsia" w:asciiTheme="minorEastAsia" w:hAnsiTheme="minorEastAsia" w:eastAsiaTheme="minorEastAsia" w:cstheme="minorEastAsia"/>
          <w:i/>
          <w:i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根据《中华人民共和国政府采购法实施条例》第五十条要求对政府采购合同进行公告，但政府采购合同中涉及国家秘密、商业秘密的内容除外。我方就对本次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文件进行注明如下：</w:t>
      </w:r>
      <w:r>
        <w:rPr>
          <w:rFonts w:hint="eastAsia" w:asciiTheme="minorEastAsia" w:hAnsiTheme="minorEastAsia" w:eastAsiaTheme="minorEastAsia" w:cstheme="minorEastAsia"/>
          <w:i/>
          <w:iCs/>
          <w:color w:val="auto"/>
          <w:sz w:val="24"/>
          <w:szCs w:val="24"/>
          <w:highlight w:val="none"/>
        </w:rPr>
        <w:t>（两项内容中必须选择一项）</w:t>
      </w:r>
    </w:p>
    <w:p w14:paraId="0B70863A">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内容中</w:t>
      </w:r>
      <w:r>
        <w:rPr>
          <w:rFonts w:hint="eastAsia" w:asciiTheme="minorEastAsia" w:hAnsiTheme="minorEastAsia" w:eastAsiaTheme="minorEastAsia" w:cstheme="minorEastAsia"/>
          <w:color w:val="auto"/>
          <w:sz w:val="24"/>
          <w:szCs w:val="24"/>
          <w:highlight w:val="none"/>
        </w:rPr>
        <w:t>未</w:t>
      </w:r>
      <w:r>
        <w:rPr>
          <w:rFonts w:hint="eastAsia" w:asciiTheme="minorEastAsia" w:hAnsiTheme="minorEastAsia" w:eastAsiaTheme="minorEastAsia" w:cstheme="minorEastAsia"/>
          <w:color w:val="auto"/>
          <w:kern w:val="0"/>
          <w:sz w:val="24"/>
          <w:szCs w:val="24"/>
          <w:highlight w:val="none"/>
        </w:rPr>
        <w:t>涉及商业秘密</w:t>
      </w:r>
      <w:r>
        <w:rPr>
          <w:rFonts w:hint="eastAsia" w:asciiTheme="minorEastAsia" w:hAnsiTheme="minorEastAsia" w:eastAsiaTheme="minorEastAsia" w:cstheme="minorEastAsia"/>
          <w:color w:val="auto"/>
          <w:kern w:val="0"/>
          <w:sz w:val="24"/>
          <w:szCs w:val="24"/>
          <w:highlight w:val="none"/>
          <w:lang w:eastAsia="zh-CN"/>
        </w:rPr>
        <w:t>。</w:t>
      </w:r>
    </w:p>
    <w:p w14:paraId="5551D2C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涉及商业秘密的内容有：</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lang w:eastAsia="zh-CN"/>
        </w:rPr>
        <w:t>。</w:t>
      </w:r>
    </w:p>
    <w:p w14:paraId="6C7A4E11">
      <w:pPr>
        <w:pStyle w:val="13"/>
        <w:rPr>
          <w:rFonts w:hint="eastAsia" w:asciiTheme="minorEastAsia" w:hAnsiTheme="minorEastAsia" w:eastAsiaTheme="minorEastAsia" w:cstheme="minorEastAsia"/>
          <w:color w:val="auto"/>
          <w:sz w:val="24"/>
          <w:szCs w:val="24"/>
          <w:highlight w:val="none"/>
          <w:lang w:val="en-US" w:eastAsia="zh-CN"/>
        </w:rPr>
      </w:pPr>
    </w:p>
    <w:p w14:paraId="2A5C4E37">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以上事项如有虚假或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隐瞒，我方愿意承担一切后果，并不再寻求任何旨在减轻或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 xml:space="preserve">免除法律责任的辩解。 </w:t>
      </w:r>
    </w:p>
    <w:p w14:paraId="08BE0917">
      <w:pPr>
        <w:tabs>
          <w:tab w:val="left" w:pos="939"/>
        </w:tabs>
        <w:spacing w:line="360" w:lineRule="exact"/>
        <w:ind w:left="141" w:leftChars="67" w:firstLine="360" w:firstLineChars="15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特此承诺。</w:t>
      </w:r>
    </w:p>
    <w:p w14:paraId="65DF1D74">
      <w:pPr>
        <w:snapToGrid w:val="0"/>
        <w:spacing w:before="50" w:after="166" w:afterLines="50"/>
        <w:ind w:firstLine="241" w:firstLineChars="1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 xml:space="preserve">   注： </w:t>
      </w:r>
      <w:r>
        <w:rPr>
          <w:rFonts w:hint="eastAsia" w:asciiTheme="minorEastAsia" w:hAnsiTheme="minorEastAsia" w:eastAsiaTheme="minorEastAsia" w:cstheme="minorEastAsia"/>
          <w:b/>
          <w:color w:val="auto"/>
          <w:sz w:val="24"/>
          <w:szCs w:val="24"/>
          <w:highlight w:val="none"/>
        </w:rPr>
        <w:t>如为联合体投标，盖章处须加盖联合体各方公章，否则</w:t>
      </w:r>
      <w:r>
        <w:rPr>
          <w:rFonts w:hint="eastAsia" w:asciiTheme="minorEastAsia" w:hAnsiTheme="minorEastAsia" w:eastAsiaTheme="minorEastAsia" w:cstheme="minorEastAsia"/>
          <w:b/>
          <w:bCs/>
          <w:color w:val="auto"/>
          <w:sz w:val="24"/>
          <w:szCs w:val="24"/>
          <w:highlight w:val="none"/>
        </w:rPr>
        <w:t>其</w:t>
      </w:r>
      <w:r>
        <w:rPr>
          <w:rFonts w:hint="eastAsia" w:asciiTheme="minorEastAsia" w:hAnsiTheme="minorEastAsia" w:eastAsiaTheme="minorEastAsia" w:cstheme="minorEastAsia"/>
          <w:b/>
          <w:bCs/>
          <w:color w:val="auto"/>
          <w:sz w:val="24"/>
          <w:szCs w:val="24"/>
          <w:highlight w:val="none"/>
          <w:lang w:val="en-US" w:eastAsia="zh-CN"/>
        </w:rPr>
        <w:t>投标</w:t>
      </w:r>
      <w:r>
        <w:rPr>
          <w:rFonts w:hint="eastAsia" w:asciiTheme="minorEastAsia" w:hAnsiTheme="minorEastAsia" w:eastAsiaTheme="minorEastAsia" w:cstheme="minorEastAsia"/>
          <w:b/>
          <w:bCs/>
          <w:color w:val="auto"/>
          <w:sz w:val="24"/>
          <w:szCs w:val="24"/>
          <w:highlight w:val="none"/>
        </w:rPr>
        <w:t>文件</w:t>
      </w:r>
      <w:r>
        <w:rPr>
          <w:rFonts w:hint="eastAsia" w:asciiTheme="minorEastAsia" w:hAnsiTheme="minorEastAsia" w:eastAsiaTheme="minorEastAsia" w:cstheme="minorEastAsia"/>
          <w:b/>
          <w:bCs/>
          <w:color w:val="auto"/>
          <w:sz w:val="24"/>
          <w:szCs w:val="24"/>
          <w:highlight w:val="none"/>
          <w:lang w:eastAsia="zh-CN"/>
        </w:rPr>
        <w:t>作无效</w:t>
      </w:r>
      <w:r>
        <w:rPr>
          <w:rFonts w:hint="eastAsia" w:asciiTheme="minorEastAsia" w:hAnsiTheme="minorEastAsia" w:eastAsiaTheme="minorEastAsia" w:cstheme="minorEastAsia"/>
          <w:b/>
          <w:bCs/>
          <w:color w:val="auto"/>
          <w:sz w:val="24"/>
          <w:szCs w:val="24"/>
          <w:highlight w:val="none"/>
        </w:rPr>
        <w:t>响应处理</w:t>
      </w:r>
      <w:r>
        <w:rPr>
          <w:rFonts w:hint="eastAsia" w:asciiTheme="minorEastAsia" w:hAnsiTheme="minorEastAsia" w:eastAsiaTheme="minorEastAsia" w:cstheme="minorEastAsia"/>
          <w:b/>
          <w:color w:val="auto"/>
          <w:sz w:val="24"/>
          <w:szCs w:val="24"/>
          <w:highlight w:val="none"/>
        </w:rPr>
        <w:t>。</w:t>
      </w:r>
    </w:p>
    <w:p w14:paraId="09199262">
      <w:pPr>
        <w:snapToGrid w:val="0"/>
        <w:spacing w:before="50" w:after="331" w:afterLines="100" w:line="360" w:lineRule="auto"/>
        <w:ind w:left="7920" w:hanging="7920" w:hangingChars="3300"/>
        <w:jc w:val="left"/>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 xml:space="preserve">                                       投标人名称(电子签章)</w:t>
      </w:r>
      <w:r>
        <w:rPr>
          <w:rFonts w:hint="eastAsia" w:asciiTheme="minorEastAsia" w:hAnsiTheme="minorEastAsia" w:eastAsiaTheme="minorEastAsia" w:cstheme="minorEastAsia"/>
          <w:color w:val="auto"/>
          <w:kern w:val="0"/>
          <w:sz w:val="24"/>
          <w:szCs w:val="24"/>
          <w:highlight w:val="none"/>
          <w:lang w:val="zh-CN"/>
        </w:rPr>
        <w:t>：</w:t>
      </w:r>
      <w:r>
        <w:rPr>
          <w:rFonts w:hint="eastAsia" w:asciiTheme="minorEastAsia" w:hAnsiTheme="minorEastAsia" w:eastAsiaTheme="minorEastAsia" w:cstheme="minorEastAsia"/>
          <w:color w:val="auto"/>
          <w:sz w:val="24"/>
          <w:szCs w:val="24"/>
          <w:highlight w:val="none"/>
        </w:rPr>
        <w:t xml:space="preserve">                                     年    月    日</w:t>
      </w:r>
    </w:p>
    <w:p w14:paraId="1FDE5C77">
      <w:pPr>
        <w:widowControl/>
        <w:jc w:val="left"/>
        <w:rPr>
          <w:rFonts w:hint="eastAsia" w:asciiTheme="minorEastAsia" w:hAnsiTheme="minorEastAsia" w:eastAsiaTheme="minorEastAsia" w:cstheme="minorEastAsia"/>
          <w:b/>
          <w:bCs/>
          <w:color w:val="auto"/>
          <w:sz w:val="30"/>
          <w:szCs w:val="30"/>
          <w:highlight w:val="none"/>
        </w:rPr>
        <w:sectPr>
          <w:pgSz w:w="11906" w:h="16838"/>
          <w:pgMar w:top="1134" w:right="1134" w:bottom="1134" w:left="1134" w:header="720" w:footer="720" w:gutter="0"/>
          <w:pgNumType w:fmt="decimal"/>
          <w:cols w:space="720" w:num="1"/>
          <w:docGrid w:type="lines" w:linePitch="331" w:charSpace="0"/>
        </w:sectPr>
      </w:pPr>
    </w:p>
    <w:p w14:paraId="16951B0D">
      <w:pPr>
        <w:pStyle w:val="12"/>
        <w:spacing w:line="240" w:lineRule="auto"/>
        <w:jc w:val="both"/>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7.联合体投标协议书的格式：</w:t>
      </w:r>
    </w:p>
    <w:p w14:paraId="3CAB1DA1">
      <w:pPr>
        <w:pStyle w:val="12"/>
        <w:spacing w:line="24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联合体</w:t>
      </w:r>
      <w:r>
        <w:rPr>
          <w:rFonts w:hint="eastAsia" w:asciiTheme="minorEastAsia" w:hAnsiTheme="minorEastAsia" w:eastAsiaTheme="minorEastAsia" w:cstheme="minorEastAsia"/>
          <w:b/>
          <w:bCs/>
          <w:color w:val="auto"/>
          <w:sz w:val="28"/>
          <w:szCs w:val="28"/>
          <w:highlight w:val="none"/>
          <w:lang w:eastAsia="zh-CN"/>
        </w:rPr>
        <w:t>投标</w:t>
      </w:r>
      <w:r>
        <w:rPr>
          <w:rFonts w:hint="eastAsia" w:asciiTheme="minorEastAsia" w:hAnsiTheme="minorEastAsia" w:eastAsiaTheme="minorEastAsia" w:cstheme="minorEastAsia"/>
          <w:b/>
          <w:bCs/>
          <w:color w:val="auto"/>
          <w:sz w:val="28"/>
          <w:szCs w:val="28"/>
          <w:highlight w:val="none"/>
        </w:rPr>
        <w:t>协议书</w:t>
      </w:r>
    </w:p>
    <w:p w14:paraId="67E48607">
      <w:pPr>
        <w:autoSpaceDE w:val="0"/>
        <w:autoSpaceDN w:val="0"/>
        <w:adjustRightInd w:val="0"/>
        <w:spacing w:line="240" w:lineRule="auto"/>
        <w:jc w:val="left"/>
        <w:rPr>
          <w:rFonts w:hint="eastAsia" w:asciiTheme="minorEastAsia" w:hAnsiTheme="minorEastAsia" w:eastAsiaTheme="minorEastAsia" w:cstheme="minorEastAsia"/>
          <w:color w:val="auto"/>
          <w:kern w:val="0"/>
          <w:szCs w:val="21"/>
          <w:highlight w:val="none"/>
          <w:u w:val="single"/>
        </w:rPr>
      </w:pPr>
    </w:p>
    <w:p w14:paraId="34E8760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（所有成员单位名称）自愿组成联合体，共同参加</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 xml:space="preserve">广西华诚达建设项目管理有限公司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组织的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i/>
          <w:iCs/>
          <w:color w:val="auto"/>
          <w:kern w:val="0"/>
          <w:szCs w:val="21"/>
          <w:highlight w:val="none"/>
          <w:u w:val="single"/>
          <w:lang w:eastAsia="zh-CN"/>
        </w:rPr>
        <w:t>（项目名称）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（项目编号：</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）投标。现就联合体投标事宜订立如下协议：</w:t>
      </w:r>
    </w:p>
    <w:p w14:paraId="69DE3A74">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（某成员单位名称）为联合体名称牵头人。</w:t>
      </w:r>
    </w:p>
    <w:p w14:paraId="37601BFC">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69A4D40">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人承担连带责任。</w:t>
      </w:r>
    </w:p>
    <w:p w14:paraId="52BCDC62">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4、联合体各成员单位内部的职责分工如下</w:t>
      </w:r>
      <w:r>
        <w:rPr>
          <w:rFonts w:hint="eastAsia" w:asciiTheme="minorEastAsia" w:hAnsiTheme="minorEastAsia" w:eastAsiaTheme="minorEastAsia" w:cstheme="minorEastAsia"/>
          <w:color w:val="auto"/>
          <w:kern w:val="0"/>
          <w:szCs w:val="21"/>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p>
    <w:p w14:paraId="76C73BC9">
      <w:pPr>
        <w:pStyle w:val="12"/>
        <w:spacing w:line="44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rPr>
        <w:t>5、本联合体中</w:t>
      </w:r>
      <w:r>
        <w:rPr>
          <w:rFonts w:hint="eastAsia" w:asciiTheme="minorEastAsia" w:hAnsiTheme="minorEastAsia" w:eastAsiaTheme="minorEastAsia" w:cstheme="minorEastAsia"/>
          <w:color w:val="auto"/>
          <w:kern w:val="0"/>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highlight w:val="none"/>
          <w:u w:val="single"/>
        </w:rPr>
        <w:t>（某成员单位名称）为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（请填写：中型、小型、微型）企业，其协议合同金额占联合体协议合同总金额的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%。【如联合体成员中有小型、微型企业的，请填写此条，否则无需填写；如联合体成员中有多个小型、微型企业的，请逐一列出。】</w:t>
      </w:r>
    </w:p>
    <w:p w14:paraId="5F7EDA9A">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6、本协议书自签署之日起生效，合同履行完毕后自动失效。</w:t>
      </w:r>
    </w:p>
    <w:p w14:paraId="589B849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7、本协议书一式</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份，联合体成员和采购代理机构各执一份。</w:t>
      </w:r>
    </w:p>
    <w:p w14:paraId="0FD1AB0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注：本协议书由法定代表人签字的，应附法定代表人身份证明；本协议书由委托代理人签字的，应附法定代表人授权委托书。</w:t>
      </w:r>
    </w:p>
    <w:p w14:paraId="18FA51A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06FEFDAB">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39A1169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1A37352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018148D">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6F03960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7728377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45DAD6A">
      <w:pPr>
        <w:pStyle w:val="12"/>
        <w:spacing w:line="440" w:lineRule="exact"/>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12996B9D">
      <w:pPr>
        <w:pStyle w:val="6"/>
        <w:overflowPunct w:val="0"/>
        <w:spacing w:line="440" w:lineRule="exact"/>
        <w:ind w:firstLine="420" w:firstLineChars="1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1ED122DF">
      <w:pPr>
        <w:pStyle w:val="6"/>
        <w:overflowPunct w:val="0"/>
        <w:spacing w:line="480" w:lineRule="exact"/>
        <w:ind w:firstLine="420" w:firstLineChars="175"/>
        <w:rPr>
          <w:rFonts w:hint="eastAsia" w:asciiTheme="minorEastAsia" w:hAnsiTheme="minorEastAsia" w:eastAsiaTheme="minorEastAsia" w:cstheme="minorEastAsia"/>
          <w:color w:val="auto"/>
          <w:sz w:val="24"/>
          <w:highlight w:val="none"/>
        </w:rPr>
      </w:pPr>
    </w:p>
    <w:p w14:paraId="15133898">
      <w:pPr>
        <w:pStyle w:val="6"/>
        <w:overflowPunct w:val="0"/>
        <w:ind w:firstLine="7140" w:firstLineChars="29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日</w:t>
      </w:r>
    </w:p>
    <w:p w14:paraId="7D2AFEB8">
      <w:pPr>
        <w:pStyle w:val="12"/>
        <w:spacing w:line="600" w:lineRule="exact"/>
        <w:jc w:val="center"/>
        <w:rPr>
          <w:rFonts w:hint="eastAsia" w:asciiTheme="minorEastAsia" w:hAnsiTheme="minorEastAsia" w:eastAsiaTheme="minorEastAsia" w:cstheme="minorEastAsia"/>
          <w:color w:val="auto"/>
          <w:highlight w:val="none"/>
        </w:rPr>
      </w:pPr>
    </w:p>
    <w:p w14:paraId="42DF6B82">
      <w:pPr>
        <w:widowControl/>
        <w:spacing w:line="360" w:lineRule="auto"/>
        <w:jc w:val="left"/>
        <w:rPr>
          <w:rFonts w:hint="eastAsia" w:asciiTheme="minorEastAsia" w:hAnsiTheme="minorEastAsia" w:eastAsiaTheme="minorEastAsia" w:cstheme="minorEastAsia"/>
          <w:color w:val="auto"/>
          <w:szCs w:val="21"/>
          <w:highlight w:val="none"/>
        </w:rPr>
        <w:sectPr>
          <w:pgSz w:w="11906" w:h="16838"/>
          <w:pgMar w:top="1134" w:right="1134" w:bottom="1134" w:left="1134" w:header="720" w:footer="720" w:gutter="0"/>
          <w:pgNumType w:fmt="decimal"/>
          <w:cols w:space="720" w:num="1"/>
          <w:docGrid w:type="lines" w:linePitch="331" w:charSpace="0"/>
        </w:sectPr>
      </w:pPr>
    </w:p>
    <w:p w14:paraId="335D86EE">
      <w:pPr>
        <w:pStyle w:val="12"/>
        <w:jc w:val="center"/>
        <w:outlineLvl w:val="1"/>
        <w:rPr>
          <w:rFonts w:hint="eastAsia" w:asciiTheme="minorEastAsia" w:hAnsiTheme="minorEastAsia" w:eastAsiaTheme="minorEastAsia" w:cstheme="minorEastAsia"/>
          <w:b/>
          <w:bCs/>
          <w:color w:val="auto"/>
          <w:sz w:val="28"/>
          <w:szCs w:val="28"/>
          <w:highlight w:val="none"/>
        </w:rPr>
      </w:pPr>
      <w:bookmarkStart w:id="290" w:name="_Toc13859"/>
      <w:bookmarkStart w:id="291" w:name="_Toc32555"/>
      <w:bookmarkStart w:id="292" w:name="_Toc13558"/>
      <w:bookmarkStart w:id="293" w:name="_Toc19686838"/>
      <w:bookmarkStart w:id="294" w:name="_Toc15031"/>
      <w:bookmarkStart w:id="295" w:name="_Toc22991"/>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二</w:t>
      </w:r>
      <w:r>
        <w:rPr>
          <w:rFonts w:hint="eastAsia" w:asciiTheme="minorEastAsia" w:hAnsiTheme="minorEastAsia" w:eastAsiaTheme="minorEastAsia" w:cstheme="minorEastAsia"/>
          <w:b/>
          <w:bCs/>
          <w:color w:val="auto"/>
          <w:sz w:val="28"/>
          <w:szCs w:val="28"/>
          <w:highlight w:val="none"/>
        </w:rPr>
        <w:t xml:space="preserve">节 </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格式</w:t>
      </w:r>
      <w:bookmarkEnd w:id="290"/>
      <w:bookmarkEnd w:id="291"/>
      <w:bookmarkEnd w:id="292"/>
      <w:bookmarkEnd w:id="293"/>
      <w:bookmarkEnd w:id="294"/>
      <w:bookmarkEnd w:id="295"/>
    </w:p>
    <w:p w14:paraId="75FB7415">
      <w:pPr>
        <w:snapToGrid w:val="0"/>
        <w:spacing w:before="166" w:beforeLines="50" w:after="50"/>
        <w:rPr>
          <w:rFonts w:hint="eastAsia" w:asciiTheme="minorEastAsia" w:hAnsiTheme="minorEastAsia" w:eastAsiaTheme="minorEastAsia" w:cstheme="minorEastAsia"/>
          <w:color w:val="auto"/>
          <w:sz w:val="30"/>
          <w:szCs w:val="20"/>
          <w:highlight w:val="none"/>
          <w:lang w:val="en-US" w:eastAsia="zh-CN"/>
        </w:rPr>
      </w:pPr>
    </w:p>
    <w:p w14:paraId="3D6D22A4">
      <w:pPr>
        <w:numPr>
          <w:ilvl w:val="0"/>
          <w:numId w:val="0"/>
        </w:numPr>
        <w:snapToGrid w:val="0"/>
        <w:spacing w:before="166" w:beforeLines="50" w:after="5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lang w:eastAsia="zh-CN"/>
        </w:rPr>
        <w:t>商务技术文件</w:t>
      </w:r>
      <w:r>
        <w:rPr>
          <w:rFonts w:hint="eastAsia" w:asciiTheme="minorEastAsia" w:hAnsiTheme="minorEastAsia" w:eastAsiaTheme="minorEastAsia" w:cstheme="minorEastAsia"/>
          <w:b/>
          <w:color w:val="auto"/>
          <w:sz w:val="28"/>
          <w:szCs w:val="28"/>
          <w:highlight w:val="none"/>
        </w:rPr>
        <w:t>封面</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格式（参照此格式自拟）：</w:t>
      </w:r>
    </w:p>
    <w:p w14:paraId="342C4623">
      <w:pPr>
        <w:pStyle w:val="13"/>
        <w:numPr>
          <w:ilvl w:val="0"/>
          <w:numId w:val="0"/>
        </w:numPr>
        <w:rPr>
          <w:rFonts w:hint="eastAsia" w:asciiTheme="minorEastAsia" w:hAnsiTheme="minorEastAsia" w:eastAsiaTheme="minorEastAsia" w:cstheme="minorEastAsia"/>
          <w:color w:val="auto"/>
          <w:highlight w:val="none"/>
          <w:lang w:val="en-US" w:eastAsia="zh-CN"/>
        </w:rPr>
      </w:pPr>
    </w:p>
    <w:p w14:paraId="62ACD7B4">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B9EDC08">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2A748F65">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1EFD60F6">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lang w:eastAsia="zh-CN"/>
        </w:rPr>
        <w:t>商务技术文件</w:t>
      </w:r>
    </w:p>
    <w:p w14:paraId="2490D7FB">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682E6A5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4969EDEA">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5D81DF1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项目名称：</w:t>
      </w:r>
    </w:p>
    <w:p w14:paraId="460A79CA">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5CEC68D6">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715BFA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71DB90D3">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1BBC4C28">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0C3BAAE8">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121E1633">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0DDE8289">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F9D4499">
      <w:pPr>
        <w:snapToGrid w:val="0"/>
        <w:spacing w:before="166" w:beforeLines="50" w:after="50"/>
        <w:ind w:firstLine="64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6F8B781">
      <w:pPr>
        <w:snapToGrid w:val="0"/>
        <w:spacing w:before="166" w:beforeLines="50" w:after="50"/>
        <w:ind w:firstLine="645"/>
        <w:rPr>
          <w:rFonts w:hint="eastAsia" w:asciiTheme="minorEastAsia" w:hAnsiTheme="minorEastAsia" w:eastAsiaTheme="minorEastAsia" w:cstheme="minorEastAsia"/>
          <w:color w:val="auto"/>
          <w:sz w:val="24"/>
          <w:highlight w:val="none"/>
        </w:rPr>
      </w:pPr>
    </w:p>
    <w:p w14:paraId="0FB85F8C">
      <w:pPr>
        <w:snapToGrid w:val="0"/>
        <w:spacing w:before="166" w:beforeLines="50" w:after="50"/>
        <w:ind w:firstLine="4329" w:firstLineChars="1804"/>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61BA33A7">
      <w:pPr>
        <w:snapToGrid w:val="0"/>
        <w:spacing w:before="166" w:beforeLines="50" w:after="5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 xml:space="preserve"> </w:t>
      </w:r>
    </w:p>
    <w:p w14:paraId="345CEE93">
      <w:pPr>
        <w:spacing w:line="360" w:lineRule="auto"/>
        <w:ind w:right="420"/>
        <w:rPr>
          <w:rFonts w:hint="eastAsia" w:asciiTheme="minorEastAsia" w:hAnsiTheme="minorEastAsia" w:eastAsiaTheme="minorEastAsia" w:cstheme="minorEastAsia"/>
          <w:color w:val="auto"/>
          <w:sz w:val="24"/>
          <w:szCs w:val="20"/>
          <w:highlight w:val="none"/>
        </w:rPr>
      </w:pPr>
    </w:p>
    <w:p w14:paraId="5CFD7741">
      <w:pPr>
        <w:spacing w:line="360" w:lineRule="auto"/>
        <w:ind w:right="420"/>
        <w:rPr>
          <w:rFonts w:hint="eastAsia" w:asciiTheme="minorEastAsia" w:hAnsiTheme="minorEastAsia" w:eastAsiaTheme="minorEastAsia" w:cstheme="minorEastAsia"/>
          <w:color w:val="auto"/>
          <w:sz w:val="24"/>
          <w:szCs w:val="20"/>
          <w:highlight w:val="none"/>
        </w:rPr>
      </w:pPr>
    </w:p>
    <w:p w14:paraId="64451B5F">
      <w:pPr>
        <w:spacing w:line="360" w:lineRule="auto"/>
        <w:ind w:right="420"/>
        <w:rPr>
          <w:rFonts w:hint="eastAsia" w:asciiTheme="minorEastAsia" w:hAnsiTheme="minorEastAsia" w:eastAsiaTheme="minorEastAsia" w:cstheme="minorEastAsia"/>
          <w:color w:val="auto"/>
          <w:sz w:val="24"/>
          <w:szCs w:val="20"/>
          <w:highlight w:val="none"/>
        </w:rPr>
      </w:pPr>
    </w:p>
    <w:p w14:paraId="508A81D6">
      <w:pPr>
        <w:spacing w:line="360" w:lineRule="auto"/>
        <w:ind w:right="420"/>
        <w:rPr>
          <w:rFonts w:hint="eastAsia" w:asciiTheme="minorEastAsia" w:hAnsiTheme="minorEastAsia" w:eastAsiaTheme="minorEastAsia" w:cstheme="minorEastAsia"/>
          <w:color w:val="auto"/>
          <w:sz w:val="24"/>
          <w:szCs w:val="20"/>
          <w:highlight w:val="none"/>
        </w:rPr>
      </w:pPr>
    </w:p>
    <w:p w14:paraId="29152EA2">
      <w:pPr>
        <w:spacing w:line="360" w:lineRule="auto"/>
        <w:ind w:right="420"/>
        <w:rPr>
          <w:rFonts w:hint="eastAsia" w:asciiTheme="minorEastAsia" w:hAnsiTheme="minorEastAsia" w:eastAsiaTheme="minorEastAsia" w:cstheme="minorEastAsia"/>
          <w:color w:val="auto"/>
          <w:sz w:val="24"/>
          <w:szCs w:val="20"/>
          <w:highlight w:val="none"/>
        </w:rPr>
      </w:pPr>
    </w:p>
    <w:p w14:paraId="7EF1038F">
      <w:pPr>
        <w:spacing w:line="360" w:lineRule="auto"/>
        <w:ind w:right="420"/>
        <w:rPr>
          <w:rFonts w:hint="eastAsia" w:asciiTheme="minorEastAsia" w:hAnsiTheme="minorEastAsia" w:eastAsiaTheme="minorEastAsia" w:cstheme="minorEastAsia"/>
          <w:color w:val="auto"/>
          <w:sz w:val="24"/>
          <w:szCs w:val="20"/>
          <w:highlight w:val="none"/>
        </w:rPr>
      </w:pPr>
    </w:p>
    <w:p w14:paraId="76F7D647">
      <w:pPr>
        <w:spacing w:line="360" w:lineRule="auto"/>
        <w:ind w:right="42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
          <w:bCs/>
          <w:color w:val="auto"/>
          <w:sz w:val="28"/>
          <w:szCs w:val="28"/>
          <w:highlight w:val="none"/>
          <w:lang w:val="en-US"/>
        </w:rPr>
        <w:t>2</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目录</w:t>
      </w:r>
    </w:p>
    <w:p w14:paraId="444CDEC1">
      <w:pPr>
        <w:spacing w:line="360" w:lineRule="auto"/>
        <w:ind w:right="420"/>
        <w:rPr>
          <w:rFonts w:hint="eastAsia" w:asciiTheme="minorEastAsia" w:hAnsiTheme="minorEastAsia" w:eastAsiaTheme="minorEastAsia" w:cstheme="minorEastAsia"/>
          <w:b/>
          <w:color w:val="auto"/>
          <w:kern w:val="0"/>
          <w:sz w:val="36"/>
          <w:szCs w:val="36"/>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53E0E6A8">
      <w:pPr>
        <w:rPr>
          <w:rFonts w:hint="eastAsia" w:asciiTheme="minorEastAsia" w:hAnsiTheme="minorEastAsia" w:eastAsiaTheme="minorEastAsia" w:cstheme="minorEastAsia"/>
          <w:b/>
          <w:color w:val="auto"/>
          <w:kern w:val="0"/>
          <w:sz w:val="24"/>
          <w:highlight w:val="none"/>
        </w:rPr>
      </w:pPr>
    </w:p>
    <w:p w14:paraId="39CBBFE1">
      <w:pPr>
        <w:spacing w:line="360" w:lineRule="auto"/>
        <w:rPr>
          <w:rFonts w:hint="eastAsia" w:asciiTheme="minorEastAsia" w:hAnsiTheme="minorEastAsia" w:eastAsiaTheme="minorEastAsia" w:cstheme="minorEastAsia"/>
          <w:b/>
          <w:bCs/>
          <w:color w:val="auto"/>
          <w:sz w:val="24"/>
          <w:highlight w:val="none"/>
        </w:rPr>
      </w:pPr>
    </w:p>
    <w:p w14:paraId="0CAEA018">
      <w:pPr>
        <w:widowControl/>
        <w:spacing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16109435">
      <w:pPr>
        <w:snapToGrid w:val="0"/>
        <w:spacing w:before="120" w:beforeLines="50" w:after="50"/>
        <w:ind w:left="0"/>
        <w:jc w:val="both"/>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val="en-US" w:eastAsia="zh-CN"/>
        </w:rPr>
        <w:t>3.</w:t>
      </w:r>
      <w:r>
        <w:rPr>
          <w:rFonts w:hint="eastAsia" w:asciiTheme="minorEastAsia" w:hAnsiTheme="minorEastAsia" w:eastAsiaTheme="minorEastAsia" w:cstheme="minorEastAsia"/>
          <w:b/>
          <w:bCs/>
          <w:color w:val="auto"/>
          <w:sz w:val="28"/>
          <w:szCs w:val="28"/>
          <w:highlight w:val="none"/>
          <w:lang w:eastAsia="zh-CN"/>
        </w:rPr>
        <w:t>无串通投标行为的承诺函的格式：</w:t>
      </w:r>
    </w:p>
    <w:p w14:paraId="1AE2B286">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p>
    <w:p w14:paraId="27070FA3">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参加本项目无</w:t>
      </w:r>
      <w:r>
        <w:rPr>
          <w:rFonts w:hint="eastAsia" w:asciiTheme="minorEastAsia" w:hAnsiTheme="minorEastAsia" w:eastAsiaTheme="minorEastAsia" w:cstheme="minorEastAsia"/>
          <w:b/>
          <w:bCs/>
          <w:color w:val="auto"/>
          <w:sz w:val="28"/>
          <w:szCs w:val="28"/>
          <w:highlight w:val="none"/>
          <w:lang w:eastAsia="zh-CN"/>
        </w:rPr>
        <w:t>串通投标</w:t>
      </w:r>
      <w:r>
        <w:rPr>
          <w:rFonts w:hint="eastAsia" w:asciiTheme="minorEastAsia" w:hAnsiTheme="minorEastAsia" w:eastAsiaTheme="minorEastAsia" w:cstheme="minorEastAsia"/>
          <w:b/>
          <w:color w:val="auto"/>
          <w:sz w:val="28"/>
          <w:szCs w:val="28"/>
          <w:highlight w:val="none"/>
        </w:rPr>
        <w:t>行为的承诺函</w:t>
      </w:r>
    </w:p>
    <w:p w14:paraId="5B26D601">
      <w:pPr>
        <w:snapToGrid w:val="0"/>
        <w:spacing w:before="120" w:beforeLines="50" w:after="50"/>
        <w:rPr>
          <w:rFonts w:hint="eastAsia" w:asciiTheme="minorEastAsia" w:hAnsiTheme="minorEastAsia" w:eastAsiaTheme="minorEastAsia" w:cstheme="minorEastAsia"/>
          <w:b/>
          <w:color w:val="auto"/>
          <w:szCs w:val="21"/>
          <w:highlight w:val="none"/>
        </w:rPr>
      </w:pPr>
    </w:p>
    <w:p w14:paraId="330D88DF">
      <w:pPr>
        <w:snapToGrid w:val="0"/>
        <w:spacing w:before="120" w:beforeLines="50" w:after="50"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一、我方承诺无下列相互串通投标的情形：</w:t>
      </w:r>
    </w:p>
    <w:p w14:paraId="345F698A">
      <w:pPr>
        <w:pStyle w:val="8"/>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1.不同投标人的投标文件由同一单位或者个人编制；</w:t>
      </w:r>
      <w:r>
        <w:rPr>
          <w:rFonts w:hint="eastAsia" w:asciiTheme="minorEastAsia" w:hAnsiTheme="minorEastAsia" w:eastAsiaTheme="minorEastAsia" w:cstheme="minorEastAsia"/>
          <w:b w:val="0"/>
          <w:color w:val="auto"/>
          <w:szCs w:val="21"/>
          <w:highlight w:val="none"/>
        </w:rPr>
        <w:t>或者不同投标人报名的IP地址一致的；</w:t>
      </w:r>
    </w:p>
    <w:p w14:paraId="2533D2E4">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2.不同投标人委托同一单位或者个人办理投标事宜；</w:t>
      </w:r>
    </w:p>
    <w:p w14:paraId="1427136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3.不同的投标人的投标文件载明的项目管理员为同一个人；</w:t>
      </w:r>
    </w:p>
    <w:p w14:paraId="6B0B1CD6">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4.不同投标人的投标文件异常一致或者投标报价呈规律性差异；</w:t>
      </w:r>
    </w:p>
    <w:p w14:paraId="14977FD2">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5.不同投标人的投标文件相互混装；</w:t>
      </w:r>
    </w:p>
    <w:p w14:paraId="2F39BEC8">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rPr>
        <w:t>6</w:t>
      </w:r>
      <w:r>
        <w:rPr>
          <w:rFonts w:hint="eastAsia" w:asciiTheme="minorEastAsia" w:hAnsiTheme="minorEastAsia" w:eastAsiaTheme="minorEastAsia" w:cstheme="minorEastAsia"/>
          <w:color w:val="auto"/>
          <w:szCs w:val="21"/>
          <w:highlight w:val="none"/>
        </w:rPr>
        <w:t>.不同投标人的投标保证金从同一单位或者个人账户转出。</w:t>
      </w:r>
    </w:p>
    <w:p w14:paraId="7D595582">
      <w:pPr>
        <w:snapToGrid w:val="0"/>
        <w:spacing w:before="120" w:beforeLines="50" w:after="50"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二、我方承诺无下列恶意串通的情形：</w:t>
      </w:r>
    </w:p>
    <w:p w14:paraId="571715C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1.投标人直接或者间接从采购人或者采购代理机构处获得其他投标人的相关信息并修改其投标文件；</w:t>
      </w:r>
    </w:p>
    <w:p w14:paraId="3362B86A">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2.投标人按照采购人或者采购代理机构的授意撤换、修改投标文件；</w:t>
      </w:r>
    </w:p>
    <w:p w14:paraId="5B813CE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3.投标人之间协商报价、技术方案等投标文件的实质性内容；</w:t>
      </w:r>
    </w:p>
    <w:p w14:paraId="388971FF">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4.属于同一集团、协会、商会等组织成员的投标人按照该组织要求协同参加政府采购活动；</w:t>
      </w:r>
    </w:p>
    <w:p w14:paraId="14A80075">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0D1A18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6.投标人之间商定部分投标人放弃参加政府采购活动或者放弃中标；</w:t>
      </w:r>
    </w:p>
    <w:p w14:paraId="3C976BD9">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7.投标人与采购人或者采购代理机构之间、投标人相互之间，为谋求特定投标人中标或者排斥其他投标人的其他串通行为。</w:t>
      </w:r>
    </w:p>
    <w:p w14:paraId="75E424B8">
      <w:pPr>
        <w:snapToGrid w:val="0"/>
        <w:spacing w:before="120" w:beforeLines="50" w:after="50" w:line="360" w:lineRule="auto"/>
        <w:ind w:firstLine="413" w:firstLineChars="196"/>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 w:val="21"/>
          <w:szCs w:val="21"/>
          <w:highlight w:val="none"/>
        </w:rPr>
        <w:t>以上情形一经核查属实，接受政府采购监管部门对我方认定存在围标串标行为，我方愿意承担一切后果，并不再寻求任何旨在减轻或者免除法律责任的辩解</w:t>
      </w:r>
      <w:r>
        <w:rPr>
          <w:rFonts w:hint="eastAsia" w:asciiTheme="minorEastAsia" w:hAnsiTheme="minorEastAsia" w:eastAsiaTheme="minorEastAsia" w:cstheme="minorEastAsia"/>
          <w:b/>
          <w:color w:val="auto"/>
          <w:szCs w:val="21"/>
          <w:highlight w:val="none"/>
        </w:rPr>
        <w:t>。</w:t>
      </w:r>
    </w:p>
    <w:p w14:paraId="741ADF7B">
      <w:pPr>
        <w:pStyle w:val="13"/>
        <w:rPr>
          <w:rFonts w:hint="eastAsia" w:asciiTheme="minorEastAsia" w:hAnsiTheme="minorEastAsia" w:eastAsiaTheme="minorEastAsia" w:cstheme="minorEastAsia"/>
          <w:b/>
          <w:color w:val="auto"/>
          <w:szCs w:val="21"/>
          <w:highlight w:val="none"/>
        </w:rPr>
      </w:pPr>
    </w:p>
    <w:p w14:paraId="3BCDA925">
      <w:pPr>
        <w:pStyle w:val="13"/>
        <w:rPr>
          <w:rFonts w:hint="eastAsia" w:asciiTheme="minorEastAsia" w:hAnsiTheme="minorEastAsia" w:eastAsiaTheme="minorEastAsia" w:cstheme="minorEastAsia"/>
          <w:b/>
          <w:color w:val="auto"/>
          <w:szCs w:val="21"/>
          <w:highlight w:val="none"/>
        </w:rPr>
      </w:pPr>
    </w:p>
    <w:p w14:paraId="23BE27BE">
      <w:pPr>
        <w:snapToGrid w:val="0"/>
        <w:spacing w:line="360" w:lineRule="auto"/>
        <w:ind w:firstLine="3840" w:firstLineChars="16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279CB4">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9CB9197">
      <w:pPr>
        <w:pStyle w:val="12"/>
        <w:snapToGrid w:val="0"/>
        <w:spacing w:before="295" w:after="295" w:line="360" w:lineRule="auto"/>
        <w:jc w:val="both"/>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sz w:val="28"/>
          <w:szCs w:val="28"/>
          <w:highlight w:val="none"/>
        </w:rPr>
        <w:t>法定代表人身份证明</w:t>
      </w:r>
      <w:r>
        <w:rPr>
          <w:rFonts w:hint="eastAsia" w:asciiTheme="minorEastAsia" w:hAnsiTheme="minorEastAsia" w:eastAsiaTheme="minorEastAsia" w:cstheme="minorEastAsia"/>
          <w:b/>
          <w:bCs/>
          <w:color w:val="auto"/>
          <w:sz w:val="28"/>
          <w:szCs w:val="28"/>
          <w:highlight w:val="none"/>
          <w:lang w:eastAsia="zh-CN"/>
        </w:rPr>
        <w:t>的格式：</w:t>
      </w:r>
    </w:p>
    <w:p w14:paraId="5E5E45B2">
      <w:pPr>
        <w:spacing w:before="240" w:beforeLines="100" w:after="120" w:afterLines="50"/>
        <w:ind w:left="540"/>
        <w:jc w:val="center"/>
        <w:rPr>
          <w:rFonts w:hint="eastAsia" w:asciiTheme="minorEastAsia" w:hAnsiTheme="minorEastAsia" w:eastAsiaTheme="minorEastAsia" w:cstheme="minorEastAsia"/>
          <w:b/>
          <w:color w:val="auto"/>
          <w:sz w:val="32"/>
          <w:szCs w:val="32"/>
          <w:highlight w:val="none"/>
        </w:rPr>
      </w:pPr>
    </w:p>
    <w:p w14:paraId="29D36447">
      <w:pPr>
        <w:spacing w:before="240" w:beforeLines="100" w:after="120" w:afterLines="50"/>
        <w:ind w:left="54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法定代表人身份证明</w:t>
      </w:r>
    </w:p>
    <w:p w14:paraId="1B1D42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 标 人：</w:t>
      </w:r>
      <w:r>
        <w:rPr>
          <w:rFonts w:hint="eastAsia" w:asciiTheme="minorEastAsia" w:hAnsiTheme="minorEastAsia" w:eastAsiaTheme="minorEastAsia" w:cstheme="minorEastAsia"/>
          <w:color w:val="auto"/>
          <w:sz w:val="24"/>
          <w:highlight w:val="none"/>
          <w:u w:val="single"/>
        </w:rPr>
        <w:t xml:space="preserve">                                                        </w:t>
      </w:r>
    </w:p>
    <w:p w14:paraId="4DFD0E68">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5D77884B">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58A8A009">
      <w:pPr>
        <w:spacing w:line="500" w:lineRule="exact"/>
        <w:ind w:left="54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24B2B7E5">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75B8CBDA">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（投标人名称）              </w:t>
      </w:r>
      <w:r>
        <w:rPr>
          <w:rFonts w:hint="eastAsia" w:asciiTheme="minorEastAsia" w:hAnsiTheme="minorEastAsia" w:eastAsiaTheme="minorEastAsia" w:cstheme="minorEastAsia"/>
          <w:color w:val="auto"/>
          <w:sz w:val="24"/>
          <w:highlight w:val="none"/>
        </w:rPr>
        <w:t>的法定代表人。</w:t>
      </w:r>
    </w:p>
    <w:p w14:paraId="15523B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2A03D76B">
      <w:pPr>
        <w:spacing w:line="500" w:lineRule="exact"/>
        <w:ind w:left="540"/>
        <w:rPr>
          <w:rFonts w:hint="eastAsia" w:asciiTheme="minorEastAsia" w:hAnsiTheme="minorEastAsia" w:eastAsiaTheme="minorEastAsia" w:cstheme="minorEastAsia"/>
          <w:color w:val="auto"/>
          <w:sz w:val="24"/>
          <w:highlight w:val="none"/>
        </w:rPr>
      </w:pPr>
    </w:p>
    <w:p w14:paraId="4EC9A860">
      <w:pPr>
        <w:spacing w:line="500" w:lineRule="exact"/>
        <w:ind w:left="540"/>
        <w:rPr>
          <w:rFonts w:hint="eastAsia" w:asciiTheme="minorEastAsia" w:hAnsiTheme="minorEastAsia" w:eastAsiaTheme="minorEastAsia" w:cstheme="minorEastAsia"/>
          <w:color w:val="auto"/>
          <w:sz w:val="24"/>
          <w:highlight w:val="none"/>
        </w:rPr>
      </w:pPr>
    </w:p>
    <w:p w14:paraId="1FBF9772">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5B84F3D6">
      <w:pPr>
        <w:spacing w:line="500" w:lineRule="exact"/>
        <w:ind w:left="540"/>
        <w:rPr>
          <w:rFonts w:hint="eastAsia" w:asciiTheme="minorEastAsia" w:hAnsiTheme="minorEastAsia" w:eastAsiaTheme="minorEastAsia" w:cstheme="minorEastAsia"/>
          <w:color w:val="auto"/>
          <w:sz w:val="24"/>
          <w:highlight w:val="none"/>
        </w:rPr>
      </w:pPr>
    </w:p>
    <w:p w14:paraId="5C4C461D">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F221EB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F9ECA62">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8968AA">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注：自然人投标的无需提供</w:t>
      </w:r>
    </w:p>
    <w:p w14:paraId="361CF32E">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p>
    <w:p w14:paraId="65B04859">
      <w:pPr>
        <w:snapToGrid w:val="0"/>
        <w:spacing w:before="120" w:beforeLines="50" w:after="50"/>
        <w:ind w:firstLine="602" w:firstLineChars="250"/>
        <w:jc w:val="left"/>
        <w:rPr>
          <w:rFonts w:hint="eastAsia" w:asciiTheme="minorEastAsia" w:hAnsiTheme="minorEastAsia" w:eastAsiaTheme="minorEastAsia" w:cstheme="minorEastAsia"/>
          <w:b/>
          <w:color w:val="auto"/>
          <w:sz w:val="24"/>
          <w:szCs w:val="20"/>
          <w:highlight w:val="none"/>
        </w:rPr>
      </w:pPr>
    </w:p>
    <w:tbl>
      <w:tblPr>
        <w:tblStyle w:val="19"/>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BC4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2265E94D">
            <w:pPr>
              <w:spacing w:line="360" w:lineRule="auto"/>
              <w:rPr>
                <w:rFonts w:hint="eastAsia" w:asciiTheme="minorEastAsia" w:hAnsiTheme="minorEastAsia" w:eastAsiaTheme="minorEastAsia" w:cstheme="minorEastAsia"/>
                <w:b/>
                <w:color w:val="auto"/>
                <w:sz w:val="24"/>
                <w:highlight w:val="none"/>
              </w:rPr>
            </w:pPr>
          </w:p>
          <w:p w14:paraId="79541F5F">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法定代表</w:t>
            </w:r>
            <w:r>
              <w:rPr>
                <w:rFonts w:hint="eastAsia" w:asciiTheme="minorEastAsia" w:hAnsiTheme="minorEastAsia" w:eastAsiaTheme="minorEastAsia" w:cstheme="minorEastAsia"/>
                <w:b/>
                <w:color w:val="auto"/>
                <w:sz w:val="24"/>
                <w:highlight w:val="none"/>
                <w:lang w:eastAsia="zh-CN"/>
              </w:rPr>
              <w:t>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114A3B39">
      <w:pPr>
        <w:pStyle w:val="12"/>
        <w:snapToGrid w:val="0"/>
        <w:spacing w:before="295" w:after="295" w:line="360" w:lineRule="auto"/>
        <w:ind w:left="3" w:leftChars="-295" w:hanging="622" w:hangingChars="258"/>
        <w:jc w:val="left"/>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t>附件：</w:t>
      </w: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30"/>
          <w:szCs w:val="30"/>
          <w:highlight w:val="none"/>
          <w:lang w:val="en-US" w:eastAsia="zh-CN"/>
        </w:rPr>
        <w:t>5.</w:t>
      </w:r>
      <w:r>
        <w:rPr>
          <w:rFonts w:hint="eastAsia" w:asciiTheme="minorEastAsia" w:hAnsiTheme="minorEastAsia" w:eastAsiaTheme="minorEastAsia" w:cstheme="minorEastAsia"/>
          <w:b/>
          <w:bCs/>
          <w:color w:val="auto"/>
          <w:sz w:val="30"/>
          <w:szCs w:val="30"/>
          <w:highlight w:val="none"/>
        </w:rPr>
        <w:t>法定代表人授权委托书</w:t>
      </w:r>
      <w:r>
        <w:rPr>
          <w:rFonts w:hint="eastAsia" w:asciiTheme="minorEastAsia" w:hAnsiTheme="minorEastAsia" w:eastAsiaTheme="minorEastAsia" w:cstheme="minorEastAsia"/>
          <w:b/>
          <w:bCs/>
          <w:color w:val="auto"/>
          <w:sz w:val="30"/>
          <w:szCs w:val="30"/>
          <w:highlight w:val="none"/>
          <w:lang w:eastAsia="zh-CN"/>
        </w:rPr>
        <w:t>的格式：</w:t>
      </w:r>
    </w:p>
    <w:p w14:paraId="5BE2AE2A">
      <w:pPr>
        <w:snapToGrid w:val="0"/>
        <w:spacing w:before="120" w:beforeLines="50" w:after="5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法定代表人授权委托书</w:t>
      </w:r>
      <w:r>
        <w:rPr>
          <w:rFonts w:hint="eastAsia" w:asciiTheme="minorEastAsia" w:hAnsiTheme="minorEastAsia" w:eastAsiaTheme="minorEastAsia" w:cstheme="minorEastAsia"/>
          <w:b/>
          <w:bCs/>
          <w:color w:val="auto"/>
          <w:sz w:val="30"/>
          <w:szCs w:val="30"/>
          <w:highlight w:val="none"/>
        </w:rPr>
        <w:t>（如有委托时）</w:t>
      </w:r>
    </w:p>
    <w:p w14:paraId="2E192467">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312F69">
      <w:pPr>
        <w:pStyle w:val="12"/>
        <w:spacing w:line="36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eastAsia="zh-CN"/>
        </w:rPr>
        <w:t>广西华诚达建设项目管理有限公司</w:t>
      </w:r>
    </w:p>
    <w:p w14:paraId="68D949A5">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（投标人名称）的法定代表人，现授权我单位在职正式员工</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（姓名和职务）为我方代理人。代理人根据授权，以我方名义签署、澄清、说明、补正、</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、撤回、修改贵方组织的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）的投标文件、签订合同和处理一切有关事宜，其法律后果由我方承担。</w:t>
      </w:r>
    </w:p>
    <w:p w14:paraId="072C60F3">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本授权书于</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日签字生效，委托期限：</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spacing w:val="10"/>
          <w:sz w:val="24"/>
          <w:highlight w:val="none"/>
          <w:u w:val="single"/>
          <w:lang w:val="en-US" w:eastAsia="zh-CN"/>
        </w:rPr>
        <w:t xml:space="preserve">      </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w:t>
      </w:r>
    </w:p>
    <w:p w14:paraId="23FD7908">
      <w:pPr>
        <w:pStyle w:val="12"/>
        <w:spacing w:line="360" w:lineRule="exact"/>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代理人无转委托权。</w:t>
      </w:r>
    </w:p>
    <w:p w14:paraId="31F6F35D">
      <w:pPr>
        <w:pStyle w:val="12"/>
        <w:spacing w:line="360" w:lineRule="exact"/>
        <w:ind w:firstLine="420"/>
        <w:rPr>
          <w:rFonts w:hint="eastAsia" w:asciiTheme="minorEastAsia" w:hAnsiTheme="minorEastAsia" w:eastAsiaTheme="minorEastAsia" w:cstheme="minorEastAsia"/>
          <w:color w:val="auto"/>
          <w:highlight w:val="none"/>
        </w:rPr>
      </w:pPr>
    </w:p>
    <w:p w14:paraId="7B71B32E">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投标人名称（或联合体投标</w:t>
      </w: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B685491">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975BAA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法定代表人身份证号码：</w:t>
      </w:r>
      <w:r>
        <w:rPr>
          <w:rFonts w:hint="eastAsia" w:asciiTheme="minorEastAsia" w:hAnsiTheme="minorEastAsia" w:eastAsiaTheme="minorEastAsia" w:cstheme="minorEastAsia"/>
          <w:color w:val="auto"/>
          <w:highlight w:val="none"/>
          <w:u w:val="single"/>
        </w:rPr>
        <w:t xml:space="preserve">                                   </w:t>
      </w:r>
    </w:p>
    <w:p w14:paraId="7BEC836A">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E1AF26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p>
    <w:p w14:paraId="7066E13A">
      <w:pPr>
        <w:pStyle w:val="12"/>
        <w:spacing w:line="360" w:lineRule="exact"/>
        <w:ind w:firstLine="420"/>
        <w:rPr>
          <w:rFonts w:hint="eastAsia" w:asciiTheme="minorEastAsia" w:hAnsiTheme="minorEastAsia" w:eastAsiaTheme="minorEastAsia" w:cstheme="minorEastAsia"/>
          <w:color w:val="auto"/>
          <w:highlight w:val="none"/>
          <w:u w:val="single"/>
        </w:rPr>
      </w:pPr>
    </w:p>
    <w:p w14:paraId="42D6696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F5947A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96EC7BC">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231F523">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13E0112">
      <w:pPr>
        <w:pStyle w:val="12"/>
        <w:spacing w:line="360" w:lineRule="exact"/>
        <w:ind w:firstLine="420"/>
        <w:rPr>
          <w:rFonts w:hint="eastAsia" w:asciiTheme="minorEastAsia" w:hAnsiTheme="minorEastAsia" w:eastAsiaTheme="minorEastAsia" w:cstheme="minorEastAsia"/>
          <w:color w:val="auto"/>
          <w:highlight w:val="none"/>
          <w:u w:val="single"/>
        </w:rPr>
      </w:pPr>
    </w:p>
    <w:p w14:paraId="49A48E1A">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成员二名称（盖公章）：</w:t>
      </w:r>
      <w:r>
        <w:rPr>
          <w:rFonts w:hint="eastAsia" w:asciiTheme="minorEastAsia" w:hAnsiTheme="minorEastAsia" w:eastAsiaTheme="minorEastAsia" w:cstheme="minorEastAsia"/>
          <w:color w:val="auto"/>
          <w:kern w:val="0"/>
          <w:szCs w:val="21"/>
          <w:highlight w:val="none"/>
          <w:u w:val="single"/>
        </w:rPr>
        <w:t xml:space="preserve">                                    </w:t>
      </w:r>
    </w:p>
    <w:p w14:paraId="622A6A2F">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法定代表人（签字）：</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p>
    <w:p w14:paraId="0422CA4E">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F698D00">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1677A17A">
      <w:pPr>
        <w:pStyle w:val="13"/>
        <w:spacing w:line="360" w:lineRule="exact"/>
        <w:rPr>
          <w:rFonts w:hint="eastAsia" w:asciiTheme="minorEastAsia" w:hAnsiTheme="minorEastAsia" w:eastAsiaTheme="minorEastAsia" w:cstheme="minorEastAsia"/>
          <w:color w:val="auto"/>
          <w:highlight w:val="none"/>
          <w:lang w:val="en-US" w:eastAsia="zh-CN"/>
        </w:rPr>
      </w:pPr>
    </w:p>
    <w:p w14:paraId="24680840">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p w14:paraId="02A451B6">
      <w:pPr>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7E2C462F">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1.法定代表人和委托代理人必须在授权委托书上</w:t>
      </w:r>
      <w:r>
        <w:rPr>
          <w:rFonts w:hint="eastAsia" w:asciiTheme="minorEastAsia" w:hAnsiTheme="minorEastAsia" w:eastAsiaTheme="minorEastAsia" w:cstheme="minorEastAsia"/>
          <w:color w:val="auto"/>
          <w:kern w:val="0"/>
          <w:szCs w:val="21"/>
          <w:highlight w:val="none"/>
        </w:rPr>
        <w:t>签字</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color w:val="auto"/>
          <w:szCs w:val="21"/>
          <w:highlight w:val="none"/>
          <w:lang w:eastAsia="zh-CN"/>
        </w:rPr>
        <w:t>。</w:t>
      </w:r>
    </w:p>
    <w:p w14:paraId="04E4D9D2">
      <w:pPr>
        <w:spacing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2.以联合体形式投标的，本授权委托书应由联合体牵头人的法定代表人按上述规定签署。</w:t>
      </w:r>
    </w:p>
    <w:p w14:paraId="7564FFBD">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000B7908">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若为联合体投标须各方签字或盖章。</w:t>
      </w:r>
    </w:p>
    <w:p w14:paraId="33037830">
      <w:pPr>
        <w:spacing w:line="360" w:lineRule="auto"/>
        <w:rPr>
          <w:rFonts w:hint="eastAsia" w:asciiTheme="minorEastAsia" w:hAnsiTheme="minorEastAsia" w:eastAsiaTheme="minorEastAsia" w:cstheme="minorEastAsia"/>
          <w:b/>
          <w:color w:val="auto"/>
          <w:sz w:val="24"/>
          <w:highlight w:val="none"/>
        </w:rPr>
      </w:pPr>
    </w:p>
    <w:p w14:paraId="1534D7D4">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附件：</w:t>
      </w:r>
    </w:p>
    <w:tbl>
      <w:tblPr>
        <w:tblStyle w:val="19"/>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3B9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63CE476">
            <w:pPr>
              <w:spacing w:line="360" w:lineRule="auto"/>
              <w:rPr>
                <w:rFonts w:hint="eastAsia" w:asciiTheme="minorEastAsia" w:hAnsiTheme="minorEastAsia" w:eastAsiaTheme="minorEastAsia" w:cstheme="minorEastAsia"/>
                <w:b/>
                <w:color w:val="auto"/>
                <w:sz w:val="24"/>
                <w:highlight w:val="none"/>
              </w:rPr>
            </w:pPr>
          </w:p>
          <w:p w14:paraId="4B21AD4D">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委托代理人有效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43639B10">
      <w:pPr>
        <w:rPr>
          <w:rFonts w:hint="eastAsia"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28"/>
          <w:szCs w:val="28"/>
          <w:highlight w:val="none"/>
          <w:lang w:val="en-US" w:eastAsia="zh-CN"/>
        </w:rPr>
        <w:t>6</w:t>
      </w:r>
      <w:r>
        <w:rPr>
          <w:rFonts w:hint="eastAsia" w:asciiTheme="minorEastAsia" w:hAnsiTheme="minorEastAsia" w:eastAsiaTheme="minorEastAsia" w:cstheme="minorEastAsia"/>
          <w:b/>
          <w:color w:val="auto"/>
          <w:sz w:val="28"/>
          <w:szCs w:val="28"/>
          <w:highlight w:val="none"/>
        </w:rPr>
        <w:t>.商务条款偏离表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179447DC">
      <w:pPr>
        <w:snapToGrid w:val="0"/>
        <w:spacing w:before="120" w:beforeLines="50" w:after="50"/>
        <w:ind w:firstLine="0" w:firstLineChars="0"/>
        <w:jc w:val="both"/>
        <w:rPr>
          <w:rFonts w:hint="eastAsia" w:asciiTheme="minorEastAsia" w:hAnsiTheme="minorEastAsia" w:eastAsiaTheme="minorEastAsia" w:cstheme="minorEastAsia"/>
          <w:color w:val="auto"/>
          <w:highlight w:val="none"/>
        </w:rPr>
      </w:pPr>
    </w:p>
    <w:p w14:paraId="15EFB461">
      <w:pPr>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商务条款偏离表</w:t>
      </w:r>
    </w:p>
    <w:p w14:paraId="42D99E11">
      <w:pPr>
        <w:jc w:val="center"/>
        <w:rPr>
          <w:rFonts w:hint="eastAsia" w:asciiTheme="minorEastAsia" w:hAnsiTheme="minorEastAsia" w:eastAsiaTheme="minorEastAsia" w:cstheme="minorEastAsia"/>
          <w:color w:val="auto"/>
          <w:sz w:val="30"/>
          <w:szCs w:val="20"/>
          <w:highlight w:val="none"/>
        </w:rPr>
      </w:pPr>
    </w:p>
    <w:p w14:paraId="22FB48BD">
      <w:pPr>
        <w:spacing w:line="360" w:lineRule="auto"/>
        <w:ind w:firstLine="0" w:firstLineChars="0"/>
        <w:contextualSpacing/>
        <w:rPr>
          <w:rFonts w:hint="eastAsia" w:asciiTheme="minorEastAsia" w:hAnsiTheme="minorEastAsia" w:eastAsiaTheme="minorEastAsia" w:cstheme="minorEastAsia"/>
          <w:color w:val="auto"/>
          <w:sz w:val="24"/>
          <w:highlight w:val="none"/>
        </w:rPr>
      </w:pPr>
    </w:p>
    <w:p w14:paraId="2F66C0ED">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名称</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43904D47">
      <w:pPr>
        <w:snapToGrid/>
        <w:spacing w:before="0" w:line="48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编号</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048E5063">
      <w:pPr>
        <w:pStyle w:val="12"/>
        <w:spacing w:line="480" w:lineRule="auto"/>
        <w:ind w:left="-422" w:leftChars="-201" w:firstLine="42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所投</w:t>
      </w:r>
      <w:r>
        <w:rPr>
          <w:rFonts w:hint="eastAsia" w:asciiTheme="minorEastAsia" w:hAnsiTheme="minorEastAsia" w:eastAsiaTheme="minorEastAsia" w:cstheme="minorEastAsia"/>
          <w:color w:val="auto"/>
          <w:sz w:val="24"/>
          <w:szCs w:val="24"/>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429"/>
        <w:gridCol w:w="3229"/>
        <w:gridCol w:w="1146"/>
      </w:tblGrid>
      <w:tr w14:paraId="338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65D185EA">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429" w:type="dxa"/>
            <w:tcBorders>
              <w:top w:val="single" w:color="auto" w:sz="4" w:space="0"/>
              <w:left w:val="single" w:color="auto" w:sz="4" w:space="0"/>
              <w:bottom w:val="single" w:color="auto" w:sz="4" w:space="0"/>
              <w:right w:val="single" w:color="auto" w:sz="4" w:space="0"/>
            </w:tcBorders>
            <w:noWrap w:val="0"/>
            <w:vAlign w:val="center"/>
          </w:tcPr>
          <w:p w14:paraId="79A26644">
            <w:pPr>
              <w:spacing w:line="3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招标文件的商务</w:t>
            </w:r>
            <w:r>
              <w:rPr>
                <w:rFonts w:hint="eastAsia" w:asciiTheme="minorEastAsia" w:hAnsiTheme="minorEastAsia" w:eastAsiaTheme="minorEastAsia" w:cstheme="minorEastAsia"/>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393C41D2">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的商务条款</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3C49E28">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553C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56D8C086">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2C8A635E">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727CEAB1">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7B422EE3">
            <w:pPr>
              <w:spacing w:line="300" w:lineRule="exact"/>
              <w:rPr>
                <w:rFonts w:hint="eastAsia" w:asciiTheme="minorEastAsia" w:hAnsiTheme="minorEastAsia" w:eastAsiaTheme="minorEastAsia" w:cstheme="minorEastAsia"/>
                <w:color w:val="auto"/>
                <w:szCs w:val="21"/>
                <w:highlight w:val="none"/>
              </w:rPr>
            </w:pPr>
          </w:p>
        </w:tc>
      </w:tr>
      <w:tr w14:paraId="43BE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44E08C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6D72D8EB">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608D615">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22F23F9F">
            <w:pPr>
              <w:spacing w:line="300" w:lineRule="exact"/>
              <w:rPr>
                <w:rFonts w:hint="eastAsia" w:asciiTheme="minorEastAsia" w:hAnsiTheme="minorEastAsia" w:eastAsiaTheme="minorEastAsia" w:cstheme="minorEastAsia"/>
                <w:color w:val="auto"/>
                <w:szCs w:val="21"/>
                <w:highlight w:val="none"/>
              </w:rPr>
            </w:pPr>
          </w:p>
        </w:tc>
      </w:tr>
      <w:tr w14:paraId="33B8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9A57C29">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1FB1F966">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227CB19">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63A1A9FF">
            <w:pPr>
              <w:spacing w:line="300" w:lineRule="exact"/>
              <w:rPr>
                <w:rFonts w:hint="eastAsia" w:asciiTheme="minorEastAsia" w:hAnsiTheme="minorEastAsia" w:eastAsiaTheme="minorEastAsia" w:cstheme="minorEastAsia"/>
                <w:color w:val="auto"/>
                <w:szCs w:val="21"/>
                <w:highlight w:val="none"/>
              </w:rPr>
            </w:pPr>
          </w:p>
        </w:tc>
      </w:tr>
    </w:tbl>
    <w:p w14:paraId="6B58DF82">
      <w:pPr>
        <w:pStyle w:val="12"/>
        <w:spacing w:line="360" w:lineRule="auto"/>
        <w:ind w:left="-708" w:leftChars="-337"/>
        <w:rPr>
          <w:rFonts w:hint="eastAsia" w:asciiTheme="minorEastAsia" w:hAnsiTheme="minorEastAsia" w:eastAsiaTheme="minorEastAsia" w:cstheme="minorEastAsia"/>
          <w:color w:val="auto"/>
          <w:highlight w:val="none"/>
        </w:rPr>
      </w:pPr>
    </w:p>
    <w:p w14:paraId="3CB80EE6">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356C3AD1">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1.表格内容均需按要求填写并</w:t>
      </w:r>
      <w:r>
        <w:rPr>
          <w:rFonts w:hint="eastAsia" w:asciiTheme="minorEastAsia" w:hAnsiTheme="minorEastAsia" w:eastAsiaTheme="minorEastAsia" w:cstheme="minorEastAsia"/>
          <w:color w:val="auto"/>
          <w:highlight w:val="none"/>
          <w:lang w:eastAsia="zh-CN"/>
        </w:rPr>
        <w:t>加</w:t>
      </w:r>
      <w:r>
        <w:rPr>
          <w:rFonts w:hint="eastAsia" w:asciiTheme="minorEastAsia" w:hAnsiTheme="minorEastAsia" w:eastAsiaTheme="minorEastAsia" w:cstheme="minorEastAsia"/>
          <w:color w:val="auto"/>
          <w:highlight w:val="none"/>
        </w:rPr>
        <w:t>盖</w:t>
      </w:r>
      <w:r>
        <w:rPr>
          <w:rFonts w:hint="eastAsia" w:asciiTheme="minorEastAsia" w:hAnsiTheme="minorEastAsia" w:eastAsiaTheme="minorEastAsia" w:cstheme="minorEastAsia"/>
          <w:color w:val="auto"/>
          <w:highlight w:val="none"/>
          <w:lang w:eastAsia="zh-CN"/>
        </w:rPr>
        <w:t>投标人公</w:t>
      </w:r>
      <w:r>
        <w:rPr>
          <w:rFonts w:hint="eastAsia" w:asciiTheme="minorEastAsia" w:hAnsiTheme="minorEastAsia" w:eastAsiaTheme="minorEastAsia" w:cstheme="minorEastAsia"/>
          <w:color w:val="auto"/>
          <w:highlight w:val="none"/>
        </w:rPr>
        <w:t>章。</w:t>
      </w:r>
    </w:p>
    <w:p w14:paraId="5CD6B361">
      <w:pPr>
        <w:pStyle w:val="12"/>
        <w:spacing w:line="360" w:lineRule="auto"/>
        <w:ind w:left="-708" w:leftChars="-337" w:firstLine="42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必须</w:t>
      </w:r>
      <w:r>
        <w:rPr>
          <w:rFonts w:hint="eastAsia" w:asciiTheme="minorEastAsia" w:hAnsiTheme="minorEastAsia" w:eastAsiaTheme="minorEastAsia" w:cstheme="minorEastAsia"/>
          <w:color w:val="auto"/>
          <w:highlight w:val="none"/>
        </w:rPr>
        <w:t>对本项目</w:t>
      </w:r>
      <w:r>
        <w:rPr>
          <w:rFonts w:hint="eastAsia" w:asciiTheme="minorEastAsia" w:hAnsiTheme="minorEastAsia" w:eastAsiaTheme="minorEastAsia" w:cstheme="minorEastAsia"/>
          <w:color w:val="auto"/>
          <w:highlight w:val="none"/>
          <w:lang w:val="en-US" w:eastAsia="zh-CN"/>
        </w:rPr>
        <w:t>招标</w:t>
      </w:r>
      <w:r>
        <w:rPr>
          <w:rFonts w:hint="eastAsia" w:asciiTheme="minorEastAsia" w:hAnsiTheme="minorEastAsia" w:eastAsiaTheme="minorEastAsia" w:cstheme="minorEastAsia"/>
          <w:color w:val="auto"/>
          <w:highlight w:val="none"/>
        </w:rPr>
        <w:t>文件“第二章</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采购需求</w:t>
      </w:r>
      <w:r>
        <w:rPr>
          <w:rFonts w:hint="eastAsia" w:asciiTheme="minorEastAsia" w:hAnsiTheme="minorEastAsia" w:eastAsiaTheme="minorEastAsia" w:cstheme="minorEastAsia"/>
          <w:color w:val="auto"/>
          <w:highlight w:val="none"/>
        </w:rPr>
        <w:t>”中“商务条款”的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highlight w:val="none"/>
        </w:rPr>
        <w:t>要求，详细填写</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的具体内容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highlight w:val="none"/>
        </w:rPr>
        <w:t>。“偏离说明”一栏应当选择“正偏离”</w:t>
      </w:r>
      <w:r>
        <w:rPr>
          <w:rFonts w:hint="eastAsia" w:asciiTheme="minorEastAsia" w:hAnsiTheme="minorEastAsia" w:eastAsiaTheme="minorEastAsia" w:cstheme="minorEastAsia"/>
          <w:color w:val="auto"/>
          <w:highlight w:val="none"/>
          <w:lang w:eastAsia="zh-CN"/>
        </w:rPr>
        <w:t>或</w:t>
      </w:r>
      <w:r>
        <w:rPr>
          <w:rFonts w:hint="eastAsia" w:asciiTheme="minorEastAsia" w:hAnsiTheme="minorEastAsia" w:eastAsiaTheme="minorEastAsia" w:cstheme="minorEastAsia"/>
          <w:color w:val="auto"/>
          <w:highlight w:val="none"/>
        </w:rPr>
        <w:t>“负偏离”或“无偏离”进行填写。</w:t>
      </w:r>
    </w:p>
    <w:p w14:paraId="0B59DDE0">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当投标文件的商务内容低于招标文件要求时，投标人应当如实写明“负偏离”。</w:t>
      </w:r>
    </w:p>
    <w:p w14:paraId="27E23F3F">
      <w:pPr>
        <w:snapToGrid w:val="0"/>
        <w:spacing w:before="50" w:after="50"/>
        <w:rPr>
          <w:rFonts w:hint="eastAsia" w:asciiTheme="minorEastAsia" w:hAnsiTheme="minorEastAsia" w:eastAsiaTheme="minorEastAsia" w:cstheme="minorEastAsia"/>
          <w:color w:val="auto"/>
          <w:sz w:val="24"/>
          <w:highlight w:val="none"/>
        </w:rPr>
      </w:pPr>
    </w:p>
    <w:p w14:paraId="2E2FE021">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7CF0E703">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39513BC1">
      <w:pPr>
        <w:widowControl/>
        <w:jc w:val="left"/>
        <w:rPr>
          <w:rFonts w:hint="eastAsia" w:asciiTheme="minorEastAsia" w:hAnsiTheme="minorEastAsia" w:eastAsiaTheme="minorEastAsia" w:cstheme="minorEastAsia"/>
          <w:color w:val="auto"/>
          <w:szCs w:val="21"/>
          <w:highlight w:val="none"/>
        </w:rPr>
        <w:sectPr>
          <w:pgSz w:w="11906" w:h="16838"/>
          <w:pgMar w:top="1440" w:right="1134" w:bottom="1440" w:left="1797" w:header="851" w:footer="992" w:gutter="0"/>
          <w:pgNumType w:fmt="decimal"/>
          <w:cols w:space="720" w:num="1"/>
        </w:sectPr>
      </w:pPr>
    </w:p>
    <w:p w14:paraId="01229B10">
      <w:pPr>
        <w:pStyle w:val="16"/>
        <w:snapToGrid w:val="0"/>
        <w:ind w:left="480" w:hanging="480"/>
        <w:rPr>
          <w:rFonts w:hint="eastAsia" w:asciiTheme="minorEastAsia" w:hAnsiTheme="minorEastAsia" w:eastAsiaTheme="minorEastAsia" w:cstheme="minorEastAsia"/>
          <w:i/>
          <w:iCs/>
          <w:color w:val="auto"/>
          <w:sz w:val="28"/>
          <w:szCs w:val="28"/>
          <w:highlight w:val="none"/>
        </w:rPr>
      </w:pPr>
      <w:r>
        <w:rPr>
          <w:rFonts w:hint="eastAsia" w:asciiTheme="minorEastAsia" w:hAnsiTheme="minorEastAsia" w:eastAsiaTheme="minorEastAsia" w:cstheme="minorEastAsia"/>
          <w:b/>
          <w:bCs/>
          <w:color w:val="auto"/>
          <w:sz w:val="30"/>
          <w:szCs w:val="30"/>
          <w:highlight w:val="none"/>
          <w:lang w:val="en-US" w:eastAsia="zh-CN"/>
        </w:rPr>
        <w:t>7.</w:t>
      </w:r>
      <w:r>
        <w:rPr>
          <w:rFonts w:hint="eastAsia" w:asciiTheme="minorEastAsia" w:hAnsiTheme="minorEastAsia" w:eastAsiaTheme="minorEastAsia" w:cstheme="minorEastAsia"/>
          <w:b/>
          <w:bCs/>
          <w:color w:val="auto"/>
          <w:sz w:val="30"/>
          <w:szCs w:val="30"/>
          <w:highlight w:val="none"/>
        </w:rPr>
        <w:t>投标人类似的业绩证明文件（如有要求）</w:t>
      </w:r>
      <w:r>
        <w:rPr>
          <w:rFonts w:hint="eastAsia" w:asciiTheme="minorEastAsia" w:hAnsiTheme="minorEastAsia" w:eastAsiaTheme="minorEastAsia" w:cstheme="minorEastAsia"/>
          <w:b/>
          <w:bCs/>
          <w:color w:val="auto"/>
          <w:sz w:val="30"/>
          <w:szCs w:val="30"/>
          <w:highlight w:val="none"/>
          <w:lang w:eastAsia="zh-CN"/>
        </w:rPr>
        <w:t>：</w:t>
      </w:r>
    </w:p>
    <w:p w14:paraId="424ECC3F">
      <w:pPr>
        <w:spacing w:line="360" w:lineRule="auto"/>
        <w:ind w:firstLine="2880" w:firstLineChars="900"/>
        <w:contextualSpacing/>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类似项目的业绩一览表</w:t>
      </w:r>
    </w:p>
    <w:p w14:paraId="74E81B58">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p>
    <w:p w14:paraId="59ED1646">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所</w:t>
      </w:r>
      <w:r>
        <w:rPr>
          <w:rFonts w:hint="eastAsia" w:asciiTheme="minorEastAsia" w:hAnsiTheme="minorEastAsia" w:eastAsiaTheme="minorEastAsia" w:cstheme="minorEastAsia"/>
          <w:color w:val="auto"/>
          <w:sz w:val="24"/>
          <w:highlight w:val="none"/>
          <w:lang w:eastAsia="zh-CN"/>
        </w:rPr>
        <w:t>投</w:t>
      </w:r>
      <w:r>
        <w:rPr>
          <w:rFonts w:hint="eastAsia" w:asciiTheme="minorEastAsia" w:hAnsiTheme="minorEastAsia" w:eastAsiaTheme="minorEastAsia" w:cstheme="minorEastAsia"/>
          <w:color w:val="auto"/>
          <w:sz w:val="24"/>
          <w:highlight w:val="none"/>
        </w:rPr>
        <w:t>分标（如有则填写，无分标时填写“无”或者留空）：</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4"/>
        <w:gridCol w:w="1813"/>
        <w:gridCol w:w="1687"/>
        <w:gridCol w:w="1016"/>
        <w:gridCol w:w="1016"/>
        <w:gridCol w:w="1018"/>
        <w:gridCol w:w="1938"/>
      </w:tblGrid>
      <w:tr w14:paraId="295CC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24" w:type="dxa"/>
            <w:vMerge w:val="restart"/>
            <w:tcBorders>
              <w:top w:val="single" w:color="auto" w:sz="4" w:space="0"/>
              <w:left w:val="single" w:color="auto" w:sz="4" w:space="0"/>
              <w:bottom w:val="single" w:color="auto" w:sz="4" w:space="0"/>
              <w:right w:val="single" w:color="auto" w:sz="4" w:space="0"/>
            </w:tcBorders>
            <w:noWrap w:val="0"/>
            <w:vAlign w:val="center"/>
          </w:tcPr>
          <w:p w14:paraId="05B6AF3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w:t>
            </w:r>
          </w:p>
          <w:p w14:paraId="041095A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10BB916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687" w:type="dxa"/>
            <w:vMerge w:val="restart"/>
            <w:tcBorders>
              <w:top w:val="single" w:color="auto" w:sz="4" w:space="0"/>
              <w:left w:val="single" w:color="auto" w:sz="4" w:space="0"/>
              <w:bottom w:val="single" w:color="auto" w:sz="4" w:space="0"/>
              <w:right w:val="single" w:color="auto" w:sz="4" w:space="0"/>
            </w:tcBorders>
            <w:noWrap w:val="0"/>
            <w:vAlign w:val="center"/>
          </w:tcPr>
          <w:p w14:paraId="6EDFB3E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合同金额</w:t>
            </w:r>
          </w:p>
          <w:p w14:paraId="3475A14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3050" w:type="dxa"/>
            <w:gridSpan w:val="3"/>
            <w:tcBorders>
              <w:top w:val="single" w:color="auto" w:sz="4" w:space="0"/>
              <w:left w:val="single" w:color="auto" w:sz="4" w:space="0"/>
              <w:bottom w:val="single" w:color="auto" w:sz="4" w:space="0"/>
              <w:right w:val="single" w:color="auto" w:sz="4" w:space="0"/>
            </w:tcBorders>
            <w:noWrap w:val="0"/>
            <w:vAlign w:val="center"/>
          </w:tcPr>
          <w:p w14:paraId="44C3ECC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附件在投标文件中页码</w:t>
            </w:r>
          </w:p>
        </w:tc>
        <w:tc>
          <w:tcPr>
            <w:tcW w:w="1938" w:type="dxa"/>
            <w:vMerge w:val="restart"/>
            <w:tcBorders>
              <w:top w:val="single" w:color="auto" w:sz="4" w:space="0"/>
              <w:left w:val="single" w:color="auto" w:sz="4" w:space="0"/>
              <w:bottom w:val="single" w:color="auto" w:sz="4" w:space="0"/>
              <w:right w:val="single" w:color="auto" w:sz="4" w:space="0"/>
            </w:tcBorders>
            <w:noWrap w:val="0"/>
            <w:vAlign w:val="center"/>
          </w:tcPr>
          <w:p w14:paraId="20D65A5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w:t>
            </w:r>
          </w:p>
          <w:p w14:paraId="743D02F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r>
      <w:tr w14:paraId="2DACD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24" w:type="dxa"/>
            <w:vMerge w:val="continue"/>
            <w:tcBorders>
              <w:top w:val="single" w:color="auto" w:sz="4" w:space="0"/>
              <w:left w:val="single" w:color="auto" w:sz="4" w:space="0"/>
              <w:bottom w:val="single" w:color="auto" w:sz="4" w:space="0"/>
              <w:right w:val="single" w:color="auto" w:sz="4" w:space="0"/>
            </w:tcBorders>
            <w:noWrap w:val="0"/>
            <w:vAlign w:val="center"/>
          </w:tcPr>
          <w:p w14:paraId="0CFDA66E">
            <w:pPr>
              <w:widowControl/>
              <w:jc w:val="left"/>
              <w:rPr>
                <w:rFonts w:hint="eastAsia" w:asciiTheme="minorEastAsia" w:hAnsiTheme="minorEastAsia" w:eastAsiaTheme="minorEastAsia" w:cstheme="minorEastAsia"/>
                <w:color w:val="auto"/>
                <w:sz w:val="24"/>
                <w:highlight w:val="none"/>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3A7F7B9D">
            <w:pPr>
              <w:widowControl/>
              <w:jc w:val="left"/>
              <w:rPr>
                <w:rFonts w:hint="eastAsia" w:asciiTheme="minorEastAsia" w:hAnsiTheme="minorEastAsia" w:eastAsiaTheme="minorEastAsia" w:cstheme="minorEastAsia"/>
                <w:color w:val="auto"/>
                <w:sz w:val="24"/>
                <w:highlight w:val="none"/>
              </w:rPr>
            </w:pPr>
          </w:p>
        </w:tc>
        <w:tc>
          <w:tcPr>
            <w:tcW w:w="1687" w:type="dxa"/>
            <w:vMerge w:val="continue"/>
            <w:tcBorders>
              <w:top w:val="single" w:color="auto" w:sz="4" w:space="0"/>
              <w:left w:val="single" w:color="auto" w:sz="4" w:space="0"/>
              <w:bottom w:val="single" w:color="auto" w:sz="4" w:space="0"/>
              <w:right w:val="single" w:color="auto" w:sz="4" w:space="0"/>
            </w:tcBorders>
            <w:noWrap w:val="0"/>
            <w:vAlign w:val="center"/>
          </w:tcPr>
          <w:p w14:paraId="0B50962B">
            <w:pPr>
              <w:widowControl/>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14:paraId="13D1B356">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23E158FF">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w:t>
            </w:r>
          </w:p>
          <w:p w14:paraId="6E2BE8B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报告</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39DD6D1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用户</w:t>
            </w:r>
          </w:p>
          <w:p w14:paraId="7F2E2F6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评价</w:t>
            </w:r>
          </w:p>
        </w:tc>
        <w:tc>
          <w:tcPr>
            <w:tcW w:w="1938" w:type="dxa"/>
            <w:vMerge w:val="continue"/>
            <w:tcBorders>
              <w:top w:val="single" w:color="auto" w:sz="4" w:space="0"/>
              <w:left w:val="single" w:color="auto" w:sz="4" w:space="0"/>
              <w:bottom w:val="single" w:color="auto" w:sz="4" w:space="0"/>
              <w:right w:val="single" w:color="auto" w:sz="4" w:space="0"/>
            </w:tcBorders>
            <w:noWrap w:val="0"/>
            <w:vAlign w:val="center"/>
          </w:tcPr>
          <w:p w14:paraId="1A9B80EC">
            <w:pPr>
              <w:widowControl/>
              <w:jc w:val="left"/>
              <w:rPr>
                <w:rFonts w:hint="eastAsia" w:asciiTheme="minorEastAsia" w:hAnsiTheme="minorEastAsia" w:eastAsiaTheme="minorEastAsia" w:cstheme="minorEastAsia"/>
                <w:color w:val="auto"/>
                <w:sz w:val="24"/>
                <w:highlight w:val="none"/>
              </w:rPr>
            </w:pPr>
          </w:p>
        </w:tc>
      </w:tr>
      <w:tr w14:paraId="267CF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6022064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787BD64">
            <w:pPr>
              <w:snapToGrid w:val="0"/>
              <w:spacing w:line="24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A39D7A">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9F15062">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BAA19C">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818F80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61F6743F">
            <w:pPr>
              <w:snapToGrid w:val="0"/>
              <w:spacing w:line="240" w:lineRule="exact"/>
              <w:jc w:val="left"/>
              <w:rPr>
                <w:rFonts w:hint="eastAsia" w:asciiTheme="minorEastAsia" w:hAnsiTheme="minorEastAsia" w:eastAsiaTheme="minorEastAsia" w:cstheme="minorEastAsia"/>
                <w:color w:val="auto"/>
                <w:sz w:val="24"/>
                <w:highlight w:val="none"/>
              </w:rPr>
            </w:pPr>
          </w:p>
        </w:tc>
      </w:tr>
      <w:tr w14:paraId="0C56F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0820A8B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5A58FC6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66CBA0D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74FF3D0B">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05347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323601D8">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798D1F7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62614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12B7D3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466C32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F075F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8572DC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99BFD9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5EC4C164">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3212D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25551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2B8EC72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754D53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591855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601FFB5">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371F9CB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229447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2B291B5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56055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574610E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FFF217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509A6BD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0608F77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F74291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32667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7B29BF">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bl>
    <w:p w14:paraId="1743C297">
      <w:pPr>
        <w:pStyle w:val="12"/>
        <w:spacing w:line="360" w:lineRule="auto"/>
        <w:ind w:left="7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sz w:val="21"/>
          <w:szCs w:val="21"/>
          <w:highlight w:val="none"/>
        </w:rPr>
        <w:t>在填写时，如本表格不适合</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的实际情况，可</w:t>
      </w:r>
      <w:r>
        <w:rPr>
          <w:rFonts w:hint="eastAsia" w:asciiTheme="minorEastAsia" w:hAnsiTheme="minorEastAsia" w:eastAsiaTheme="minorEastAsia" w:cstheme="minorEastAsia"/>
          <w:color w:val="auto"/>
          <w:sz w:val="21"/>
          <w:szCs w:val="21"/>
          <w:highlight w:val="none"/>
          <w:lang w:eastAsia="zh-CN"/>
        </w:rPr>
        <w:t>参照</w:t>
      </w:r>
      <w:r>
        <w:rPr>
          <w:rFonts w:hint="eastAsia" w:asciiTheme="minorEastAsia" w:hAnsiTheme="minorEastAsia" w:eastAsiaTheme="minorEastAsia" w:cstheme="minorEastAsia"/>
          <w:color w:val="auto"/>
          <w:sz w:val="21"/>
          <w:szCs w:val="21"/>
          <w:highlight w:val="none"/>
        </w:rPr>
        <w:t>本表格式自行制表填写</w:t>
      </w:r>
      <w:r>
        <w:rPr>
          <w:rFonts w:hint="eastAsia" w:asciiTheme="minorEastAsia" w:hAnsiTheme="minorEastAsia" w:eastAsiaTheme="minorEastAsia" w:cstheme="minorEastAsia"/>
          <w:color w:val="auto"/>
          <w:sz w:val="21"/>
          <w:szCs w:val="21"/>
          <w:highlight w:val="none"/>
          <w:lang w:eastAsia="zh-CN"/>
        </w:rPr>
        <w:t>，并附上相关证明材料</w:t>
      </w:r>
      <w:r>
        <w:rPr>
          <w:rFonts w:hint="eastAsia" w:asciiTheme="minorEastAsia" w:hAnsiTheme="minorEastAsia" w:eastAsiaTheme="minorEastAsia" w:cstheme="minorEastAsia"/>
          <w:color w:val="auto"/>
          <w:highlight w:val="none"/>
        </w:rPr>
        <w:t>。</w:t>
      </w:r>
    </w:p>
    <w:p w14:paraId="2173B76D">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15DD3D53">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p>
    <w:p w14:paraId="020391F3">
      <w:pPr>
        <w:snapToGrid w:val="0"/>
        <w:spacing w:line="360" w:lineRule="auto"/>
        <w:ind w:left="5187" w:leftChars="2470" w:firstLine="462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C11DA51">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0933646">
      <w:pPr>
        <w:spacing w:line="360" w:lineRule="auto"/>
        <w:rPr>
          <w:rFonts w:hint="eastAsia" w:asciiTheme="minorEastAsia" w:hAnsiTheme="minorEastAsia" w:eastAsiaTheme="minorEastAsia" w:cstheme="minorEastAsia"/>
          <w:b/>
          <w:bCs/>
          <w:color w:val="auto"/>
          <w:sz w:val="24"/>
          <w:highlight w:val="none"/>
        </w:rPr>
      </w:pPr>
    </w:p>
    <w:p w14:paraId="07BD24CD">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2618DF4">
      <w:pPr>
        <w:snapToGrid w:val="0"/>
        <w:spacing w:before="166" w:beforeLines="50" w:after="50"/>
        <w:ind w:left="0" w:leftChars="0" w:firstLine="0" w:firstLineChars="0"/>
        <w:jc w:val="left"/>
        <w:rPr>
          <w:rFonts w:hint="eastAsia" w:asciiTheme="minorEastAsia" w:hAnsiTheme="minorEastAsia" w:eastAsiaTheme="minorEastAsia" w:cstheme="minorEastAsia"/>
          <w:b/>
          <w:color w:val="auto"/>
          <w:sz w:val="24"/>
          <w:highlight w:val="none"/>
        </w:rPr>
      </w:pPr>
    </w:p>
    <w:p w14:paraId="16585FC8">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59F03F1">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0472BC0A">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AC97FD7">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9F7595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653004F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 </w:t>
      </w:r>
    </w:p>
    <w:p w14:paraId="4739FA81">
      <w:pPr>
        <w:pStyle w:val="12"/>
        <w:spacing w:line="500" w:lineRule="exact"/>
        <w:jc w:val="left"/>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br w:type="page"/>
      </w:r>
      <w:r>
        <w:rPr>
          <w:rFonts w:hint="eastAsia" w:asciiTheme="minorEastAsia" w:hAnsiTheme="minorEastAsia" w:eastAsiaTheme="minorEastAsia" w:cstheme="minorEastAsia"/>
          <w:b/>
          <w:color w:val="auto"/>
          <w:sz w:val="28"/>
          <w:szCs w:val="28"/>
          <w:highlight w:val="none"/>
          <w:lang w:val="en-US" w:eastAsia="zh-CN"/>
        </w:rPr>
        <w:t>8</w:t>
      </w:r>
      <w:r>
        <w:rPr>
          <w:rFonts w:hint="eastAsia" w:asciiTheme="minorEastAsia" w:hAnsiTheme="minorEastAsia" w:eastAsiaTheme="minorEastAsia" w:cstheme="minorEastAsia"/>
          <w:b/>
          <w:color w:val="auto"/>
          <w:sz w:val="28"/>
          <w:szCs w:val="28"/>
          <w:highlight w:val="none"/>
        </w:rPr>
        <w:t>. 技术</w:t>
      </w:r>
      <w:r>
        <w:rPr>
          <w:rFonts w:hint="eastAsia" w:asciiTheme="minorEastAsia" w:hAnsiTheme="minorEastAsia" w:eastAsiaTheme="minorEastAsia" w:cstheme="minorEastAsia"/>
          <w:b/>
          <w:color w:val="auto"/>
          <w:sz w:val="28"/>
          <w:szCs w:val="28"/>
          <w:highlight w:val="none"/>
          <w:lang w:eastAsia="zh-CN"/>
        </w:rPr>
        <w:t>需求</w:t>
      </w:r>
      <w:r>
        <w:rPr>
          <w:rFonts w:hint="eastAsia" w:asciiTheme="minorEastAsia" w:hAnsiTheme="minorEastAsia" w:eastAsiaTheme="minorEastAsia" w:cstheme="minorEastAsia"/>
          <w:b/>
          <w:color w:val="auto"/>
          <w:sz w:val="28"/>
          <w:szCs w:val="28"/>
          <w:highlight w:val="none"/>
        </w:rPr>
        <w:t>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360346B2">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技术需求偏离表</w:t>
      </w:r>
    </w:p>
    <w:p w14:paraId="305BC0E8">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DCE763">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p>
    <w:p w14:paraId="5FB3FC1A">
      <w:pPr>
        <w:pStyle w:val="12"/>
        <w:spacing w:line="48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p>
    <w:p w14:paraId="254A771C">
      <w:pPr>
        <w:pStyle w:val="12"/>
        <w:spacing w:line="480" w:lineRule="auto"/>
        <w:ind w:lef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0"/>
          <w:highlight w:val="none"/>
          <w:lang w:eastAsia="zh-CN"/>
        </w:rPr>
        <w:t>所投</w:t>
      </w:r>
      <w:r>
        <w:rPr>
          <w:rFonts w:hint="eastAsia" w:asciiTheme="minorEastAsia" w:hAnsiTheme="minorEastAsia" w:eastAsiaTheme="minorEastAsia" w:cstheme="minorEastAsia"/>
          <w:color w:val="auto"/>
          <w:sz w:val="24"/>
          <w:szCs w:val="20"/>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058"/>
        <w:gridCol w:w="3280"/>
        <w:gridCol w:w="3612"/>
        <w:gridCol w:w="1130"/>
      </w:tblGrid>
      <w:tr w14:paraId="71A2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6A9EF68">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C6265F2">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标的名称</w:t>
            </w: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EC5A106">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招标文件</w:t>
            </w:r>
            <w:r>
              <w:rPr>
                <w:rFonts w:hint="eastAsia" w:asciiTheme="minorEastAsia" w:hAnsiTheme="minorEastAsia" w:eastAsiaTheme="minorEastAsia" w:cstheme="minorEastAsia"/>
                <w:color w:val="auto"/>
                <w:szCs w:val="21"/>
                <w:highlight w:val="none"/>
                <w:lang w:eastAsia="zh-CN"/>
              </w:rPr>
              <w:t>采购需求中的</w:t>
            </w:r>
            <w:r>
              <w:rPr>
                <w:rFonts w:hint="eastAsia" w:asciiTheme="minorEastAsia" w:hAnsiTheme="minorEastAsia" w:eastAsiaTheme="minorEastAsia" w:cstheme="minorEastAsia"/>
                <w:color w:val="auto"/>
                <w:sz w:val="21"/>
                <w:szCs w:val="21"/>
                <w:highlight w:val="none"/>
                <w:lang w:eastAsia="zh-CN"/>
              </w:rPr>
              <w:t>技术参数及配置</w:t>
            </w:r>
          </w:p>
        </w:tc>
        <w:tc>
          <w:tcPr>
            <w:tcW w:w="3612" w:type="dxa"/>
            <w:tcBorders>
              <w:top w:val="single" w:color="auto" w:sz="4" w:space="0"/>
              <w:left w:val="single" w:color="auto" w:sz="4" w:space="0"/>
              <w:bottom w:val="single" w:color="auto" w:sz="4" w:space="0"/>
              <w:right w:val="single" w:color="auto" w:sz="4" w:space="0"/>
            </w:tcBorders>
            <w:noWrap w:val="0"/>
            <w:vAlign w:val="center"/>
          </w:tcPr>
          <w:p w14:paraId="12547E4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文件</w:t>
            </w:r>
            <w:r>
              <w:rPr>
                <w:rFonts w:hint="eastAsia" w:asciiTheme="minorEastAsia" w:hAnsiTheme="minorEastAsia" w:eastAsiaTheme="minorEastAsia" w:cstheme="minorEastAsia"/>
                <w:color w:val="auto"/>
                <w:szCs w:val="21"/>
                <w:highlight w:val="none"/>
                <w:lang w:eastAsia="zh-CN"/>
              </w:rPr>
              <w:t>响应的</w:t>
            </w:r>
            <w:r>
              <w:rPr>
                <w:rFonts w:hint="eastAsia" w:asciiTheme="minorEastAsia" w:hAnsiTheme="minorEastAsia" w:eastAsiaTheme="minorEastAsia" w:cstheme="minorEastAsia"/>
                <w:color w:val="auto"/>
                <w:sz w:val="21"/>
                <w:szCs w:val="21"/>
                <w:highlight w:val="none"/>
                <w:lang w:eastAsia="zh-CN"/>
              </w:rPr>
              <w:t>技术参数及配置</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1D43DA99">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4E9F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F09197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D0493A5">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1054112E">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2C22CCA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987A427">
            <w:pPr>
              <w:rPr>
                <w:rFonts w:hint="eastAsia" w:asciiTheme="minorEastAsia" w:hAnsiTheme="minorEastAsia" w:eastAsiaTheme="minorEastAsia" w:cstheme="minorEastAsia"/>
                <w:color w:val="auto"/>
                <w:szCs w:val="21"/>
                <w:highlight w:val="none"/>
              </w:rPr>
            </w:pPr>
          </w:p>
        </w:tc>
      </w:tr>
      <w:tr w14:paraId="300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1EC2B7E1">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4322114">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2EAC3F39">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66E0139D">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43621727">
            <w:pPr>
              <w:rPr>
                <w:rFonts w:hint="eastAsia" w:asciiTheme="minorEastAsia" w:hAnsiTheme="minorEastAsia" w:eastAsiaTheme="minorEastAsia" w:cstheme="minorEastAsia"/>
                <w:color w:val="auto"/>
                <w:szCs w:val="21"/>
                <w:highlight w:val="none"/>
              </w:rPr>
            </w:pPr>
          </w:p>
        </w:tc>
      </w:tr>
      <w:tr w14:paraId="6DCF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4C220B47">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D31F6C6">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95150AA">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4CD85B6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0E5D6E9">
            <w:pPr>
              <w:rPr>
                <w:rFonts w:hint="eastAsia" w:asciiTheme="minorEastAsia" w:hAnsiTheme="minorEastAsia" w:eastAsiaTheme="minorEastAsia" w:cstheme="minorEastAsia"/>
                <w:color w:val="auto"/>
                <w:szCs w:val="21"/>
                <w:highlight w:val="none"/>
              </w:rPr>
            </w:pPr>
          </w:p>
        </w:tc>
      </w:tr>
      <w:tr w14:paraId="4385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854" w:type="dxa"/>
            <w:gridSpan w:val="5"/>
            <w:tcBorders>
              <w:top w:val="single" w:color="auto" w:sz="4" w:space="0"/>
              <w:left w:val="single" w:color="auto" w:sz="4" w:space="0"/>
              <w:bottom w:val="single" w:color="auto" w:sz="4" w:space="0"/>
              <w:right w:val="single" w:color="auto" w:sz="4" w:space="0"/>
            </w:tcBorders>
            <w:noWrap w:val="0"/>
            <w:vAlign w:val="center"/>
          </w:tcPr>
          <w:p w14:paraId="3E68A4AC">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u w:val="none"/>
                <w:lang w:eastAsia="zh-CN"/>
              </w:rPr>
              <w:t>投</w:t>
            </w:r>
            <w:r>
              <w:rPr>
                <w:rFonts w:hint="eastAsia" w:asciiTheme="minorEastAsia" w:hAnsiTheme="minorEastAsia" w:eastAsiaTheme="minorEastAsia" w:cstheme="minorEastAsia"/>
                <w:color w:val="auto"/>
                <w:sz w:val="21"/>
                <w:szCs w:val="21"/>
                <w:highlight w:val="none"/>
                <w:u w:val="none"/>
              </w:rPr>
              <w:t>标货物中，属于优先采购节能产品</w:t>
            </w:r>
            <w:r>
              <w:rPr>
                <w:rFonts w:hint="eastAsia" w:asciiTheme="minorEastAsia" w:hAnsiTheme="minorEastAsia" w:eastAsiaTheme="minorEastAsia" w:cstheme="minorEastAsia"/>
                <w:color w:val="auto"/>
                <w:highlight w:val="none"/>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lang w:eastAsia="zh-CN"/>
              </w:rPr>
              <w:t>；</w:t>
            </w:r>
            <w:r>
              <w:rPr>
                <w:rFonts w:hint="eastAsia" w:asciiTheme="minorEastAsia" w:hAnsiTheme="minorEastAsia" w:eastAsiaTheme="minorEastAsia" w:cstheme="minorEastAsia"/>
                <w:color w:val="auto"/>
                <w:sz w:val="21"/>
                <w:szCs w:val="21"/>
                <w:highlight w:val="none"/>
                <w:u w:val="none"/>
              </w:rPr>
              <w:t>属于优先采购环境标志产品</w:t>
            </w:r>
            <w:r>
              <w:rPr>
                <w:rFonts w:hint="eastAsia" w:asciiTheme="minorEastAsia" w:hAnsiTheme="minorEastAsia" w:eastAsiaTheme="minorEastAsia" w:cstheme="minorEastAsia"/>
                <w:color w:val="auto"/>
                <w:sz w:val="21"/>
                <w:szCs w:val="21"/>
                <w:highlight w:val="none"/>
                <w:u w:val="none"/>
                <w:lang w:val="en-US" w:eastAsia="zh-CN"/>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
                <w:bCs/>
                <w:color w:val="auto"/>
                <w:sz w:val="21"/>
                <w:szCs w:val="21"/>
                <w:highlight w:val="none"/>
                <w:u w:val="none"/>
                <w:lang w:eastAsia="zh-CN"/>
              </w:rPr>
              <w:t>（注：如有，请逐项列出，如无填写“无”或者留空。）</w:t>
            </w:r>
          </w:p>
        </w:tc>
      </w:tr>
    </w:tbl>
    <w:p w14:paraId="02CA2DF8">
      <w:pPr>
        <w:pStyle w:val="12"/>
        <w:spacing w:line="360" w:lineRule="auto"/>
        <w:rPr>
          <w:rFonts w:hint="eastAsia" w:asciiTheme="minorEastAsia" w:hAnsiTheme="minorEastAsia" w:eastAsiaTheme="minorEastAsia" w:cstheme="minorEastAsia"/>
          <w:color w:val="auto"/>
          <w:szCs w:val="21"/>
          <w:highlight w:val="none"/>
        </w:rPr>
      </w:pPr>
    </w:p>
    <w:p w14:paraId="4393CA2A">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45BD9582">
      <w:pPr>
        <w:pStyle w:val="12"/>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1.表格内容均需按要求填写并</w:t>
      </w:r>
      <w:r>
        <w:rPr>
          <w:rFonts w:hint="eastAsia" w:asciiTheme="minorEastAsia" w:hAnsiTheme="minorEastAsia" w:eastAsiaTheme="minorEastAsia" w:cstheme="minorEastAsia"/>
          <w:color w:val="auto"/>
          <w:szCs w:val="21"/>
          <w:highlight w:val="none"/>
          <w:lang w:eastAsia="zh-CN"/>
        </w:rPr>
        <w:t>加</w:t>
      </w:r>
      <w:r>
        <w:rPr>
          <w:rFonts w:hint="eastAsia" w:asciiTheme="minorEastAsia" w:hAnsiTheme="minorEastAsia" w:eastAsiaTheme="minorEastAsia" w:cstheme="minorEastAsia"/>
          <w:color w:val="auto"/>
          <w:szCs w:val="21"/>
          <w:highlight w:val="none"/>
        </w:rPr>
        <w:t>盖</w:t>
      </w:r>
      <w:r>
        <w:rPr>
          <w:rFonts w:hint="eastAsia" w:asciiTheme="minorEastAsia" w:hAnsiTheme="minorEastAsia" w:eastAsiaTheme="minorEastAsia" w:cstheme="minorEastAsia"/>
          <w:color w:val="auto"/>
          <w:szCs w:val="21"/>
          <w:highlight w:val="none"/>
          <w:lang w:eastAsia="zh-CN"/>
        </w:rPr>
        <w:t>投标人公</w:t>
      </w:r>
      <w:r>
        <w:rPr>
          <w:rFonts w:hint="eastAsia" w:asciiTheme="minorEastAsia" w:hAnsiTheme="minorEastAsia" w:eastAsiaTheme="minorEastAsia" w:cstheme="minorEastAsia"/>
          <w:color w:val="auto"/>
          <w:szCs w:val="21"/>
          <w:highlight w:val="none"/>
        </w:rPr>
        <w:t>章。</w:t>
      </w:r>
    </w:p>
    <w:p w14:paraId="2F40FFD7">
      <w:pPr>
        <w:pStyle w:val="12"/>
        <w:spacing w:line="360" w:lineRule="auto"/>
        <w:ind w:firstLine="420" w:firstLineChars="200"/>
        <w:rPr>
          <w:rFonts w:hint="eastAsia" w:asciiTheme="minorEastAsia" w:hAnsiTheme="minorEastAsia" w:eastAsiaTheme="minorEastAsia" w:cstheme="minorEastAsia"/>
          <w:bCs w:val="0"/>
          <w:color w:val="auto"/>
          <w:szCs w:val="21"/>
          <w:highlight w:val="none"/>
        </w:rPr>
      </w:pPr>
      <w:r>
        <w:rPr>
          <w:rFonts w:hint="eastAsia" w:asciiTheme="minorEastAsia" w:hAnsiTheme="minorEastAsia" w:eastAsiaTheme="minorEastAsia" w:cstheme="minorEastAsia"/>
          <w:bCs w:val="0"/>
          <w:color w:val="auto"/>
          <w:kern w:val="0"/>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lang w:val="zh-CN" w:eastAsia="zh-CN"/>
        </w:rPr>
        <w:t>.</w:t>
      </w:r>
      <w:r>
        <w:rPr>
          <w:rFonts w:hint="eastAsia" w:asciiTheme="minorEastAsia" w:hAnsiTheme="minorEastAsia" w:eastAsiaTheme="minorEastAsia" w:cstheme="minorEastAsia"/>
          <w:color w:val="auto"/>
          <w:kern w:val="0"/>
          <w:szCs w:val="21"/>
          <w:highlight w:val="none"/>
          <w:lang w:eastAsia="zh-CN"/>
        </w:rPr>
        <w:t>必须</w:t>
      </w:r>
      <w:r>
        <w:rPr>
          <w:rFonts w:hint="eastAsia" w:asciiTheme="minorEastAsia" w:hAnsiTheme="minorEastAsia" w:eastAsiaTheme="minorEastAsia" w:cstheme="minorEastAsia"/>
          <w:color w:val="auto"/>
          <w:kern w:val="0"/>
          <w:szCs w:val="21"/>
          <w:highlight w:val="none"/>
        </w:rPr>
        <w:t>对本项目</w:t>
      </w:r>
      <w:r>
        <w:rPr>
          <w:rFonts w:hint="eastAsia" w:asciiTheme="minorEastAsia" w:hAnsiTheme="minorEastAsia" w:eastAsiaTheme="minorEastAsia" w:cstheme="minorEastAsia"/>
          <w:color w:val="auto"/>
          <w:kern w:val="0"/>
          <w:szCs w:val="21"/>
          <w:highlight w:val="none"/>
          <w:lang w:val="en-US" w:eastAsia="zh-CN"/>
        </w:rPr>
        <w:t>招标</w:t>
      </w:r>
      <w:r>
        <w:rPr>
          <w:rFonts w:hint="eastAsia" w:asciiTheme="minorEastAsia" w:hAnsiTheme="minorEastAsia" w:eastAsiaTheme="minorEastAsia" w:cstheme="minorEastAsia"/>
          <w:color w:val="auto"/>
          <w:kern w:val="0"/>
          <w:szCs w:val="21"/>
          <w:highlight w:val="none"/>
        </w:rPr>
        <w:t>文件“第二章</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b w:val="0"/>
          <w:color w:val="auto"/>
          <w:kern w:val="0"/>
          <w:sz w:val="21"/>
          <w:szCs w:val="21"/>
          <w:highlight w:val="none"/>
        </w:rPr>
        <w:t>采购需求</w:t>
      </w:r>
      <w:r>
        <w:rPr>
          <w:rFonts w:hint="eastAsia" w:asciiTheme="minorEastAsia" w:hAnsiTheme="minorEastAsia" w:eastAsiaTheme="minorEastAsia" w:cstheme="minorEastAsia"/>
          <w:color w:val="auto"/>
          <w:kern w:val="0"/>
          <w:szCs w:val="21"/>
          <w:highlight w:val="none"/>
        </w:rPr>
        <w:t>”中“</w:t>
      </w:r>
      <w:r>
        <w:rPr>
          <w:rFonts w:hint="eastAsia" w:asciiTheme="minorEastAsia" w:hAnsiTheme="minorEastAsia" w:eastAsiaTheme="minorEastAsia" w:cstheme="minorEastAsia"/>
          <w:color w:val="auto"/>
          <w:kern w:val="0"/>
          <w:szCs w:val="21"/>
          <w:highlight w:val="none"/>
          <w:lang w:val="en-US" w:eastAsia="zh-CN"/>
        </w:rPr>
        <w:t>技术参数及配置</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kern w:val="0"/>
          <w:szCs w:val="21"/>
          <w:highlight w:val="none"/>
          <w:lang w:eastAsia="zh-CN"/>
        </w:rPr>
        <w:t>条款</w:t>
      </w:r>
      <w:r>
        <w:rPr>
          <w:rFonts w:hint="eastAsia" w:asciiTheme="minorEastAsia" w:hAnsiTheme="minorEastAsia" w:eastAsiaTheme="minorEastAsia" w:cstheme="minorEastAsia"/>
          <w:color w:val="auto"/>
          <w:kern w:val="0"/>
          <w:szCs w:val="21"/>
          <w:highlight w:val="none"/>
        </w:rPr>
        <w:t>，详细填写</w:t>
      </w:r>
      <w:r>
        <w:rPr>
          <w:rFonts w:hint="eastAsia" w:asciiTheme="minorEastAsia" w:hAnsiTheme="minorEastAsia" w:eastAsiaTheme="minorEastAsia" w:cstheme="minorEastAsia"/>
          <w:color w:val="auto"/>
          <w:kern w:val="0"/>
          <w:szCs w:val="21"/>
          <w:highlight w:val="none"/>
          <w:lang w:val="en-US" w:eastAsia="zh-CN"/>
        </w:rPr>
        <w:t>响应</w:t>
      </w:r>
      <w:r>
        <w:rPr>
          <w:rFonts w:hint="eastAsia" w:asciiTheme="minorEastAsia" w:hAnsiTheme="minorEastAsia" w:eastAsiaTheme="minorEastAsia" w:cstheme="minorEastAsia"/>
          <w:color w:val="auto"/>
          <w:kern w:val="0"/>
          <w:szCs w:val="21"/>
          <w:highlight w:val="none"/>
        </w:rPr>
        <w:t>的具体内容</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sz w:val="21"/>
          <w:szCs w:val="21"/>
          <w:highlight w:val="none"/>
        </w:rPr>
        <w:t>。“偏离说明”一栏应当选择“正偏离”</w:t>
      </w:r>
      <w:r>
        <w:rPr>
          <w:rFonts w:hint="eastAsia" w:asciiTheme="minorEastAsia" w:hAnsiTheme="minorEastAsia" w:eastAsiaTheme="minorEastAsia" w:cstheme="minorEastAsia"/>
          <w:color w:val="auto"/>
          <w:sz w:val="21"/>
          <w:szCs w:val="21"/>
          <w:highlight w:val="none"/>
          <w:lang w:eastAsia="zh-CN"/>
        </w:rPr>
        <w:t>或</w:t>
      </w:r>
      <w:r>
        <w:rPr>
          <w:rFonts w:hint="eastAsia" w:asciiTheme="minorEastAsia" w:hAnsiTheme="minorEastAsia" w:eastAsiaTheme="minorEastAsia" w:cstheme="minorEastAsia"/>
          <w:color w:val="auto"/>
          <w:sz w:val="21"/>
          <w:szCs w:val="21"/>
          <w:highlight w:val="none"/>
        </w:rPr>
        <w:t>“负偏离”或“无偏离”进行填写。</w:t>
      </w:r>
    </w:p>
    <w:p w14:paraId="0125DF37">
      <w:pPr>
        <w:pStyle w:val="12"/>
        <w:numPr>
          <w:ilvl w:val="-1"/>
          <w:numId w:val="0"/>
        </w:num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当投标文件的</w:t>
      </w:r>
      <w:r>
        <w:rPr>
          <w:rFonts w:hint="eastAsia" w:asciiTheme="minorEastAsia" w:hAnsiTheme="minorEastAsia" w:eastAsiaTheme="minorEastAsia" w:cstheme="minorEastAsia"/>
          <w:color w:val="auto"/>
          <w:sz w:val="21"/>
          <w:szCs w:val="21"/>
          <w:highlight w:val="none"/>
          <w:lang w:eastAsia="zh-CN"/>
        </w:rPr>
        <w:t>技术参数及配置</w:t>
      </w:r>
      <w:r>
        <w:rPr>
          <w:rFonts w:hint="eastAsia" w:asciiTheme="minorEastAsia" w:hAnsiTheme="minorEastAsia" w:eastAsiaTheme="minorEastAsia" w:cstheme="minorEastAsia"/>
          <w:bCs/>
          <w:color w:val="auto"/>
          <w:szCs w:val="21"/>
          <w:highlight w:val="none"/>
        </w:rPr>
        <w:t>内容低于招标文件要求时，投标人应当如实写明“负偏离”</w:t>
      </w:r>
    </w:p>
    <w:p w14:paraId="1F1C3257">
      <w:pPr>
        <w:pStyle w:val="12"/>
        <w:numPr>
          <w:ilvl w:val="-1"/>
          <w:numId w:val="0"/>
        </w:num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4</w:t>
      </w:r>
      <w:r>
        <w:rPr>
          <w:rFonts w:hint="eastAsia" w:asciiTheme="minorEastAsia" w:hAnsiTheme="minorEastAsia" w:eastAsiaTheme="minorEastAsia" w:cstheme="minorEastAsia"/>
          <w:bCs/>
          <w:color w:val="auto"/>
          <w:szCs w:val="21"/>
          <w:highlight w:val="none"/>
        </w:rPr>
        <w:t>.供应商认为其</w:t>
      </w:r>
      <w:r>
        <w:rPr>
          <w:rFonts w:hint="eastAsia" w:asciiTheme="minorEastAsia" w:hAnsiTheme="minorEastAsia" w:eastAsiaTheme="minorEastAsia" w:cstheme="minorEastAsia"/>
          <w:bCs/>
          <w:color w:val="auto"/>
          <w:szCs w:val="21"/>
          <w:highlight w:val="none"/>
          <w:lang w:val="en-US" w:eastAsia="zh-CN"/>
        </w:rPr>
        <w:t>投</w:t>
      </w:r>
      <w:r>
        <w:rPr>
          <w:rFonts w:hint="eastAsia" w:asciiTheme="minorEastAsia" w:hAnsiTheme="minorEastAsia" w:eastAsiaTheme="minorEastAsia" w:cstheme="minorEastAsia"/>
          <w:bCs/>
          <w:color w:val="auto"/>
          <w:szCs w:val="21"/>
          <w:highlight w:val="none"/>
        </w:rPr>
        <w:t>标响应有正偏离的，请在技术要求偏离表中列明，且在</w:t>
      </w:r>
      <w:r>
        <w:rPr>
          <w:rFonts w:hint="eastAsia" w:asciiTheme="minorEastAsia" w:hAnsiTheme="minorEastAsia" w:eastAsiaTheme="minorEastAsia" w:cstheme="minorEastAsia"/>
          <w:bCs/>
          <w:color w:val="auto"/>
          <w:szCs w:val="21"/>
          <w:highlight w:val="none"/>
          <w:lang w:val="en-US" w:eastAsia="zh-CN"/>
        </w:rPr>
        <w:t>投标</w:t>
      </w:r>
      <w:r>
        <w:rPr>
          <w:rFonts w:hint="eastAsia" w:asciiTheme="minorEastAsia" w:hAnsiTheme="minorEastAsia" w:eastAsiaTheme="minorEastAsia" w:cstheme="minorEastAsia"/>
          <w:bCs/>
          <w:color w:val="auto"/>
          <w:szCs w:val="21"/>
          <w:highlight w:val="none"/>
        </w:rPr>
        <w:t>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06B1C52D">
      <w:pPr>
        <w:pStyle w:val="12"/>
        <w:numPr>
          <w:ilvl w:val="-1"/>
          <w:numId w:val="0"/>
        </w:num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5.</w:t>
      </w:r>
      <w:r>
        <w:rPr>
          <w:rFonts w:hint="eastAsia" w:asciiTheme="minorEastAsia" w:hAnsiTheme="minorEastAsia" w:eastAsiaTheme="minorEastAsia" w:cstheme="minorEastAsia"/>
          <w:bCs/>
          <w:color w:val="auto"/>
          <w:szCs w:val="21"/>
          <w:highlight w:val="none"/>
        </w:rPr>
        <w:t>如技术要求偏离表中的竞标响应与佐证材料不一致的，以佐证材料为准。。</w:t>
      </w:r>
    </w:p>
    <w:p w14:paraId="712BE7C8">
      <w:pPr>
        <w:snapToGrid w:val="0"/>
        <w:spacing w:line="360" w:lineRule="auto"/>
        <w:ind w:firstLine="5640" w:firstLineChars="2350"/>
        <w:rPr>
          <w:rFonts w:hint="eastAsia" w:asciiTheme="minorEastAsia" w:hAnsiTheme="minorEastAsia" w:eastAsiaTheme="minorEastAsia" w:cstheme="minorEastAsia"/>
          <w:color w:val="auto"/>
          <w:kern w:val="0"/>
          <w:sz w:val="24"/>
          <w:highlight w:val="none"/>
          <w:lang w:val="zh-CN"/>
        </w:rPr>
      </w:pPr>
    </w:p>
    <w:p w14:paraId="7D7554B2">
      <w:pPr>
        <w:pStyle w:val="13"/>
        <w:rPr>
          <w:rFonts w:hint="eastAsia" w:asciiTheme="minorEastAsia" w:hAnsiTheme="minorEastAsia" w:eastAsiaTheme="minorEastAsia" w:cstheme="minorEastAsia"/>
          <w:color w:val="auto"/>
          <w:kern w:val="2"/>
          <w:sz w:val="18"/>
          <w:highlight w:val="none"/>
          <w:lang w:val="zh-CN"/>
        </w:rPr>
      </w:pPr>
    </w:p>
    <w:p w14:paraId="28B33B38">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0F0007">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6C5A880">
      <w:pPr>
        <w:widowControl/>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78C2EA9">
      <w:pPr>
        <w:pStyle w:val="16"/>
        <w:snapToGrid w:val="0"/>
        <w:ind w:left="480" w:hanging="480"/>
        <w:rPr>
          <w:rFonts w:hint="eastAsia" w:asciiTheme="minorEastAsia" w:hAnsiTheme="minorEastAsia" w:eastAsiaTheme="minorEastAsia" w:cstheme="minorEastAsia"/>
          <w:i/>
          <w:iCs/>
          <w:color w:val="auto"/>
          <w:sz w:val="24"/>
          <w:highlight w:val="none"/>
        </w:rPr>
      </w:pPr>
      <w:r>
        <w:rPr>
          <w:rFonts w:hint="eastAsia" w:asciiTheme="minorEastAsia" w:hAnsiTheme="minorEastAsia" w:eastAsiaTheme="minorEastAsia" w:cstheme="minorEastAsia"/>
          <w:b/>
          <w:color w:val="auto"/>
          <w:sz w:val="28"/>
          <w:szCs w:val="28"/>
          <w:highlight w:val="none"/>
          <w:lang w:val="en-US" w:eastAsia="zh-CN"/>
        </w:rPr>
        <w:t>9</w:t>
      </w:r>
      <w:r>
        <w:rPr>
          <w:rFonts w:hint="eastAsia" w:asciiTheme="minorEastAsia" w:hAnsiTheme="minorEastAsia" w:eastAsiaTheme="minorEastAsia" w:cstheme="minorEastAsia"/>
          <w:b/>
          <w:color w:val="auto"/>
          <w:sz w:val="28"/>
          <w:szCs w:val="28"/>
          <w:highlight w:val="none"/>
        </w:rPr>
        <w:t>. 项目实施人员一览表</w:t>
      </w:r>
      <w:r>
        <w:rPr>
          <w:rFonts w:hint="eastAsia" w:asciiTheme="minorEastAsia" w:hAnsiTheme="minorEastAsia" w:eastAsiaTheme="minorEastAsia" w:cstheme="minorEastAsia"/>
          <w:b/>
          <w:color w:val="auto"/>
          <w:sz w:val="28"/>
          <w:szCs w:val="28"/>
          <w:highlight w:val="none"/>
          <w:lang w:eastAsia="zh-CN"/>
        </w:rPr>
        <w:t>、售后服务人员情况表的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bCs/>
          <w:color w:val="auto"/>
          <w:sz w:val="30"/>
          <w:szCs w:val="30"/>
          <w:highlight w:val="none"/>
          <w:lang w:eastAsia="zh-CN"/>
        </w:rPr>
        <w:t>：</w:t>
      </w:r>
    </w:p>
    <w:p w14:paraId="3F2E88B0">
      <w:pPr>
        <w:autoSpaceDE w:val="0"/>
        <w:autoSpaceDN w:val="0"/>
        <w:spacing w:line="360" w:lineRule="auto"/>
        <w:jc w:val="left"/>
        <w:rPr>
          <w:rFonts w:hint="eastAsia" w:asciiTheme="minorEastAsia" w:hAnsiTheme="minorEastAsia" w:eastAsiaTheme="minorEastAsia" w:cstheme="minorEastAsia"/>
          <w:color w:val="auto"/>
          <w:sz w:val="21"/>
          <w:szCs w:val="21"/>
          <w:highlight w:val="none"/>
        </w:rPr>
      </w:pPr>
    </w:p>
    <w:p w14:paraId="0B362E7D">
      <w:pPr>
        <w:snapToGrid w:val="0"/>
        <w:spacing w:line="360" w:lineRule="auto"/>
        <w:ind w:firstLine="0"/>
        <w:rPr>
          <w:rFonts w:hint="eastAsia" w:asciiTheme="minorEastAsia" w:hAnsiTheme="minorEastAsia" w:eastAsiaTheme="minorEastAsia" w:cstheme="minorEastAsia"/>
          <w:b/>
          <w:color w:val="auto"/>
          <w:sz w:val="24"/>
          <w:highlight w:val="none"/>
        </w:rPr>
      </w:pPr>
    </w:p>
    <w:p w14:paraId="2FA904A1">
      <w:pPr>
        <w:pStyle w:val="13"/>
        <w:rPr>
          <w:rFonts w:hint="eastAsia" w:asciiTheme="minorEastAsia" w:hAnsiTheme="minorEastAsia" w:eastAsiaTheme="minorEastAsia" w:cstheme="minorEastAsia"/>
          <w:color w:val="auto"/>
          <w:highlight w:val="none"/>
        </w:rPr>
      </w:pPr>
    </w:p>
    <w:p w14:paraId="307C6EFF">
      <w:pPr>
        <w:snapToGrid w:val="0"/>
        <w:spacing w:line="360" w:lineRule="auto"/>
        <w:ind w:firstLine="472" w:firstLineChars="196"/>
        <w:jc w:val="center"/>
        <w:rPr>
          <w:rFonts w:hint="eastAsia" w:asciiTheme="minorEastAsia" w:hAnsiTheme="minorEastAsia" w:eastAsiaTheme="minorEastAsia" w:cstheme="minorEastAsia"/>
          <w:b/>
          <w:bCs/>
          <w:i w:val="0"/>
          <w:iCs w:val="0"/>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项目实施人员一览表</w:t>
      </w:r>
      <w:r>
        <w:rPr>
          <w:rFonts w:hint="eastAsia" w:asciiTheme="minorEastAsia" w:hAnsiTheme="minorEastAsia" w:eastAsiaTheme="minorEastAsia" w:cstheme="minorEastAsia"/>
          <w:b/>
          <w:bCs/>
          <w:i w:val="0"/>
          <w:iCs w:val="0"/>
          <w:color w:val="auto"/>
          <w:kern w:val="0"/>
          <w:sz w:val="24"/>
          <w:highlight w:val="none"/>
          <w:lang w:val="zh-CN"/>
        </w:rPr>
        <w:t>（如有要求）</w:t>
      </w:r>
    </w:p>
    <w:p w14:paraId="12552DB8">
      <w:pPr>
        <w:pStyle w:val="12"/>
        <w:rPr>
          <w:rFonts w:hint="eastAsia" w:asciiTheme="minorEastAsia" w:hAnsiTheme="minorEastAsia" w:eastAsiaTheme="minorEastAsia" w:cstheme="minorEastAsia"/>
          <w:color w:val="auto"/>
          <w:sz w:val="24"/>
          <w:szCs w:val="24"/>
          <w:highlight w:val="none"/>
        </w:rPr>
      </w:pPr>
    </w:p>
    <w:p w14:paraId="6A9F37A3">
      <w:pPr>
        <w:pStyle w:val="12"/>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24"/>
          <w:szCs w:val="24"/>
          <w:highlight w:val="none"/>
        </w:rPr>
        <w:t>所投分标（此处有分标时填写具体分标号，无分标时填写“无”）：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CD9DBA9">
      <w:pPr>
        <w:pStyle w:val="13"/>
        <w:rPr>
          <w:rFonts w:hint="eastAsia" w:asciiTheme="minorEastAsia" w:hAnsiTheme="minorEastAsia" w:eastAsiaTheme="minorEastAsia" w:cstheme="minorEastAsia"/>
          <w:b/>
          <w:color w:val="auto"/>
          <w:sz w:val="21"/>
          <w:szCs w:val="21"/>
          <w:highlight w:val="none"/>
        </w:rPr>
      </w:pPr>
    </w:p>
    <w:tbl>
      <w:tblPr>
        <w:tblStyle w:val="19"/>
        <w:tblW w:w="4997" w:type="pct"/>
        <w:tblInd w:w="0" w:type="dxa"/>
        <w:tblLayout w:type="autofit"/>
        <w:tblCellMar>
          <w:top w:w="0" w:type="dxa"/>
          <w:left w:w="108" w:type="dxa"/>
          <w:bottom w:w="0" w:type="dxa"/>
          <w:right w:w="108" w:type="dxa"/>
        </w:tblCellMar>
      </w:tblPr>
      <w:tblGrid>
        <w:gridCol w:w="495"/>
        <w:gridCol w:w="930"/>
        <w:gridCol w:w="578"/>
        <w:gridCol w:w="601"/>
        <w:gridCol w:w="1224"/>
        <w:gridCol w:w="1277"/>
        <w:gridCol w:w="2367"/>
        <w:gridCol w:w="2376"/>
      </w:tblGrid>
      <w:tr w14:paraId="4A3C4F2E">
        <w:tblPrEx>
          <w:tblCellMar>
            <w:top w:w="0" w:type="dxa"/>
            <w:left w:w="108" w:type="dxa"/>
            <w:bottom w:w="0" w:type="dxa"/>
            <w:right w:w="108" w:type="dxa"/>
          </w:tblCellMar>
        </w:tblPrEx>
        <w:tc>
          <w:tcPr>
            <w:tcW w:w="251" w:type="pct"/>
            <w:tcBorders>
              <w:top w:val="single" w:color="auto" w:sz="6" w:space="0"/>
              <w:left w:val="single" w:color="auto" w:sz="6" w:space="0"/>
              <w:bottom w:val="single" w:color="auto" w:sz="6" w:space="0"/>
              <w:right w:val="single" w:color="auto" w:sz="6" w:space="0"/>
            </w:tcBorders>
            <w:noWrap w:val="0"/>
            <w:vAlign w:val="center"/>
          </w:tcPr>
          <w:p w14:paraId="2199E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472" w:type="pct"/>
            <w:tcBorders>
              <w:top w:val="single" w:color="auto" w:sz="6" w:space="0"/>
              <w:left w:val="single" w:color="auto" w:sz="6" w:space="0"/>
              <w:bottom w:val="single" w:color="auto" w:sz="6" w:space="0"/>
              <w:right w:val="single" w:color="auto" w:sz="6" w:space="0"/>
            </w:tcBorders>
            <w:noWrap w:val="0"/>
            <w:vAlign w:val="center"/>
          </w:tcPr>
          <w:p w14:paraId="3002CC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93" w:type="pct"/>
            <w:tcBorders>
              <w:top w:val="single" w:color="auto" w:sz="6" w:space="0"/>
              <w:left w:val="single" w:color="auto" w:sz="6" w:space="0"/>
              <w:bottom w:val="single" w:color="auto" w:sz="6" w:space="0"/>
              <w:right w:val="single" w:color="auto" w:sz="6" w:space="0"/>
            </w:tcBorders>
            <w:noWrap w:val="0"/>
            <w:vAlign w:val="center"/>
          </w:tcPr>
          <w:p w14:paraId="388934A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305" w:type="pct"/>
            <w:tcBorders>
              <w:top w:val="single" w:color="auto" w:sz="6" w:space="0"/>
              <w:left w:val="single" w:color="auto" w:sz="6" w:space="0"/>
              <w:bottom w:val="single" w:color="auto" w:sz="6" w:space="0"/>
              <w:right w:val="single" w:color="auto" w:sz="6" w:space="0"/>
            </w:tcBorders>
            <w:noWrap w:val="0"/>
            <w:vAlign w:val="center"/>
          </w:tcPr>
          <w:p w14:paraId="7CC45D9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21" w:type="pct"/>
            <w:tcBorders>
              <w:top w:val="single" w:color="auto" w:sz="6" w:space="0"/>
              <w:left w:val="single" w:color="auto" w:sz="6" w:space="0"/>
              <w:bottom w:val="single" w:color="auto" w:sz="6" w:space="0"/>
              <w:right w:val="single" w:color="auto" w:sz="6" w:space="0"/>
            </w:tcBorders>
            <w:noWrap w:val="0"/>
            <w:vAlign w:val="center"/>
          </w:tcPr>
          <w:p w14:paraId="1B07618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p w14:paraId="02B3DF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648" w:type="pct"/>
            <w:tcBorders>
              <w:top w:val="single" w:color="auto" w:sz="6" w:space="0"/>
              <w:left w:val="single" w:color="auto" w:sz="6" w:space="0"/>
              <w:bottom w:val="single" w:color="auto" w:sz="6" w:space="0"/>
              <w:right w:val="single" w:color="auto" w:sz="6" w:space="0"/>
            </w:tcBorders>
            <w:noWrap w:val="0"/>
            <w:vAlign w:val="center"/>
          </w:tcPr>
          <w:p w14:paraId="518B495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eastAsia="zh-CN"/>
              </w:rPr>
              <w:t>或职业资格证书</w:t>
            </w:r>
          </w:p>
          <w:p w14:paraId="0CCAE9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1201" w:type="pct"/>
            <w:tcBorders>
              <w:top w:val="single" w:color="auto" w:sz="6" w:space="0"/>
              <w:left w:val="single" w:color="auto" w:sz="6" w:space="0"/>
              <w:bottom w:val="single" w:color="auto" w:sz="6" w:space="0"/>
              <w:right w:val="single" w:color="auto" w:sz="6" w:space="0"/>
            </w:tcBorders>
            <w:noWrap w:val="0"/>
            <w:vAlign w:val="center"/>
          </w:tcPr>
          <w:p w14:paraId="1C426D9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1205" w:type="pct"/>
            <w:tcBorders>
              <w:top w:val="single" w:color="auto" w:sz="6" w:space="0"/>
              <w:left w:val="single" w:color="auto" w:sz="6" w:space="0"/>
              <w:bottom w:val="single" w:color="auto" w:sz="6" w:space="0"/>
              <w:right w:val="single" w:color="auto" w:sz="6" w:space="0"/>
            </w:tcBorders>
            <w:noWrap w:val="0"/>
            <w:vAlign w:val="center"/>
          </w:tcPr>
          <w:p w14:paraId="58D2F91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类似</w:t>
            </w:r>
            <w:r>
              <w:rPr>
                <w:rFonts w:hint="eastAsia" w:asciiTheme="minorEastAsia" w:hAnsiTheme="minorEastAsia" w:eastAsiaTheme="minorEastAsia" w:cstheme="minorEastAsia"/>
                <w:color w:val="auto"/>
                <w:sz w:val="21"/>
                <w:szCs w:val="21"/>
                <w:highlight w:val="none"/>
              </w:rPr>
              <w:t>项目经历</w:t>
            </w:r>
          </w:p>
        </w:tc>
      </w:tr>
      <w:tr w14:paraId="18D4DF1A">
        <w:tblPrEx>
          <w:tblCellMar>
            <w:top w:w="0" w:type="dxa"/>
            <w:left w:w="108" w:type="dxa"/>
            <w:bottom w:w="0" w:type="dxa"/>
            <w:right w:w="108" w:type="dxa"/>
          </w:tblCellMar>
        </w:tblPrEx>
        <w:trPr>
          <w:trHeight w:val="479"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65A38D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042E4DDD">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62DD4EE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222B4D56">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9D190B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2D488AB4">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372EB863">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3A528A4A">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r>
      <w:tr w14:paraId="268B89CE">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7638EFE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B5D447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52AD848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1EDF79DF">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69BD20D7">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76D40B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4181A8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7DA65CCD">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657F74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10DA79B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1FEE6AE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10ECE856">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379326A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FCF16D4">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4AD9FE4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3615AB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1994B240">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304A80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45A02393">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68CDE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3249C9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5B0D41A3">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05BF111">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3BBE6EE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04878D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4B577CD4">
            <w:pPr>
              <w:autoSpaceDE w:val="0"/>
              <w:autoSpaceDN w:val="0"/>
              <w:spacing w:line="360" w:lineRule="auto"/>
              <w:rPr>
                <w:rFonts w:hint="eastAsia" w:asciiTheme="minorEastAsia" w:hAnsiTheme="minorEastAsia" w:eastAsiaTheme="minorEastAsia" w:cstheme="minorEastAsia"/>
                <w:color w:val="auto"/>
                <w:sz w:val="24"/>
                <w:highlight w:val="none"/>
              </w:rPr>
            </w:pPr>
          </w:p>
        </w:tc>
      </w:tr>
    </w:tbl>
    <w:p w14:paraId="043DD53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color w:val="auto"/>
          <w:sz w:val="21"/>
          <w:szCs w:val="21"/>
          <w:highlight w:val="none"/>
        </w:rPr>
        <w:t>注：投标人可</w:t>
      </w:r>
      <w:r>
        <w:rPr>
          <w:rFonts w:hint="eastAsia" w:asciiTheme="minorEastAsia" w:hAnsiTheme="minorEastAsia" w:eastAsiaTheme="minorEastAsia" w:cstheme="minorEastAsia"/>
          <w:b/>
          <w:color w:val="auto"/>
          <w:sz w:val="21"/>
          <w:szCs w:val="21"/>
          <w:highlight w:val="none"/>
          <w:lang w:eastAsia="zh-CN"/>
        </w:rPr>
        <w:t>参照</w:t>
      </w:r>
      <w:r>
        <w:rPr>
          <w:rFonts w:hint="eastAsia" w:asciiTheme="minorEastAsia" w:hAnsiTheme="minorEastAsia" w:eastAsiaTheme="minorEastAsia" w:cstheme="minorEastAsia"/>
          <w:b/>
          <w:color w:val="auto"/>
          <w:sz w:val="21"/>
          <w:szCs w:val="21"/>
          <w:highlight w:val="none"/>
        </w:rPr>
        <w:t>上述格式自行编制，并注明所在投标</w:t>
      </w:r>
      <w:r>
        <w:rPr>
          <w:rFonts w:hint="eastAsia" w:asciiTheme="minorEastAsia" w:hAnsiTheme="minorEastAsia" w:eastAsiaTheme="minorEastAsia" w:cstheme="minorEastAsia"/>
          <w:b/>
          <w:color w:val="auto"/>
          <w:sz w:val="21"/>
          <w:szCs w:val="21"/>
          <w:highlight w:val="none"/>
          <w:lang w:eastAsia="zh-CN"/>
        </w:rPr>
        <w:t>商务技术文件</w:t>
      </w:r>
      <w:r>
        <w:rPr>
          <w:rFonts w:hint="eastAsia" w:asciiTheme="minorEastAsia" w:hAnsiTheme="minorEastAsia" w:eastAsiaTheme="minorEastAsia" w:cstheme="minorEastAsia"/>
          <w:b/>
          <w:color w:val="auto"/>
          <w:sz w:val="21"/>
          <w:szCs w:val="21"/>
          <w:highlight w:val="none"/>
        </w:rPr>
        <w:t>页码。</w:t>
      </w:r>
    </w:p>
    <w:p w14:paraId="1C2291A5">
      <w:pPr>
        <w:snapToGrid w:val="0"/>
        <w:spacing w:line="360" w:lineRule="auto"/>
        <w:ind w:firstLine="472" w:firstLineChars="196"/>
        <w:rPr>
          <w:rFonts w:hint="eastAsia" w:asciiTheme="minorEastAsia" w:hAnsiTheme="minorEastAsia" w:eastAsiaTheme="minorEastAsia" w:cstheme="minorEastAsia"/>
          <w:b/>
          <w:bCs/>
          <w:color w:val="auto"/>
          <w:kern w:val="0"/>
          <w:sz w:val="24"/>
          <w:highlight w:val="none"/>
          <w:lang w:val="zh-CN"/>
        </w:rPr>
      </w:pPr>
    </w:p>
    <w:p w14:paraId="2477B8DB">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12A955E3">
      <w:pPr>
        <w:snapToGrid w:val="0"/>
        <w:spacing w:line="360" w:lineRule="auto"/>
        <w:ind w:firstLine="5280" w:firstLineChars="2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BD027B">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p>
    <w:p w14:paraId="3FBD6050">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                    </w:t>
      </w:r>
    </w:p>
    <w:p w14:paraId="57CFEFAF">
      <w:pPr>
        <w:autoSpaceDE w:val="0"/>
        <w:autoSpaceDN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color w:val="auto"/>
          <w:kern w:val="0"/>
          <w:sz w:val="24"/>
          <w:highlight w:val="none"/>
          <w:lang w:eastAsia="zh-CN"/>
        </w:rPr>
        <w:t>售后服务</w:t>
      </w:r>
      <w:r>
        <w:rPr>
          <w:rFonts w:hint="eastAsia" w:asciiTheme="minorEastAsia" w:hAnsiTheme="minorEastAsia" w:eastAsiaTheme="minorEastAsia" w:cstheme="minorEastAsia"/>
          <w:b/>
          <w:color w:val="auto"/>
          <w:kern w:val="0"/>
          <w:sz w:val="24"/>
          <w:highlight w:val="none"/>
        </w:rPr>
        <w:t>人员情况表</w:t>
      </w:r>
      <w:r>
        <w:rPr>
          <w:rFonts w:hint="eastAsia" w:asciiTheme="minorEastAsia" w:hAnsiTheme="minorEastAsia" w:eastAsiaTheme="minorEastAsia" w:cstheme="minorEastAsia"/>
          <w:color w:val="auto"/>
          <w:sz w:val="24"/>
          <w:highlight w:val="none"/>
        </w:rPr>
        <w:t>（如有要求</w:t>
      </w:r>
      <w:r>
        <w:rPr>
          <w:rFonts w:hint="eastAsia" w:asciiTheme="minorEastAsia" w:hAnsiTheme="minorEastAsia" w:eastAsiaTheme="minorEastAsia" w:cstheme="minorEastAsia"/>
          <w:color w:val="auto"/>
          <w:sz w:val="24"/>
          <w:highlight w:val="none"/>
          <w:lang w:eastAsia="zh-CN"/>
        </w:rPr>
        <w:t>，参照</w:t>
      </w:r>
      <w:r>
        <w:rPr>
          <w:rFonts w:hint="eastAsia" w:asciiTheme="minorEastAsia" w:hAnsiTheme="minorEastAsia" w:eastAsiaTheme="minorEastAsia" w:cstheme="minorEastAsia"/>
          <w:color w:val="auto"/>
          <w:sz w:val="24"/>
          <w:highlight w:val="none"/>
        </w:rPr>
        <w:t>此格式自制）</w:t>
      </w:r>
    </w:p>
    <w:p w14:paraId="28F6E05F">
      <w:pPr>
        <w:pStyle w:val="13"/>
        <w:rPr>
          <w:rFonts w:hint="eastAsia" w:asciiTheme="minorEastAsia" w:hAnsiTheme="minorEastAsia" w:eastAsiaTheme="minorEastAsia" w:cstheme="minorEastAsia"/>
          <w:color w:val="auto"/>
          <w:highlight w:val="none"/>
        </w:rPr>
      </w:pPr>
    </w:p>
    <w:tbl>
      <w:tblPr>
        <w:tblStyle w:val="19"/>
        <w:tblW w:w="4997" w:type="pct"/>
        <w:jc w:val="center"/>
        <w:tblLayout w:type="autofit"/>
        <w:tblCellMar>
          <w:top w:w="0" w:type="dxa"/>
          <w:left w:w="108" w:type="dxa"/>
          <w:bottom w:w="0" w:type="dxa"/>
          <w:right w:w="108" w:type="dxa"/>
        </w:tblCellMar>
      </w:tblPr>
      <w:tblGrid>
        <w:gridCol w:w="505"/>
        <w:gridCol w:w="1088"/>
        <w:gridCol w:w="812"/>
        <w:gridCol w:w="453"/>
        <w:gridCol w:w="993"/>
        <w:gridCol w:w="1193"/>
        <w:gridCol w:w="1193"/>
        <w:gridCol w:w="1392"/>
        <w:gridCol w:w="993"/>
        <w:gridCol w:w="1226"/>
      </w:tblGrid>
      <w:tr w14:paraId="37C22A1D">
        <w:tblPrEx>
          <w:tblCellMar>
            <w:top w:w="0" w:type="dxa"/>
            <w:left w:w="108" w:type="dxa"/>
            <w:bottom w:w="0" w:type="dxa"/>
            <w:right w:w="108" w:type="dxa"/>
          </w:tblCellMar>
        </w:tblPrEx>
        <w:trPr>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B67166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552" w:type="pct"/>
            <w:tcBorders>
              <w:top w:val="single" w:color="auto" w:sz="6" w:space="0"/>
              <w:left w:val="single" w:color="auto" w:sz="4" w:space="0"/>
              <w:bottom w:val="single" w:color="auto" w:sz="6" w:space="0"/>
              <w:right w:val="single" w:color="auto" w:sz="6" w:space="0"/>
            </w:tcBorders>
            <w:noWrap w:val="0"/>
            <w:vAlign w:val="center"/>
          </w:tcPr>
          <w:p w14:paraId="5ACAC4A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类别</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0D65DB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30" w:type="pct"/>
            <w:tcBorders>
              <w:top w:val="single" w:color="auto" w:sz="6" w:space="0"/>
              <w:left w:val="single" w:color="auto" w:sz="6" w:space="0"/>
              <w:bottom w:val="single" w:color="auto" w:sz="6" w:space="0"/>
              <w:right w:val="single" w:color="auto" w:sz="6" w:space="0"/>
            </w:tcBorders>
            <w:noWrap w:val="0"/>
            <w:vAlign w:val="center"/>
          </w:tcPr>
          <w:p w14:paraId="765CF5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2AB0AE7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6E78273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9EE9E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val="en-US" w:eastAsia="zh-CN"/>
              </w:rPr>
              <w:t>/职业资格证书</w:t>
            </w:r>
          </w:p>
        </w:tc>
        <w:tc>
          <w:tcPr>
            <w:tcW w:w="706" w:type="pct"/>
            <w:tcBorders>
              <w:top w:val="single" w:color="auto" w:sz="6" w:space="0"/>
              <w:left w:val="single" w:color="auto" w:sz="6" w:space="0"/>
              <w:bottom w:val="single" w:color="auto" w:sz="6" w:space="0"/>
              <w:right w:val="single" w:color="auto" w:sz="6" w:space="0"/>
            </w:tcBorders>
            <w:noWrap w:val="0"/>
            <w:vAlign w:val="center"/>
          </w:tcPr>
          <w:p w14:paraId="3AC2FE4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00F4C21D">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响应时间</w:t>
            </w:r>
          </w:p>
        </w:tc>
        <w:tc>
          <w:tcPr>
            <w:tcW w:w="622" w:type="pct"/>
            <w:tcBorders>
              <w:top w:val="single" w:color="auto" w:sz="6" w:space="0"/>
              <w:left w:val="single" w:color="auto" w:sz="6" w:space="0"/>
              <w:bottom w:val="single" w:color="auto" w:sz="6" w:space="0"/>
              <w:right w:val="single" w:color="auto" w:sz="6" w:space="0"/>
            </w:tcBorders>
            <w:noWrap w:val="0"/>
            <w:vAlign w:val="center"/>
          </w:tcPr>
          <w:p w14:paraId="5DC0136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承诺</w:t>
            </w:r>
            <w:r>
              <w:rPr>
                <w:rFonts w:hint="eastAsia" w:asciiTheme="minorEastAsia" w:hAnsiTheme="minorEastAsia" w:eastAsiaTheme="minorEastAsia" w:cstheme="minorEastAsia"/>
                <w:color w:val="auto"/>
                <w:sz w:val="21"/>
                <w:szCs w:val="21"/>
                <w:highlight w:val="none"/>
              </w:rPr>
              <w:t>到达现场时间</w:t>
            </w:r>
          </w:p>
        </w:tc>
      </w:tr>
      <w:tr w14:paraId="6EF2BDC9">
        <w:tblPrEx>
          <w:tblCellMar>
            <w:top w:w="0" w:type="dxa"/>
            <w:left w:w="108" w:type="dxa"/>
            <w:bottom w:w="0" w:type="dxa"/>
            <w:right w:w="108" w:type="dxa"/>
          </w:tblCellMar>
        </w:tblPrEx>
        <w:trPr>
          <w:trHeight w:val="607"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2F413EA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4A882AA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负责</w:t>
            </w:r>
            <w:r>
              <w:rPr>
                <w:rFonts w:hint="eastAsia" w:asciiTheme="minorEastAsia" w:hAnsiTheme="minorEastAsia" w:eastAsiaTheme="minorEastAsia" w:cstheme="minorEastAsia"/>
                <w:color w:val="auto"/>
                <w:sz w:val="21"/>
                <w:szCs w:val="21"/>
                <w:highlight w:val="none"/>
              </w:rPr>
              <w:t>人</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4D0340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DB6BE4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C069E7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6887585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168552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424D342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6F9E55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9498A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74A90F33">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1216C3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548673E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售后人员</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8BFCDF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BC73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7A7B9A3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5D3792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487A4F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E05B16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6878B5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AC9912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4F78E100">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6FEAB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34FDE14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12" w:type="pct"/>
            <w:tcBorders>
              <w:top w:val="single" w:color="auto" w:sz="6" w:space="0"/>
              <w:left w:val="single" w:color="auto" w:sz="6" w:space="0"/>
              <w:bottom w:val="single" w:color="auto" w:sz="6" w:space="0"/>
              <w:right w:val="single" w:color="auto" w:sz="6" w:space="0"/>
            </w:tcBorders>
            <w:noWrap w:val="0"/>
            <w:vAlign w:val="center"/>
          </w:tcPr>
          <w:p w14:paraId="493BCF2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7A71751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6C4BB4E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A10D0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2E0CF4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7D4F9A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2BC7745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5ED9ED2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5F3B271E">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8C6387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14D06C9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53913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A2A123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04D8BD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9B2CE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64E3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672C4C0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36AF26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367303F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bl>
    <w:p w14:paraId="0BE8DCBB">
      <w:pPr>
        <w:pStyle w:val="13"/>
        <w:rPr>
          <w:rFonts w:hint="eastAsia" w:asciiTheme="minorEastAsia" w:hAnsiTheme="minorEastAsia" w:eastAsiaTheme="minorEastAsia" w:cstheme="minorEastAsia"/>
          <w:color w:val="auto"/>
          <w:sz w:val="21"/>
          <w:szCs w:val="21"/>
          <w:highlight w:val="none"/>
          <w:lang w:eastAsia="zh-CN"/>
        </w:rPr>
      </w:pPr>
    </w:p>
    <w:p w14:paraId="3826423D">
      <w:pPr>
        <w:pStyle w:val="13"/>
        <w:rPr>
          <w:rFonts w:hint="eastAsia" w:asciiTheme="minorEastAsia" w:hAnsiTheme="minorEastAsia" w:eastAsiaTheme="minorEastAsia" w:cstheme="minorEastAsia"/>
          <w:color w:val="auto"/>
          <w:highlight w:val="none"/>
          <w:lang w:eastAsia="zh-CN"/>
        </w:rPr>
      </w:pPr>
    </w:p>
    <w:p w14:paraId="0C3A5A33">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51A0FBE">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E13470E">
      <w:pPr>
        <w:pStyle w:val="12"/>
        <w:jc w:val="center"/>
        <w:outlineLvl w:val="1"/>
        <w:rPr>
          <w:rFonts w:hint="eastAsia" w:asciiTheme="minorEastAsia" w:hAnsiTheme="minorEastAsia" w:eastAsiaTheme="minorEastAsia" w:cstheme="minorEastAsia"/>
          <w:b/>
          <w:bCs/>
          <w:color w:val="auto"/>
          <w:sz w:val="28"/>
          <w:szCs w:val="28"/>
          <w:highlight w:val="none"/>
        </w:rPr>
      </w:pPr>
      <w:bookmarkStart w:id="296" w:name="_Toc27076"/>
      <w:bookmarkStart w:id="297" w:name="_Toc10710"/>
      <w:bookmarkStart w:id="298" w:name="_Toc21638"/>
      <w:bookmarkStart w:id="299" w:name="_Toc31296"/>
      <w:bookmarkStart w:id="300" w:name="_Toc17482"/>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三</w:t>
      </w:r>
      <w:r>
        <w:rPr>
          <w:rFonts w:hint="eastAsia" w:asciiTheme="minorEastAsia" w:hAnsiTheme="minorEastAsia" w:eastAsiaTheme="minorEastAsia" w:cstheme="minorEastAsia"/>
          <w:b/>
          <w:bCs/>
          <w:color w:val="auto"/>
          <w:sz w:val="28"/>
          <w:szCs w:val="28"/>
          <w:highlight w:val="none"/>
        </w:rPr>
        <w:t>节 报价文件格式</w:t>
      </w:r>
      <w:bookmarkEnd w:id="296"/>
      <w:bookmarkEnd w:id="297"/>
      <w:bookmarkEnd w:id="298"/>
      <w:bookmarkEnd w:id="299"/>
      <w:bookmarkEnd w:id="300"/>
    </w:p>
    <w:p w14:paraId="4085440C">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p>
    <w:p w14:paraId="3EB7B52D">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bCs/>
          <w:color w:val="auto"/>
          <w:sz w:val="28"/>
          <w:szCs w:val="28"/>
          <w:highlight w:val="none"/>
          <w:lang w:val="en-US" w:eastAsia="zh-CN"/>
        </w:rPr>
        <w:t>1.</w:t>
      </w:r>
      <w:r>
        <w:rPr>
          <w:rFonts w:hint="eastAsia" w:asciiTheme="minorEastAsia" w:hAnsiTheme="minorEastAsia" w:eastAsiaTheme="minorEastAsia" w:cstheme="minorEastAsia"/>
          <w:b/>
          <w:bCs/>
          <w:color w:val="auto"/>
          <w:sz w:val="28"/>
          <w:szCs w:val="28"/>
          <w:highlight w:val="none"/>
        </w:rPr>
        <w:t>报价文件</w:t>
      </w:r>
      <w:r>
        <w:rPr>
          <w:rFonts w:hint="eastAsia" w:asciiTheme="minorEastAsia" w:hAnsiTheme="minorEastAsia" w:eastAsiaTheme="minorEastAsia" w:cstheme="minorEastAsia"/>
          <w:b/>
          <w:bCs/>
          <w:color w:val="auto"/>
          <w:sz w:val="28"/>
          <w:szCs w:val="28"/>
          <w:highlight w:val="none"/>
          <w:lang w:eastAsia="zh-CN"/>
        </w:rPr>
        <w:t>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rPr>
        <w:t xml:space="preserve"> </w:t>
      </w:r>
    </w:p>
    <w:p w14:paraId="76ABEEDA">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p>
    <w:p w14:paraId="39212351">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8"/>
          <w:szCs w:val="28"/>
          <w:highlight w:val="none"/>
        </w:rPr>
        <w:t xml:space="preserve">   </w:t>
      </w:r>
      <w:r>
        <w:rPr>
          <w:rFonts w:hint="eastAsia" w:asciiTheme="minorEastAsia" w:hAnsiTheme="minorEastAsia" w:eastAsiaTheme="minorEastAsia" w:cstheme="minorEastAsia"/>
          <w:color w:val="auto"/>
          <w:sz w:val="24"/>
          <w:highlight w:val="none"/>
        </w:rPr>
        <w:t xml:space="preserve">                                            </w:t>
      </w:r>
    </w:p>
    <w:p w14:paraId="20443AA5">
      <w:pPr>
        <w:snapToGrid w:val="0"/>
        <w:spacing w:before="165" w:beforeLines="50" w:after="50" w:line="400" w:lineRule="exact"/>
        <w:ind w:firstLine="5760" w:firstLineChars="240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5BF0F533">
      <w:pPr>
        <w:snapToGrid w:val="0"/>
        <w:spacing w:before="165" w:beforeLines="50" w:after="50" w:line="400" w:lineRule="exact"/>
        <w:jc w:val="center"/>
        <w:rPr>
          <w:rFonts w:hint="eastAsia" w:asciiTheme="minorEastAsia" w:hAnsiTheme="minorEastAsia" w:eastAsiaTheme="minorEastAsia" w:cstheme="minorEastAsia"/>
          <w:bCs/>
          <w:color w:val="auto"/>
          <w:sz w:val="24"/>
          <w:szCs w:val="20"/>
          <w:highlight w:val="none"/>
        </w:rPr>
      </w:pPr>
    </w:p>
    <w:p w14:paraId="2E0AFC10">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rPr>
      </w:pPr>
    </w:p>
    <w:p w14:paraId="55475F25">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报价文件</w:t>
      </w:r>
    </w:p>
    <w:p w14:paraId="634FDD5E">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E8A8406">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0DEACB0">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157A988">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4AC4E6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 xml:space="preserve">项目名称： </w:t>
      </w:r>
    </w:p>
    <w:p w14:paraId="12C2BADE">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61F7B66F">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项目编号： </w:t>
      </w:r>
    </w:p>
    <w:p w14:paraId="442A74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338F4316">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AC3C4B7">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16A7C8E3">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投标人名称：</w:t>
      </w:r>
    </w:p>
    <w:p w14:paraId="425D01D2">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4E00FD85">
      <w:pPr>
        <w:pStyle w:val="6"/>
        <w:snapToGrid w:val="0"/>
        <w:spacing w:before="50" w:after="50" w:line="400" w:lineRule="exact"/>
        <w:ind w:firstLine="960" w:firstLineChars="400"/>
        <w:rPr>
          <w:rFonts w:hint="eastAsia" w:asciiTheme="minorEastAsia" w:hAnsiTheme="minorEastAsia" w:eastAsiaTheme="minorEastAsia" w:cstheme="minorEastAsia"/>
          <w:bCs/>
          <w:color w:val="auto"/>
          <w:sz w:val="24"/>
          <w:szCs w:val="24"/>
          <w:highlight w:val="none"/>
        </w:rPr>
      </w:pPr>
    </w:p>
    <w:p w14:paraId="5DCF49E5">
      <w:pPr>
        <w:snapToGrid w:val="0"/>
        <w:spacing w:before="165" w:beforeLines="50" w:after="50"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7AB307FC">
      <w:pPr>
        <w:widowControl/>
        <w:jc w:val="left"/>
        <w:rPr>
          <w:rFonts w:hint="eastAsia" w:asciiTheme="minorEastAsia" w:hAnsiTheme="minorEastAsia" w:eastAsiaTheme="minorEastAsia" w:cstheme="minorEastAsia"/>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32AA7EAB">
      <w:pPr>
        <w:snapToGrid w:val="0"/>
        <w:spacing w:before="166" w:beforeLines="50" w:after="50"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rPr>
        <w:t>2</w:t>
      </w:r>
      <w:r>
        <w:rPr>
          <w:rFonts w:hint="eastAsia" w:asciiTheme="minorEastAsia" w:hAnsiTheme="minorEastAsia" w:eastAsiaTheme="minorEastAsia" w:cstheme="minorEastAsia"/>
          <w:b/>
          <w:color w:val="auto"/>
          <w:sz w:val="28"/>
          <w:szCs w:val="28"/>
          <w:highlight w:val="none"/>
        </w:rPr>
        <w:t>.</w:t>
      </w:r>
      <w:r>
        <w:rPr>
          <w:rFonts w:hint="eastAsia" w:asciiTheme="minorEastAsia" w:hAnsiTheme="minorEastAsia" w:eastAsiaTheme="minorEastAsia" w:cstheme="minorEastAsia"/>
          <w:b/>
          <w:bCs/>
          <w:color w:val="auto"/>
          <w:sz w:val="28"/>
          <w:szCs w:val="28"/>
          <w:highlight w:val="none"/>
        </w:rPr>
        <w:t>报价文件目录</w:t>
      </w:r>
    </w:p>
    <w:p w14:paraId="518FDA03">
      <w:pPr>
        <w:snapToGrid w:val="0"/>
        <w:spacing w:before="50" w:after="166" w:afterLines="50"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 w:val="28"/>
          <w:szCs w:val="28"/>
          <w:highlight w:val="none"/>
        </w:rPr>
        <w:t>根据招标文件规定及投标人提供的材料自行编写目录</w:t>
      </w:r>
      <w:r>
        <w:rPr>
          <w:rFonts w:hint="eastAsia" w:asciiTheme="minorEastAsia" w:hAnsiTheme="minorEastAsia" w:eastAsiaTheme="minorEastAsia" w:cstheme="minorEastAsia"/>
          <w:color w:val="auto"/>
          <w:kern w:val="0"/>
          <w:sz w:val="28"/>
          <w:szCs w:val="28"/>
          <w:highlight w:val="none"/>
        </w:rPr>
        <w:t>（部分格式后附）</w:t>
      </w:r>
      <w:r>
        <w:rPr>
          <w:rFonts w:hint="eastAsia" w:asciiTheme="minorEastAsia" w:hAnsiTheme="minorEastAsia" w:eastAsiaTheme="minorEastAsia" w:cstheme="minorEastAsia"/>
          <w:color w:val="auto"/>
          <w:sz w:val="28"/>
          <w:szCs w:val="28"/>
          <w:highlight w:val="none"/>
        </w:rPr>
        <w:t>。</w:t>
      </w:r>
    </w:p>
    <w:p w14:paraId="65B36A34">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3.投标函的格式：</w:t>
      </w:r>
    </w:p>
    <w:p w14:paraId="77D33B5D">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投标函</w:t>
      </w:r>
    </w:p>
    <w:p w14:paraId="1B042140">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3AB60C">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lang w:eastAsia="zh-CN"/>
        </w:rPr>
        <w:t xml:space="preserve">广西华诚达建设项目管理有限公司 </w:t>
      </w:r>
    </w:p>
    <w:p w14:paraId="2EBB3299">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我方已仔细阅读了贵方组织的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）的招标文件的全部内容，授权</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(全权代表姓名)</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(职务、职称)为全权代表，现正式</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 xml:space="preserve">下述文件参加贵方组织的本次政府采购活动： </w:t>
      </w:r>
    </w:p>
    <w:p w14:paraId="6B34A353">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一、报价文件电子版（包含按投标人须知前附表要求提交的全部文件）；</w:t>
      </w:r>
    </w:p>
    <w:p w14:paraId="61A2A066">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二、资格文件电子版（包含按投标人须知前附表要求提交的全部文件）；</w:t>
      </w:r>
    </w:p>
    <w:p w14:paraId="7138671F">
      <w:pPr>
        <w:pStyle w:val="12"/>
        <w:spacing w:line="440" w:lineRule="exact"/>
        <w:ind w:firstLine="482"/>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三、商务技术文件电子版（包含按投标人须知前附表要求提交的全部文件）；</w:t>
      </w:r>
    </w:p>
    <w:p w14:paraId="001D0A54">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据此函，</w:t>
      </w:r>
      <w:r>
        <w:rPr>
          <w:rFonts w:hint="eastAsia" w:asciiTheme="minorEastAsia" w:hAnsiTheme="minorEastAsia" w:eastAsiaTheme="minorEastAsia" w:cstheme="minorEastAsia"/>
          <w:color w:val="auto"/>
          <w:highlight w:val="none"/>
          <w:lang w:val="en-US" w:eastAsia="zh-CN"/>
        </w:rPr>
        <w:t>我方</w:t>
      </w:r>
      <w:r>
        <w:rPr>
          <w:rFonts w:hint="eastAsia" w:asciiTheme="minorEastAsia" w:hAnsiTheme="minorEastAsia" w:eastAsiaTheme="minorEastAsia" w:cstheme="minorEastAsia"/>
          <w:color w:val="auto"/>
          <w:highlight w:val="none"/>
        </w:rPr>
        <w:t>兹宣布：</w:t>
      </w:r>
    </w:p>
    <w:p w14:paraId="71859C8B">
      <w:pPr>
        <w:pStyle w:val="12"/>
        <w:spacing w:line="360" w:lineRule="exact"/>
        <w:ind w:firstLine="420" w:firstLineChars="200"/>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1、我方愿意以</w:t>
      </w:r>
      <w:r>
        <w:rPr>
          <w:rFonts w:hint="eastAsia" w:asciiTheme="minorEastAsia" w:hAnsiTheme="minorEastAsia" w:eastAsiaTheme="minorEastAsia" w:cstheme="minorEastAsia"/>
          <w:color w:val="auto"/>
          <w:highlight w:val="none"/>
          <w:lang w:eastAsia="zh-CN"/>
        </w:rPr>
        <w:t>开标一览表中的投标总</w:t>
      </w:r>
      <w:r>
        <w:rPr>
          <w:rFonts w:hint="eastAsia" w:asciiTheme="minorEastAsia" w:hAnsiTheme="minorEastAsia" w:eastAsiaTheme="minorEastAsia" w:cstheme="minorEastAsia"/>
          <w:color w:val="auto"/>
          <w:szCs w:val="22"/>
          <w:highlight w:val="none"/>
        </w:rPr>
        <w:t>报价</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highlight w:val="none"/>
        </w:rPr>
        <w:t>提供本项目招标文件</w:t>
      </w:r>
      <w:r>
        <w:rPr>
          <w:rFonts w:hint="eastAsia" w:asciiTheme="minorEastAsia" w:hAnsiTheme="minorEastAsia" w:eastAsiaTheme="minorEastAsia" w:cstheme="minorEastAsia"/>
          <w:color w:val="auto"/>
          <w:highlight w:val="none"/>
          <w:lang w:eastAsia="zh-CN"/>
        </w:rPr>
        <w:t>“第二章  采购需求”</w:t>
      </w:r>
      <w:r>
        <w:rPr>
          <w:rFonts w:hint="eastAsia" w:asciiTheme="minorEastAsia" w:hAnsiTheme="minorEastAsia" w:eastAsiaTheme="minorEastAsia" w:cstheme="minorEastAsia"/>
          <w:color w:val="auto"/>
          <w:highlight w:val="none"/>
        </w:rPr>
        <w:t>相应的采购内容</w:t>
      </w:r>
      <w:r>
        <w:rPr>
          <w:rFonts w:hint="eastAsia" w:asciiTheme="minorEastAsia" w:hAnsiTheme="minorEastAsia" w:eastAsiaTheme="minorEastAsia" w:cstheme="minorEastAsia"/>
          <w:color w:val="auto"/>
          <w:highlight w:val="none"/>
          <w:lang w:eastAsia="zh-CN"/>
        </w:rPr>
        <w:t>，具体详见开标一览表。</w:t>
      </w:r>
    </w:p>
    <w:p w14:paraId="12C68807">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2、我方同意自本项目招标文件“第三章 投标人须知”第一节 投标人须知前附表 第21.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项规定的投标截止时间（开标时间）起遵循本投标函，并承诺在“投标人须知前附表”第17.2项规定的投标有效期内不修改、撤销投标文件。</w:t>
      </w:r>
    </w:p>
    <w:p w14:paraId="23329FEA">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3、我方所</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的投标文件及有关资料都是内容完整、真实和准确的。</w:t>
      </w:r>
    </w:p>
    <w:p w14:paraId="1578D222">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color w:val="auto"/>
          <w:szCs w:val="21"/>
          <w:highlight w:val="none"/>
        </w:rPr>
        <w:t>如本项目采购内容涉及须符合国家强制规定的，我方承诺我方本次投标（包括资格条件和所投产品）均符合国家有关强制规定。</w:t>
      </w:r>
    </w:p>
    <w:p w14:paraId="699B76E7">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A27B43F">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6、我方已详细审核招标文件，我方知道必须放弃提出含糊不清或误解问题的权利。</w:t>
      </w:r>
    </w:p>
    <w:p w14:paraId="616F859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7、我方同意应贵方要求提供与本投标有关的任何数据或资料。若贵方需要，我方愿意提供我方作出的一切承诺的证明材料。</w:t>
      </w:r>
    </w:p>
    <w:p w14:paraId="142116B1">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8、我方完全理解贵方不一定接受投标报价最低的投标人为中标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的行为。</w:t>
      </w:r>
    </w:p>
    <w:p w14:paraId="3D2E8F6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6146A80">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提供虚假材料谋取中标、成交的；</w:t>
      </w:r>
    </w:p>
    <w:p w14:paraId="75F31546">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采取不正当手段诋毁、排挤其他供应商的；</w:t>
      </w:r>
    </w:p>
    <w:p w14:paraId="4BA3BFA9">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与采购人、其他供应商或者采购代理机构恶意串通的；</w:t>
      </w:r>
    </w:p>
    <w:p w14:paraId="045708CA">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向采购人、采购代理机构行贿或者提供其他不正当利益的；</w:t>
      </w:r>
    </w:p>
    <w:p w14:paraId="60443ED2">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在招标采购过程中与采购人进行协商谈判的；</w:t>
      </w:r>
    </w:p>
    <w:p w14:paraId="21EAEC94">
      <w:pPr>
        <w:pStyle w:val="12"/>
        <w:numPr>
          <w:ilvl w:val="0"/>
          <w:numId w:val="7"/>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拒绝有关部门监督检查或提供虚假情况的。</w:t>
      </w:r>
    </w:p>
    <w:p w14:paraId="0E0D277D">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10、以上事项如有虚假或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隐瞒，我方愿意承担一切后果，并不再寻求任何旨在减轻或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免除法律责任的辩解。</w:t>
      </w:r>
    </w:p>
    <w:p w14:paraId="44E6FAFF">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、与本投标有关的一切正式往来信函请寄：</w:t>
      </w:r>
    </w:p>
    <w:p w14:paraId="00D2C7F8">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05E48E63">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highlight w:val="none"/>
          <w:u w:val="single"/>
        </w:rPr>
        <w:t xml:space="preserve">                                      　　　　　　　　　</w:t>
      </w:r>
    </w:p>
    <w:p w14:paraId="1539E07B">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传真：</w:t>
      </w:r>
      <w:r>
        <w:rPr>
          <w:rFonts w:hint="eastAsia" w:asciiTheme="minorEastAsia" w:hAnsiTheme="minorEastAsia" w:eastAsiaTheme="minorEastAsia" w:cstheme="minorEastAsia"/>
          <w:color w:val="auto"/>
          <w:highlight w:val="none"/>
          <w:u w:val="single"/>
        </w:rPr>
        <w:t>　　　　　　　　　　　　　　　　　　　　　　　　　　　　</w:t>
      </w:r>
    </w:p>
    <w:p w14:paraId="3AC5B59D">
      <w:pPr>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 w:val="20"/>
          <w:szCs w:val="21"/>
          <w:highlight w:val="none"/>
          <w:u w:val="none"/>
          <w:lang w:val="en-US" w:eastAsia="zh-CN"/>
        </w:rPr>
        <w:t>电子邮箱：</w:t>
      </w:r>
      <w:r>
        <w:rPr>
          <w:rFonts w:hint="eastAsia" w:asciiTheme="minorEastAsia" w:hAnsiTheme="minorEastAsia" w:eastAsiaTheme="minorEastAsia" w:cstheme="minorEastAsia"/>
          <w:color w:val="auto"/>
          <w:kern w:val="0"/>
          <w:sz w:val="20"/>
          <w:szCs w:val="21"/>
          <w:highlight w:val="none"/>
          <w:u w:val="single"/>
        </w:rPr>
        <w:t>　　　　　　　　　　　　　　　　　　　　　　　　　　　　</w:t>
      </w:r>
    </w:p>
    <w:p w14:paraId="38A435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邮政编码：</w:t>
      </w:r>
      <w:r>
        <w:rPr>
          <w:rFonts w:hint="eastAsia" w:asciiTheme="minorEastAsia" w:hAnsiTheme="minorEastAsia" w:eastAsiaTheme="minorEastAsia" w:cstheme="minorEastAsia"/>
          <w:color w:val="auto"/>
          <w:highlight w:val="none"/>
          <w:u w:val="single"/>
        </w:rPr>
        <w:t xml:space="preserve">                                                    </w:t>
      </w:r>
    </w:p>
    <w:p w14:paraId="3E1884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u w:val="single"/>
        </w:rPr>
        <w:t xml:space="preserve">                                                    </w:t>
      </w:r>
    </w:p>
    <w:p w14:paraId="6546EE9C">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开户银行：</w:t>
      </w:r>
      <w:r>
        <w:rPr>
          <w:rFonts w:hint="eastAsia" w:asciiTheme="minorEastAsia" w:hAnsiTheme="minorEastAsia" w:eastAsiaTheme="minorEastAsia" w:cstheme="minorEastAsia"/>
          <w:color w:val="auto"/>
          <w:highlight w:val="none"/>
          <w:u w:val="single"/>
        </w:rPr>
        <w:t xml:space="preserve">                                                    </w:t>
      </w:r>
    </w:p>
    <w:p w14:paraId="563FCA8E">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银行账号：</w:t>
      </w:r>
      <w:r>
        <w:rPr>
          <w:rFonts w:hint="eastAsia" w:asciiTheme="minorEastAsia" w:hAnsiTheme="minorEastAsia" w:eastAsiaTheme="minorEastAsia" w:cstheme="minorEastAsia"/>
          <w:color w:val="auto"/>
          <w:highlight w:val="none"/>
          <w:u w:val="single"/>
        </w:rPr>
        <w:t xml:space="preserve">                                                    </w:t>
      </w:r>
    </w:p>
    <w:p w14:paraId="0BC06D37">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60A70F36">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20A32C17">
      <w:pPr>
        <w:snapToGrid w:val="0"/>
        <w:spacing w:line="360" w:lineRule="auto"/>
        <w:ind w:firstLine="5040" w:firstLineChars="2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szCs w:val="24"/>
          <w:highlight w:val="none"/>
          <w:lang w:val="zh-CN"/>
        </w:rPr>
        <w:t>：</w:t>
      </w:r>
    </w:p>
    <w:p w14:paraId="6BC26160">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szCs w:val="24"/>
          <w:highlight w:val="none"/>
          <w:lang w:val="zh-CN"/>
        </w:rPr>
        <w:t>日期</w:t>
      </w:r>
      <w:r>
        <w:rPr>
          <w:rFonts w:hint="eastAsia" w:asciiTheme="minorEastAsia" w:hAnsiTheme="minorEastAsia" w:eastAsiaTheme="minorEastAsia" w:cstheme="minorEastAsia"/>
          <w:color w:val="auto"/>
          <w:kern w:val="0"/>
          <w:sz w:val="24"/>
          <w:szCs w:val="24"/>
          <w:highlight w:val="none"/>
        </w:rPr>
        <w:t xml:space="preserve">：  年  </w:t>
      </w:r>
      <w:r>
        <w:rPr>
          <w:rFonts w:hint="eastAsia" w:asciiTheme="minorEastAsia" w:hAnsiTheme="minorEastAsia" w:eastAsiaTheme="minorEastAsia" w:cstheme="minorEastAsia"/>
          <w:color w:val="auto"/>
          <w:kern w:val="0"/>
          <w:sz w:val="24"/>
          <w:szCs w:val="24"/>
          <w:highlight w:val="none"/>
          <w:lang w:val="zh-CN"/>
        </w:rPr>
        <w:t>月</w:t>
      </w:r>
      <w:r>
        <w:rPr>
          <w:rFonts w:hint="eastAsia" w:asciiTheme="minorEastAsia" w:hAnsiTheme="minorEastAsia" w:eastAsiaTheme="minorEastAsia" w:cstheme="minorEastAsia"/>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lang w:val="zh-CN"/>
        </w:rPr>
        <w:t>日</w:t>
      </w:r>
    </w:p>
    <w:p w14:paraId="45F3B488">
      <w:pPr>
        <w:widowControl/>
        <w:spacing w:line="360" w:lineRule="auto"/>
        <w:jc w:val="left"/>
        <w:rPr>
          <w:rFonts w:hint="eastAsia" w:asciiTheme="minorEastAsia" w:hAnsiTheme="minorEastAsia" w:eastAsiaTheme="minorEastAsia" w:cstheme="minorEastAsia"/>
          <w:color w:val="auto"/>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65F66E9E">
      <w:pPr>
        <w:pStyle w:val="12"/>
        <w:spacing w:line="360" w:lineRule="auto"/>
        <w:jc w:val="left"/>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lang w:val="en-US"/>
        </w:rPr>
        <w:t>4</w:t>
      </w:r>
      <w:r>
        <w:rPr>
          <w:rFonts w:hint="eastAsia" w:asciiTheme="minorEastAsia" w:hAnsiTheme="minorEastAsia" w:eastAsiaTheme="minorEastAsia" w:cstheme="minorEastAsia"/>
          <w:b/>
          <w:bCs w:val="0"/>
          <w:color w:val="auto"/>
          <w:sz w:val="28"/>
          <w:szCs w:val="28"/>
          <w:highlight w:val="none"/>
        </w:rPr>
        <w:t>. 开标一览表</w:t>
      </w:r>
      <w:r>
        <w:rPr>
          <w:rFonts w:hint="eastAsia" w:asciiTheme="minorEastAsia" w:hAnsiTheme="minorEastAsia" w:eastAsiaTheme="minorEastAsia" w:cstheme="minorEastAsia"/>
          <w:b/>
          <w:bCs w:val="0"/>
          <w:color w:val="auto"/>
          <w:sz w:val="28"/>
          <w:szCs w:val="28"/>
          <w:highlight w:val="none"/>
          <w:lang w:eastAsia="zh-CN"/>
        </w:rPr>
        <w:t>的</w:t>
      </w:r>
      <w:r>
        <w:rPr>
          <w:rFonts w:hint="eastAsia" w:asciiTheme="minorEastAsia" w:hAnsiTheme="minorEastAsia" w:eastAsiaTheme="minorEastAsia" w:cstheme="minorEastAsia"/>
          <w:b/>
          <w:bCs w:val="0"/>
          <w:color w:val="auto"/>
          <w:sz w:val="28"/>
          <w:szCs w:val="28"/>
          <w:highlight w:val="none"/>
        </w:rPr>
        <w:t>格式</w:t>
      </w:r>
      <w:r>
        <w:rPr>
          <w:rFonts w:hint="eastAsia" w:asciiTheme="minorEastAsia" w:hAnsiTheme="minorEastAsia" w:eastAsiaTheme="minorEastAsia" w:cstheme="minorEastAsia"/>
          <w:b/>
          <w:bCs w:val="0"/>
          <w:color w:val="auto"/>
          <w:sz w:val="28"/>
          <w:szCs w:val="28"/>
          <w:highlight w:val="none"/>
          <w:lang w:eastAsia="zh-CN"/>
        </w:rPr>
        <w:t>：</w:t>
      </w:r>
    </w:p>
    <w:p w14:paraId="5A30E92A">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开标一览表</w:t>
      </w:r>
      <w:r>
        <w:rPr>
          <w:rFonts w:hint="eastAsia" w:asciiTheme="minorEastAsia" w:hAnsiTheme="minorEastAsia" w:eastAsiaTheme="minorEastAsia" w:cstheme="minorEastAsia"/>
          <w:b/>
          <w:color w:val="auto"/>
          <w:kern w:val="0"/>
          <w:sz w:val="24"/>
          <w:highlight w:val="none"/>
          <w:lang w:val="zh-CN"/>
        </w:rPr>
        <w:t>(单位均为人民币元)</w:t>
      </w:r>
    </w:p>
    <w:p w14:paraId="5416651C">
      <w:pPr>
        <w:snapToGrid w:val="0"/>
        <w:spacing w:before="50" w:after="50" w:line="24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5485EBA8">
      <w:pPr>
        <w:snapToGrid w:val="0"/>
        <w:spacing w:before="50" w:after="50" w:line="240" w:lineRule="auto"/>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bookmarkStart w:id="301" w:name="PO_3000001867_PM001_7"/>
      <w:r>
        <w:rPr>
          <w:rFonts w:hint="eastAsia" w:asciiTheme="minorEastAsia" w:hAnsiTheme="minorEastAsia" w:eastAsiaTheme="minorEastAsia" w:cstheme="minorEastAsia"/>
          <w:color w:val="auto"/>
          <w:sz w:val="24"/>
          <w:highlight w:val="none"/>
          <w:u w:val="single"/>
          <w:lang w:val="en-US" w:eastAsia="zh-CN"/>
        </w:rPr>
        <w:t xml:space="preserve">                      </w:t>
      </w:r>
      <w:bookmarkEnd w:id="301"/>
    </w:p>
    <w:p w14:paraId="23CE8A35">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tbl>
      <w:tblPr>
        <w:tblStyle w:val="19"/>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83"/>
        <w:gridCol w:w="1113"/>
        <w:gridCol w:w="1255"/>
        <w:gridCol w:w="1313"/>
        <w:gridCol w:w="1684"/>
        <w:gridCol w:w="1286"/>
      </w:tblGrid>
      <w:tr w14:paraId="2A3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0A13EB8">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BBDD6D">
            <w:pP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标的名称</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26066C5">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规格型号</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EEC3E5">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品牌（如有）</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8126DDB">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rPr>
              <w:t>数量</w:t>
            </w:r>
            <w:r>
              <w:rPr>
                <w:rFonts w:hint="eastAsia" w:asciiTheme="minorEastAsia" w:hAnsiTheme="minorEastAsia" w:eastAsiaTheme="minorEastAsia" w:cstheme="minorEastAsia"/>
                <w:color w:val="auto"/>
                <w:szCs w:val="22"/>
                <w:highlight w:val="none"/>
                <w:lang w:eastAsia="zh-CN"/>
              </w:rPr>
              <w:t>及单位</w:t>
            </w:r>
          </w:p>
          <w:p w14:paraId="4CE1B009">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①</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69AA3A5A">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单价(元)</w:t>
            </w:r>
          </w:p>
          <w:p w14:paraId="3A9E8E62">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②</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D0A2F5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单项合</w:t>
            </w:r>
            <w:r>
              <w:rPr>
                <w:rFonts w:hint="eastAsia" w:asciiTheme="minorEastAsia" w:hAnsiTheme="minorEastAsia" w:eastAsiaTheme="minorEastAsia" w:cstheme="minorEastAsia"/>
                <w:color w:val="auto"/>
                <w:szCs w:val="22"/>
                <w:highlight w:val="none"/>
                <w:lang w:eastAsia="zh-CN"/>
              </w:rPr>
              <w:t>计</w:t>
            </w:r>
            <w:r>
              <w:rPr>
                <w:rFonts w:hint="eastAsia" w:asciiTheme="minorEastAsia" w:hAnsiTheme="minorEastAsia" w:eastAsiaTheme="minorEastAsia" w:cstheme="minorEastAsia"/>
                <w:color w:val="auto"/>
                <w:szCs w:val="22"/>
                <w:highlight w:val="none"/>
              </w:rPr>
              <w:t>（元）</w:t>
            </w:r>
          </w:p>
          <w:p w14:paraId="057671FE">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③＝①×②</w:t>
            </w:r>
          </w:p>
        </w:tc>
        <w:tc>
          <w:tcPr>
            <w:tcW w:w="1286" w:type="dxa"/>
            <w:tcBorders>
              <w:top w:val="single" w:color="auto" w:sz="4" w:space="0"/>
              <w:left w:val="single" w:color="auto" w:sz="4" w:space="0"/>
              <w:bottom w:val="single" w:color="auto" w:sz="4" w:space="0"/>
              <w:right w:val="single" w:color="auto" w:sz="4" w:space="0"/>
            </w:tcBorders>
            <w:noWrap w:val="0"/>
            <w:vAlign w:val="top"/>
          </w:tcPr>
          <w:p w14:paraId="4585E5A3">
            <w:pPr>
              <w:rPr>
                <w:rFonts w:hint="eastAsia" w:asciiTheme="minorEastAsia" w:hAnsiTheme="minorEastAsia" w:eastAsiaTheme="minorEastAsia" w:cstheme="minorEastAsia"/>
                <w:color w:val="auto"/>
                <w:highlight w:val="none"/>
              </w:rPr>
            </w:pPr>
          </w:p>
          <w:p w14:paraId="11CFF9DD">
            <w:pPr>
              <w:ind w:firstLine="0" w:firstLineChars="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制造商名称及产地</w:t>
            </w:r>
          </w:p>
        </w:tc>
      </w:tr>
      <w:tr w14:paraId="5D43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BBFE7BD">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86FA59">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E8C3EE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CAC6722">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5613652">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5202BD92">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357F471">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5B6F74AB">
            <w:pPr>
              <w:rPr>
                <w:rFonts w:hint="eastAsia" w:asciiTheme="minorEastAsia" w:hAnsiTheme="minorEastAsia" w:eastAsiaTheme="minorEastAsia" w:cstheme="minorEastAsia"/>
                <w:color w:val="auto"/>
                <w:szCs w:val="22"/>
                <w:highlight w:val="none"/>
              </w:rPr>
            </w:pPr>
          </w:p>
        </w:tc>
      </w:tr>
      <w:tr w14:paraId="41B1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7F4DA9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18C6E0">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B26E333">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CC29D61">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5B7390D">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22554B0B">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C14ACD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414766A3">
            <w:pPr>
              <w:rPr>
                <w:rFonts w:hint="eastAsia" w:asciiTheme="minorEastAsia" w:hAnsiTheme="minorEastAsia" w:eastAsiaTheme="minorEastAsia" w:cstheme="minorEastAsia"/>
                <w:color w:val="auto"/>
                <w:szCs w:val="22"/>
                <w:highlight w:val="none"/>
              </w:rPr>
            </w:pPr>
          </w:p>
        </w:tc>
      </w:tr>
      <w:tr w14:paraId="77CE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F7D607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CAD8808">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A21229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E8D1643">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A22696A">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03529CED">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5B1F22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295B6AD8">
            <w:pPr>
              <w:rPr>
                <w:rFonts w:hint="eastAsia" w:asciiTheme="minorEastAsia" w:hAnsiTheme="minorEastAsia" w:eastAsiaTheme="minorEastAsia" w:cstheme="minorEastAsia"/>
                <w:color w:val="auto"/>
                <w:szCs w:val="22"/>
                <w:highlight w:val="none"/>
              </w:rPr>
            </w:pPr>
          </w:p>
        </w:tc>
      </w:tr>
      <w:tr w14:paraId="3BC5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42084B66">
            <w:pPr>
              <w:ind w:firstLine="0" w:firstLineChars="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highlight w:val="none"/>
                <w:lang w:eastAsia="zh-CN"/>
              </w:rPr>
              <w:t>投标总</w:t>
            </w:r>
            <w:r>
              <w:rPr>
                <w:rFonts w:hint="eastAsia" w:asciiTheme="minorEastAsia" w:hAnsiTheme="minorEastAsia" w:eastAsiaTheme="minorEastAsia" w:cstheme="minorEastAsia"/>
                <w:color w:val="auto"/>
                <w:szCs w:val="22"/>
                <w:highlight w:val="none"/>
              </w:rPr>
              <w:t xml:space="preserve">报价（包含税费等所有费用）：（大写）人民币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小写</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 xml:space="preserve">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u w:val="single"/>
              </w:rPr>
              <w:t xml:space="preserve">  </w:t>
            </w:r>
          </w:p>
        </w:tc>
      </w:tr>
      <w:tr w14:paraId="0865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86AF489">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lang w:eastAsia="zh-CN"/>
              </w:rPr>
              <w:t>交付时间：</w:t>
            </w:r>
          </w:p>
        </w:tc>
      </w:tr>
      <w:tr w14:paraId="5429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30C18ED">
            <w:pPr>
              <w:spacing w:line="240" w:lineRule="auto"/>
              <w:ind w:firstLine="0" w:firstLineChars="0"/>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4E766D2C">
            <w:pPr>
              <w:spacing w:line="24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根据《国务院办公厅关于在政府采购中实施本国产品标准及相关政策的通知》国办发〔2025〕34号的规定，我方为</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本政府</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采购项目提供的符合本国产品标准的产品成本之和占全部</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投标</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产品成本之和的比例达到</w:t>
            </w:r>
            <w:r>
              <w:rPr>
                <w:rFonts w:hint="eastAsia" w:asciiTheme="minorEastAsia" w:hAnsiTheme="minorEastAsia" w:eastAsiaTheme="minorEastAsia" w:cstheme="minorEastAsia"/>
                <w:i w:val="0"/>
                <w:iCs w:val="0"/>
                <w:caps w:val="0"/>
                <w:color w:val="auto"/>
                <w:spacing w:val="0"/>
                <w:sz w:val="21"/>
                <w:szCs w:val="21"/>
                <w:highlight w:val="none"/>
                <w:u w:val="singl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w:t>
            </w:r>
          </w:p>
        </w:tc>
      </w:tr>
    </w:tbl>
    <w:p w14:paraId="55FBFD59">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 xml:space="preserve">注： </w:t>
      </w:r>
    </w:p>
    <w:p w14:paraId="008F602B">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1、 投标人需按本表格式填写，不得自行更改，也不得留空（备注一栏除外），如有多分标，按分标分别提供开标一览表，必须加盖投标人有效公章，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1BE01BF">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2、本表内容均不能涂改，</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9FCBAD7">
      <w:pPr>
        <w:snapToGrid w:val="0"/>
        <w:spacing w:before="50" w:after="50" w:line="360" w:lineRule="auto"/>
        <w:ind w:firstLine="420" w:firstLineChars="200"/>
        <w:jc w:val="left"/>
        <w:rPr>
          <w:rFonts w:hint="eastAsia" w:asciiTheme="minorEastAsia" w:hAnsiTheme="minorEastAsia" w:eastAsiaTheme="minorEastAsia" w:cstheme="minorEastAsia"/>
          <w:b/>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3、如为联合体投标，“投标人名称”处必须列明联合体各方名称，并标注联合体牵头人名称，且盖章处须加盖联合体各方公章，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619CBCBE">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4、以上表格要求细分项目及报价，在“标的名称”一栏中，填写具体货物，在“规格型号”一栏中，填写具体货物</w:t>
      </w:r>
      <w:r>
        <w:rPr>
          <w:rFonts w:hint="eastAsia" w:asciiTheme="minorEastAsia" w:hAnsiTheme="minorEastAsia" w:eastAsiaTheme="minorEastAsia" w:cstheme="minorEastAsia"/>
          <w:color w:val="auto"/>
          <w:kern w:val="0"/>
          <w:sz w:val="21"/>
          <w:szCs w:val="21"/>
          <w:highlight w:val="none"/>
          <w:lang w:val="en-US" w:eastAsia="zh-CN"/>
        </w:rPr>
        <w:t>的</w:t>
      </w:r>
      <w:r>
        <w:rPr>
          <w:rFonts w:hint="eastAsia" w:asciiTheme="minorEastAsia" w:hAnsiTheme="minorEastAsia" w:eastAsiaTheme="minorEastAsia" w:cstheme="minorEastAsia"/>
          <w:color w:val="auto"/>
          <w:kern w:val="0"/>
          <w:sz w:val="21"/>
          <w:szCs w:val="21"/>
          <w:highlight w:val="none"/>
          <w:lang w:val="zh-CN"/>
        </w:rPr>
        <w:t>规格型号（</w:t>
      </w:r>
      <w:r>
        <w:rPr>
          <w:rFonts w:hint="eastAsia" w:asciiTheme="minorEastAsia" w:hAnsiTheme="minorEastAsia" w:eastAsiaTheme="minorEastAsia" w:cstheme="minorEastAsia"/>
          <w:color w:val="auto"/>
          <w:highlight w:val="none"/>
          <w:lang w:val="en-US" w:eastAsia="zh-CN"/>
        </w:rPr>
        <w:t>如为定制产品，“规格型号”栏可以填写“定制”</w:t>
      </w:r>
      <w:r>
        <w:rPr>
          <w:rFonts w:hint="eastAsia" w:asciiTheme="minorEastAsia" w:hAnsiTheme="minorEastAsia" w:eastAsiaTheme="minorEastAsia" w:cstheme="minorEastAsia"/>
          <w:color w:val="auto"/>
          <w:kern w:val="0"/>
          <w:sz w:val="21"/>
          <w:szCs w:val="21"/>
          <w:highlight w:val="none"/>
          <w:lang w:val="zh-CN"/>
        </w:rPr>
        <w:t>），</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7D9FFD95">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5、特别提示：采购代理机构将对项目名称和项目编号，中标人名称、地址和中标金额，主要中标标的名称、</w:t>
      </w:r>
      <w:r>
        <w:rPr>
          <w:rFonts w:hint="eastAsia" w:asciiTheme="minorEastAsia" w:hAnsiTheme="minorEastAsia" w:eastAsiaTheme="minorEastAsia" w:cstheme="minorEastAsia"/>
          <w:color w:val="auto"/>
          <w:kern w:val="0"/>
          <w:sz w:val="21"/>
          <w:szCs w:val="21"/>
          <w:highlight w:val="none"/>
          <w:lang w:val="en-US" w:eastAsia="zh-CN"/>
        </w:rPr>
        <w:t>品牌（如有）、</w:t>
      </w:r>
      <w:r>
        <w:rPr>
          <w:rFonts w:hint="eastAsia" w:asciiTheme="minorEastAsia" w:hAnsiTheme="minorEastAsia" w:eastAsiaTheme="minorEastAsia" w:cstheme="minorEastAsia"/>
          <w:color w:val="auto"/>
          <w:kern w:val="0"/>
          <w:sz w:val="21"/>
          <w:szCs w:val="21"/>
          <w:highlight w:val="none"/>
          <w:lang w:val="zh-CN"/>
        </w:rPr>
        <w:t>规格型号、数量、单价等予以公示。</w:t>
      </w:r>
    </w:p>
    <w:p w14:paraId="0330B383">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F388F48">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lang w:val="zh-CN"/>
        </w:rPr>
      </w:pPr>
    </w:p>
    <w:p w14:paraId="01D66244">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3FF8284">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C4C0CD9">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78E6C34A">
      <w:pPr>
        <w:snapToGrid w:val="0"/>
        <w:spacing w:before="166" w:beforeLines="50" w:after="50"/>
        <w:jc w:val="center"/>
        <w:outlineLvl w:val="1"/>
        <w:rPr>
          <w:rFonts w:hint="eastAsia" w:asciiTheme="minorEastAsia" w:hAnsiTheme="minorEastAsia" w:eastAsiaTheme="minorEastAsia" w:cstheme="minorEastAsia"/>
          <w:b/>
          <w:bCs/>
          <w:color w:val="auto"/>
          <w:sz w:val="28"/>
          <w:szCs w:val="28"/>
          <w:highlight w:val="none"/>
        </w:rPr>
      </w:pPr>
      <w:bookmarkStart w:id="302" w:name="_Toc19686840"/>
      <w:bookmarkStart w:id="303" w:name="_Toc19036"/>
      <w:bookmarkStart w:id="304" w:name="_Toc12749"/>
      <w:bookmarkStart w:id="305" w:name="_Toc26722"/>
      <w:bookmarkStart w:id="306" w:name="_Toc8131"/>
      <w:bookmarkStart w:id="307" w:name="_Toc24690"/>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四</w:t>
      </w:r>
      <w:r>
        <w:rPr>
          <w:rFonts w:hint="eastAsia" w:asciiTheme="minorEastAsia" w:hAnsiTheme="minorEastAsia" w:eastAsiaTheme="minorEastAsia" w:cstheme="minorEastAsia"/>
          <w:b/>
          <w:bCs/>
          <w:color w:val="auto"/>
          <w:sz w:val="28"/>
          <w:szCs w:val="28"/>
          <w:highlight w:val="none"/>
        </w:rPr>
        <w:t>节 其他文书、文件格式</w:t>
      </w:r>
      <w:bookmarkEnd w:id="302"/>
      <w:bookmarkEnd w:id="303"/>
      <w:bookmarkEnd w:id="304"/>
      <w:bookmarkEnd w:id="305"/>
      <w:bookmarkEnd w:id="306"/>
      <w:bookmarkEnd w:id="307"/>
    </w:p>
    <w:p w14:paraId="429EF657">
      <w:pPr>
        <w:pStyle w:val="12"/>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rPr>
        <w:t>中小企业声明函</w:t>
      </w:r>
      <w:r>
        <w:rPr>
          <w:rFonts w:hint="eastAsia" w:asciiTheme="minorEastAsia" w:hAnsiTheme="minorEastAsia" w:eastAsiaTheme="minorEastAsia" w:cstheme="minorEastAsia"/>
          <w:b/>
          <w:color w:val="auto"/>
          <w:sz w:val="28"/>
          <w:szCs w:val="28"/>
          <w:highlight w:val="none"/>
          <w:lang w:eastAsia="zh-CN"/>
        </w:rPr>
        <w:t>的格式：</w:t>
      </w:r>
    </w:p>
    <w:p w14:paraId="21A6A61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w:t>
      </w:r>
    </w:p>
    <w:p w14:paraId="3D573CDA">
      <w:pPr>
        <w:pStyle w:val="11"/>
        <w:spacing w:line="360" w:lineRule="exact"/>
        <w:ind w:firstLine="404" w:firstLineChars="200"/>
        <w:rPr>
          <w:rFonts w:hint="eastAsia" w:asciiTheme="minorEastAsia" w:hAnsiTheme="minorEastAsia" w:eastAsiaTheme="minorEastAsia" w:cstheme="minorEastAsia"/>
          <w:color w:val="auto"/>
          <w:sz w:val="21"/>
          <w:szCs w:val="21"/>
          <w:highlight w:val="none"/>
        </w:rPr>
      </w:pPr>
    </w:p>
    <w:p w14:paraId="2E8F8A22">
      <w:pPr>
        <w:pStyle w:val="9"/>
        <w:spacing w:line="360" w:lineRule="exact"/>
        <w:ind w:left="-426" w:leftChars="-203" w:right="142" w:firstLine="480" w:firstLineChars="20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iCs/>
          <w:color w:val="auto"/>
          <w:kern w:val="24"/>
          <w:sz w:val="24"/>
          <w:highlight w:val="none"/>
          <w:u w:val="single"/>
          <w:lang w:eastAsia="zh-CN"/>
        </w:rPr>
        <w:t>（单位名称）</w:t>
      </w:r>
      <w:r>
        <w:rPr>
          <w:rFonts w:hint="eastAsia" w:asciiTheme="minorEastAsia" w:hAnsiTheme="minorEastAsia" w:eastAsiaTheme="minorEastAsia" w:cstheme="minorEastAsia"/>
          <w:color w:val="auto"/>
          <w:kern w:val="24"/>
          <w:sz w:val="24"/>
          <w:highlight w:val="none"/>
        </w:rPr>
        <w:t>的</w:t>
      </w:r>
      <w:r>
        <w:rPr>
          <w:rFonts w:hint="eastAsia" w:asciiTheme="minorEastAsia" w:hAnsiTheme="minorEastAsia" w:eastAsiaTheme="minorEastAsia" w:cstheme="minorEastAsia"/>
          <w:i/>
          <w:iCs/>
          <w:color w:val="auto"/>
          <w:kern w:val="24"/>
          <w:sz w:val="24"/>
          <w:highlight w:val="none"/>
          <w:u w:val="single"/>
        </w:rPr>
        <w:t>（项目名称）</w:t>
      </w:r>
      <w:r>
        <w:rPr>
          <w:rFonts w:hint="eastAsia" w:asciiTheme="minorEastAsia" w:hAnsiTheme="minorEastAsia" w:eastAsiaTheme="minorEastAsia" w:cstheme="minorEastAsia"/>
          <w:color w:val="auto"/>
          <w:kern w:val="24"/>
          <w:sz w:val="24"/>
          <w:highlight w:val="none"/>
        </w:rPr>
        <w:t>采购活动，提供的货物全部由符合政策要求的中小企业制造。相关企业（含联合体中的中小企业、签订分包意向协议的中小企业）的具体情况如下：</w:t>
      </w:r>
    </w:p>
    <w:p w14:paraId="248D2DC4">
      <w:pPr>
        <w:tabs>
          <w:tab w:val="left" w:pos="1384"/>
          <w:tab w:val="left" w:pos="4562"/>
          <w:tab w:val="left" w:pos="6803"/>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1.</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1E160A0B">
      <w:pPr>
        <w:tabs>
          <w:tab w:val="left" w:pos="1065"/>
          <w:tab w:val="left" w:pos="6477"/>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2.</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38479F80">
      <w:pPr>
        <w:pStyle w:val="9"/>
        <w:spacing w:line="360" w:lineRule="exact"/>
        <w:ind w:left="142" w:right="142"/>
        <w:contextualSpacing/>
        <w:rPr>
          <w:rFonts w:hint="eastAsia"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 xml:space="preserve">…… </w:t>
      </w:r>
    </w:p>
    <w:p w14:paraId="68BFF544">
      <w:pPr>
        <w:pStyle w:val="9"/>
        <w:spacing w:line="360" w:lineRule="exact"/>
        <w:ind w:left="-405" w:leftChars="-193" w:right="142" w:firstLine="453" w:firstLineChars="189"/>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以上企业，不属于大企业的分支机构，不存在控股股东为大企业的情形，也不存在与大企业的负责人为同一人的情形。</w:t>
      </w:r>
    </w:p>
    <w:p w14:paraId="0B957162">
      <w:pPr>
        <w:pStyle w:val="9"/>
        <w:spacing w:line="360" w:lineRule="exact"/>
        <w:ind w:left="-426" w:right="142" w:firstLine="42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本企业对上述声明内容的真实性负责。如有虚假，将依法承担相应责任。</w:t>
      </w:r>
    </w:p>
    <w:p w14:paraId="72FD411D">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3B79C047">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5DBB5129">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9061CE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3550A8">
      <w:pPr>
        <w:pStyle w:val="12"/>
        <w:spacing w:line="360" w:lineRule="auto"/>
        <w:ind w:firstLine="420" w:firstLineChars="200"/>
        <w:rPr>
          <w:rFonts w:hint="eastAsia" w:asciiTheme="minorEastAsia" w:hAnsiTheme="minorEastAsia" w:eastAsiaTheme="minorEastAsia" w:cstheme="minorEastAsia"/>
          <w:color w:val="auto"/>
          <w:szCs w:val="21"/>
          <w:highlight w:val="none"/>
        </w:rPr>
      </w:pPr>
    </w:p>
    <w:p w14:paraId="3BECE18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54A32A4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从业人员、营业收入、资产总额填报上一年度数据，无上一年度数据的新成立企业可不填报。</w:t>
      </w:r>
    </w:p>
    <w:p w14:paraId="109ED937">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2、请根据自己的真实情况出具《中小企业声明函》。依法享受中小企业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政策的，采购人或者采购代理机构在公告中标结果时，同时公告其《中小企业声明函》，接受社会监督。</w:t>
      </w:r>
    </w:p>
    <w:p w14:paraId="12E1ED21">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rPr>
        <w:t>、本声明函主要供参加政府采购活动的中小企业填写，非中小企业无需填写。</w:t>
      </w:r>
    </w:p>
    <w:p w14:paraId="344E41E8">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4</w:t>
      </w:r>
      <w:r>
        <w:rPr>
          <w:rFonts w:hint="eastAsia" w:asciiTheme="minorEastAsia" w:hAnsiTheme="minorEastAsia" w:eastAsiaTheme="minorEastAsia" w:cstheme="minorEastAsia"/>
          <w:b/>
          <w:bCs/>
          <w:color w:val="auto"/>
          <w:sz w:val="21"/>
          <w:szCs w:val="21"/>
          <w:highlight w:val="none"/>
        </w:rPr>
        <w:t>、小型、微型企业提供中型企业提供的货物的，视同为中型企业。</w:t>
      </w:r>
    </w:p>
    <w:p w14:paraId="2BAB7CA7">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0E24DC0C">
      <w:pPr>
        <w:pStyle w:val="12"/>
        <w:spacing w:line="360" w:lineRule="auto"/>
        <w:jc w:val="left"/>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2.残疾人福利性单位声明函的格式：</w:t>
      </w:r>
    </w:p>
    <w:p w14:paraId="0F29280A">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C24E87C">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残疾人福利性单位声明函</w:t>
      </w:r>
    </w:p>
    <w:p w14:paraId="24C0709B">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548EB32">
      <w:pPr>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单位的</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72708E48">
      <w:pPr>
        <w:pStyle w:val="12"/>
        <w:spacing w:line="360" w:lineRule="auto"/>
        <w:ind w:firstLine="480" w:firstLineChars="200"/>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24"/>
          <w:szCs w:val="24"/>
          <w:highlight w:val="none"/>
        </w:rPr>
        <w:t>本单位对上述声明的真实性负责。如有虚假，将依法承担相应责任。</w:t>
      </w:r>
    </w:p>
    <w:p w14:paraId="6CC6FC39">
      <w:pPr>
        <w:pStyle w:val="12"/>
        <w:spacing w:line="360" w:lineRule="auto"/>
        <w:jc w:val="left"/>
        <w:rPr>
          <w:rFonts w:hint="eastAsia" w:asciiTheme="minorEastAsia" w:hAnsiTheme="minorEastAsia" w:eastAsiaTheme="minorEastAsia" w:cstheme="minorEastAsia"/>
          <w:b/>
          <w:color w:val="auto"/>
          <w:szCs w:val="21"/>
          <w:highlight w:val="none"/>
        </w:rPr>
      </w:pPr>
    </w:p>
    <w:p w14:paraId="1875A6C0">
      <w:pPr>
        <w:pStyle w:val="12"/>
        <w:spacing w:line="360" w:lineRule="auto"/>
        <w:jc w:val="left"/>
        <w:rPr>
          <w:rFonts w:hint="eastAsia" w:asciiTheme="minorEastAsia" w:hAnsiTheme="minorEastAsia" w:eastAsiaTheme="minorEastAsia" w:cstheme="minorEastAsia"/>
          <w:b/>
          <w:color w:val="auto"/>
          <w:szCs w:val="21"/>
          <w:highlight w:val="none"/>
        </w:rPr>
      </w:pPr>
    </w:p>
    <w:p w14:paraId="3668908B">
      <w:pPr>
        <w:snapToGrid w:val="0"/>
        <w:spacing w:line="360" w:lineRule="auto"/>
        <w:ind w:left="5137" w:leftChars="1736" w:hanging="1491" w:hangingChars="825"/>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color w:val="auto"/>
          <w:sz w:val="18"/>
          <w:szCs w:val="18"/>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362D99BC">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63DEBEC7">
      <w:pPr>
        <w:pStyle w:val="12"/>
        <w:spacing w:line="360" w:lineRule="auto"/>
        <w:ind w:left="5132" w:leftChars="1979" w:hanging="976" w:hangingChars="488"/>
        <w:rPr>
          <w:rFonts w:hint="eastAsia" w:asciiTheme="minorEastAsia" w:hAnsiTheme="minorEastAsia" w:eastAsiaTheme="minorEastAsia" w:cstheme="minorEastAsia"/>
          <w:color w:val="auto"/>
          <w:sz w:val="20"/>
          <w:highlight w:val="none"/>
        </w:rPr>
      </w:pPr>
    </w:p>
    <w:p w14:paraId="14FB8E9B">
      <w:pPr>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B4F54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color w:val="auto"/>
          <w:sz w:val="28"/>
          <w:szCs w:val="28"/>
          <w:highlight w:val="none"/>
          <w:lang w:val="en-US" w:eastAsia="zh-CN"/>
        </w:rPr>
        <w:t>3.</w:t>
      </w:r>
      <w:r>
        <w:rPr>
          <w:rFonts w:hint="eastAsia" w:asciiTheme="minorEastAsia" w:hAnsiTheme="minorEastAsia" w:eastAsiaTheme="minorEastAsia" w:cstheme="minorEastAsia"/>
          <w:b/>
          <w:i w:val="0"/>
          <w:iCs w:val="0"/>
          <w:caps w:val="0"/>
          <w:color w:val="auto"/>
          <w:spacing w:val="0"/>
          <w:kern w:val="0"/>
          <w:sz w:val="28"/>
          <w:szCs w:val="28"/>
          <w:highlight w:val="none"/>
          <w:shd w:val="clear" w:color="auto" w:fill="auto"/>
        </w:rPr>
        <w:t>关于符合本国产品标准的声明函</w:t>
      </w:r>
      <w:r>
        <w:rPr>
          <w:rFonts w:hint="eastAsia" w:asciiTheme="minorEastAsia" w:hAnsiTheme="minorEastAsia" w:eastAsiaTheme="minorEastAsia" w:cstheme="minorEastAsia"/>
          <w:b/>
          <w:color w:val="auto"/>
          <w:sz w:val="28"/>
          <w:szCs w:val="28"/>
          <w:highlight w:val="none"/>
          <w:lang w:val="en-US" w:eastAsia="zh-CN"/>
        </w:rPr>
        <w:t>的格式：</w:t>
      </w:r>
    </w:p>
    <w:p w14:paraId="7B4776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3B50ED6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关于符合本国产品标准的声明函</w:t>
      </w:r>
    </w:p>
    <w:p w14:paraId="75A532B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p>
    <w:p w14:paraId="711226BA">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6E3FDEC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1.</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3</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4</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Style w:val="25"/>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5</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765DE41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2.</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5"/>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6FBC80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w:t>
      </w:r>
    </w:p>
    <w:p w14:paraId="3E85A55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本公司（单位）对上述声明内容的真实性负责。如有虚假，愿承担相应法律责任。</w:t>
      </w:r>
    </w:p>
    <w:p w14:paraId="33EC94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rPr>
          <w:rFonts w:hint="eastAsia" w:asciiTheme="minorEastAsia" w:hAnsiTheme="minorEastAsia" w:eastAsiaTheme="minorEastAsia" w:cstheme="minorEastAsia"/>
          <w:i w:val="0"/>
          <w:iCs w:val="0"/>
          <w:caps w:val="0"/>
          <w:color w:val="auto"/>
          <w:spacing w:val="0"/>
          <w:kern w:val="2"/>
          <w:sz w:val="24"/>
          <w:szCs w:val="24"/>
          <w:highlight w:val="none"/>
        </w:rPr>
      </w:pPr>
    </w:p>
    <w:p w14:paraId="15FBEA2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公司（单位）名称（</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lang w:val="en-US" w:eastAsia="zh-CN"/>
        </w:rPr>
        <w:t>电子签</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章）：　        </w:t>
      </w:r>
    </w:p>
    <w:p w14:paraId="48339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日期：　     年　  月　  日         </w:t>
      </w:r>
    </w:p>
    <w:p w14:paraId="1BE560B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lef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__________________</w:t>
      </w:r>
    </w:p>
    <w:p w14:paraId="14BCFA0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1.产品如有型号，请在“产品名称”栏一并填写。</w:t>
      </w:r>
    </w:p>
    <w:p w14:paraId="68BDD4B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2.生产厂名与厂址应与生产厂营业执照载明的相关信息保持一致。</w:t>
      </w:r>
    </w:p>
    <w:p w14:paraId="5D2F93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585929D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4.该产品的关键组件要求实施前，“关键组件”栏可不填，下同。</w:t>
      </w:r>
    </w:p>
    <w:p w14:paraId="363BB28B">
      <w:pPr>
        <w:shd w:val="clear" w:color="auto" w:fill="auto"/>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5.该产品的关键工序要求实施前，“关键工序”栏可不填，下同。</w:t>
      </w:r>
    </w:p>
    <w:p w14:paraId="56FF8AB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pPr>
    </w:p>
    <w:p w14:paraId="28AB13F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360" w:firstLineChars="150"/>
        <w:jc w:val="both"/>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注：</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中标供应商提供的《声明函》或有关证明文件随中标结果同时公告。</w:t>
      </w:r>
    </w:p>
    <w:p w14:paraId="6B0A1B28">
      <w:pPr>
        <w:shd w:val="clear" w:color="auto" w:fill="auto"/>
        <w:spacing w:line="480" w:lineRule="atLeast"/>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kern w:val="0"/>
          <w:sz w:val="28"/>
          <w:szCs w:val="28"/>
          <w:highlight w:val="none"/>
        </w:rPr>
        <w:t>广西壮族自治区政府采购项目合同验收书</w:t>
      </w:r>
      <w:r>
        <w:rPr>
          <w:rFonts w:hint="eastAsia" w:asciiTheme="minorEastAsia" w:hAnsiTheme="minorEastAsia" w:eastAsiaTheme="minorEastAsia" w:cstheme="minorEastAsia"/>
          <w:b/>
          <w:bCs/>
          <w:color w:val="auto"/>
          <w:kern w:val="0"/>
          <w:sz w:val="28"/>
          <w:szCs w:val="28"/>
          <w:highlight w:val="none"/>
          <w:lang w:eastAsia="zh-CN"/>
        </w:rPr>
        <w:t>的</w:t>
      </w:r>
      <w:r>
        <w:rPr>
          <w:rFonts w:hint="eastAsia" w:asciiTheme="minorEastAsia" w:hAnsiTheme="minorEastAsia" w:eastAsiaTheme="minorEastAsia" w:cstheme="minorEastAsia"/>
          <w:b/>
          <w:bCs/>
          <w:color w:val="auto"/>
          <w:kern w:val="0"/>
          <w:sz w:val="28"/>
          <w:szCs w:val="28"/>
          <w:highlight w:val="none"/>
        </w:rPr>
        <w:t>格式</w:t>
      </w:r>
      <w:r>
        <w:rPr>
          <w:rFonts w:hint="eastAsia" w:asciiTheme="minorEastAsia" w:hAnsiTheme="minorEastAsia" w:eastAsiaTheme="minorEastAsia" w:cstheme="minorEastAsia"/>
          <w:b/>
          <w:bCs/>
          <w:color w:val="auto"/>
          <w:kern w:val="0"/>
          <w:sz w:val="28"/>
          <w:szCs w:val="28"/>
          <w:highlight w:val="none"/>
          <w:lang w:eastAsia="zh-CN"/>
        </w:rPr>
        <w:t>：</w:t>
      </w:r>
    </w:p>
    <w:p w14:paraId="6CD7640F">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03B5CDB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r>
        <w:rPr>
          <w:rFonts w:hint="eastAsia" w:asciiTheme="minorEastAsia" w:hAnsiTheme="minorEastAsia" w:eastAsiaTheme="minorEastAsia" w:cstheme="minorEastAsia"/>
          <w:color w:val="auto"/>
          <w:kern w:val="0"/>
          <w:sz w:val="32"/>
          <w:szCs w:val="32"/>
          <w:highlight w:val="none"/>
        </w:rPr>
        <w:t>广西壮族自治区政府采购项目合同验收书</w:t>
      </w:r>
    </w:p>
    <w:p w14:paraId="2B5679C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6E78DD62">
      <w:pPr>
        <w:shd w:val="clear" w:color="auto" w:fill="auto"/>
        <w:snapToGrid w:val="0"/>
        <w:spacing w:line="320" w:lineRule="atLeast"/>
        <w:ind w:firstLine="48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根据政府采购项目（</w:t>
      </w:r>
      <w:r>
        <w:rPr>
          <w:rFonts w:hint="eastAsia" w:asciiTheme="minorEastAsia" w:hAnsiTheme="minorEastAsia" w:eastAsiaTheme="minorEastAsia" w:cstheme="minorEastAsia"/>
          <w:color w:val="auto"/>
          <w:kern w:val="0"/>
          <w:szCs w:val="21"/>
          <w:highlight w:val="none"/>
          <w:u w:val="single"/>
        </w:rPr>
        <w:t>采购合同编号：</w:t>
      </w:r>
      <w:r>
        <w:rPr>
          <w:rFonts w:hint="eastAsia" w:asciiTheme="minorEastAsia" w:hAnsiTheme="minorEastAsia" w:eastAsiaTheme="minorEastAsia" w:cstheme="minorEastAsia"/>
          <w:color w:val="auto"/>
          <w:kern w:val="0"/>
          <w:szCs w:val="21"/>
          <w:highlight w:val="none"/>
          <w:u w:val="single"/>
        </w:rPr>
        <w:softHyphen/>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）的约定，我单位对（</w:t>
      </w:r>
      <w:r>
        <w:rPr>
          <w:rFonts w:hint="eastAsia" w:asciiTheme="minorEastAsia" w:hAnsiTheme="minorEastAsia" w:eastAsiaTheme="minorEastAsia" w:cstheme="minorEastAsia"/>
          <w:color w:val="auto"/>
          <w:kern w:val="0"/>
          <w:szCs w:val="21"/>
          <w:highlight w:val="none"/>
          <w:u w:val="single"/>
        </w:rPr>
        <w:t xml:space="preserve"> 项目名称 </w:t>
      </w:r>
      <w:r>
        <w:rPr>
          <w:rFonts w:hint="eastAsia" w:asciiTheme="minorEastAsia" w:hAnsiTheme="minorEastAsia" w:eastAsiaTheme="minorEastAsia" w:cstheme="minorEastAsia"/>
          <w:color w:val="auto"/>
          <w:kern w:val="0"/>
          <w:szCs w:val="21"/>
          <w:highlight w:val="none"/>
        </w:rPr>
        <w:t>） 政府采购项目中标（或者成交）投标人（</w:t>
      </w:r>
      <w:r>
        <w:rPr>
          <w:rFonts w:hint="eastAsia" w:asciiTheme="minorEastAsia" w:hAnsiTheme="minorEastAsia" w:eastAsiaTheme="minorEastAsia" w:cstheme="minorEastAsia"/>
          <w:color w:val="auto"/>
          <w:kern w:val="0"/>
          <w:szCs w:val="21"/>
          <w:highlight w:val="none"/>
          <w:u w:val="single"/>
        </w:rPr>
        <w:t xml:space="preserve"> 公司名称 </w:t>
      </w:r>
      <w:r>
        <w:rPr>
          <w:rFonts w:hint="eastAsia" w:asciiTheme="minorEastAsia" w:hAnsiTheme="minorEastAsia" w:eastAsiaTheme="minorEastAsia" w:cstheme="minorEastAsia"/>
          <w:color w:val="auto"/>
          <w:kern w:val="0"/>
          <w:szCs w:val="21"/>
          <w:highlight w:val="none"/>
        </w:rPr>
        <w:t>） 提供的货物（或者工程、服务）进行了验收，验收情况如下：</w:t>
      </w:r>
    </w:p>
    <w:tbl>
      <w:tblPr>
        <w:tblStyle w:val="19"/>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3F810B8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751E460">
            <w:pPr>
              <w:shd w:val="clear" w:color="auto" w:fill="auto"/>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93A7690">
            <w:pPr>
              <w:shd w:val="clear" w:color="auto" w:fill="auto"/>
              <w:snapToGrid w:val="0"/>
              <w:spacing w:before="100" w:beforeAutospacing="1" w:after="100" w:afterAutospacing="1" w:line="320" w:lineRule="atLeast"/>
              <w:ind w:firstLine="48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□自行验收 □委托验收</w:t>
            </w:r>
          </w:p>
        </w:tc>
      </w:tr>
      <w:tr w14:paraId="1521929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58E88F7">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15DF7A33">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7975964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2FD993C">
            <w:pPr>
              <w:snapToGrid w:val="0"/>
              <w:spacing w:before="100" w:beforeAutospacing="1" w:after="100" w:afterAutospacing="1" w:line="320" w:lineRule="atLeas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8C2A35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金 额</w:t>
            </w:r>
          </w:p>
        </w:tc>
      </w:tr>
      <w:tr w14:paraId="7BF1411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E94401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DA07E5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FA6BB5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4E7512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5ED4DA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7FB3A1F">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55D95E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AAF722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D77BE3">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195B70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5137E49">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3C837C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8A5B96E">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1F066C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809D3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67A520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858C68C">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E9B72C4">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1E07E031">
            <w:pPr>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A800C1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47D5CC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6E0880D8">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1CF65FF">
            <w:pPr>
              <w:snapToGrid w:val="0"/>
              <w:spacing w:before="100" w:beforeAutospacing="1" w:after="100" w:afterAutospacing="1" w:line="320" w:lineRule="atLeast"/>
              <w:ind w:firstLine="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合计大写金额： 亿 仟 佰 拾 万 仟 佰 拾 元</w:t>
            </w:r>
          </w:p>
        </w:tc>
      </w:tr>
      <w:tr w14:paraId="6139309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187B60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4F76D7F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6715336">
            <w:pPr>
              <w:snapToGrid w:val="0"/>
              <w:spacing w:before="100" w:beforeAutospacing="1" w:after="100" w:afterAutospacing="1" w:line="320" w:lineRule="atLeast"/>
              <w:ind w:firstLine="46"/>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2CDD0F6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5B9185E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DEBB6D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025209E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5D1CA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4A9C56E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B12E3D2">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C43378E">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9D18CD">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3C8C3E9">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C027E7">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EC2BEA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验收结论性意见：</w:t>
            </w:r>
          </w:p>
        </w:tc>
      </w:tr>
      <w:tr w14:paraId="16FA9CBB">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D4FE5AB">
            <w:pPr>
              <w:jc w:val="left"/>
              <w:rPr>
                <w:rFonts w:hint="eastAsia" w:asciiTheme="minorEastAsia" w:hAnsiTheme="minorEastAsia" w:eastAsiaTheme="minorEastAsia" w:cstheme="minorEastAsia"/>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51DED96F">
            <w:pPr>
              <w:spacing w:before="100" w:beforeAutospacing="1" w:after="100" w:afterAutospacing="1" w:line="320" w:lineRule="atLeast"/>
              <w:ind w:firstLine="9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有异议的意见和说明理由：</w:t>
            </w:r>
          </w:p>
          <w:p w14:paraId="092761F2">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签字：</w:t>
            </w:r>
          </w:p>
        </w:tc>
      </w:tr>
      <w:tr w14:paraId="0BFE08C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A547A4">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验收小组成员签字：</w:t>
            </w:r>
          </w:p>
        </w:tc>
      </w:tr>
      <w:tr w14:paraId="625E497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E1E39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监督人员或者</w:t>
            </w:r>
            <w:r>
              <w:rPr>
                <w:rFonts w:hint="eastAsia" w:asciiTheme="minorEastAsia" w:hAnsiTheme="minorEastAsia" w:eastAsiaTheme="minorEastAsia" w:cstheme="minorEastAsia"/>
                <w:color w:val="auto"/>
                <w:kern w:val="0"/>
                <w:szCs w:val="21"/>
                <w:highlight w:val="none"/>
                <w:lang w:eastAsia="zh-CN"/>
              </w:rPr>
              <w:t>其他</w:t>
            </w:r>
            <w:r>
              <w:rPr>
                <w:rFonts w:hint="eastAsia" w:asciiTheme="minorEastAsia" w:hAnsiTheme="minorEastAsia" w:eastAsiaTheme="minorEastAsia" w:cstheme="minorEastAsia"/>
                <w:color w:val="auto"/>
                <w:kern w:val="0"/>
                <w:szCs w:val="21"/>
                <w:highlight w:val="none"/>
              </w:rPr>
              <w:t>相关人员签字：</w:t>
            </w:r>
          </w:p>
          <w:p w14:paraId="48F72256">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或者受邀机构的意见（盖章）：</w:t>
            </w:r>
          </w:p>
        </w:tc>
      </w:tr>
      <w:tr w14:paraId="42D2EF6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72D444E4">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中标或者成交人负责人签字或者盖章：</w:t>
            </w:r>
          </w:p>
          <w:p w14:paraId="6B2C2570">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5510DCBF">
            <w:pPr>
              <w:spacing w:before="100" w:beforeAutospacing="1" w:after="100" w:afterAutospacing="1" w:line="320" w:lineRule="atLeast"/>
              <w:ind w:firstLine="2940" w:firstLineChars="14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7B27D006">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采购人或者受托机构的意见（盖章）：</w:t>
            </w:r>
          </w:p>
          <w:p w14:paraId="6E9D09E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28DEA6B2">
            <w:pPr>
              <w:spacing w:before="100" w:beforeAutospacing="1" w:after="100" w:afterAutospacing="1" w:line="320" w:lineRule="atLeast"/>
              <w:ind w:firstLine="3780" w:firstLineChars="18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r>
    </w:tbl>
    <w:p w14:paraId="671E5586">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8"/>
          <w:szCs w:val="28"/>
          <w:highlight w:val="none"/>
          <w:lang w:val="en-US" w:eastAsia="zh-CN"/>
        </w:rPr>
        <w:t>5.政府采购项目履约保证金退付意见书的格式：</w:t>
      </w:r>
    </w:p>
    <w:p w14:paraId="7F23C1AE">
      <w:pPr>
        <w:jc w:val="center"/>
        <w:rPr>
          <w:rFonts w:hint="eastAsia" w:asciiTheme="minorEastAsia" w:hAnsiTheme="minorEastAsia" w:eastAsiaTheme="minorEastAsia" w:cstheme="minorEastAsia"/>
          <w:color w:val="auto"/>
          <w:sz w:val="32"/>
          <w:szCs w:val="32"/>
          <w:highlight w:val="none"/>
        </w:rPr>
      </w:pPr>
    </w:p>
    <w:p w14:paraId="6C0DB1B1">
      <w:pPr>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政府采购项目履约保证金退付意见书（参考）</w:t>
      </w:r>
    </w:p>
    <w:p w14:paraId="54FED614">
      <w:pPr>
        <w:jc w:val="center"/>
        <w:rPr>
          <w:rFonts w:hint="eastAsia" w:asciiTheme="minorEastAsia" w:hAnsiTheme="minorEastAsia" w:eastAsiaTheme="minorEastAsia" w:cstheme="minorEastAsia"/>
          <w:color w:val="auto"/>
          <w:sz w:val="36"/>
          <w:szCs w:val="36"/>
          <w:highlight w:val="none"/>
        </w:rPr>
      </w:pP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6B6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5496B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w:t>
            </w:r>
          </w:p>
          <w:p w14:paraId="2108D28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应</w:t>
            </w:r>
          </w:p>
          <w:p w14:paraId="5BBC0E9F">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商</w:t>
            </w:r>
          </w:p>
          <w:p w14:paraId="73BE81E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申</w:t>
            </w:r>
          </w:p>
          <w:p w14:paraId="7B4D216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请</w:t>
            </w:r>
          </w:p>
        </w:tc>
        <w:tc>
          <w:tcPr>
            <w:tcW w:w="8456" w:type="dxa"/>
            <w:noWrap w:val="0"/>
            <w:vAlign w:val="center"/>
          </w:tcPr>
          <w:p w14:paraId="1F31C684">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tc>
      </w:tr>
      <w:tr w14:paraId="1B76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3D1049B9">
            <w:pPr>
              <w:rPr>
                <w:rFonts w:hint="eastAsia" w:asciiTheme="minorEastAsia" w:hAnsiTheme="minorEastAsia" w:eastAsiaTheme="minorEastAsia" w:cstheme="minorEastAsia"/>
                <w:color w:val="auto"/>
                <w:sz w:val="24"/>
                <w:highlight w:val="none"/>
              </w:rPr>
            </w:pPr>
          </w:p>
        </w:tc>
        <w:tc>
          <w:tcPr>
            <w:tcW w:w="8456" w:type="dxa"/>
            <w:noWrap w:val="0"/>
            <w:vAlign w:val="center"/>
          </w:tcPr>
          <w:p w14:paraId="67AE424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r>
      <w:tr w14:paraId="4E15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4981FB77">
            <w:pPr>
              <w:rPr>
                <w:rFonts w:hint="eastAsia" w:asciiTheme="minorEastAsia" w:hAnsiTheme="minorEastAsia" w:eastAsiaTheme="minorEastAsia" w:cstheme="minorEastAsia"/>
                <w:color w:val="auto"/>
                <w:sz w:val="24"/>
                <w:highlight w:val="none"/>
              </w:rPr>
            </w:pPr>
          </w:p>
        </w:tc>
        <w:tc>
          <w:tcPr>
            <w:tcW w:w="8456" w:type="dxa"/>
            <w:noWrap w:val="0"/>
            <w:vAlign w:val="top"/>
          </w:tcPr>
          <w:p w14:paraId="577E4DB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4EE9CFCE">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该项目已于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日验收并交付使用。根据合同规定，该项目的履约保证金期限于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日已满，请将履约保证金（大写）</w:t>
            </w:r>
            <w:r>
              <w:rPr>
                <w:rFonts w:hint="eastAsia" w:asciiTheme="minorEastAsia" w:hAnsiTheme="minorEastAsia" w:eastAsiaTheme="minorEastAsia" w:cstheme="minorEastAsia"/>
                <w:color w:val="auto"/>
                <w:sz w:val="24"/>
                <w:highlight w:val="none"/>
                <w:lang w:eastAsia="zh-CN"/>
              </w:rPr>
              <w:t>人民币</w:t>
            </w:r>
            <w:r>
              <w:rPr>
                <w:rFonts w:hint="eastAsia" w:asciiTheme="minorEastAsia" w:hAnsiTheme="minorEastAsia" w:eastAsiaTheme="minorEastAsia" w:cstheme="minorEastAsia"/>
                <w:color w:val="auto"/>
                <w:sz w:val="24"/>
                <w:highlight w:val="none"/>
                <w:u w:val="none"/>
              </w:rPr>
              <w:t xml:space="preserve">                              </w:t>
            </w: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退付到达以下</w:t>
            </w: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户。</w:t>
            </w:r>
          </w:p>
          <w:p w14:paraId="6C50292F">
            <w:pPr>
              <w:spacing w:line="400" w:lineRule="exact"/>
              <w:ind w:firstLine="0"/>
              <w:rPr>
                <w:rFonts w:hint="eastAsia" w:asciiTheme="minorEastAsia" w:hAnsiTheme="minorEastAsia" w:eastAsiaTheme="minorEastAsia" w:cstheme="minorEastAsia"/>
                <w:color w:val="auto"/>
                <w:sz w:val="24"/>
                <w:highlight w:val="none"/>
              </w:rPr>
            </w:pPr>
          </w:p>
          <w:p w14:paraId="135C7390">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单位名称：</w:t>
            </w:r>
          </w:p>
          <w:p w14:paraId="07CFA471">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p w14:paraId="71243464">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 xml:space="preserve">   号：</w:t>
            </w:r>
          </w:p>
          <w:p w14:paraId="3B3BBBF7">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w:t>
            </w:r>
          </w:p>
          <w:p w14:paraId="47D429B5">
            <w:pPr>
              <w:spacing w:line="400" w:lineRule="exact"/>
              <w:rPr>
                <w:rFonts w:hint="eastAsia" w:asciiTheme="minorEastAsia" w:hAnsiTheme="minorEastAsia" w:eastAsiaTheme="minorEastAsia" w:cstheme="minorEastAsia"/>
                <w:color w:val="auto"/>
                <w:sz w:val="24"/>
                <w:highlight w:val="none"/>
              </w:rPr>
            </w:pPr>
          </w:p>
          <w:p w14:paraId="1022541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投标人签章：</w:t>
            </w:r>
          </w:p>
          <w:p w14:paraId="5ABAF372">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FAE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3CDA4C3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w:t>
            </w:r>
          </w:p>
          <w:p w14:paraId="26F8419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购</w:t>
            </w:r>
          </w:p>
          <w:p w14:paraId="19B8108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人</w:t>
            </w:r>
          </w:p>
          <w:p w14:paraId="44E0498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意</w:t>
            </w:r>
          </w:p>
          <w:p w14:paraId="690C136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见</w:t>
            </w:r>
          </w:p>
        </w:tc>
        <w:tc>
          <w:tcPr>
            <w:tcW w:w="8456" w:type="dxa"/>
            <w:noWrap w:val="0"/>
            <w:vAlign w:val="top"/>
          </w:tcPr>
          <w:p w14:paraId="49B09C34">
            <w:pPr>
              <w:rPr>
                <w:rFonts w:hint="eastAsia" w:asciiTheme="minorEastAsia" w:hAnsiTheme="minorEastAsia" w:eastAsiaTheme="minorEastAsia" w:cstheme="minorEastAsia"/>
                <w:color w:val="auto"/>
                <w:sz w:val="24"/>
                <w:highlight w:val="none"/>
              </w:rPr>
            </w:pPr>
          </w:p>
          <w:p w14:paraId="60F9EE6E">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退付意见：（是否同意退付履约保证金及退付金额）</w:t>
            </w:r>
          </w:p>
          <w:p w14:paraId="52270987">
            <w:pPr>
              <w:rPr>
                <w:rFonts w:hint="eastAsia" w:asciiTheme="minorEastAsia" w:hAnsiTheme="minorEastAsia" w:eastAsiaTheme="minorEastAsia" w:cstheme="minorEastAsia"/>
                <w:color w:val="auto"/>
                <w:sz w:val="24"/>
                <w:highlight w:val="none"/>
              </w:rPr>
            </w:pPr>
          </w:p>
          <w:p w14:paraId="6C076D2A">
            <w:pPr>
              <w:rPr>
                <w:rFonts w:hint="eastAsia" w:asciiTheme="minorEastAsia" w:hAnsiTheme="minorEastAsia" w:eastAsiaTheme="minorEastAsia" w:cstheme="minorEastAsia"/>
                <w:color w:val="auto"/>
                <w:sz w:val="24"/>
                <w:highlight w:val="none"/>
              </w:rPr>
            </w:pPr>
          </w:p>
          <w:p w14:paraId="5C0A828D">
            <w:pPr>
              <w:rPr>
                <w:rFonts w:hint="eastAsia" w:asciiTheme="minorEastAsia" w:hAnsiTheme="minorEastAsia" w:eastAsiaTheme="minorEastAsia" w:cstheme="minorEastAsia"/>
                <w:color w:val="auto"/>
                <w:sz w:val="24"/>
                <w:highlight w:val="none"/>
              </w:rPr>
            </w:pPr>
          </w:p>
          <w:p w14:paraId="3448D6E6">
            <w:pPr>
              <w:rPr>
                <w:rFonts w:hint="eastAsia" w:asciiTheme="minorEastAsia" w:hAnsiTheme="minorEastAsia" w:eastAsiaTheme="minorEastAsia" w:cstheme="minorEastAsia"/>
                <w:color w:val="auto"/>
                <w:sz w:val="24"/>
                <w:highlight w:val="none"/>
              </w:rPr>
            </w:pPr>
          </w:p>
          <w:p w14:paraId="58CD75B4">
            <w:pPr>
              <w:spacing w:line="52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                         采购人签章</w:t>
            </w:r>
          </w:p>
          <w:p w14:paraId="132DACE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842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930EA4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c>
          <w:tcPr>
            <w:tcW w:w="8456" w:type="dxa"/>
            <w:noWrap w:val="0"/>
            <w:vAlign w:val="top"/>
          </w:tcPr>
          <w:p w14:paraId="6FE7DAA1">
            <w:pPr>
              <w:rPr>
                <w:rFonts w:hint="eastAsia" w:asciiTheme="minorEastAsia" w:hAnsiTheme="minorEastAsia" w:eastAsiaTheme="minorEastAsia" w:cstheme="minorEastAsia"/>
                <w:color w:val="auto"/>
                <w:sz w:val="24"/>
                <w:highlight w:val="none"/>
              </w:rPr>
            </w:pPr>
          </w:p>
        </w:tc>
      </w:tr>
    </w:tbl>
    <w:p w14:paraId="000BCA61">
      <w:pPr>
        <w:pStyle w:val="9"/>
        <w:ind w:left="420" w:leftChars="114" w:hanging="181" w:hangingChars="100"/>
        <w:rPr>
          <w:rFonts w:hint="eastAsia"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b/>
          <w:bCs/>
          <w:color w:val="auto"/>
          <w:sz w:val="18"/>
          <w:highlight w:val="none"/>
        </w:rPr>
        <w:t>注：投标人凭经采购人审批的退付意见书到</w:t>
      </w:r>
      <w:r>
        <w:rPr>
          <w:rFonts w:hint="eastAsia" w:asciiTheme="minorEastAsia" w:hAnsiTheme="minorEastAsia" w:eastAsiaTheme="minorEastAsia" w:cstheme="minorEastAsia"/>
          <w:b/>
          <w:bCs/>
          <w:color w:val="auto"/>
          <w:sz w:val="18"/>
          <w:highlight w:val="none"/>
          <w:lang w:eastAsia="zh-CN"/>
        </w:rPr>
        <w:t>履约</w:t>
      </w:r>
      <w:r>
        <w:rPr>
          <w:rFonts w:hint="eastAsia" w:asciiTheme="minorEastAsia" w:hAnsiTheme="minorEastAsia" w:eastAsiaTheme="minorEastAsia" w:cstheme="minorEastAsia"/>
          <w:b/>
          <w:bCs/>
          <w:color w:val="auto"/>
          <w:sz w:val="18"/>
          <w:highlight w:val="none"/>
        </w:rPr>
        <w:t>保证金收取单位办理履约保证金退付事宜。</w:t>
      </w:r>
    </w:p>
    <w:p w14:paraId="3B029116">
      <w:pPr>
        <w:widowControl/>
        <w:spacing w:line="360" w:lineRule="auto"/>
        <w:jc w:val="left"/>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4132E68E">
      <w:pPr>
        <w:snapToGrid w:val="0"/>
        <w:spacing w:before="50" w:after="166" w:afterLines="50" w:line="360" w:lineRule="auto"/>
        <w:jc w:val="left"/>
        <w:rPr>
          <w:rFonts w:hint="eastAsia" w:asciiTheme="minorEastAsia" w:hAnsiTheme="minorEastAsia" w:eastAsiaTheme="minorEastAsia" w:cstheme="minorEastAsia"/>
          <w:color w:val="auto"/>
          <w:sz w:val="20"/>
          <w:highlight w:val="none"/>
        </w:rPr>
      </w:pPr>
    </w:p>
    <w:p w14:paraId="780D7D2B">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0C72FF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A3F81E7">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943082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C56240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9D9076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262E79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8C76D9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99845A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BF1BF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710A48C">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6976773">
      <w:pPr>
        <w:pStyle w:val="2"/>
        <w:bidi w:val="0"/>
        <w:rPr>
          <w:rFonts w:hint="eastAsia" w:asciiTheme="minorEastAsia" w:hAnsiTheme="minorEastAsia" w:eastAsiaTheme="minorEastAsia" w:cstheme="minorEastAsia"/>
          <w:color w:val="auto"/>
          <w:highlight w:val="none"/>
          <w:lang w:eastAsia="zh-CN"/>
        </w:rPr>
        <w:sectPr>
          <w:pgSz w:w="11906" w:h="16838"/>
          <w:pgMar w:top="1134" w:right="1134" w:bottom="1134" w:left="1134" w:header="720" w:footer="720" w:gutter="0"/>
          <w:pgNumType w:fmt="decimal"/>
          <w:cols w:space="720" w:num="1"/>
          <w:docGrid w:type="lines" w:linePitch="331" w:charSpace="0"/>
        </w:sectPr>
      </w:pPr>
      <w:bookmarkStart w:id="308" w:name="_Toc19823"/>
      <w:bookmarkStart w:id="309" w:name="_Toc30176"/>
      <w:bookmarkStart w:id="310" w:name="_Toc8663"/>
      <w:bookmarkStart w:id="311" w:name="_Toc1424"/>
      <w:bookmarkStart w:id="312" w:name="_Toc22405"/>
      <w:bookmarkStart w:id="313" w:name="_Toc18201"/>
      <w:bookmarkStart w:id="314" w:name="_Toc15281"/>
      <w:bookmarkStart w:id="315" w:name="_Toc19468"/>
      <w:bookmarkStart w:id="316" w:name="_Toc8319"/>
      <w:bookmarkStart w:id="317" w:name="_Toc29827"/>
      <w:bookmarkStart w:id="318" w:name="_Toc4526"/>
      <w:bookmarkStart w:id="319" w:name="_Toc10282"/>
      <w:r>
        <w:rPr>
          <w:rFonts w:hint="eastAsia" w:asciiTheme="minorEastAsia" w:hAnsiTheme="minorEastAsia" w:eastAsiaTheme="minorEastAsia" w:cstheme="minorEastAsia"/>
          <w:color w:val="auto"/>
          <w:highlight w:val="none"/>
        </w:rPr>
        <w:t>第七章 质疑、投诉材料格</w:t>
      </w:r>
      <w:bookmarkEnd w:id="308"/>
      <w:bookmarkEnd w:id="309"/>
      <w:bookmarkEnd w:id="310"/>
      <w:r>
        <w:rPr>
          <w:rFonts w:hint="eastAsia" w:asciiTheme="minorEastAsia" w:hAnsiTheme="minorEastAsia" w:eastAsiaTheme="minorEastAsia" w:cstheme="minorEastAsia"/>
          <w:color w:val="auto"/>
          <w:highlight w:val="none"/>
          <w:lang w:eastAsia="zh-CN"/>
        </w:rPr>
        <w:t>式</w:t>
      </w:r>
      <w:bookmarkEnd w:id="311"/>
      <w:bookmarkEnd w:id="312"/>
      <w:bookmarkEnd w:id="313"/>
      <w:bookmarkEnd w:id="314"/>
      <w:bookmarkEnd w:id="315"/>
      <w:bookmarkEnd w:id="316"/>
      <w:bookmarkEnd w:id="317"/>
      <w:bookmarkEnd w:id="318"/>
      <w:bookmarkEnd w:id="319"/>
    </w:p>
    <w:p w14:paraId="56934496">
      <w:pPr>
        <w:pStyle w:val="3"/>
        <w:jc w:val="center"/>
        <w:rPr>
          <w:rFonts w:hint="eastAsia" w:asciiTheme="minorEastAsia" w:hAnsiTheme="minorEastAsia" w:eastAsiaTheme="minorEastAsia" w:cstheme="minorEastAsia"/>
          <w:b w:val="0"/>
          <w:bCs w:val="0"/>
          <w:color w:val="auto"/>
          <w:highlight w:val="none"/>
        </w:rPr>
      </w:pPr>
      <w:bookmarkStart w:id="320" w:name="_Toc5790"/>
      <w:bookmarkStart w:id="321" w:name="_Toc25079"/>
      <w:bookmarkStart w:id="322" w:name="_Toc12534"/>
      <w:bookmarkStart w:id="323" w:name="_Toc19413"/>
      <w:bookmarkStart w:id="324" w:name="_Toc18910"/>
      <w:r>
        <w:rPr>
          <w:rFonts w:hint="eastAsia" w:asciiTheme="minorEastAsia" w:hAnsiTheme="minorEastAsia" w:eastAsiaTheme="minorEastAsia" w:cstheme="minorEastAsia"/>
          <w:b w:val="0"/>
          <w:bCs w:val="0"/>
          <w:color w:val="auto"/>
          <w:highlight w:val="none"/>
        </w:rPr>
        <w:t>第一节 质疑函（格式）</w:t>
      </w:r>
      <w:bookmarkEnd w:id="320"/>
      <w:bookmarkEnd w:id="321"/>
      <w:bookmarkEnd w:id="322"/>
      <w:bookmarkEnd w:id="323"/>
      <w:bookmarkEnd w:id="324"/>
    </w:p>
    <w:p w14:paraId="353F240F">
      <w:p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30"/>
          <w:szCs w:val="30"/>
          <w:highlight w:val="none"/>
        </w:rPr>
        <w:t>质疑函</w:t>
      </w:r>
    </w:p>
    <w:p w14:paraId="44D8DCAC">
      <w:pPr>
        <w:adjustRightInd w:val="0"/>
        <w:snapToGrid w:val="0"/>
        <w:spacing w:before="331" w:beforeLines="100"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一、质疑供应商基本信息</w:t>
      </w:r>
    </w:p>
    <w:p w14:paraId="1B7349FE">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质疑供应商：</w:t>
      </w:r>
      <w:r>
        <w:rPr>
          <w:rFonts w:hint="eastAsia" w:asciiTheme="minorEastAsia" w:hAnsiTheme="minorEastAsia" w:eastAsiaTheme="minorEastAsia" w:cstheme="minorEastAsia"/>
          <w:color w:val="auto"/>
          <w:sz w:val="24"/>
          <w:szCs w:val="24"/>
          <w:highlight w:val="none"/>
          <w:u w:val="single"/>
        </w:rPr>
        <w:t xml:space="preserve">                                        </w:t>
      </w:r>
    </w:p>
    <w:p w14:paraId="23CB10F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643BA6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6B999FCF">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p>
    <w:p w14:paraId="276661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9A6927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4A3CC9C5">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二、质疑项目基本情况</w:t>
      </w:r>
    </w:p>
    <w:p w14:paraId="6A013DE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质疑项目的名称：</w:t>
      </w:r>
      <w:r>
        <w:rPr>
          <w:rFonts w:hint="eastAsia" w:asciiTheme="minorEastAsia" w:hAnsiTheme="minorEastAsia" w:eastAsiaTheme="minorEastAsia" w:cstheme="minorEastAsia"/>
          <w:color w:val="auto"/>
          <w:sz w:val="24"/>
          <w:szCs w:val="24"/>
          <w:highlight w:val="none"/>
          <w:u w:val="single"/>
        </w:rPr>
        <w:t xml:space="preserve">                           </w:t>
      </w:r>
    </w:p>
    <w:p w14:paraId="5E438926">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77EDF36B">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25" w:name="PO_3000001867_PM026_5"/>
      <w:r>
        <w:rPr>
          <w:rFonts w:hint="eastAsia" w:asciiTheme="minorEastAsia" w:hAnsiTheme="minorEastAsia" w:eastAsiaTheme="minorEastAsia" w:cstheme="minorEastAsia"/>
          <w:color w:val="auto"/>
          <w:sz w:val="24"/>
          <w:szCs w:val="24"/>
          <w:highlight w:val="none"/>
          <w:u w:val="single"/>
        </w:rPr>
        <w:t xml:space="preserve">                        </w:t>
      </w:r>
      <w:bookmarkEnd w:id="325"/>
      <w:r>
        <w:rPr>
          <w:rFonts w:hint="eastAsia" w:asciiTheme="minorEastAsia" w:hAnsiTheme="minorEastAsia" w:eastAsiaTheme="minorEastAsia" w:cstheme="minorEastAsia"/>
          <w:color w:val="auto"/>
          <w:sz w:val="24"/>
          <w:szCs w:val="24"/>
          <w:highlight w:val="none"/>
          <w:u w:val="single"/>
        </w:rPr>
        <w:t xml:space="preserve">  </w:t>
      </w:r>
    </w:p>
    <w:p w14:paraId="4764A337">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质疑事项：</w:t>
      </w:r>
    </w:p>
    <w:p w14:paraId="275D6F4B">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□采购文件   采购文件获取日期：</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bCs w:val="0"/>
          <w:color w:val="auto"/>
          <w:kern w:val="2"/>
          <w:sz w:val="24"/>
          <w:szCs w:val="24"/>
          <w:highlight w:val="none"/>
          <w:u w:val="none"/>
          <w:lang w:val="zh-CN" w:eastAsia="zh-CN"/>
        </w:rPr>
        <w:t xml:space="preserve">  </w:t>
      </w:r>
    </w:p>
    <w:p w14:paraId="3B4F3A2A">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□采购过程   </w:t>
      </w:r>
    </w:p>
    <w:p w14:paraId="45582FAE">
      <w:pPr>
        <w:adjustRightInd w:val="0"/>
        <w:snapToGrid w:val="0"/>
        <w:spacing w:line="360" w:lineRule="auto"/>
        <w:ind w:left="0" w:leftChars="0" w:firstLine="0" w:firstLineChars="0"/>
        <w:rPr>
          <w:rFonts w:hint="eastAsia" w:asciiTheme="minorEastAsia" w:hAnsiTheme="minorEastAsia" w:eastAsiaTheme="minorEastAsia" w:cstheme="minorEastAsia"/>
          <w:bCs w:val="0"/>
          <w:color w:val="auto"/>
          <w:kern w:val="2"/>
          <w:sz w:val="24"/>
          <w:szCs w:val="24"/>
          <w:highlight w:val="none"/>
          <w:u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□中标结果   </w:t>
      </w:r>
    </w:p>
    <w:p w14:paraId="68FE7992">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三、质疑事项具体内容</w:t>
      </w:r>
    </w:p>
    <w:p w14:paraId="6368F1D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single"/>
        </w:rPr>
        <w:t xml:space="preserve">                                         </w:t>
      </w:r>
    </w:p>
    <w:p w14:paraId="7A43EC4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218BD05D">
      <w:pPr>
        <w:adjustRightInd w:val="0"/>
        <w:snapToGrid w:val="0"/>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D3CE63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4C42420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u w:val="single"/>
        </w:rPr>
        <w:t xml:space="preserve">                                                     </w:t>
      </w:r>
    </w:p>
    <w:p w14:paraId="3E2A5527">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质疑事项2</w:t>
      </w:r>
    </w:p>
    <w:p w14:paraId="08020C2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7E0B2A38">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四、与质疑事项相关的质疑请求</w:t>
      </w:r>
    </w:p>
    <w:p w14:paraId="6D587DE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single"/>
        </w:rPr>
        <w:t xml:space="preserve">                                               </w:t>
      </w:r>
    </w:p>
    <w:p w14:paraId="05BB667D">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5E5CD8C4">
      <w:pPr>
        <w:ind w:firstLine="6240" w:firstLineChars="2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81DB5F9">
      <w:pPr>
        <w:rPr>
          <w:rFonts w:hint="eastAsia" w:asciiTheme="minorEastAsia" w:hAnsiTheme="minorEastAsia" w:eastAsiaTheme="minorEastAsia" w:cstheme="minorEastAsia"/>
          <w:b/>
          <w:color w:val="auto"/>
          <w:sz w:val="24"/>
          <w:szCs w:val="24"/>
          <w:highlight w:val="none"/>
        </w:rPr>
      </w:pPr>
    </w:p>
    <w:p w14:paraId="7D4FE691">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质疑函制作说明：</w:t>
      </w:r>
    </w:p>
    <w:p w14:paraId="31D7320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1.供应商提出质疑时，应提交质疑函和必要的证明材料。</w:t>
      </w:r>
    </w:p>
    <w:p w14:paraId="35FA09C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2.质疑供应商若委托代理人进行质疑的，质疑函应按要求列明“授权代表”的有关内容，并在附件中提交由质疑</w:t>
      </w:r>
      <w:r>
        <w:rPr>
          <w:rFonts w:hint="eastAsia" w:asciiTheme="minorEastAsia" w:hAnsiTheme="minorEastAsia" w:eastAsiaTheme="minorEastAsia" w:cstheme="minorEastAsia"/>
          <w:color w:val="auto"/>
          <w:kern w:val="0"/>
          <w:sz w:val="21"/>
          <w:szCs w:val="21"/>
          <w:highlight w:val="none"/>
        </w:rPr>
        <w:t>供应商签署的授权委托书。授权委托书应载明代理人的姓名或者名称、代理事项、具体权限、期限和相关事项。</w:t>
      </w:r>
    </w:p>
    <w:p w14:paraId="53D45CE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3.质疑供应商若对项目的某一分包进行质疑，质疑函中应列明具体分包号。</w:t>
      </w:r>
    </w:p>
    <w:p w14:paraId="75B858A2">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4.质疑函的质疑事项应具体、明确，并有必要的事实依据和法律依据。</w:t>
      </w:r>
    </w:p>
    <w:p w14:paraId="49DD2CF1">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5.质疑函的质疑请求应与质疑事项相关。</w:t>
      </w:r>
    </w:p>
    <w:p w14:paraId="2CD49A4B">
      <w:pPr>
        <w:widowControl/>
        <w:spacing w:line="360" w:lineRule="auto"/>
        <w:ind w:firstLine="42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65B6C036">
      <w:pPr>
        <w:rPr>
          <w:rFonts w:hint="eastAsia" w:asciiTheme="minorEastAsia" w:hAnsiTheme="minorEastAsia" w:eastAsiaTheme="minorEastAsia" w:cstheme="minorEastAsia"/>
          <w:b w:val="0"/>
          <w:bCs w:val="0"/>
          <w:color w:val="auto"/>
          <w:highlight w:val="none"/>
        </w:rPr>
        <w:sectPr>
          <w:footerReference r:id="rId14" w:type="first"/>
          <w:headerReference r:id="rId11" w:type="default"/>
          <w:footerReference r:id="rId12" w:type="default"/>
          <w:footerReference r:id="rId13" w:type="even"/>
          <w:pgSz w:w="11906" w:h="16838"/>
          <w:pgMar w:top="1134" w:right="1134" w:bottom="1134" w:left="1134" w:header="720" w:footer="720" w:gutter="0"/>
          <w:pgNumType w:fmt="decimal"/>
          <w:cols w:space="720" w:num="1"/>
          <w:docGrid w:type="lines" w:linePitch="331" w:charSpace="0"/>
        </w:sectPr>
      </w:pPr>
      <w:bookmarkStart w:id="326" w:name="_Toc11085"/>
      <w:bookmarkStart w:id="327" w:name="_Toc31115"/>
    </w:p>
    <w:p w14:paraId="3D826117">
      <w:pPr>
        <w:pStyle w:val="13"/>
        <w:rPr>
          <w:rFonts w:hint="eastAsia" w:asciiTheme="minorEastAsia" w:hAnsiTheme="minorEastAsia" w:eastAsiaTheme="minorEastAsia" w:cstheme="minorEastAsia"/>
          <w:b w:val="0"/>
          <w:bCs w:val="0"/>
          <w:color w:val="auto"/>
          <w:highlight w:val="none"/>
        </w:rPr>
      </w:pPr>
    </w:p>
    <w:p w14:paraId="5A7B81E7">
      <w:pPr>
        <w:pStyle w:val="3"/>
        <w:jc w:val="center"/>
        <w:rPr>
          <w:rFonts w:hint="eastAsia" w:asciiTheme="minorEastAsia" w:hAnsiTheme="minorEastAsia" w:eastAsiaTheme="minorEastAsia" w:cstheme="minorEastAsia"/>
          <w:b w:val="0"/>
          <w:bCs w:val="0"/>
          <w:color w:val="auto"/>
          <w:highlight w:val="none"/>
        </w:rPr>
      </w:pPr>
      <w:bookmarkStart w:id="328" w:name="_Toc6950"/>
      <w:bookmarkStart w:id="329" w:name="_Toc22163"/>
      <w:bookmarkStart w:id="330" w:name="_Toc11120"/>
      <w:r>
        <w:rPr>
          <w:rFonts w:hint="eastAsia" w:asciiTheme="minorEastAsia" w:hAnsiTheme="minorEastAsia" w:eastAsiaTheme="minorEastAsia" w:cstheme="minorEastAsia"/>
          <w:b w:val="0"/>
          <w:bCs w:val="0"/>
          <w:color w:val="auto"/>
          <w:highlight w:val="none"/>
        </w:rPr>
        <w:t>第二节 投诉书（格式）</w:t>
      </w:r>
      <w:bookmarkEnd w:id="326"/>
      <w:bookmarkEnd w:id="327"/>
      <w:bookmarkEnd w:id="328"/>
      <w:bookmarkEnd w:id="329"/>
      <w:bookmarkEnd w:id="330"/>
    </w:p>
    <w:p w14:paraId="4661530A">
      <w:pPr>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30"/>
          <w:szCs w:val="30"/>
          <w:highlight w:val="none"/>
        </w:rPr>
        <w:t>投诉书</w:t>
      </w:r>
    </w:p>
    <w:p w14:paraId="00F3EF5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一、投诉相关主体基本情况</w:t>
      </w:r>
    </w:p>
    <w:p w14:paraId="22CDFA4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投诉人：</w:t>
      </w:r>
      <w:r>
        <w:rPr>
          <w:rFonts w:hint="eastAsia" w:asciiTheme="minorEastAsia" w:hAnsiTheme="minorEastAsia" w:eastAsiaTheme="minorEastAsia" w:cstheme="minorEastAsia"/>
          <w:color w:val="auto"/>
          <w:sz w:val="24"/>
          <w:szCs w:val="24"/>
          <w:highlight w:val="none"/>
          <w:u w:val="single"/>
        </w:rPr>
        <w:t xml:space="preserve">                                               </w:t>
      </w:r>
    </w:p>
    <w:p w14:paraId="3C6BA18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47D2C82F">
      <w:pPr>
        <w:tabs>
          <w:tab w:val="left" w:pos="6510"/>
        </w:tabs>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法定代表人/主要负责人：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4BFC006C">
      <w:pPr>
        <w:tabs>
          <w:tab w:val="left" w:pos="6510"/>
        </w:tabs>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0FCFD9CD">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4585536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0DB412C9">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被投诉人1：</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 xml:space="preserve"> </w:t>
      </w:r>
    </w:p>
    <w:p w14:paraId="59D8CB6E">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50FB731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599FB94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被投诉人2</w:t>
      </w:r>
    </w:p>
    <w:p w14:paraId="7FE305D6">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EC6473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相关供应商：</w:t>
      </w:r>
      <w:r>
        <w:rPr>
          <w:rFonts w:hint="eastAsia" w:asciiTheme="minorEastAsia" w:hAnsiTheme="minorEastAsia" w:eastAsiaTheme="minorEastAsia" w:cstheme="minorEastAsia"/>
          <w:color w:val="auto"/>
          <w:sz w:val="24"/>
          <w:szCs w:val="24"/>
          <w:highlight w:val="none"/>
          <w:u w:val="single"/>
        </w:rPr>
        <w:t xml:space="preserve">                                              </w:t>
      </w:r>
    </w:p>
    <w:p w14:paraId="69D0A9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21D7FAC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28BE001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二、投诉项目基本情况</w:t>
      </w:r>
    </w:p>
    <w:p w14:paraId="6C8431EA">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采购项目名称：</w:t>
      </w:r>
      <w:r>
        <w:rPr>
          <w:rFonts w:hint="eastAsia" w:asciiTheme="minorEastAsia" w:hAnsiTheme="minorEastAsia" w:eastAsiaTheme="minorEastAsia" w:cstheme="minorEastAsia"/>
          <w:color w:val="auto"/>
          <w:sz w:val="24"/>
          <w:szCs w:val="24"/>
          <w:highlight w:val="none"/>
          <w:u w:val="single"/>
        </w:rPr>
        <w:t xml:space="preserve">  </w:t>
      </w:r>
      <w:bookmarkStart w:id="331" w:name="PO_3000001867_PM002_12"/>
      <w:r>
        <w:rPr>
          <w:rFonts w:hint="eastAsia" w:asciiTheme="minorEastAsia" w:hAnsiTheme="minorEastAsia" w:eastAsiaTheme="minorEastAsia" w:cstheme="minorEastAsia"/>
          <w:color w:val="auto"/>
          <w:sz w:val="24"/>
          <w:szCs w:val="24"/>
          <w:highlight w:val="none"/>
          <w:u w:val="single"/>
        </w:rPr>
        <w:t xml:space="preserve">                    </w:t>
      </w:r>
      <w:bookmarkEnd w:id="331"/>
      <w:r>
        <w:rPr>
          <w:rFonts w:hint="eastAsia" w:asciiTheme="minorEastAsia" w:hAnsiTheme="minorEastAsia" w:eastAsiaTheme="minorEastAsia" w:cstheme="minorEastAsia"/>
          <w:color w:val="auto"/>
          <w:sz w:val="24"/>
          <w:szCs w:val="24"/>
          <w:highlight w:val="none"/>
          <w:u w:val="single"/>
        </w:rPr>
        <w:t xml:space="preserve">  </w:t>
      </w:r>
    </w:p>
    <w:p w14:paraId="2BC2825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采购项目编号：</w:t>
      </w:r>
      <w:r>
        <w:rPr>
          <w:rFonts w:hint="eastAsia" w:asciiTheme="minorEastAsia" w:hAnsiTheme="minorEastAsia" w:eastAsiaTheme="minorEastAsia" w:cstheme="minorEastAsia"/>
          <w:color w:val="auto"/>
          <w:sz w:val="24"/>
          <w:szCs w:val="24"/>
          <w:highlight w:val="none"/>
          <w:u w:val="single"/>
        </w:rPr>
        <w:t xml:space="preserve">  </w:t>
      </w:r>
      <w:bookmarkStart w:id="332" w:name="PO_3000001867_PM001_9"/>
      <w:r>
        <w:rPr>
          <w:rFonts w:hint="eastAsia" w:asciiTheme="minorEastAsia" w:hAnsiTheme="minorEastAsia" w:eastAsiaTheme="minorEastAsia" w:cstheme="minorEastAsia"/>
          <w:color w:val="auto"/>
          <w:sz w:val="24"/>
          <w:szCs w:val="24"/>
          <w:highlight w:val="none"/>
          <w:u w:val="single"/>
        </w:rPr>
        <w:t xml:space="preserve">                    </w:t>
      </w:r>
      <w:bookmarkEnd w:id="332"/>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3A62BEAE">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33" w:name="PO_3000001867_PM026_6"/>
      <w:r>
        <w:rPr>
          <w:rFonts w:hint="eastAsia" w:asciiTheme="minorEastAsia" w:hAnsiTheme="minorEastAsia" w:eastAsiaTheme="minorEastAsia" w:cstheme="minorEastAsia"/>
          <w:color w:val="auto"/>
          <w:sz w:val="24"/>
          <w:szCs w:val="24"/>
          <w:highlight w:val="none"/>
          <w:u w:val="single"/>
        </w:rPr>
        <w:t xml:space="preserve">                    </w:t>
      </w:r>
      <w:bookmarkEnd w:id="333"/>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A967E6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color w:val="auto"/>
          <w:sz w:val="24"/>
          <w:szCs w:val="24"/>
          <w:highlight w:val="none"/>
          <w:u w:val="single"/>
        </w:rPr>
        <w:t xml:space="preserve">                                         </w:t>
      </w:r>
    </w:p>
    <w:p w14:paraId="771388CC">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采购文件公告: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0BC613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采购结果公告: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5155AC3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三、质疑基本情况</w:t>
      </w:r>
    </w:p>
    <w:p w14:paraId="3486DA32">
      <w:pPr>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r>
        <w:rPr>
          <w:rFonts w:hint="eastAsia" w:asciiTheme="minorEastAsia" w:hAnsiTheme="minorEastAsia" w:eastAsiaTheme="minorEastAsia" w:cstheme="minorEastAsia"/>
          <w:color w:val="auto"/>
          <w:sz w:val="24"/>
          <w:szCs w:val="24"/>
          <w:highlight w:val="none"/>
          <w:u w:val="single"/>
        </w:rPr>
        <w:t xml:space="preserve">                                </w:t>
      </w:r>
    </w:p>
    <w:p w14:paraId="66E4DCB7">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679551D7">
      <w:pPr>
        <w:spacing w:line="360" w:lineRule="auto"/>
        <w:ind w:firstLine="360" w:firstLine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none"/>
        </w:rPr>
        <w:t>采购人/</w:t>
      </w:r>
      <w:r>
        <w:rPr>
          <w:rFonts w:hint="eastAsia" w:asciiTheme="minorEastAsia" w:hAnsiTheme="minorEastAsia" w:eastAsiaTheme="minorEastAsia" w:cstheme="minorEastAsia"/>
          <w:color w:val="auto"/>
          <w:sz w:val="24"/>
          <w:szCs w:val="24"/>
          <w:highlight w:val="none"/>
          <w:u w:val="none"/>
          <w:lang w:eastAsia="zh-CN"/>
        </w:rPr>
        <w:t>采购</w:t>
      </w:r>
      <w:r>
        <w:rPr>
          <w:rFonts w:hint="eastAsia" w:asciiTheme="minorEastAsia" w:hAnsiTheme="minorEastAsia" w:eastAsiaTheme="minorEastAsia" w:cstheme="minorEastAsia"/>
          <w:color w:val="auto"/>
          <w:sz w:val="24"/>
          <w:szCs w:val="24"/>
          <w:highlight w:val="none"/>
          <w:u w:val="none"/>
        </w:rPr>
        <w:t>代理机构</w:t>
      </w:r>
      <w:r>
        <w:rPr>
          <w:rFonts w:hint="eastAsia" w:asciiTheme="minorEastAsia" w:hAnsiTheme="minorEastAsia" w:eastAsiaTheme="minorEastAsia" w:cstheme="minorEastAsia"/>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日,就质疑事项作出了答复/没有在法定期限内作出答复。</w:t>
      </w:r>
    </w:p>
    <w:p w14:paraId="1426057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四、投诉事项具体内容</w:t>
      </w:r>
    </w:p>
    <w:p w14:paraId="78E1A252">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 1：</w:t>
      </w:r>
      <w:r>
        <w:rPr>
          <w:rFonts w:hint="eastAsia" w:asciiTheme="minorEastAsia" w:hAnsiTheme="minorEastAsia" w:eastAsiaTheme="minorEastAsia" w:cstheme="minorEastAsia"/>
          <w:color w:val="auto"/>
          <w:sz w:val="24"/>
          <w:szCs w:val="24"/>
          <w:highlight w:val="none"/>
          <w:u w:val="single"/>
        </w:rPr>
        <w:t xml:space="preserve">                                       </w:t>
      </w:r>
    </w:p>
    <w:p w14:paraId="3D92D3A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018FD173">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413C644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55F016F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4179D20">
      <w:pPr>
        <w:spacing w:line="360" w:lineRule="auto"/>
        <w:rPr>
          <w:rFonts w:hint="eastAsia" w:asciiTheme="minorEastAsia" w:hAnsiTheme="minorEastAsia" w:eastAsiaTheme="minorEastAsia" w:cstheme="minorEastAsia"/>
          <w:color w:val="auto"/>
          <w:sz w:val="24"/>
          <w:szCs w:val="24"/>
          <w:highlight w:val="none"/>
          <w:u w:val="dotted"/>
        </w:rPr>
      </w:pPr>
    </w:p>
    <w:p w14:paraId="24D3B33C">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投诉事项2</w:t>
      </w:r>
    </w:p>
    <w:p w14:paraId="4D3F7417">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848FF1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五、与投诉事项相关的投诉请求</w:t>
      </w:r>
    </w:p>
    <w:p w14:paraId="3F80DC2B">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 xml:space="preserve"> </w:t>
      </w:r>
    </w:p>
    <w:p w14:paraId="42BECB6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p>
    <w:p w14:paraId="5A6206F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1FD5EDA8">
      <w:pPr>
        <w:spacing w:line="360" w:lineRule="auto"/>
        <w:ind w:firstLine="6960" w:firstLineChars="29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3668BF4">
      <w:pPr>
        <w:spacing w:line="360" w:lineRule="auto"/>
        <w:rPr>
          <w:rFonts w:hint="eastAsia" w:asciiTheme="minorEastAsia" w:hAnsiTheme="minorEastAsia" w:eastAsiaTheme="minorEastAsia" w:cstheme="minorEastAsia"/>
          <w:b/>
          <w:color w:val="auto"/>
          <w:sz w:val="24"/>
          <w:szCs w:val="24"/>
          <w:highlight w:val="none"/>
        </w:rPr>
      </w:pPr>
    </w:p>
    <w:p w14:paraId="38984740">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投诉书制作说明：</w:t>
      </w:r>
    </w:p>
    <w:p w14:paraId="3FBD83D6">
      <w:pPr>
        <w:widowControl/>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1.投诉人提起投诉时，应当提交投诉书和必要的证明材料，并按照被投诉人和与投诉事项有关的供应商数量提供投诉书副本。</w:t>
      </w:r>
    </w:p>
    <w:p w14:paraId="13449895">
      <w:pPr>
        <w:widowControl/>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2.投诉人若委托代理人进行投诉的，投诉书应按照要求列明“授权代表”的有关内容，并在附件中提交由</w:t>
      </w:r>
      <w:r>
        <w:rPr>
          <w:rFonts w:hint="eastAsia" w:asciiTheme="minorEastAsia" w:hAnsiTheme="minorEastAsia" w:eastAsiaTheme="minorEastAsia" w:cstheme="minorEastAsia"/>
          <w:color w:val="auto"/>
          <w:kern w:val="0"/>
          <w:sz w:val="21"/>
          <w:szCs w:val="21"/>
          <w:highlight w:val="none"/>
        </w:rPr>
        <w:t>投诉人签署的授权委托书。授权委托书应当载明代理人的姓名或者名称、代理事项、具体权限、期限和相关事项。</w:t>
      </w:r>
    </w:p>
    <w:p w14:paraId="04C3F9C3">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3.投诉人若对项目的某一分包进行投诉，投诉书应列明具体分包号。</w:t>
      </w:r>
    </w:p>
    <w:p w14:paraId="4EC3BE8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4.投诉书应简要列明质疑事项，质疑函、质疑答复等作为附件材料提供。</w:t>
      </w:r>
    </w:p>
    <w:p w14:paraId="72B13B4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5.投诉书的投诉事项应具体、明确，并有必要的事实依据和法律依据。</w:t>
      </w:r>
    </w:p>
    <w:p w14:paraId="00BD3328">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6.投诉书的投诉请求应与投诉事项相关。</w:t>
      </w:r>
    </w:p>
    <w:p w14:paraId="1DF9AE98">
      <w:pPr>
        <w:widowControl/>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1"/>
          <w:szCs w:val="21"/>
          <w:highlight w:val="none"/>
        </w:rPr>
        <w:t>7.投诉人为自然人的，投诉书应当由本人签字；投诉人为法人或者其他组织的，投诉书应当由法定代表人、主要负责人，或者其授权代表签字或者盖章，并加盖公章。</w:t>
      </w:r>
    </w:p>
    <w:sectPr>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KSOF439F63AF">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ACCAC">
    <w:pPr>
      <w:pStyle w:val="13"/>
      <w:framePr w:wrap="around" w:vAnchor="text" w:hAnchor="margin" w:xAlign="center" w:y="1"/>
      <w:rPr>
        <w:rStyle w:val="23"/>
      </w:rPr>
    </w:pPr>
    <w:r>
      <w:fldChar w:fldCharType="begin"/>
    </w:r>
    <w:r>
      <w:rPr>
        <w:rStyle w:val="23"/>
      </w:rPr>
      <w:instrText xml:space="preserve">PAGE  </w:instrText>
    </w:r>
    <w:r>
      <w:fldChar w:fldCharType="separate"/>
    </w:r>
    <w:r>
      <w:rPr>
        <w:rStyle w:val="23"/>
      </w:rPr>
      <w:t>2</w:t>
    </w:r>
    <w:r>
      <w:fldChar w:fldCharType="end"/>
    </w:r>
  </w:p>
  <w:p w14:paraId="5437FB36">
    <w:pPr>
      <w:pStyle w:val="13"/>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2DF24">
    <w:pPr>
      <w:pStyle w:val="13"/>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172922C2">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97137">
    <w:pPr>
      <w:pStyle w:val="13"/>
      <w:ind w:left="5250"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FC27">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152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1152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2E52D">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D5D42">
                          <w:pPr>
                            <w:pStyle w:val="1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ED5D42">
                    <w:pPr>
                      <w:pStyle w:val="13"/>
                    </w:pPr>
                    <w:r>
                      <w:fldChar w:fldCharType="begin"/>
                    </w:r>
                    <w:r>
                      <w:instrText xml:space="preserve"> PAGE  \* MERGEFORMAT </w:instrText>
                    </w:r>
                    <w:r>
                      <w:fldChar w:fldCharType="separate"/>
                    </w:r>
                    <w:r>
                      <w:t>98</w:t>
                    </w:r>
                    <w:r>
                      <w:fldChar w:fldCharType="end"/>
                    </w:r>
                  </w:p>
                </w:txbxContent>
              </v:textbox>
            </v:shape>
          </w:pict>
        </mc:Fallback>
      </mc:AlternateContent>
    </w:r>
  </w:p>
  <w:p w14:paraId="34CDCF37">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E4FD">
    <w:pPr>
      <w:pStyle w:val="13"/>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5A5348F2">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A7CFF">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122</w:t>
    </w:r>
    <w:r>
      <w:fldChar w:fldCharType="end"/>
    </w:r>
  </w:p>
  <w:p w14:paraId="016D8A79">
    <w:pPr>
      <w:pStyle w:val="13"/>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CCA83">
    <w:pPr>
      <w:pStyle w:val="14"/>
      <w:spacing w:before="240"/>
      <w:ind w:right="360"/>
      <w:jc w:val="both"/>
      <w:rPr>
        <w:rFonts w:hint="eastAsia"/>
      </w:rPr>
    </w:pPr>
    <w:r>
      <w:rPr>
        <w:rFonts w:hint="eastAsia"/>
      </w:rPr>
      <w:t xml:space="preserve">广西华诚达建设项目管理有限公司                                      </w:t>
    </w:r>
    <w:r>
      <w:rPr>
        <w:rFonts w:hint="eastAsia" w:ascii="宋体" w:hAnsi="宋体"/>
        <w:color w:val="000000"/>
      </w:rPr>
      <w:t xml:space="preserve">医疗设备采购HCDNZ2G2017064   </w:t>
    </w:r>
  </w:p>
  <w:p w14:paraId="752F9341">
    <w:pPr>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3A056">
    <w:pPr>
      <w:pStyle w:val="14"/>
      <w:framePr w:wrap="around" w:vAnchor="text" w:hAnchor="margin" w:xAlign="right" w:y="1"/>
      <w:rPr>
        <w:rStyle w:val="23"/>
      </w:rPr>
    </w:pPr>
    <w:r>
      <w:fldChar w:fldCharType="begin"/>
    </w:r>
    <w:r>
      <w:rPr>
        <w:rStyle w:val="23"/>
      </w:rPr>
      <w:instrText xml:space="preserve">PAGE  </w:instrText>
    </w:r>
    <w:r>
      <w:fldChar w:fldCharType="separate"/>
    </w:r>
    <w:r>
      <w:fldChar w:fldCharType="end"/>
    </w:r>
  </w:p>
  <w:p w14:paraId="09471E96">
    <w:pPr>
      <w:pStyle w:val="14"/>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321E9">
    <w:pPr>
      <w:snapToGrid w:val="0"/>
      <w:spacing w:before="120" w:beforeLines="50" w:line="360" w:lineRule="auto"/>
      <w:rPr>
        <w:rFonts w:hint="eastAsia"/>
        <w:sz w:val="18"/>
        <w:szCs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0019E">
    <w:pPr>
      <w:pStyle w:val="1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D53C3">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9429C1"/>
    <w:multiLevelType w:val="singleLevel"/>
    <w:tmpl w:val="D49429C1"/>
    <w:lvl w:ilvl="0" w:tentative="0">
      <w:start w:val="1"/>
      <w:numFmt w:val="decimal"/>
      <w:lvlText w:val="%1."/>
      <w:lvlJc w:val="left"/>
      <w:pPr>
        <w:tabs>
          <w:tab w:val="left" w:pos="312"/>
        </w:tabs>
      </w:pPr>
    </w:lvl>
  </w:abstractNum>
  <w:abstractNum w:abstractNumId="1">
    <w:nsid w:val="D9E4E280"/>
    <w:multiLevelType w:val="singleLevel"/>
    <w:tmpl w:val="D9E4E280"/>
    <w:lvl w:ilvl="0" w:tentative="0">
      <w:start w:val="2"/>
      <w:numFmt w:val="chineseCounting"/>
      <w:suff w:val="space"/>
      <w:lvlText w:val="第%1章"/>
      <w:lvlJc w:val="left"/>
      <w:rPr>
        <w:rFonts w:hint="eastAsia"/>
      </w:rPr>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35C3BCD"/>
    <w:multiLevelType w:val="singleLevel"/>
    <w:tmpl w:val="035C3BCD"/>
    <w:lvl w:ilvl="0" w:tentative="0">
      <w:start w:val="1"/>
      <w:numFmt w:val="decimal"/>
      <w:lvlText w:val="%1."/>
      <w:lvlJc w:val="left"/>
      <w:pPr>
        <w:tabs>
          <w:tab w:val="left" w:pos="312"/>
        </w:tabs>
      </w:pPr>
    </w:lvl>
  </w:abstractNum>
  <w:abstractNum w:abstractNumId="4">
    <w:nsid w:val="40841D1C"/>
    <w:multiLevelType w:val="singleLevel"/>
    <w:tmpl w:val="40841D1C"/>
    <w:lvl w:ilvl="0" w:tentative="0">
      <w:start w:val="2"/>
      <w:numFmt w:val="decimal"/>
      <w:lvlText w:val="%1."/>
      <w:lvlJc w:val="left"/>
      <w:pPr>
        <w:tabs>
          <w:tab w:val="left" w:pos="312"/>
        </w:tabs>
      </w:pPr>
    </w:lvl>
  </w:abstractNum>
  <w:abstractNum w:abstractNumId="5">
    <w:nsid w:val="4A961A29"/>
    <w:multiLevelType w:val="singleLevel"/>
    <w:tmpl w:val="4A961A29"/>
    <w:lvl w:ilvl="0" w:tentative="0">
      <w:start w:val="2"/>
      <w:numFmt w:val="decimal"/>
      <w:lvlText w:val="%1."/>
      <w:lvlJc w:val="left"/>
      <w:pPr>
        <w:tabs>
          <w:tab w:val="left" w:pos="312"/>
        </w:tabs>
      </w:pPr>
    </w:lvl>
  </w:abstractNum>
  <w:abstractNum w:abstractNumId="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
  </w:num>
  <w:num w:numId="2">
    <w:abstractNumId w:val="4"/>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1N2QyMGJkODY3MDVhNjUwMmIyNTlmNWZjN2IwNGEifQ=="/>
  </w:docVars>
  <w:rsids>
    <w:rsidRoot w:val="00172A27"/>
    <w:rsid w:val="00201205"/>
    <w:rsid w:val="02F108D7"/>
    <w:rsid w:val="03AC666F"/>
    <w:rsid w:val="03F3509C"/>
    <w:rsid w:val="04642403"/>
    <w:rsid w:val="04A62A1C"/>
    <w:rsid w:val="05A77E1D"/>
    <w:rsid w:val="05C607A0"/>
    <w:rsid w:val="06B34F7C"/>
    <w:rsid w:val="073C20FB"/>
    <w:rsid w:val="074A1304"/>
    <w:rsid w:val="07E3781D"/>
    <w:rsid w:val="08377631"/>
    <w:rsid w:val="09233351"/>
    <w:rsid w:val="0970614F"/>
    <w:rsid w:val="09D26E62"/>
    <w:rsid w:val="0B8F1307"/>
    <w:rsid w:val="0BB51797"/>
    <w:rsid w:val="0C2448DD"/>
    <w:rsid w:val="0C3F522E"/>
    <w:rsid w:val="0DF55658"/>
    <w:rsid w:val="0EC13D9D"/>
    <w:rsid w:val="0ECFF876"/>
    <w:rsid w:val="0EFC4119"/>
    <w:rsid w:val="10113A0B"/>
    <w:rsid w:val="1142587A"/>
    <w:rsid w:val="11640B01"/>
    <w:rsid w:val="12156159"/>
    <w:rsid w:val="12E03E19"/>
    <w:rsid w:val="134C46C4"/>
    <w:rsid w:val="15406DCA"/>
    <w:rsid w:val="1587456B"/>
    <w:rsid w:val="158A5A42"/>
    <w:rsid w:val="178124B9"/>
    <w:rsid w:val="179606CE"/>
    <w:rsid w:val="17A81A71"/>
    <w:rsid w:val="18CE3E98"/>
    <w:rsid w:val="19135EED"/>
    <w:rsid w:val="19392391"/>
    <w:rsid w:val="1AE479A2"/>
    <w:rsid w:val="1D0C5D0F"/>
    <w:rsid w:val="1D276E74"/>
    <w:rsid w:val="1DD91315"/>
    <w:rsid w:val="1EE65C28"/>
    <w:rsid w:val="1F0C13AB"/>
    <w:rsid w:val="1F0C1DA2"/>
    <w:rsid w:val="1F4153C3"/>
    <w:rsid w:val="1F7B27F3"/>
    <w:rsid w:val="20AA6F98"/>
    <w:rsid w:val="214011FC"/>
    <w:rsid w:val="238F3777"/>
    <w:rsid w:val="24E0742D"/>
    <w:rsid w:val="259146F6"/>
    <w:rsid w:val="25D27CA7"/>
    <w:rsid w:val="25E44CFA"/>
    <w:rsid w:val="265B69F8"/>
    <w:rsid w:val="26D703BB"/>
    <w:rsid w:val="276854B7"/>
    <w:rsid w:val="27AA540C"/>
    <w:rsid w:val="297F7E4B"/>
    <w:rsid w:val="2A42208E"/>
    <w:rsid w:val="2A44220C"/>
    <w:rsid w:val="2AAE2EE9"/>
    <w:rsid w:val="2AE876A5"/>
    <w:rsid w:val="2B074752"/>
    <w:rsid w:val="2BC817D4"/>
    <w:rsid w:val="2C062BB2"/>
    <w:rsid w:val="2C622BC6"/>
    <w:rsid w:val="2C7843EE"/>
    <w:rsid w:val="2CA553C6"/>
    <w:rsid w:val="2CC4381E"/>
    <w:rsid w:val="2DC71A65"/>
    <w:rsid w:val="2F1F0B51"/>
    <w:rsid w:val="31463910"/>
    <w:rsid w:val="31C3610C"/>
    <w:rsid w:val="32A758D3"/>
    <w:rsid w:val="333A3264"/>
    <w:rsid w:val="33564009"/>
    <w:rsid w:val="33D30EC6"/>
    <w:rsid w:val="35154ED0"/>
    <w:rsid w:val="357B2042"/>
    <w:rsid w:val="364E1AD0"/>
    <w:rsid w:val="36A95955"/>
    <w:rsid w:val="3709636F"/>
    <w:rsid w:val="37A60062"/>
    <w:rsid w:val="3A0205B2"/>
    <w:rsid w:val="3A1F40FB"/>
    <w:rsid w:val="3A52501A"/>
    <w:rsid w:val="3B345984"/>
    <w:rsid w:val="3C03644E"/>
    <w:rsid w:val="3C0A2746"/>
    <w:rsid w:val="3CAF5C0A"/>
    <w:rsid w:val="3CDC62D4"/>
    <w:rsid w:val="3CE82ECA"/>
    <w:rsid w:val="3DE422BF"/>
    <w:rsid w:val="3E1F291C"/>
    <w:rsid w:val="3E9C3F6D"/>
    <w:rsid w:val="3F8A64BB"/>
    <w:rsid w:val="3FDB1103"/>
    <w:rsid w:val="41FB2E6C"/>
    <w:rsid w:val="4470084A"/>
    <w:rsid w:val="45120AE5"/>
    <w:rsid w:val="45F538D3"/>
    <w:rsid w:val="481608EC"/>
    <w:rsid w:val="48653F60"/>
    <w:rsid w:val="48D5665B"/>
    <w:rsid w:val="497F63A3"/>
    <w:rsid w:val="49854F47"/>
    <w:rsid w:val="4AD63FF4"/>
    <w:rsid w:val="4AE65A17"/>
    <w:rsid w:val="4B38501D"/>
    <w:rsid w:val="4B5C23B6"/>
    <w:rsid w:val="4C667968"/>
    <w:rsid w:val="4D78636E"/>
    <w:rsid w:val="4EF21614"/>
    <w:rsid w:val="4EF474AD"/>
    <w:rsid w:val="4FE7793B"/>
    <w:rsid w:val="50096FA1"/>
    <w:rsid w:val="502505C3"/>
    <w:rsid w:val="50C8320A"/>
    <w:rsid w:val="51B11685"/>
    <w:rsid w:val="51EB4B97"/>
    <w:rsid w:val="52641563"/>
    <w:rsid w:val="53095C1D"/>
    <w:rsid w:val="538B66AA"/>
    <w:rsid w:val="5411465D"/>
    <w:rsid w:val="5499680E"/>
    <w:rsid w:val="549A7056"/>
    <w:rsid w:val="54C016F5"/>
    <w:rsid w:val="557F6FD3"/>
    <w:rsid w:val="55852C7E"/>
    <w:rsid w:val="55D83F1E"/>
    <w:rsid w:val="57E24C8E"/>
    <w:rsid w:val="58541646"/>
    <w:rsid w:val="590429E2"/>
    <w:rsid w:val="59D9252A"/>
    <w:rsid w:val="5A15353B"/>
    <w:rsid w:val="5A236E98"/>
    <w:rsid w:val="5A294FAC"/>
    <w:rsid w:val="5A2D15B3"/>
    <w:rsid w:val="5BDE1B41"/>
    <w:rsid w:val="5C140666"/>
    <w:rsid w:val="5D2F1935"/>
    <w:rsid w:val="5DB91FED"/>
    <w:rsid w:val="5DF0773F"/>
    <w:rsid w:val="5EB97DCB"/>
    <w:rsid w:val="5F3B67FC"/>
    <w:rsid w:val="5F612450"/>
    <w:rsid w:val="5F8F09E7"/>
    <w:rsid w:val="5FAD0E0C"/>
    <w:rsid w:val="5FE66C26"/>
    <w:rsid w:val="5FEE4F03"/>
    <w:rsid w:val="606A53E9"/>
    <w:rsid w:val="626D2FB2"/>
    <w:rsid w:val="628B7C2E"/>
    <w:rsid w:val="63172E89"/>
    <w:rsid w:val="633B2AB6"/>
    <w:rsid w:val="64DF4CCA"/>
    <w:rsid w:val="658729D1"/>
    <w:rsid w:val="65B34E21"/>
    <w:rsid w:val="65B57B97"/>
    <w:rsid w:val="65D63638"/>
    <w:rsid w:val="65DB4CDB"/>
    <w:rsid w:val="65F77CE1"/>
    <w:rsid w:val="66B40B5E"/>
    <w:rsid w:val="6857454C"/>
    <w:rsid w:val="685E3EBD"/>
    <w:rsid w:val="689C4F29"/>
    <w:rsid w:val="6A186C2B"/>
    <w:rsid w:val="6A815C41"/>
    <w:rsid w:val="6AA67D9D"/>
    <w:rsid w:val="6CD52086"/>
    <w:rsid w:val="6D707C7F"/>
    <w:rsid w:val="6DAC7479"/>
    <w:rsid w:val="6E5042A8"/>
    <w:rsid w:val="6F437969"/>
    <w:rsid w:val="6F7F4023"/>
    <w:rsid w:val="701E2184"/>
    <w:rsid w:val="70A42F0C"/>
    <w:rsid w:val="71EC253A"/>
    <w:rsid w:val="72C16CEF"/>
    <w:rsid w:val="731C0BFD"/>
    <w:rsid w:val="735C3F07"/>
    <w:rsid w:val="73B513F3"/>
    <w:rsid w:val="75BD37FF"/>
    <w:rsid w:val="76941B4D"/>
    <w:rsid w:val="77B5517C"/>
    <w:rsid w:val="78557CDC"/>
    <w:rsid w:val="7879089F"/>
    <w:rsid w:val="78D6184E"/>
    <w:rsid w:val="796B643A"/>
    <w:rsid w:val="79A74F98"/>
    <w:rsid w:val="7A19445A"/>
    <w:rsid w:val="7BA24F97"/>
    <w:rsid w:val="7BBA67A0"/>
    <w:rsid w:val="7C9377C4"/>
    <w:rsid w:val="7CFE531C"/>
    <w:rsid w:val="7D594A3D"/>
    <w:rsid w:val="7DF10ED8"/>
    <w:rsid w:val="CFE1783D"/>
    <w:rsid w:val="D6FE2A25"/>
    <w:rsid w:val="E3BB49F1"/>
    <w:rsid w:val="F335C88B"/>
    <w:rsid w:val="FF9793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imes New Roman" w:hAnsi="Times New Roman" w:eastAsia="宋体"/>
      <w:b/>
      <w:kern w:val="44"/>
      <w:sz w:val="44"/>
    </w:rPr>
  </w:style>
  <w:style w:type="paragraph" w:styleId="3">
    <w:name w:val="heading 2"/>
    <w:basedOn w:val="1"/>
    <w:next w:val="1"/>
    <w:unhideWhenUsed/>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line="600" w:lineRule="exact"/>
      <w:ind w:firstLine="643" w:firstLineChars="200"/>
      <w:outlineLvl w:val="2"/>
    </w:pPr>
    <w:rPr>
      <w:b/>
      <w:bCs/>
      <w:sz w:val="32"/>
      <w:szCs w:val="32"/>
    </w:rPr>
  </w:style>
  <w:style w:type="paragraph" w:styleId="5">
    <w:name w:val="heading 5"/>
    <w:basedOn w:val="1"/>
    <w:next w:val="6"/>
    <w:unhideWhenUsed/>
    <w:qFormat/>
    <w:uiPriority w:val="9"/>
    <w:pPr>
      <w:keepNext/>
      <w:keepLines/>
      <w:spacing w:before="280" w:after="290" w:line="376" w:lineRule="auto"/>
      <w:outlineLvl w:val="4"/>
    </w:pPr>
    <w:rPr>
      <w:b/>
      <w:bCs/>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pPr>
    <w:rPr>
      <w:szCs w:val="20"/>
    </w:rPr>
  </w:style>
  <w:style w:type="paragraph" w:styleId="7">
    <w:name w:val="index 8"/>
    <w:basedOn w:val="1"/>
    <w:next w:val="1"/>
    <w:qFormat/>
    <w:uiPriority w:val="0"/>
    <w:pPr>
      <w:ind w:left="2940"/>
    </w:pPr>
  </w:style>
  <w:style w:type="paragraph" w:styleId="8">
    <w:name w:val="annotation text"/>
    <w:basedOn w:val="1"/>
    <w:unhideWhenUsed/>
    <w:qFormat/>
    <w:uiPriority w:val="99"/>
    <w:pPr>
      <w:jc w:val="left"/>
    </w:pPr>
  </w:style>
  <w:style w:type="paragraph" w:styleId="9">
    <w:name w:val="Body Text"/>
    <w:basedOn w:val="1"/>
    <w:next w:val="10"/>
    <w:unhideWhenUsed/>
    <w:qFormat/>
    <w:uiPriority w:val="0"/>
    <w:pPr>
      <w:spacing w:after="120"/>
    </w:pPr>
  </w:style>
  <w:style w:type="paragraph" w:customStyle="1" w:styleId="10">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11">
    <w:name w:val="Body Text Indent"/>
    <w:basedOn w:val="1"/>
    <w:unhideWhenUsed/>
    <w:qFormat/>
    <w:uiPriority w:val="99"/>
    <w:pPr>
      <w:spacing w:line="200" w:lineRule="exact"/>
      <w:ind w:firstLine="301"/>
    </w:pPr>
    <w:rPr>
      <w:rFonts w:ascii="宋体" w:hAnsi="Courier New"/>
      <w:spacing w:val="-4"/>
      <w:sz w:val="18"/>
      <w:szCs w:val="20"/>
    </w:rPr>
  </w:style>
  <w:style w:type="paragraph" w:styleId="12">
    <w:name w:val="Plain Text"/>
    <w:basedOn w:val="1"/>
    <w:unhideWhenUsed/>
    <w:qFormat/>
    <w:uiPriority w:val="0"/>
    <w:rPr>
      <w:rFonts w:ascii="宋体" w:hAnsi="Courier New"/>
      <w:szCs w:val="20"/>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spacing w:before="360" w:after="360"/>
      <w:jc w:val="left"/>
    </w:pPr>
    <w:rPr>
      <w:rFonts w:ascii="Calibri" w:hAnsi="Calibri" w:eastAsia="宋体"/>
      <w:b/>
      <w:bCs/>
      <w:caps/>
      <w:sz w:val="22"/>
      <w:szCs w:val="22"/>
      <w:u w:val="single"/>
    </w:rPr>
  </w:style>
  <w:style w:type="paragraph" w:styleId="16">
    <w:name w:val="List"/>
    <w:basedOn w:val="1"/>
    <w:unhideWhenUsed/>
    <w:qFormat/>
    <w:uiPriority w:val="99"/>
    <w:pPr>
      <w:ind w:left="200" w:hanging="200" w:hangingChars="200"/>
    </w:pPr>
    <w:rPr>
      <w:sz w:val="28"/>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11"/>
    <w:next w:val="1"/>
    <w:qFormat/>
    <w:uiPriority w:val="0"/>
    <w:pPr>
      <w:spacing w:line="360" w:lineRule="auto"/>
      <w:ind w:firstLine="420" w:firstLineChars="200"/>
    </w:pPr>
    <w:rPr>
      <w:sz w:val="24"/>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unhideWhenUsed/>
    <w:qFormat/>
    <w:uiPriority w:val="0"/>
  </w:style>
  <w:style w:type="character" w:styleId="24">
    <w:name w:val="FollowedHyperlink"/>
    <w:basedOn w:val="21"/>
    <w:qFormat/>
    <w:uiPriority w:val="0"/>
    <w:rPr>
      <w:rFonts w:hint="eastAsia" w:ascii="微软雅黑" w:hAnsi="微软雅黑" w:eastAsia="微软雅黑" w:cs="微软雅黑"/>
      <w:color w:val="02396F"/>
      <w:u w:val="single"/>
    </w:rPr>
  </w:style>
  <w:style w:type="character" w:styleId="25">
    <w:name w:val="Emphasis"/>
    <w:basedOn w:val="21"/>
    <w:qFormat/>
    <w:uiPriority w:val="0"/>
    <w:rPr>
      <w:i/>
    </w:rPr>
  </w:style>
  <w:style w:type="character" w:styleId="26">
    <w:name w:val="Hyperlink"/>
    <w:basedOn w:val="21"/>
    <w:unhideWhenUsed/>
    <w:qFormat/>
    <w:uiPriority w:val="99"/>
    <w:rPr>
      <w:color w:val="3B5998"/>
      <w:u w:val="none"/>
    </w:rPr>
  </w:style>
  <w:style w:type="character" w:styleId="27">
    <w:name w:val="annotation reference"/>
    <w:basedOn w:val="21"/>
    <w:qFormat/>
    <w:uiPriority w:val="0"/>
    <w:rPr>
      <w:sz w:val="16"/>
      <w:szCs w:val="16"/>
    </w:rPr>
  </w:style>
  <w:style w:type="paragraph" w:customStyle="1" w:styleId="28">
    <w:name w:val="列出段落1"/>
    <w:basedOn w:val="1"/>
    <w:next w:val="1"/>
    <w:qFormat/>
    <w:uiPriority w:val="34"/>
    <w:pPr>
      <w:spacing w:before="100" w:beforeAutospacing="1" w:after="100" w:afterAutospacing="1" w:line="360" w:lineRule="auto"/>
      <w:ind w:firstLine="420" w:firstLineChars="200"/>
    </w:pPr>
  </w:style>
  <w:style w:type="paragraph" w:styleId="29">
    <w:name w:val="List Paragraph"/>
    <w:basedOn w:val="1"/>
    <w:qFormat/>
    <w:uiPriority w:val="34"/>
    <w:pPr>
      <w:ind w:firstLine="420" w:firstLineChars="200"/>
    </w:pPr>
  </w:style>
  <w:style w:type="character" w:customStyle="1" w:styleId="3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1">
    <w:name w:val="正文2"/>
    <w:basedOn w:val="1"/>
    <w:qFormat/>
    <w:uiPriority w:val="0"/>
    <w:pPr>
      <w:adjustRightInd w:val="0"/>
      <w:spacing w:before="156" w:line="360" w:lineRule="auto"/>
      <w:ind w:firstLine="510" w:firstLineChars="200"/>
    </w:pPr>
    <w:rPr>
      <w:sz w:val="24"/>
      <w:szCs w:val="20"/>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table" w:customStyle="1" w:styleId="33">
    <w:name w:val="Table Normal_0"/>
    <w:semiHidden/>
    <w:unhideWhenUsed/>
    <w:qFormat/>
    <w:uiPriority w:val="0"/>
    <w:tblPr>
      <w:tblCellMar>
        <w:top w:w="0" w:type="dxa"/>
        <w:left w:w="0" w:type="dxa"/>
        <w:bottom w:w="0" w:type="dxa"/>
        <w:right w:w="0" w:type="dxa"/>
      </w:tblCellMar>
    </w:tblPr>
  </w:style>
  <w:style w:type="character" w:customStyle="1" w:styleId="34">
    <w:name w:val="NormalCharacter"/>
    <w:qFormat/>
    <w:uiPriority w:val="0"/>
  </w:style>
  <w:style w:type="paragraph" w:customStyle="1" w:styleId="35">
    <w:name w:val="列出段落"/>
    <w:basedOn w:val="1"/>
    <w:qFormat/>
    <w:uiPriority w:val="34"/>
    <w:pPr>
      <w:ind w:firstLine="420" w:firstLineChars="200"/>
    </w:pPr>
    <w:rPr>
      <w:rFonts w:ascii="Calibri" w:hAnsi="Calibri"/>
      <w:szCs w:val="22"/>
    </w:rPr>
  </w:style>
  <w:style w:type="paragraph" w:customStyle="1" w:styleId="36">
    <w:name w:val="表格文字"/>
    <w:basedOn w:val="11"/>
    <w:qFormat/>
    <w:uiPriority w:val="0"/>
    <w:pPr>
      <w:spacing w:before="25" w:after="25"/>
      <w:jc w:val="left"/>
    </w:pPr>
    <w:rPr>
      <w:bCs/>
      <w:spacing w:val="10"/>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96</Pages>
  <Words>94</Words>
  <Characters>119</Characters>
  <Lines>1</Lines>
  <Paragraphs>1</Paragraphs>
  <TotalTime>4</TotalTime>
  <ScaleCrop>false</ScaleCrop>
  <LinksUpToDate>false</LinksUpToDate>
  <CharactersWithSpaces>229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2026-03-17T10:33:00Z</dcterms:created>
  <dc:creator>cloud rack</dc:creator>
  <cp:lastModifiedBy>WPS_1492677407</cp:lastModifiedBy>
  <cp:lastPrinted>2026-07-31T04:02:00Z</cp:lastPrinted>
  <dcterms:modified xsi:type="dcterms:W3CDTF">2026-07-31T08:02:34Z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D0C68CF41717412195B1988EC71B1696_13</vt:lpwstr>
  </property>
  <property fmtid="{D5CDD505-2E9C-101B-9397-08002B2CF9AE}" pid="3" name="KSOProductBuildVer">
    <vt:lpwstr>2052-12.1.0.28043</vt:lpwstr>
  </property>
  <property fmtid="{D5CDD505-2E9C-101B-9397-08002B2CF9AE}" pid="4" name="KSOTemplateDocerSaveRecord">
    <vt:lpwstr>eyJoZGlkIjoiODRjODNlMjNhM2VmN2ViNTg0Mzg0YzJjNzE2NzFhMDgiLCJ1c2VySWQiOiIyNzYwNDU2NjUifQ==</vt:lpwstr>
  </property>
</Properties>
</file>