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7A73">
      <w:pPr>
        <w:jc w:val="center"/>
        <w:rPr>
          <w:rFonts w:ascii="方正小标宋简体" w:eastAsia="方正小标宋简体"/>
          <w:b/>
          <w:bCs/>
          <w:color w:val="auto"/>
          <w:sz w:val="44"/>
          <w:szCs w:val="44"/>
          <w:highlight w:val="none"/>
        </w:rPr>
      </w:pPr>
      <w:bookmarkStart w:id="0" w:name="_Toc26193"/>
      <w:r>
        <w:rPr>
          <w:rFonts w:hint="eastAsia" w:ascii="宋体" w:hAnsi="宋体" w:eastAsia="宋体"/>
          <w:color w:val="auto"/>
          <w:sz w:val="28"/>
          <w:szCs w:val="28"/>
          <w:highlight w:val="none"/>
          <w:lang w:eastAsia="zh-CN"/>
        </w:rPr>
        <w:t xml:space="preserve">       </w:t>
      </w:r>
    </w:p>
    <w:p w14:paraId="59773A3A">
      <w:pPr>
        <w:jc w:val="center"/>
        <w:outlineLvl w:val="0"/>
        <w:rPr>
          <w:rFonts w:ascii="方正小标宋简体" w:eastAsia="方正小标宋简体"/>
          <w:b/>
          <w:bCs/>
          <w:color w:val="auto"/>
          <w:sz w:val="44"/>
          <w:szCs w:val="44"/>
          <w:highlight w:val="none"/>
          <w:lang w:eastAsia="zh-CN"/>
        </w:rPr>
      </w:pPr>
      <w:bookmarkStart w:id="1" w:name="_Toc24731"/>
      <w:r>
        <w:rPr>
          <w:rFonts w:hint="eastAsia" w:ascii="方正小标宋简体" w:eastAsia="方正小标宋简体"/>
          <w:b/>
          <w:bCs/>
          <w:color w:val="auto"/>
          <w:sz w:val="44"/>
          <w:szCs w:val="44"/>
          <w:highlight w:val="none"/>
          <w:lang w:eastAsia="zh-CN"/>
        </w:rPr>
        <w:t>广西建设工程项目管理中心有限责任公司</w:t>
      </w:r>
      <w:bookmarkEnd w:id="1"/>
    </w:p>
    <w:p w14:paraId="34E3DC20">
      <w:pPr>
        <w:spacing w:before="120" w:beforeLines="50" w:line="360" w:lineRule="auto"/>
        <w:jc w:val="center"/>
        <w:rPr>
          <w:rFonts w:ascii="宋体" w:hAnsi="宋体"/>
          <w:color w:val="auto"/>
          <w:highlight w:val="none"/>
          <w:lang w:eastAsia="zh-CN"/>
        </w:rPr>
      </w:pPr>
    </w:p>
    <w:p w14:paraId="120E7A0C">
      <w:pPr>
        <w:spacing w:before="120" w:beforeLines="50" w:line="360" w:lineRule="auto"/>
        <w:jc w:val="center"/>
        <w:rPr>
          <w:rFonts w:ascii="宋体" w:hAnsi="宋体"/>
          <w:color w:val="auto"/>
          <w:highlight w:val="none"/>
          <w:lang w:eastAsia="zh-CN"/>
        </w:rPr>
      </w:pPr>
      <w:r>
        <w:rPr>
          <w:b/>
          <w:color w:val="auto"/>
          <w:sz w:val="36"/>
          <w:highlight w:val="none"/>
          <w:lang w:eastAsia="zh-CN"/>
        </w:rPr>
        <w:drawing>
          <wp:anchor distT="0" distB="0" distL="114300" distR="114300" simplePos="0" relativeHeight="251664384" behindDoc="1" locked="0" layoutInCell="1" allowOverlap="1">
            <wp:simplePos x="0" y="0"/>
            <wp:positionH relativeFrom="column">
              <wp:posOffset>2345690</wp:posOffset>
            </wp:positionH>
            <wp:positionV relativeFrom="paragraph">
              <wp:posOffset>57150</wp:posOffset>
            </wp:positionV>
            <wp:extent cx="1169670" cy="918845"/>
            <wp:effectExtent l="0" t="0" r="11430" b="14605"/>
            <wp:wrapNone/>
            <wp:docPr id="1" name="图片 4" descr="谢杰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谢杰名片"/>
                    <pic:cNvPicPr>
                      <a:picLocks noChangeAspect="1"/>
                    </pic:cNvPicPr>
                  </pic:nvPicPr>
                  <pic:blipFill>
                    <a:blip r:embed="rId28"/>
                    <a:stretch>
                      <a:fillRect/>
                    </a:stretch>
                  </pic:blipFill>
                  <pic:spPr>
                    <a:xfrm>
                      <a:off x="0" y="0"/>
                      <a:ext cx="1169670" cy="918845"/>
                    </a:xfrm>
                    <a:prstGeom prst="rect">
                      <a:avLst/>
                    </a:prstGeom>
                    <a:noFill/>
                    <a:ln>
                      <a:noFill/>
                    </a:ln>
                  </pic:spPr>
                </pic:pic>
              </a:graphicData>
            </a:graphic>
          </wp:anchor>
        </w:drawing>
      </w:r>
    </w:p>
    <w:p w14:paraId="4F48D7AC">
      <w:pPr>
        <w:spacing w:before="120" w:beforeLines="50" w:line="360" w:lineRule="auto"/>
        <w:jc w:val="center"/>
        <w:rPr>
          <w:rFonts w:ascii="宋体" w:hAnsi="宋体"/>
          <w:color w:val="auto"/>
          <w:sz w:val="72"/>
          <w:szCs w:val="72"/>
          <w:highlight w:val="none"/>
          <w:lang w:eastAsia="zh-CN"/>
        </w:rPr>
      </w:pPr>
    </w:p>
    <w:p w14:paraId="19D63A5C">
      <w:pPr>
        <w:spacing w:before="120" w:beforeLines="50" w:line="360" w:lineRule="auto"/>
        <w:jc w:val="center"/>
        <w:rPr>
          <w:rFonts w:ascii="宋体" w:hAnsi="宋体"/>
          <w:color w:val="auto"/>
          <w:sz w:val="44"/>
          <w:szCs w:val="44"/>
          <w:highlight w:val="none"/>
          <w:lang w:eastAsia="zh-CN"/>
        </w:rPr>
      </w:pPr>
      <w:r>
        <w:rPr>
          <w:rFonts w:hint="eastAsia" w:ascii="宋体" w:hAnsi="宋体" w:eastAsia="宋体"/>
          <w:color w:val="auto"/>
          <w:sz w:val="72"/>
          <w:szCs w:val="72"/>
          <w:highlight w:val="none"/>
          <w:lang w:eastAsia="zh-CN"/>
        </w:rPr>
        <w:t>公开招标</w:t>
      </w:r>
      <w:r>
        <w:rPr>
          <w:rFonts w:hint="eastAsia" w:ascii="宋体" w:hAnsi="宋体"/>
          <w:color w:val="auto"/>
          <w:sz w:val="72"/>
          <w:szCs w:val="72"/>
          <w:highlight w:val="none"/>
          <w:lang w:eastAsia="zh-CN"/>
        </w:rPr>
        <w:t>文件</w:t>
      </w:r>
    </w:p>
    <w:p w14:paraId="2967B26C">
      <w:pPr>
        <w:spacing w:before="240" w:beforeLines="100" w:after="120" w:afterLines="50" w:line="360" w:lineRule="auto"/>
        <w:jc w:val="center"/>
        <w:rPr>
          <w:rFonts w:ascii="宋体" w:hAnsi="宋体"/>
          <w:color w:val="auto"/>
          <w:highlight w:val="none"/>
          <w:lang w:eastAsia="zh-CN"/>
        </w:rPr>
      </w:pPr>
      <w:r>
        <w:rPr>
          <w:rFonts w:hint="eastAsia" w:ascii="宋体" w:hAnsi="宋体"/>
          <w:color w:val="auto"/>
          <w:highlight w:val="none"/>
          <w:lang w:eastAsia="zh-CN"/>
        </w:rPr>
        <w:t>（全流程电子化评标）</w:t>
      </w:r>
    </w:p>
    <w:p w14:paraId="4AF29947">
      <w:pPr>
        <w:spacing w:line="360" w:lineRule="auto"/>
        <w:rPr>
          <w:rFonts w:ascii="宋体" w:hAnsi="宋体"/>
          <w:b/>
          <w:color w:val="auto"/>
          <w:sz w:val="32"/>
          <w:szCs w:val="32"/>
          <w:highlight w:val="none"/>
          <w:lang w:eastAsia="zh-CN"/>
        </w:rPr>
      </w:pPr>
    </w:p>
    <w:p w14:paraId="517E1B88">
      <w:pPr>
        <w:spacing w:line="480" w:lineRule="auto"/>
        <w:ind w:firstLine="321" w:firstLineChars="100"/>
        <w:outlineLvl w:val="0"/>
        <w:rPr>
          <w:rFonts w:ascii="宋体" w:hAnsi="宋体" w:eastAsia="宋体"/>
          <w:b/>
          <w:color w:val="auto"/>
          <w:sz w:val="32"/>
          <w:szCs w:val="32"/>
          <w:highlight w:val="none"/>
          <w:lang w:eastAsia="zh-CN"/>
        </w:rPr>
      </w:pPr>
      <w:bookmarkStart w:id="2" w:name="_Toc4664"/>
      <w:r>
        <w:rPr>
          <w:rFonts w:hint="eastAsia" w:ascii="宋体" w:hAnsi="宋体" w:eastAsia="宋体"/>
          <w:b/>
          <w:color w:val="auto"/>
          <w:sz w:val="32"/>
          <w:szCs w:val="32"/>
          <w:highlight w:val="none"/>
          <w:lang w:eastAsia="zh-CN"/>
        </w:rPr>
        <w:t>项目名称：</w:t>
      </w:r>
      <w:bookmarkEnd w:id="2"/>
      <w:r>
        <w:rPr>
          <w:rFonts w:hint="eastAsia" w:ascii="宋体" w:hAnsi="宋体" w:eastAsia="宋体"/>
          <w:b/>
          <w:color w:val="auto"/>
          <w:sz w:val="32"/>
          <w:szCs w:val="32"/>
          <w:highlight w:val="none"/>
          <w:lang w:eastAsia="zh-CN"/>
        </w:rPr>
        <w:t>麻醉机等医疗设备采购项目</w:t>
      </w:r>
    </w:p>
    <w:p w14:paraId="02CB8B0D">
      <w:pPr>
        <w:spacing w:line="480" w:lineRule="auto"/>
        <w:ind w:firstLine="321" w:firstLineChars="100"/>
        <w:rPr>
          <w:rFonts w:ascii="宋体" w:hAnsi="宋体" w:eastAsia="宋体"/>
          <w:b/>
          <w:color w:val="auto"/>
          <w:sz w:val="32"/>
          <w:szCs w:val="32"/>
          <w:highlight w:val="none"/>
          <w:lang w:eastAsia="zh-CN"/>
        </w:rPr>
      </w:pPr>
      <w:r>
        <w:rPr>
          <w:rFonts w:hint="eastAsia" w:ascii="宋体" w:hAnsi="宋体" w:eastAsia="宋体"/>
          <w:b/>
          <w:color w:val="auto"/>
          <w:sz w:val="32"/>
          <w:szCs w:val="32"/>
          <w:highlight w:val="none"/>
          <w:lang w:eastAsia="zh-CN"/>
        </w:rPr>
        <w:t>项目编号：QZZC2026-G1-990125-XGZX</w:t>
      </w:r>
    </w:p>
    <w:p w14:paraId="0683C9D5">
      <w:pPr>
        <w:spacing w:line="720" w:lineRule="auto"/>
        <w:ind w:firstLine="1425" w:firstLineChars="445"/>
        <w:rPr>
          <w:rFonts w:ascii="宋体" w:hAnsi="宋体"/>
          <w:b/>
          <w:color w:val="auto"/>
          <w:sz w:val="32"/>
          <w:szCs w:val="32"/>
          <w:highlight w:val="none"/>
          <w:lang w:eastAsia="zh-CN"/>
        </w:rPr>
      </w:pPr>
    </w:p>
    <w:p w14:paraId="3C203E0A">
      <w:pPr>
        <w:spacing w:line="720" w:lineRule="auto"/>
        <w:ind w:firstLine="1425" w:firstLineChars="445"/>
        <w:outlineLvl w:val="0"/>
        <w:rPr>
          <w:rFonts w:ascii="宋体" w:hAnsi="宋体"/>
          <w:b/>
          <w:color w:val="auto"/>
          <w:sz w:val="32"/>
          <w:szCs w:val="32"/>
          <w:highlight w:val="none"/>
          <w:lang w:eastAsia="zh-CN"/>
        </w:rPr>
      </w:pPr>
      <w:bookmarkStart w:id="3" w:name="_Toc28322"/>
      <w:r>
        <w:rPr>
          <w:rFonts w:hint="eastAsia" w:ascii="宋体" w:hAnsi="宋体"/>
          <w:b/>
          <w:color w:val="auto"/>
          <w:sz w:val="32"/>
          <w:szCs w:val="32"/>
          <w:highlight w:val="none"/>
          <w:lang w:eastAsia="zh-CN"/>
        </w:rPr>
        <w:t>采 购 人：钦州市第一人民医院</w:t>
      </w:r>
      <w:bookmarkEnd w:id="3"/>
    </w:p>
    <w:p w14:paraId="191308C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采购代理机构：广西建设工程项目管理中心有限责任公司</w:t>
      </w:r>
    </w:p>
    <w:p w14:paraId="7179FF13">
      <w:pPr>
        <w:spacing w:line="720" w:lineRule="auto"/>
        <w:jc w:val="center"/>
        <w:rPr>
          <w:rFonts w:ascii="宋体" w:hAnsi="宋体"/>
          <w:b/>
          <w:color w:val="auto"/>
          <w:sz w:val="32"/>
          <w:szCs w:val="32"/>
          <w:highlight w:val="none"/>
          <w:lang w:eastAsia="zh-CN"/>
        </w:rPr>
      </w:pPr>
      <w:r>
        <w:rPr>
          <w:rFonts w:hint="eastAsia" w:ascii="宋体" w:hAnsi="宋体"/>
          <w:b/>
          <w:color w:val="auto"/>
          <w:sz w:val="32"/>
          <w:szCs w:val="32"/>
          <w:highlight w:val="none"/>
          <w:lang w:eastAsia="zh-CN"/>
        </w:rPr>
        <w:t>2026年</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月</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lang w:eastAsia="zh-CN"/>
        </w:rPr>
        <w:t>日</w:t>
      </w:r>
    </w:p>
    <w:p w14:paraId="07CCA457">
      <w:pPr>
        <w:pStyle w:val="5"/>
        <w:spacing w:before="88" w:line="225" w:lineRule="auto"/>
        <w:jc w:val="center"/>
        <w:outlineLvl w:val="0"/>
        <w:rPr>
          <w:b/>
          <w:bCs/>
          <w:color w:val="auto"/>
          <w:spacing w:val="-51"/>
          <w:sz w:val="43"/>
          <w:szCs w:val="43"/>
          <w:highlight w:val="none"/>
        </w:rPr>
      </w:pPr>
    </w:p>
    <w:p w14:paraId="7FD6A87B">
      <w:pPr>
        <w:pStyle w:val="5"/>
        <w:spacing w:before="88" w:line="225" w:lineRule="auto"/>
        <w:jc w:val="center"/>
        <w:outlineLvl w:val="0"/>
        <w:rPr>
          <w:color w:val="auto"/>
          <w:sz w:val="43"/>
          <w:szCs w:val="43"/>
          <w:highlight w:val="none"/>
        </w:rPr>
      </w:pPr>
      <w:r>
        <w:rPr>
          <w:b/>
          <w:bCs/>
          <w:color w:val="auto"/>
          <w:spacing w:val="-51"/>
          <w:sz w:val="43"/>
          <w:szCs w:val="43"/>
          <w:highlight w:val="none"/>
        </w:rPr>
        <w:t>目</w:t>
      </w:r>
      <w:r>
        <w:rPr>
          <w:color w:val="auto"/>
          <w:spacing w:val="16"/>
          <w:sz w:val="43"/>
          <w:szCs w:val="43"/>
          <w:highlight w:val="none"/>
        </w:rPr>
        <w:t xml:space="preserve">  </w:t>
      </w:r>
      <w:r>
        <w:rPr>
          <w:b/>
          <w:bCs/>
          <w:color w:val="auto"/>
          <w:spacing w:val="-51"/>
          <w:sz w:val="43"/>
          <w:szCs w:val="43"/>
          <w:highlight w:val="none"/>
        </w:rPr>
        <w:t>录</w:t>
      </w:r>
      <w:bookmarkEnd w:id="0"/>
    </w:p>
    <w:p w14:paraId="6AC7669B">
      <w:pPr>
        <w:spacing w:line="246" w:lineRule="auto"/>
        <w:rPr>
          <w:color w:val="auto"/>
          <w:highlight w:val="none"/>
        </w:rPr>
      </w:pPr>
    </w:p>
    <w:p w14:paraId="7E75BBBA">
      <w:pPr>
        <w:spacing w:line="246" w:lineRule="auto"/>
        <w:rPr>
          <w:color w:val="auto"/>
          <w:highlight w:val="none"/>
        </w:rPr>
      </w:pPr>
    </w:p>
    <w:p w14:paraId="4AD65B58">
      <w:pPr>
        <w:spacing w:line="247" w:lineRule="auto"/>
        <w:rPr>
          <w:color w:val="auto"/>
          <w:highlight w:val="none"/>
        </w:rPr>
      </w:pPr>
    </w:p>
    <w:sdt>
      <w:sdtPr>
        <w:rPr>
          <w:rFonts w:ascii="宋体" w:hAnsi="宋体" w:eastAsia="宋体"/>
          <w:color w:val="auto"/>
          <w:highlight w:val="none"/>
        </w:rPr>
        <w:id w:val="147454628"/>
        <w15:color w:val="DBDBDB"/>
        <w:docPartObj>
          <w:docPartGallery w:val="Table of Contents"/>
          <w:docPartUnique/>
        </w:docPartObj>
      </w:sdtPr>
      <w:sdtEndPr>
        <w:rPr>
          <w:rFonts w:ascii="Arial" w:hAnsi="Arial" w:eastAsia="Arial"/>
          <w:color w:val="auto"/>
          <w:szCs w:val="24"/>
          <w:highlight w:val="none"/>
        </w:rPr>
      </w:sdtEndPr>
      <w:sdtContent>
        <w:p w14:paraId="6A00857B">
          <w:pPr>
            <w:jc w:val="center"/>
            <w:rPr>
              <w:color w:val="auto"/>
              <w:highlight w:val="none"/>
            </w:rPr>
          </w:pPr>
        </w:p>
        <w:p w14:paraId="3C4A297A">
          <w:pPr>
            <w:pStyle w:val="37"/>
            <w:tabs>
              <w:tab w:val="right" w:leader="dot" w:pos="8333"/>
            </w:tabs>
            <w:rPr>
              <w:color w:val="auto"/>
              <w:highlight w:val="none"/>
            </w:rPr>
          </w:pPr>
          <w:r>
            <w:rPr>
              <w:color w:val="auto"/>
              <w:sz w:val="24"/>
              <w:szCs w:val="24"/>
              <w:highlight w:val="none"/>
            </w:rPr>
            <w:fldChar w:fldCharType="begin"/>
          </w:r>
          <w:r>
            <w:rPr>
              <w:color w:val="auto"/>
              <w:sz w:val="24"/>
              <w:szCs w:val="24"/>
              <w:highlight w:val="none"/>
            </w:rPr>
            <w:instrText xml:space="preserve">TOC \o "1-3" \h \u </w:instrText>
          </w:r>
          <w:r>
            <w:rPr>
              <w:color w:val="auto"/>
              <w:sz w:val="24"/>
              <w:szCs w:val="24"/>
              <w:highlight w:val="none"/>
            </w:rPr>
            <w:fldChar w:fldCharType="separate"/>
          </w:r>
        </w:p>
        <w:p w14:paraId="0B66986E">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"_Toc30312" </w:instrText>
          </w:r>
          <w:r>
            <w:rPr>
              <w:color w:val="auto"/>
              <w:highlight w:val="none"/>
            </w:rPr>
            <w:fldChar w:fldCharType="separate"/>
          </w:r>
          <w:r>
            <w:rPr>
              <w:rFonts w:hint="eastAsia" w:ascii="宋体" w:hAnsi="宋体" w:eastAsia="宋体" w:cs="宋体"/>
              <w:bCs/>
              <w:color w:val="auto"/>
              <w:spacing w:val="4"/>
              <w:sz w:val="21"/>
              <w:szCs w:val="21"/>
              <w:highlight w:val="none"/>
            </w:rPr>
            <w:t>第一章招标公告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B66E0B">
          <w:pPr>
            <w:pStyle w:val="39"/>
            <w:tabs>
              <w:tab w:val="right" w:leader="dot" w:pos="8333"/>
            </w:tabs>
            <w:ind w:left="840"/>
            <w:rPr>
              <w:rFonts w:ascii="宋体" w:hAnsi="宋体" w:eastAsia="宋体" w:cs="宋体"/>
              <w:color w:val="auto"/>
              <w:sz w:val="21"/>
              <w:szCs w:val="21"/>
              <w:highlight w:val="none"/>
            </w:rPr>
          </w:pPr>
        </w:p>
        <w:p w14:paraId="7B6F9BCC">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"_Toc25979" </w:instrText>
          </w:r>
          <w:r>
            <w:rPr>
              <w:color w:val="auto"/>
              <w:highlight w:val="none"/>
            </w:rPr>
            <w:fldChar w:fldCharType="separate"/>
          </w:r>
          <w:r>
            <w:rPr>
              <w:rFonts w:hint="eastAsia" w:ascii="宋体" w:hAnsi="宋体" w:eastAsia="宋体" w:cs="宋体"/>
              <w:bCs/>
              <w:color w:val="auto"/>
              <w:spacing w:val="4"/>
              <w:sz w:val="21"/>
              <w:szCs w:val="21"/>
              <w:highlight w:val="none"/>
            </w:rPr>
            <w:t>第二章采购需求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49968E">
          <w:pPr>
            <w:pStyle w:val="37"/>
            <w:tabs>
              <w:tab w:val="right" w:leader="dot" w:pos="8333"/>
            </w:tabs>
            <w:rPr>
              <w:rFonts w:ascii="宋体" w:hAnsi="宋体" w:eastAsia="宋体" w:cs="宋体"/>
              <w:color w:val="auto"/>
              <w:sz w:val="21"/>
              <w:szCs w:val="21"/>
              <w:highlight w:val="none"/>
            </w:rPr>
          </w:pPr>
        </w:p>
        <w:p w14:paraId="55939BF6">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"_Toc18789" </w:instrText>
          </w:r>
          <w:r>
            <w:rPr>
              <w:color w:val="auto"/>
              <w:highlight w:val="none"/>
            </w:rPr>
            <w:fldChar w:fldCharType="separate"/>
          </w:r>
          <w:r>
            <w:rPr>
              <w:rFonts w:hint="eastAsia" w:ascii="宋体" w:hAnsi="宋体" w:eastAsia="宋体" w:cs="宋体"/>
              <w:bCs/>
              <w:color w:val="auto"/>
              <w:spacing w:val="4"/>
              <w:sz w:val="21"/>
              <w:szCs w:val="21"/>
              <w:highlight w:val="none"/>
            </w:rPr>
            <w:t>第三章投标人须知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148E50">
          <w:pPr>
            <w:pStyle w:val="39"/>
            <w:tabs>
              <w:tab w:val="right" w:leader="dot" w:pos="8333"/>
            </w:tabs>
            <w:ind w:left="840"/>
            <w:rPr>
              <w:rFonts w:ascii="宋体" w:hAnsi="宋体" w:eastAsia="宋体" w:cs="宋体"/>
              <w:color w:val="auto"/>
              <w:sz w:val="21"/>
              <w:szCs w:val="21"/>
              <w:highlight w:val="none"/>
            </w:rPr>
          </w:pPr>
        </w:p>
        <w:p w14:paraId="42E82FB5">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"_Toc15233" </w:instrText>
          </w:r>
          <w:r>
            <w:rPr>
              <w:color w:val="auto"/>
              <w:highlight w:val="none"/>
            </w:rPr>
            <w:fldChar w:fldCharType="separate"/>
          </w:r>
          <w:r>
            <w:rPr>
              <w:rFonts w:hint="eastAsia" w:ascii="宋体" w:hAnsi="宋体" w:eastAsia="宋体" w:cs="宋体"/>
              <w:bCs/>
              <w:color w:val="auto"/>
              <w:spacing w:val="5"/>
              <w:sz w:val="21"/>
              <w:szCs w:val="21"/>
              <w:highlight w:val="none"/>
            </w:rPr>
            <w:t>第四章评标方法及评标标准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2E63BB">
          <w:pPr>
            <w:pStyle w:val="38"/>
            <w:tabs>
              <w:tab w:val="right" w:leader="dot" w:pos="8333"/>
            </w:tabs>
            <w:ind w:left="420"/>
            <w:rPr>
              <w:rFonts w:ascii="宋体" w:hAnsi="宋体" w:eastAsia="宋体" w:cs="宋体"/>
              <w:color w:val="auto"/>
              <w:sz w:val="21"/>
              <w:szCs w:val="21"/>
              <w:highlight w:val="none"/>
            </w:rPr>
          </w:pPr>
        </w:p>
        <w:p w14:paraId="5A87E6E0">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"_Toc31944" </w:instrText>
          </w:r>
          <w:r>
            <w:rPr>
              <w:color w:val="auto"/>
              <w:highlight w:val="none"/>
            </w:rPr>
            <w:fldChar w:fldCharType="separate"/>
          </w:r>
          <w:r>
            <w:rPr>
              <w:rFonts w:hint="eastAsia" w:ascii="宋体" w:hAnsi="宋体" w:eastAsia="宋体" w:cs="宋体"/>
              <w:bCs/>
              <w:color w:val="auto"/>
              <w:spacing w:val="5"/>
              <w:sz w:val="21"/>
              <w:szCs w:val="21"/>
              <w:highlight w:val="none"/>
            </w:rPr>
            <w:t>第五章 拟签订的合同文本</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F0065F">
          <w:pPr>
            <w:pStyle w:val="39"/>
            <w:tabs>
              <w:tab w:val="right" w:leader="dot" w:pos="8333"/>
            </w:tabs>
            <w:ind w:left="840"/>
            <w:rPr>
              <w:rFonts w:ascii="宋体" w:hAnsi="宋体" w:eastAsia="宋体" w:cs="宋体"/>
              <w:color w:val="auto"/>
              <w:sz w:val="21"/>
              <w:szCs w:val="21"/>
              <w:highlight w:val="none"/>
            </w:rPr>
          </w:pPr>
        </w:p>
        <w:p w14:paraId="032FD69A">
          <w:pPr>
            <w:pStyle w:val="37"/>
            <w:tabs>
              <w:tab w:val="right" w:leader="dot" w:pos="8333"/>
            </w:tabs>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"_Toc17193" </w:instrText>
          </w:r>
          <w:r>
            <w:rPr>
              <w:color w:val="auto"/>
              <w:highlight w:val="none"/>
            </w:rPr>
            <w:fldChar w:fldCharType="separate"/>
          </w:r>
          <w:r>
            <w:rPr>
              <w:rFonts w:hint="eastAsia" w:ascii="宋体" w:hAnsi="宋体" w:eastAsia="宋体" w:cs="宋体"/>
              <w:bCs/>
              <w:color w:val="auto"/>
              <w:spacing w:val="5"/>
              <w:sz w:val="21"/>
              <w:szCs w:val="21"/>
              <w:highlight w:val="none"/>
            </w:rPr>
            <w:t>第六章</w:t>
          </w:r>
          <w:r>
            <w:rPr>
              <w:rFonts w:hint="eastAsia" w:ascii="宋体" w:hAnsi="宋体" w:eastAsia="宋体" w:cs="宋体"/>
              <w:color w:val="auto"/>
              <w:spacing w:val="5"/>
              <w:sz w:val="21"/>
              <w:szCs w:val="21"/>
              <w:highlight w:val="none"/>
            </w:rPr>
            <w:t xml:space="preserve">  </w:t>
          </w:r>
          <w:r>
            <w:rPr>
              <w:rFonts w:hint="eastAsia" w:ascii="宋体" w:hAnsi="宋体" w:eastAsia="宋体" w:cs="宋体"/>
              <w:bCs/>
              <w:color w:val="auto"/>
              <w:spacing w:val="5"/>
              <w:sz w:val="21"/>
              <w:szCs w:val="21"/>
              <w:highlight w:val="none"/>
            </w:rPr>
            <w:t>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_Toc17193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76EDCD">
          <w:pPr>
            <w:pStyle w:val="39"/>
            <w:tabs>
              <w:tab w:val="right" w:leader="dot" w:pos="8333"/>
            </w:tabs>
            <w:ind w:left="840"/>
            <w:rPr>
              <w:color w:val="auto"/>
              <w:highlight w:val="none"/>
            </w:rPr>
          </w:pPr>
        </w:p>
        <w:p w14:paraId="7A99B554">
          <w:pPr>
            <w:spacing w:line="219" w:lineRule="auto"/>
            <w:rPr>
              <w:color w:val="auto"/>
              <w:szCs w:val="24"/>
              <w:highlight w:val="none"/>
            </w:rPr>
          </w:pPr>
          <w:r>
            <w:rPr>
              <w:color w:val="auto"/>
              <w:szCs w:val="24"/>
              <w:highlight w:val="none"/>
            </w:rPr>
            <w:fldChar w:fldCharType="end"/>
          </w:r>
        </w:p>
      </w:sdtContent>
    </w:sdt>
    <w:p w14:paraId="214C9227">
      <w:pPr>
        <w:pStyle w:val="5"/>
        <w:rPr>
          <w:color w:val="auto"/>
          <w:highlight w:val="none"/>
        </w:rPr>
        <w:sectPr>
          <w:footerReference r:id="rId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E5CA179">
      <w:pPr>
        <w:pStyle w:val="5"/>
        <w:spacing w:before="87" w:line="222" w:lineRule="auto"/>
        <w:jc w:val="center"/>
        <w:outlineLvl w:val="0"/>
        <w:rPr>
          <w:b/>
          <w:bCs/>
          <w:color w:val="auto"/>
          <w:spacing w:val="4"/>
          <w:sz w:val="43"/>
          <w:szCs w:val="43"/>
          <w:highlight w:val="none"/>
          <w:lang w:eastAsia="zh-CN"/>
        </w:rPr>
      </w:pPr>
      <w:bookmarkStart w:id="4" w:name="bookmark1"/>
      <w:bookmarkEnd w:id="4"/>
      <w:bookmarkStart w:id="5" w:name="_Toc30312"/>
      <w:r>
        <w:rPr>
          <w:b/>
          <w:bCs/>
          <w:color w:val="auto"/>
          <w:spacing w:val="4"/>
          <w:sz w:val="43"/>
          <w:szCs w:val="43"/>
          <w:highlight w:val="none"/>
          <w:lang w:eastAsia="zh-CN"/>
        </w:rPr>
        <w:t>第一章招标公告</w:t>
      </w:r>
      <w:bookmarkEnd w:id="5"/>
    </w:p>
    <w:p w14:paraId="75E37F89">
      <w:pPr>
        <w:pStyle w:val="2"/>
        <w:tabs>
          <w:tab w:val="left" w:pos="0"/>
          <w:tab w:val="left" w:pos="3165"/>
          <w:tab w:val="center" w:pos="4153"/>
        </w:tabs>
        <w:spacing w:before="0" w:after="0" w:line="360" w:lineRule="auto"/>
        <w:jc w:val="center"/>
        <w:rPr>
          <w:color w:val="auto"/>
          <w:sz w:val="31"/>
          <w:szCs w:val="31"/>
          <w:highlight w:val="none"/>
          <w:lang w:eastAsia="zh-CN"/>
        </w:rPr>
      </w:pPr>
      <w:bookmarkStart w:id="6" w:name="_Toc18152"/>
      <w:r>
        <w:rPr>
          <w:rFonts w:hint="eastAsia" w:ascii="华文中宋" w:hAnsi="华文中宋" w:eastAsia="华文中宋"/>
          <w:color w:val="auto"/>
          <w:sz w:val="28"/>
          <w:szCs w:val="28"/>
          <w:highlight w:val="none"/>
          <w:lang w:eastAsia="zh-CN"/>
        </w:rPr>
        <w:t>广西建设工程项目管理中心有限责任公司关于麻醉机等医疗设备采购项目（QZZC2026-G1-990125-XGZX）公开招标公告</w:t>
      </w:r>
      <w:bookmarkEnd w:id="6"/>
    </w:p>
    <w:tbl>
      <w:tblPr>
        <w:tblStyle w:val="30"/>
        <w:tblW w:w="898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88"/>
      </w:tblGrid>
      <w:tr w14:paraId="367897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988" w:type="dxa"/>
          </w:tcPr>
          <w:p w14:paraId="1E64D99B">
            <w:pPr>
              <w:pStyle w:val="31"/>
              <w:spacing w:line="360" w:lineRule="auto"/>
              <w:ind w:left="515"/>
              <w:rPr>
                <w:color w:val="auto"/>
                <w:sz w:val="21"/>
                <w:szCs w:val="21"/>
                <w:highlight w:val="none"/>
                <w:lang w:eastAsia="zh-CN"/>
              </w:rPr>
            </w:pPr>
            <w:r>
              <w:rPr>
                <w:color w:val="auto"/>
                <w:spacing w:val="6"/>
                <w:sz w:val="21"/>
                <w:szCs w:val="21"/>
                <w:highlight w:val="none"/>
                <w:lang w:eastAsia="zh-CN"/>
              </w:rPr>
              <w:t>项目概况</w:t>
            </w:r>
          </w:p>
          <w:p w14:paraId="11EB8E9F">
            <w:pPr>
              <w:pStyle w:val="31"/>
              <w:tabs>
                <w:tab w:val="left" w:pos="201"/>
              </w:tabs>
              <w:spacing w:line="360" w:lineRule="auto"/>
              <w:ind w:left="82" w:right="83" w:firstLine="429"/>
              <w:jc w:val="both"/>
              <w:rPr>
                <w:color w:val="auto"/>
                <w:sz w:val="21"/>
                <w:szCs w:val="21"/>
                <w:highlight w:val="none"/>
                <w:lang w:eastAsia="zh-CN"/>
              </w:rPr>
            </w:pPr>
            <w:r>
              <w:rPr>
                <w:rFonts w:hint="eastAsia"/>
                <w:color w:val="auto"/>
                <w:spacing w:val="13"/>
                <w:sz w:val="21"/>
                <w:szCs w:val="21"/>
                <w:highlight w:val="none"/>
                <w:u w:val="single"/>
                <w:lang w:eastAsia="zh-CN"/>
              </w:rPr>
              <w:t>麻醉机等医疗设备采购项目</w:t>
            </w:r>
            <w:r>
              <w:rPr>
                <w:color w:val="auto"/>
                <w:spacing w:val="13"/>
                <w:sz w:val="21"/>
                <w:szCs w:val="21"/>
                <w:highlight w:val="none"/>
                <w:lang w:eastAsia="zh-CN"/>
              </w:rPr>
              <w:t>项目的潜在投标人应在广西政府采购云平台</w:t>
            </w:r>
            <w:r>
              <w:rPr>
                <w:color w:val="auto"/>
                <w:sz w:val="21"/>
                <w:szCs w:val="21"/>
                <w:highlight w:val="none"/>
                <w:lang w:eastAsia="zh-CN"/>
              </w:rPr>
              <w:t xml:space="preserve"> </w:t>
            </w:r>
            <w:r>
              <w:rPr>
                <w:color w:val="auto"/>
                <w:spacing w:val="7"/>
                <w:sz w:val="21"/>
                <w:szCs w:val="21"/>
                <w:highlight w:val="none"/>
                <w:lang w:eastAsia="zh-CN"/>
              </w:rPr>
              <w:t>（</w:t>
            </w:r>
            <w:r>
              <w:rPr>
                <w:color w:val="auto"/>
                <w:sz w:val="21"/>
                <w:szCs w:val="21"/>
                <w:highlight w:val="none"/>
                <w:lang w:eastAsia="zh-CN"/>
              </w:rPr>
              <w:t>https</w:t>
            </w:r>
            <w:r>
              <w:rPr>
                <w:color w:val="auto"/>
                <w:spacing w:val="7"/>
                <w:sz w:val="21"/>
                <w:szCs w:val="21"/>
                <w:highlight w:val="none"/>
                <w:lang w:eastAsia="zh-CN"/>
              </w:rPr>
              <w:t>：//</w:t>
            </w:r>
            <w:r>
              <w:rPr>
                <w:color w:val="auto"/>
                <w:sz w:val="21"/>
                <w:szCs w:val="21"/>
                <w:highlight w:val="none"/>
                <w:lang w:eastAsia="zh-CN"/>
              </w:rPr>
              <w:t>www</w:t>
            </w:r>
            <w:r>
              <w:rPr>
                <w:color w:val="auto"/>
                <w:spacing w:val="7"/>
                <w:sz w:val="21"/>
                <w:szCs w:val="21"/>
                <w:highlight w:val="none"/>
                <w:lang w:eastAsia="zh-CN"/>
              </w:rPr>
              <w:t>.</w:t>
            </w:r>
            <w:r>
              <w:rPr>
                <w:color w:val="auto"/>
                <w:sz w:val="21"/>
                <w:szCs w:val="21"/>
                <w:highlight w:val="none"/>
                <w:lang w:eastAsia="zh-CN"/>
              </w:rPr>
              <w:t>gcy</w:t>
            </w:r>
            <w:r>
              <w:rPr>
                <w:color w:val="auto"/>
                <w:spacing w:val="7"/>
                <w:sz w:val="21"/>
                <w:szCs w:val="21"/>
                <w:highlight w:val="none"/>
                <w:lang w:eastAsia="zh-CN"/>
              </w:rPr>
              <w:t>.</w:t>
            </w:r>
            <w:r>
              <w:rPr>
                <w:color w:val="auto"/>
                <w:sz w:val="21"/>
                <w:szCs w:val="21"/>
                <w:highlight w:val="none"/>
                <w:lang w:eastAsia="zh-CN"/>
              </w:rPr>
              <w:t>zfcg</w:t>
            </w:r>
            <w:r>
              <w:rPr>
                <w:color w:val="auto"/>
                <w:spacing w:val="7"/>
                <w:sz w:val="21"/>
                <w:szCs w:val="21"/>
                <w:highlight w:val="none"/>
                <w:lang w:eastAsia="zh-CN"/>
              </w:rPr>
              <w:t>.</w:t>
            </w:r>
            <w:r>
              <w:rPr>
                <w:color w:val="auto"/>
                <w:sz w:val="21"/>
                <w:szCs w:val="21"/>
                <w:highlight w:val="none"/>
                <w:lang w:eastAsia="zh-CN"/>
              </w:rPr>
              <w:t>gxzf</w:t>
            </w:r>
            <w:r>
              <w:rPr>
                <w:color w:val="auto"/>
                <w:spacing w:val="7"/>
                <w:sz w:val="21"/>
                <w:szCs w:val="21"/>
                <w:highlight w:val="none"/>
                <w:lang w:eastAsia="zh-CN"/>
              </w:rPr>
              <w:t>.</w:t>
            </w:r>
            <w:r>
              <w:rPr>
                <w:color w:val="auto"/>
                <w:sz w:val="21"/>
                <w:szCs w:val="21"/>
                <w:highlight w:val="none"/>
                <w:lang w:eastAsia="zh-CN"/>
              </w:rPr>
              <w:t>gov</w:t>
            </w:r>
            <w:r>
              <w:rPr>
                <w:color w:val="auto"/>
                <w:spacing w:val="7"/>
                <w:sz w:val="21"/>
                <w:szCs w:val="21"/>
                <w:highlight w:val="none"/>
                <w:lang w:eastAsia="zh-CN"/>
              </w:rPr>
              <w:t>.</w:t>
            </w:r>
            <w:r>
              <w:rPr>
                <w:color w:val="auto"/>
                <w:sz w:val="21"/>
                <w:szCs w:val="21"/>
                <w:highlight w:val="none"/>
                <w:lang w:eastAsia="zh-CN"/>
              </w:rPr>
              <w:t>cn</w:t>
            </w:r>
            <w:r>
              <w:rPr>
                <w:color w:val="auto"/>
                <w:spacing w:val="7"/>
                <w:sz w:val="21"/>
                <w:szCs w:val="21"/>
                <w:highlight w:val="none"/>
                <w:lang w:eastAsia="zh-CN"/>
              </w:rPr>
              <w:t>/）获取（下载）招标文件，并于</w:t>
            </w:r>
            <w:r>
              <w:rPr>
                <w:color w:val="auto"/>
                <w:spacing w:val="-22"/>
                <w:sz w:val="21"/>
                <w:szCs w:val="21"/>
                <w:highlight w:val="none"/>
                <w:lang w:eastAsia="zh-CN"/>
              </w:rPr>
              <w:t xml:space="preserve"> </w:t>
            </w:r>
            <w:r>
              <w:rPr>
                <w:rFonts w:hint="eastAsia"/>
                <w:color w:val="auto"/>
                <w:spacing w:val="7"/>
                <w:sz w:val="21"/>
                <w:szCs w:val="21"/>
                <w:highlight w:val="none"/>
                <w:u w:val="single"/>
                <w:lang w:eastAsia="zh-CN"/>
              </w:rPr>
              <w:t>2026年</w:t>
            </w:r>
            <w:r>
              <w:rPr>
                <w:rFonts w:hint="eastAsia"/>
                <w:color w:val="auto"/>
                <w:spacing w:val="-22"/>
                <w:sz w:val="21"/>
                <w:szCs w:val="21"/>
                <w:highlight w:val="none"/>
                <w:u w:val="single"/>
                <w:lang w:val="en-US" w:eastAsia="zh-CN"/>
              </w:rPr>
              <w:t xml:space="preserve">  </w:t>
            </w:r>
            <w:r>
              <w:rPr>
                <w:color w:val="auto"/>
                <w:spacing w:val="7"/>
                <w:sz w:val="21"/>
                <w:szCs w:val="21"/>
                <w:highlight w:val="none"/>
                <w:u w:val="single"/>
                <w:lang w:eastAsia="zh-CN"/>
              </w:rPr>
              <w:t>月</w:t>
            </w:r>
            <w:r>
              <w:rPr>
                <w:rFonts w:hint="eastAsia"/>
                <w:color w:val="auto"/>
                <w:spacing w:val="-19"/>
                <w:sz w:val="21"/>
                <w:szCs w:val="21"/>
                <w:highlight w:val="none"/>
                <w:u w:val="single"/>
                <w:lang w:val="en-US" w:eastAsia="zh-CN"/>
              </w:rPr>
              <w:t xml:space="preserve">  </w:t>
            </w:r>
            <w:r>
              <w:rPr>
                <w:color w:val="auto"/>
                <w:spacing w:val="7"/>
                <w:sz w:val="21"/>
                <w:szCs w:val="21"/>
                <w:highlight w:val="none"/>
                <w:u w:val="single"/>
                <w:lang w:eastAsia="zh-CN"/>
              </w:rPr>
              <w:t>日</w:t>
            </w:r>
            <w:r>
              <w:rPr>
                <w:rFonts w:hint="eastAsia"/>
                <w:color w:val="auto"/>
                <w:spacing w:val="7"/>
                <w:sz w:val="21"/>
                <w:szCs w:val="21"/>
                <w:highlight w:val="none"/>
                <w:u w:val="single"/>
                <w:lang w:val="en-US" w:eastAsia="zh-CN"/>
              </w:rPr>
              <w:t>9</w:t>
            </w:r>
            <w:r>
              <w:rPr>
                <w:color w:val="auto"/>
                <w:spacing w:val="7"/>
                <w:sz w:val="21"/>
                <w:szCs w:val="21"/>
                <w:highlight w:val="none"/>
                <w:u w:val="single"/>
                <w:lang w:eastAsia="zh-CN"/>
              </w:rPr>
              <w:t>时</w:t>
            </w:r>
            <w:r>
              <w:rPr>
                <w:rFonts w:hint="eastAsia"/>
                <w:color w:val="auto"/>
                <w:spacing w:val="7"/>
                <w:sz w:val="21"/>
                <w:szCs w:val="21"/>
                <w:highlight w:val="none"/>
                <w:u w:val="single"/>
                <w:lang w:val="en-US" w:eastAsia="zh-CN"/>
              </w:rPr>
              <w:t>30</w:t>
            </w:r>
            <w:r>
              <w:rPr>
                <w:color w:val="auto"/>
                <w:spacing w:val="7"/>
                <w:sz w:val="21"/>
                <w:szCs w:val="21"/>
                <w:highlight w:val="none"/>
                <w:u w:val="single"/>
                <w:lang w:eastAsia="zh-CN"/>
              </w:rPr>
              <w:t>分</w:t>
            </w:r>
            <w:r>
              <w:rPr>
                <w:color w:val="auto"/>
                <w:sz w:val="21"/>
                <w:szCs w:val="21"/>
                <w:highlight w:val="none"/>
                <w:lang w:eastAsia="zh-CN"/>
              </w:rPr>
              <w:t xml:space="preserve"> </w:t>
            </w:r>
            <w:r>
              <w:rPr>
                <w:color w:val="auto"/>
                <w:spacing w:val="3"/>
                <w:sz w:val="21"/>
                <w:szCs w:val="21"/>
                <w:highlight w:val="none"/>
                <w:lang w:eastAsia="zh-CN"/>
              </w:rPr>
              <w:t>（北京时间）前按要求递交（上传）投标文件。</w:t>
            </w:r>
          </w:p>
        </w:tc>
      </w:tr>
    </w:tbl>
    <w:p w14:paraId="02F76062">
      <w:pPr>
        <w:spacing w:line="360" w:lineRule="auto"/>
        <w:rPr>
          <w:color w:val="auto"/>
          <w:highlight w:val="none"/>
          <w:lang w:eastAsia="zh-CN"/>
        </w:rPr>
      </w:pPr>
    </w:p>
    <w:p w14:paraId="5820953A">
      <w:pPr>
        <w:spacing w:line="360" w:lineRule="auto"/>
        <w:ind w:left="101"/>
        <w:outlineLvl w:val="1"/>
        <w:rPr>
          <w:rFonts w:ascii="黑体" w:hAnsi="黑体" w:eastAsia="黑体" w:cs="黑体"/>
          <w:color w:val="auto"/>
          <w:highlight w:val="none"/>
          <w:lang w:eastAsia="zh-CN"/>
        </w:rPr>
      </w:pPr>
      <w:bookmarkStart w:id="7" w:name="_Toc24714"/>
      <w:r>
        <w:rPr>
          <w:rFonts w:ascii="黑体" w:hAnsi="黑体" w:eastAsia="黑体" w:cs="黑体"/>
          <w:b/>
          <w:bCs/>
          <w:color w:val="auto"/>
          <w:spacing w:val="-4"/>
          <w:highlight w:val="none"/>
          <w:lang w:eastAsia="zh-CN"/>
        </w:rPr>
        <w:t>一、项目基本情况</w:t>
      </w:r>
      <w:bookmarkEnd w:id="7"/>
    </w:p>
    <w:p w14:paraId="1C570240">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项目编号：QZZC2026-G1-990125-XGZX</w:t>
      </w:r>
    </w:p>
    <w:p w14:paraId="3F76FF0C">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项目名称：麻醉机等医疗设备采购项目</w:t>
      </w:r>
    </w:p>
    <w:p w14:paraId="6D4419B4">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预算总金额（元）：</w:t>
      </w:r>
      <w:r>
        <w:rPr>
          <w:rFonts w:hint="eastAsia" w:ascii="宋体" w:eastAsia="宋体" w:cs="宋体"/>
          <w:color w:val="auto"/>
          <w:sz w:val="21"/>
          <w:szCs w:val="21"/>
          <w:highlight w:val="none"/>
          <w:lang w:val="en-US" w:eastAsia="zh-CN"/>
        </w:rPr>
        <w:t>3150000</w:t>
      </w:r>
      <w:r>
        <w:rPr>
          <w:rFonts w:hint="eastAsia" w:ascii="宋体" w:eastAsia="宋体" w:cs="宋体"/>
          <w:color w:val="auto"/>
          <w:sz w:val="21"/>
          <w:szCs w:val="21"/>
          <w:highlight w:val="none"/>
          <w:lang w:eastAsia="zh-CN"/>
        </w:rPr>
        <w:t>.00</w:t>
      </w:r>
    </w:p>
    <w:p w14:paraId="51325C81">
      <w:pPr>
        <w:pStyle w:val="13"/>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采购需求： 标项一</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标项名称:麻醉机等医疗设备采购项目</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数量:1</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预算金额（元）:</w:t>
      </w:r>
      <w:r>
        <w:rPr>
          <w:rFonts w:hint="eastAsia" w:ascii="宋体" w:eastAsia="宋体" w:cs="宋体"/>
          <w:color w:val="auto"/>
          <w:sz w:val="21"/>
          <w:szCs w:val="21"/>
          <w:highlight w:val="none"/>
          <w:lang w:val="en-US" w:eastAsia="zh-CN"/>
        </w:rPr>
        <w:t>3150000</w:t>
      </w:r>
    </w:p>
    <w:p w14:paraId="54A9FBDD">
      <w:pPr>
        <w:pStyle w:val="13"/>
        <w:spacing w:before="0" w:beforeAutospacing="0" w:after="0" w:afterAutospacing="0" w:line="360" w:lineRule="auto"/>
        <w:ind w:firstLine="420"/>
        <w:rPr>
          <w:rFonts w:hint="eastAsia" w:ascii="宋体" w:hAns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简要规格描述或项目基本概况介绍、用途：</w:t>
      </w:r>
      <w:r>
        <w:rPr>
          <w:rFonts w:hint="eastAsia" w:ascii="宋体" w:eastAsia="宋体" w:cs="宋体"/>
          <w:color w:val="auto"/>
          <w:sz w:val="21"/>
          <w:szCs w:val="21"/>
          <w:highlight w:val="none"/>
          <w:lang w:val="en-US" w:eastAsia="zh-CN"/>
        </w:rPr>
        <w:t>麻醉机5台、高端心电监护仪6台</w:t>
      </w:r>
      <w:r>
        <w:rPr>
          <w:rFonts w:hint="eastAsia" w:ascii="宋体" w:eastAsia="宋体" w:cs="宋体"/>
          <w:color w:val="auto"/>
          <w:sz w:val="21"/>
          <w:szCs w:val="21"/>
          <w:highlight w:val="none"/>
          <w:lang w:eastAsia="zh-CN"/>
        </w:rPr>
        <w:t>，详见招标文件。</w:t>
      </w:r>
    </w:p>
    <w:p w14:paraId="43199FDE">
      <w:pPr>
        <w:pStyle w:val="13"/>
        <w:spacing w:before="0" w:beforeAutospacing="0" w:after="0" w:afterAutospacing="0" w:line="360" w:lineRule="auto"/>
        <w:ind w:firstLine="420"/>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eastAsia="zh-CN"/>
        </w:rPr>
        <w:t>最高限价（如有）：</w:t>
      </w:r>
      <w:bookmarkStart w:id="8" w:name="OLE_LINK1"/>
      <w:r>
        <w:rPr>
          <w:rFonts w:hint="eastAsia" w:ascii="宋体" w:eastAsia="宋体" w:cs="宋体"/>
          <w:color w:val="auto"/>
          <w:sz w:val="21"/>
          <w:szCs w:val="21"/>
          <w:highlight w:val="none"/>
          <w:lang w:val="en-US" w:eastAsia="zh-CN"/>
        </w:rPr>
        <w:t>3028000</w:t>
      </w:r>
      <w:bookmarkEnd w:id="8"/>
    </w:p>
    <w:p w14:paraId="477B96AC">
      <w:pPr>
        <w:pStyle w:val="13"/>
        <w:spacing w:before="0" w:beforeAutospacing="0" w:after="0" w:afterAutospacing="0" w:line="360" w:lineRule="auto"/>
        <w:ind w:firstLine="42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合同履约期限：自签订合同之日起30日内交货安装调试完毕并验收合格。</w:t>
      </w:r>
    </w:p>
    <w:p w14:paraId="6BFBD067">
      <w:pPr>
        <w:pStyle w:val="13"/>
        <w:spacing w:before="0" w:beforeAutospacing="0" w:after="0" w:afterAutospacing="0" w:line="360" w:lineRule="auto"/>
        <w:ind w:left="420" w:leftChars="200"/>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本项目（否）接受联合体投标</w:t>
      </w:r>
      <w:r>
        <w:rPr>
          <w:rFonts w:hint="eastAsia" w:ascii="宋体" w:eastAsia="宋体" w:cs="宋体"/>
          <w:color w:val="auto"/>
          <w:sz w:val="21"/>
          <w:szCs w:val="21"/>
          <w:highlight w:val="none"/>
          <w:lang w:eastAsia="zh-CN"/>
        </w:rPr>
        <w:br w:type="textWrapping"/>
      </w:r>
      <w:r>
        <w:rPr>
          <w:rFonts w:hint="eastAsia" w:ascii="宋体" w:eastAsia="宋体" w:cs="宋体"/>
          <w:color w:val="auto"/>
          <w:sz w:val="21"/>
          <w:szCs w:val="21"/>
          <w:highlight w:val="none"/>
          <w:lang w:eastAsia="zh-CN"/>
        </w:rPr>
        <w:t>备注：</w:t>
      </w:r>
      <w:r>
        <w:rPr>
          <w:rFonts w:hint="eastAsia" w:ascii="宋体" w:eastAsia="宋体" w:cs="宋体"/>
          <w:color w:val="auto"/>
          <w:sz w:val="21"/>
          <w:szCs w:val="21"/>
          <w:highlight w:val="none"/>
          <w:lang w:val="en-US" w:eastAsia="zh-CN"/>
        </w:rPr>
        <w:t>/</w:t>
      </w:r>
    </w:p>
    <w:p w14:paraId="32D2681F">
      <w:pPr>
        <w:spacing w:line="360" w:lineRule="auto"/>
        <w:ind w:left="101"/>
        <w:outlineLvl w:val="1"/>
        <w:rPr>
          <w:rFonts w:ascii="黑体" w:hAnsi="黑体" w:eastAsia="黑体" w:cs="黑体"/>
          <w:color w:val="auto"/>
          <w:highlight w:val="none"/>
          <w:lang w:eastAsia="zh-CN"/>
        </w:rPr>
      </w:pPr>
      <w:bookmarkStart w:id="9" w:name="_Toc2543"/>
      <w:r>
        <w:rPr>
          <w:rFonts w:ascii="黑体" w:hAnsi="黑体" w:eastAsia="黑体" w:cs="黑体"/>
          <w:b/>
          <w:bCs/>
          <w:color w:val="auto"/>
          <w:spacing w:val="-3"/>
          <w:highlight w:val="none"/>
          <w:lang w:eastAsia="zh-CN"/>
        </w:rPr>
        <w:t>二、申请人的资格要求：</w:t>
      </w:r>
      <w:bookmarkEnd w:id="9"/>
    </w:p>
    <w:p w14:paraId="1C93B5A2">
      <w:pPr>
        <w:pStyle w:val="13"/>
        <w:spacing w:before="0" w:beforeAutospacing="0" w:after="0" w:afterAutospacing="0" w:line="360" w:lineRule="auto"/>
        <w:ind w:firstLine="420"/>
        <w:jc w:val="both"/>
        <w:outlineLvl w:val="2"/>
        <w:rPr>
          <w:rFonts w:hAnsi="Times New Roman" w:cs="Times New Roman"/>
          <w:color w:val="auto"/>
          <w:sz w:val="21"/>
          <w:szCs w:val="21"/>
          <w:highlight w:val="none"/>
          <w:lang w:eastAsia="zh-CN"/>
        </w:rPr>
      </w:pPr>
      <w:bookmarkStart w:id="10" w:name="_Toc9173"/>
      <w:r>
        <w:rPr>
          <w:rFonts w:hint="eastAsia" w:ascii="宋体" w:eastAsia="宋体"/>
          <w:color w:val="auto"/>
          <w:sz w:val="21"/>
          <w:szCs w:val="21"/>
          <w:highlight w:val="none"/>
          <w:lang w:eastAsia="zh-CN"/>
        </w:rPr>
        <w:t>1.满足《中华人民共和国政府采购法》第二十二条规定；</w:t>
      </w:r>
      <w:bookmarkEnd w:id="10"/>
    </w:p>
    <w:p w14:paraId="137F961F">
      <w:pPr>
        <w:pStyle w:val="13"/>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olor w:val="auto"/>
          <w:sz w:val="21"/>
          <w:szCs w:val="21"/>
          <w:highlight w:val="none"/>
          <w:lang w:eastAsia="zh-CN"/>
        </w:rPr>
        <w:t>2.落实政府采购政策需满足</w:t>
      </w:r>
      <w:r>
        <w:rPr>
          <w:rFonts w:hint="eastAsia" w:ascii="宋体" w:eastAsia="宋体" w:cs="宋体"/>
          <w:color w:val="auto"/>
          <w:sz w:val="21"/>
          <w:szCs w:val="21"/>
          <w:highlight w:val="none"/>
          <w:lang w:eastAsia="zh-CN"/>
        </w:rPr>
        <w:t>的资格要求：</w:t>
      </w:r>
      <w:r>
        <w:rPr>
          <w:rFonts w:hint="eastAsia" w:ascii="宋体" w:eastAsia="宋体"/>
          <w:color w:val="auto"/>
          <w:sz w:val="21"/>
          <w:szCs w:val="21"/>
          <w:highlight w:val="none"/>
          <w:lang w:eastAsia="zh-CN"/>
        </w:rPr>
        <w:t>非专门面向中小企业采购的项目</w:t>
      </w:r>
      <w:r>
        <w:rPr>
          <w:rFonts w:hint="eastAsia" w:ascii="宋体" w:eastAsia="宋体" w:cs="宋体"/>
          <w:color w:val="auto"/>
          <w:sz w:val="21"/>
          <w:szCs w:val="21"/>
          <w:highlight w:val="none"/>
          <w:lang w:eastAsia="zh-CN"/>
        </w:rPr>
        <w:t>。</w:t>
      </w:r>
    </w:p>
    <w:p w14:paraId="7624FD9F">
      <w:pPr>
        <w:pStyle w:val="13"/>
        <w:spacing w:before="0" w:beforeAutospacing="0" w:after="0" w:afterAutospacing="0" w:line="360" w:lineRule="auto"/>
        <w:ind w:firstLine="420"/>
        <w:jc w:val="both"/>
        <w:outlineLvl w:val="2"/>
        <w:rPr>
          <w:rFonts w:ascii="宋体" w:eastAsia="宋体" w:cs="宋体"/>
          <w:color w:val="auto"/>
          <w:sz w:val="21"/>
          <w:szCs w:val="21"/>
          <w:highlight w:val="none"/>
          <w:lang w:eastAsia="zh-CN"/>
        </w:rPr>
      </w:pPr>
      <w:bookmarkStart w:id="11" w:name="_Toc26904"/>
      <w:r>
        <w:rPr>
          <w:rFonts w:hint="eastAsia" w:ascii="宋体" w:eastAsia="宋体" w:cs="宋体"/>
          <w:color w:val="auto"/>
          <w:sz w:val="21"/>
          <w:szCs w:val="21"/>
          <w:highlight w:val="none"/>
          <w:lang w:eastAsia="zh-CN"/>
        </w:rPr>
        <w:t>3.本项目的特定资格要求：</w:t>
      </w:r>
      <w:bookmarkEnd w:id="11"/>
    </w:p>
    <w:p w14:paraId="35993BA4">
      <w:pPr>
        <w:pStyle w:val="13"/>
        <w:spacing w:before="0" w:beforeAutospacing="0" w:after="0" w:afterAutospacing="0" w:line="360" w:lineRule="auto"/>
        <w:ind w:firstLine="420"/>
        <w:jc w:val="both"/>
        <w:rPr>
          <w:rFonts w:hAnsi="Times New Roman" w:cs="Times New Roman"/>
          <w:color w:val="auto"/>
          <w:sz w:val="21"/>
          <w:szCs w:val="21"/>
          <w:highlight w:val="none"/>
          <w:lang w:eastAsia="zh-CN"/>
        </w:rPr>
      </w:pPr>
      <w:r>
        <w:rPr>
          <w:rFonts w:hint="eastAsia" w:ascii="宋体" w:eastAsia="宋体"/>
          <w:color w:val="auto"/>
          <w:sz w:val="21"/>
          <w:szCs w:val="21"/>
          <w:highlight w:val="none"/>
          <w:lang w:eastAsia="zh-CN"/>
        </w:rPr>
        <w:t>（1）具备行业主管部门颁发的有效医疗器械生产或经营许可证（生产企业：生产第二、三类医</w:t>
      </w:r>
      <w:r>
        <w:rPr>
          <w:rFonts w:hint="eastAsia" w:ascii="宋体" w:eastAsia="宋体"/>
          <w:color w:val="auto"/>
          <w:sz w:val="21"/>
          <w:szCs w:val="21"/>
          <w:highlight w:val="none"/>
          <w:u w:val="none"/>
          <w:lang w:eastAsia="zh-CN"/>
        </w:rPr>
        <w:t>疗器械须提供《医疗器械生产许可证》；经营企业：经营第二类医疗器械的须提供《第二类医疗器械经营备案凭证》，经营第三类医疗器械的须提供《医疗器械经营许可证》）。（2）未被“信用中国”（www.creditchina.gov.cn）、中国政府采购网（www.ccgp.gov.cn）列入失信被执行人、重大税收违法案件当事人名单、政府采购严重违法失信行为记录名单。（3）单位负责人为同一人或者存在直接控股、管理关系的不同供应商，不得参加同一合同项下的政府采购活动。</w:t>
      </w:r>
    </w:p>
    <w:p w14:paraId="0AAA08F3">
      <w:pPr>
        <w:spacing w:line="360" w:lineRule="auto"/>
        <w:rPr>
          <w:rFonts w:ascii="黑体" w:hAnsi="黑体" w:eastAsia="黑体" w:cs="黑体"/>
          <w:color w:val="auto"/>
          <w:highlight w:val="none"/>
          <w:lang w:eastAsia="zh-CN"/>
        </w:rPr>
      </w:pPr>
      <w:r>
        <w:rPr>
          <w:rFonts w:ascii="黑体" w:hAnsi="黑体" w:eastAsia="黑体" w:cs="黑体"/>
          <w:b/>
          <w:bCs/>
          <w:color w:val="auto"/>
          <w:spacing w:val="-4"/>
          <w:highlight w:val="none"/>
          <w:lang w:eastAsia="zh-CN"/>
        </w:rPr>
        <w:t>三、获取招标文件</w:t>
      </w:r>
    </w:p>
    <w:p w14:paraId="2BE6C82B">
      <w:pPr>
        <w:pStyle w:val="5"/>
        <w:spacing w:line="360" w:lineRule="auto"/>
        <w:ind w:left="101" w:right="90" w:firstLine="544"/>
        <w:rPr>
          <w:color w:val="auto"/>
          <w:spacing w:val="-4"/>
          <w:sz w:val="21"/>
          <w:szCs w:val="21"/>
          <w:highlight w:val="none"/>
          <w:lang w:eastAsia="zh-CN"/>
        </w:rPr>
      </w:pPr>
      <w:r>
        <w:rPr>
          <w:color w:val="auto"/>
          <w:spacing w:val="-4"/>
          <w:sz w:val="21"/>
          <w:szCs w:val="21"/>
          <w:highlight w:val="none"/>
          <w:lang w:eastAsia="zh-CN"/>
        </w:rPr>
        <w:t>时间：</w:t>
      </w:r>
      <w:r>
        <w:rPr>
          <w:rFonts w:hint="eastAsia"/>
          <w:color w:val="auto"/>
          <w:spacing w:val="-4"/>
          <w:sz w:val="21"/>
          <w:szCs w:val="21"/>
          <w:highlight w:val="none"/>
          <w:lang w:val="en-US" w:eastAsia="zh-CN"/>
        </w:rPr>
        <w:t xml:space="preserve"> 2026年  </w:t>
      </w:r>
      <w:r>
        <w:rPr>
          <w:color w:val="auto"/>
          <w:spacing w:val="-4"/>
          <w:sz w:val="21"/>
          <w:szCs w:val="21"/>
          <w:highlight w:val="none"/>
          <w:lang w:eastAsia="zh-CN"/>
        </w:rPr>
        <w:t>月</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 xml:space="preserve">日至 </w:t>
      </w:r>
      <w:r>
        <w:rPr>
          <w:rFonts w:hint="eastAsia"/>
          <w:color w:val="auto"/>
          <w:spacing w:val="-4"/>
          <w:sz w:val="21"/>
          <w:szCs w:val="21"/>
          <w:highlight w:val="none"/>
          <w:lang w:val="en-US" w:eastAsia="zh-CN"/>
        </w:rPr>
        <w:t xml:space="preserve">2026年  </w:t>
      </w:r>
      <w:r>
        <w:rPr>
          <w:color w:val="auto"/>
          <w:spacing w:val="-4"/>
          <w:sz w:val="21"/>
          <w:szCs w:val="21"/>
          <w:highlight w:val="none"/>
          <w:lang w:eastAsia="zh-CN"/>
        </w:rPr>
        <w:t>月</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日，</w:t>
      </w:r>
      <w:r>
        <w:rPr>
          <w:rFonts w:hint="eastAsia"/>
          <w:color w:val="auto"/>
          <w:spacing w:val="-4"/>
          <w:sz w:val="21"/>
          <w:szCs w:val="21"/>
          <w:highlight w:val="none"/>
          <w:lang w:eastAsia="zh-CN"/>
        </w:rPr>
        <w:t>每天上午00:00至12:00，下午12:00至23:59</w:t>
      </w:r>
      <w:r>
        <w:rPr>
          <w:color w:val="auto"/>
          <w:spacing w:val="-4"/>
          <w:sz w:val="21"/>
          <w:szCs w:val="21"/>
          <w:highlight w:val="none"/>
          <w:lang w:eastAsia="zh-CN"/>
        </w:rPr>
        <w:t xml:space="preserve"> （北京时间，法定节假日除外）</w:t>
      </w:r>
    </w:p>
    <w:p w14:paraId="11B6AAAB">
      <w:pPr>
        <w:pStyle w:val="5"/>
        <w:spacing w:line="360" w:lineRule="auto"/>
        <w:ind w:left="636"/>
        <w:rPr>
          <w:color w:val="auto"/>
          <w:sz w:val="21"/>
          <w:szCs w:val="21"/>
          <w:highlight w:val="none"/>
        </w:rPr>
      </w:pPr>
      <w:r>
        <w:rPr>
          <w:color w:val="auto"/>
          <w:spacing w:val="12"/>
          <w:sz w:val="21"/>
          <w:szCs w:val="21"/>
          <w:highlight w:val="none"/>
        </w:rPr>
        <w:t>地点：广西政府采购云平台（</w:t>
      </w:r>
      <w:r>
        <w:rPr>
          <w:color w:val="auto"/>
          <w:sz w:val="21"/>
          <w:szCs w:val="21"/>
          <w:highlight w:val="none"/>
        </w:rPr>
        <w:t>https</w:t>
      </w:r>
      <w:r>
        <w:rPr>
          <w:color w:val="auto"/>
          <w:spacing w:val="12"/>
          <w:sz w:val="21"/>
          <w:szCs w:val="21"/>
          <w:highlight w:val="none"/>
        </w:rPr>
        <w:t>：//</w:t>
      </w:r>
      <w:r>
        <w:rPr>
          <w:color w:val="auto"/>
          <w:sz w:val="21"/>
          <w:szCs w:val="21"/>
          <w:highlight w:val="none"/>
        </w:rPr>
        <w:t>www</w:t>
      </w:r>
      <w:r>
        <w:rPr>
          <w:color w:val="auto"/>
          <w:spacing w:val="12"/>
          <w:sz w:val="21"/>
          <w:szCs w:val="21"/>
          <w:highlight w:val="none"/>
        </w:rPr>
        <w:t>.</w:t>
      </w:r>
      <w:r>
        <w:rPr>
          <w:color w:val="auto"/>
          <w:sz w:val="21"/>
          <w:szCs w:val="21"/>
          <w:highlight w:val="none"/>
        </w:rPr>
        <w:t>gcy</w:t>
      </w:r>
      <w:r>
        <w:rPr>
          <w:color w:val="auto"/>
          <w:spacing w:val="12"/>
          <w:sz w:val="21"/>
          <w:szCs w:val="21"/>
          <w:highlight w:val="none"/>
        </w:rPr>
        <w:t>.</w:t>
      </w:r>
      <w:r>
        <w:rPr>
          <w:color w:val="auto"/>
          <w:sz w:val="21"/>
          <w:szCs w:val="21"/>
          <w:highlight w:val="none"/>
        </w:rPr>
        <w:t>zfcg</w:t>
      </w:r>
      <w:r>
        <w:rPr>
          <w:color w:val="auto"/>
          <w:spacing w:val="12"/>
          <w:sz w:val="21"/>
          <w:szCs w:val="21"/>
          <w:highlight w:val="none"/>
        </w:rPr>
        <w:t>.</w:t>
      </w:r>
      <w:r>
        <w:rPr>
          <w:color w:val="auto"/>
          <w:sz w:val="21"/>
          <w:szCs w:val="21"/>
          <w:highlight w:val="none"/>
        </w:rPr>
        <w:t>gxzf</w:t>
      </w:r>
      <w:r>
        <w:rPr>
          <w:color w:val="auto"/>
          <w:spacing w:val="12"/>
          <w:sz w:val="21"/>
          <w:szCs w:val="21"/>
          <w:highlight w:val="none"/>
        </w:rPr>
        <w:t>.</w:t>
      </w:r>
      <w:r>
        <w:rPr>
          <w:color w:val="auto"/>
          <w:sz w:val="21"/>
          <w:szCs w:val="21"/>
          <w:highlight w:val="none"/>
        </w:rPr>
        <w:t>gov</w:t>
      </w:r>
      <w:r>
        <w:rPr>
          <w:color w:val="auto"/>
          <w:spacing w:val="12"/>
          <w:sz w:val="21"/>
          <w:szCs w:val="21"/>
          <w:highlight w:val="none"/>
        </w:rPr>
        <w:t>.</w:t>
      </w:r>
      <w:r>
        <w:rPr>
          <w:color w:val="auto"/>
          <w:sz w:val="21"/>
          <w:szCs w:val="21"/>
          <w:highlight w:val="none"/>
        </w:rPr>
        <w:t>cn</w:t>
      </w:r>
      <w:r>
        <w:rPr>
          <w:color w:val="auto"/>
          <w:spacing w:val="12"/>
          <w:sz w:val="21"/>
          <w:szCs w:val="21"/>
          <w:highlight w:val="none"/>
        </w:rPr>
        <w:t>/）</w:t>
      </w:r>
    </w:p>
    <w:p w14:paraId="0B82B54B">
      <w:pPr>
        <w:pStyle w:val="5"/>
        <w:spacing w:line="360" w:lineRule="auto"/>
        <w:ind w:firstLine="520" w:firstLineChars="200"/>
        <w:rPr>
          <w:color w:val="auto"/>
          <w:sz w:val="21"/>
          <w:szCs w:val="21"/>
          <w:highlight w:val="none"/>
          <w:lang w:eastAsia="zh-CN"/>
        </w:rPr>
      </w:pPr>
      <w:r>
        <w:rPr>
          <w:color w:val="auto"/>
          <w:spacing w:val="25"/>
          <w:sz w:val="21"/>
          <w:szCs w:val="21"/>
          <w:highlight w:val="none"/>
          <w:lang w:eastAsia="zh-CN"/>
        </w:rPr>
        <w:t>方式：</w:t>
      </w:r>
      <w:r>
        <w:rPr>
          <w:color w:val="auto"/>
          <w:spacing w:val="-13"/>
          <w:sz w:val="21"/>
          <w:szCs w:val="21"/>
          <w:highlight w:val="none"/>
          <w:lang w:eastAsia="zh-CN"/>
        </w:rPr>
        <w:t xml:space="preserve"> </w:t>
      </w:r>
      <w:r>
        <w:rPr>
          <w:color w:val="auto"/>
          <w:spacing w:val="25"/>
          <w:sz w:val="21"/>
          <w:szCs w:val="21"/>
          <w:highlight w:val="none"/>
          <w:lang w:eastAsia="zh-CN"/>
        </w:rPr>
        <w:t>网上下载</w:t>
      </w:r>
      <w:r>
        <w:rPr>
          <w:color w:val="auto"/>
          <w:spacing w:val="-50"/>
          <w:sz w:val="21"/>
          <w:szCs w:val="21"/>
          <w:highlight w:val="none"/>
          <w:lang w:eastAsia="zh-CN"/>
        </w:rPr>
        <w:t xml:space="preserve"> </w:t>
      </w:r>
      <w:r>
        <w:rPr>
          <w:color w:val="auto"/>
          <w:spacing w:val="25"/>
          <w:sz w:val="21"/>
          <w:szCs w:val="21"/>
          <w:highlight w:val="none"/>
          <w:lang w:eastAsia="zh-CN"/>
        </w:rPr>
        <w:t>。本项目不提供纸质文件</w:t>
      </w:r>
      <w:r>
        <w:rPr>
          <w:color w:val="auto"/>
          <w:spacing w:val="-51"/>
          <w:sz w:val="21"/>
          <w:szCs w:val="21"/>
          <w:highlight w:val="none"/>
          <w:lang w:eastAsia="zh-CN"/>
        </w:rPr>
        <w:t xml:space="preserve"> </w:t>
      </w:r>
      <w:r>
        <w:rPr>
          <w:color w:val="auto"/>
          <w:spacing w:val="25"/>
          <w:sz w:val="21"/>
          <w:szCs w:val="21"/>
          <w:highlight w:val="none"/>
          <w:lang w:eastAsia="zh-CN"/>
        </w:rPr>
        <w:t>，潜在供应商需在广西政府采购云平台（</w:t>
      </w:r>
      <w:r>
        <w:rPr>
          <w:color w:val="auto"/>
          <w:sz w:val="21"/>
          <w:szCs w:val="21"/>
          <w:highlight w:val="none"/>
          <w:lang w:eastAsia="zh-CN"/>
        </w:rPr>
        <w:t>https</w:t>
      </w:r>
      <w:r>
        <w:rPr>
          <w:color w:val="auto"/>
          <w:spacing w:val="25"/>
          <w:sz w:val="21"/>
          <w:szCs w:val="21"/>
          <w:highlight w:val="none"/>
          <w:lang w:eastAsia="zh-CN"/>
        </w:rPr>
        <w:t>：</w:t>
      </w:r>
      <w:r>
        <w:rPr>
          <w:color w:val="auto"/>
          <w:spacing w:val="10"/>
          <w:sz w:val="21"/>
          <w:szCs w:val="21"/>
          <w:highlight w:val="none"/>
          <w:lang w:eastAsia="zh-CN"/>
        </w:rPr>
        <w:t>//</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gcy</w:t>
      </w:r>
      <w:r>
        <w:rPr>
          <w:color w:val="auto"/>
          <w:spacing w:val="10"/>
          <w:sz w:val="21"/>
          <w:szCs w:val="21"/>
          <w:highlight w:val="none"/>
          <w:lang w:eastAsia="zh-CN"/>
        </w:rPr>
        <w:t>.</w:t>
      </w:r>
      <w:r>
        <w:rPr>
          <w:color w:val="auto"/>
          <w:sz w:val="21"/>
          <w:szCs w:val="21"/>
          <w:highlight w:val="none"/>
          <w:lang w:eastAsia="zh-CN"/>
        </w:rPr>
        <w:t>zfcg</w:t>
      </w:r>
      <w:r>
        <w:rPr>
          <w:color w:val="auto"/>
          <w:spacing w:val="10"/>
          <w:sz w:val="21"/>
          <w:szCs w:val="21"/>
          <w:highlight w:val="none"/>
          <w:lang w:eastAsia="zh-CN"/>
        </w:rPr>
        <w:t>.</w:t>
      </w:r>
      <w:r>
        <w:rPr>
          <w:color w:val="auto"/>
          <w:sz w:val="21"/>
          <w:szCs w:val="21"/>
          <w:highlight w:val="none"/>
          <w:lang w:eastAsia="zh-CN"/>
        </w:rPr>
        <w:t>gxzf</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10"/>
          <w:sz w:val="21"/>
          <w:szCs w:val="21"/>
          <w:highlight w:val="none"/>
          <w:lang w:eastAsia="zh-CN"/>
        </w:rPr>
        <w:t>/）-进入“项目采购</w:t>
      </w:r>
      <w:r>
        <w:rPr>
          <w:color w:val="auto"/>
          <w:spacing w:val="-70"/>
          <w:sz w:val="21"/>
          <w:szCs w:val="21"/>
          <w:highlight w:val="none"/>
          <w:lang w:eastAsia="zh-CN"/>
        </w:rPr>
        <w:t xml:space="preserve"> </w:t>
      </w:r>
      <w:r>
        <w:rPr>
          <w:color w:val="auto"/>
          <w:spacing w:val="10"/>
          <w:sz w:val="21"/>
          <w:szCs w:val="21"/>
          <w:highlight w:val="none"/>
          <w:lang w:eastAsia="zh-CN"/>
        </w:rPr>
        <w:t>”应用，在获取采购文件菜单中选择</w:t>
      </w:r>
      <w:r>
        <w:rPr>
          <w:color w:val="auto"/>
          <w:spacing w:val="9"/>
          <w:sz w:val="21"/>
          <w:szCs w:val="21"/>
          <w:highlight w:val="none"/>
          <w:lang w:eastAsia="zh-CN"/>
        </w:rPr>
        <w:t>项目，获取招标文</w:t>
      </w:r>
      <w:r>
        <w:rPr>
          <w:color w:val="auto"/>
          <w:spacing w:val="6"/>
          <w:sz w:val="21"/>
          <w:szCs w:val="21"/>
          <w:highlight w:val="none"/>
          <w:lang w:eastAsia="zh-CN"/>
        </w:rPr>
        <w:t>件。电子投标文件制作需要基于广西政府采购云平台获取的招标文件编制，通过其他方式获取招标文件的，</w:t>
      </w:r>
      <w:r>
        <w:rPr>
          <w:color w:val="auto"/>
          <w:spacing w:val="5"/>
          <w:sz w:val="21"/>
          <w:szCs w:val="21"/>
          <w:highlight w:val="none"/>
          <w:lang w:eastAsia="zh-CN"/>
        </w:rPr>
        <w:t xml:space="preserve"> </w:t>
      </w:r>
      <w:r>
        <w:rPr>
          <w:color w:val="auto"/>
          <w:spacing w:val="9"/>
          <w:sz w:val="21"/>
          <w:szCs w:val="21"/>
          <w:highlight w:val="none"/>
          <w:lang w:eastAsia="zh-CN"/>
        </w:rPr>
        <w:t>将有可能导致供应商无法在广西政府采购云平台编制及上传投标文件。</w:t>
      </w:r>
    </w:p>
    <w:p w14:paraId="61A49C2E">
      <w:pPr>
        <w:pStyle w:val="5"/>
        <w:spacing w:line="360" w:lineRule="auto"/>
        <w:ind w:left="541"/>
        <w:rPr>
          <w:color w:val="auto"/>
          <w:sz w:val="21"/>
          <w:szCs w:val="21"/>
          <w:highlight w:val="none"/>
          <w:lang w:eastAsia="zh-CN"/>
        </w:rPr>
      </w:pPr>
      <w:r>
        <w:rPr>
          <w:color w:val="auto"/>
          <w:spacing w:val="5"/>
          <w:sz w:val="21"/>
          <w:szCs w:val="21"/>
          <w:highlight w:val="none"/>
          <w:lang w:eastAsia="zh-CN"/>
        </w:rPr>
        <w:t>售价：</w:t>
      </w:r>
      <w:r>
        <w:rPr>
          <w:color w:val="auto"/>
          <w:spacing w:val="5"/>
          <w:sz w:val="21"/>
          <w:szCs w:val="21"/>
          <w:highlight w:val="none"/>
          <w:u w:val="single"/>
          <w:lang w:eastAsia="zh-CN"/>
        </w:rPr>
        <w:t>0.00</w:t>
      </w:r>
      <w:r>
        <w:rPr>
          <w:color w:val="auto"/>
          <w:spacing w:val="-36"/>
          <w:sz w:val="21"/>
          <w:szCs w:val="21"/>
          <w:highlight w:val="none"/>
          <w:u w:val="single"/>
          <w:lang w:eastAsia="zh-CN"/>
        </w:rPr>
        <w:t xml:space="preserve"> </w:t>
      </w:r>
      <w:r>
        <w:rPr>
          <w:color w:val="auto"/>
          <w:spacing w:val="5"/>
          <w:sz w:val="21"/>
          <w:szCs w:val="21"/>
          <w:highlight w:val="none"/>
          <w:lang w:eastAsia="zh-CN"/>
        </w:rPr>
        <w:t>元</w:t>
      </w:r>
    </w:p>
    <w:p w14:paraId="7FEE1FC4">
      <w:pPr>
        <w:spacing w:line="360" w:lineRule="auto"/>
        <w:ind w:left="17"/>
        <w:outlineLvl w:val="1"/>
        <w:rPr>
          <w:rFonts w:ascii="黑体" w:hAnsi="黑体" w:eastAsia="黑体" w:cs="黑体"/>
          <w:color w:val="auto"/>
          <w:highlight w:val="none"/>
          <w:lang w:eastAsia="zh-CN"/>
        </w:rPr>
      </w:pPr>
      <w:bookmarkStart w:id="12" w:name="_Toc8415"/>
      <w:r>
        <w:rPr>
          <w:rFonts w:ascii="黑体" w:hAnsi="黑体" w:eastAsia="黑体" w:cs="黑体"/>
          <w:b/>
          <w:bCs/>
          <w:color w:val="auto"/>
          <w:spacing w:val="-3"/>
          <w:highlight w:val="none"/>
          <w:lang w:eastAsia="zh-CN"/>
        </w:rPr>
        <w:t>四、提交投标文件截止时间、开标时间和地点</w:t>
      </w:r>
      <w:bookmarkEnd w:id="12"/>
    </w:p>
    <w:p w14:paraId="76417D74">
      <w:pPr>
        <w:pStyle w:val="5"/>
        <w:spacing w:line="360" w:lineRule="auto"/>
        <w:ind w:left="422"/>
        <w:rPr>
          <w:color w:val="auto"/>
          <w:sz w:val="21"/>
          <w:szCs w:val="21"/>
          <w:highlight w:val="none"/>
          <w:lang w:eastAsia="zh-CN"/>
        </w:rPr>
      </w:pPr>
      <w:r>
        <w:rPr>
          <w:color w:val="auto"/>
          <w:spacing w:val="2"/>
          <w:sz w:val="21"/>
          <w:szCs w:val="21"/>
          <w:highlight w:val="none"/>
          <w:lang w:eastAsia="zh-CN"/>
        </w:rPr>
        <w:t>提交投标文件截止时间：</w:t>
      </w:r>
      <w:r>
        <w:rPr>
          <w:rFonts w:hint="eastAsia"/>
          <w:color w:val="auto"/>
          <w:spacing w:val="2"/>
          <w:sz w:val="21"/>
          <w:szCs w:val="21"/>
          <w:highlight w:val="none"/>
          <w:u w:val="none"/>
          <w:lang w:val="en-US" w:eastAsia="zh-CN"/>
        </w:rPr>
        <w:t>2026年</w:t>
      </w:r>
      <w:r>
        <w:rPr>
          <w:rFonts w:hint="eastAsia"/>
          <w:color w:val="auto"/>
          <w:spacing w:val="-24"/>
          <w:sz w:val="21"/>
          <w:szCs w:val="21"/>
          <w:highlight w:val="none"/>
          <w:u w:val="none"/>
          <w:lang w:val="en-US" w:eastAsia="zh-CN"/>
        </w:rPr>
        <w:t xml:space="preserve"> </w:t>
      </w:r>
      <w:r>
        <w:rPr>
          <w:color w:val="auto"/>
          <w:spacing w:val="2"/>
          <w:sz w:val="21"/>
          <w:szCs w:val="21"/>
          <w:highlight w:val="none"/>
          <w:u w:val="none"/>
          <w:lang w:eastAsia="zh-CN"/>
        </w:rPr>
        <w:t>月</w:t>
      </w:r>
      <w:r>
        <w:rPr>
          <w:rFonts w:hint="eastAsia"/>
          <w:color w:val="auto"/>
          <w:spacing w:val="-22"/>
          <w:sz w:val="21"/>
          <w:szCs w:val="21"/>
          <w:highlight w:val="none"/>
          <w:u w:val="none"/>
          <w:lang w:val="en-US" w:eastAsia="zh-CN"/>
        </w:rPr>
        <w:t xml:space="preserve">  </w:t>
      </w:r>
      <w:r>
        <w:rPr>
          <w:color w:val="auto"/>
          <w:spacing w:val="2"/>
          <w:sz w:val="21"/>
          <w:szCs w:val="21"/>
          <w:highlight w:val="none"/>
          <w:u w:val="none"/>
          <w:lang w:eastAsia="zh-CN"/>
        </w:rPr>
        <w:t>日</w:t>
      </w:r>
      <w:r>
        <w:rPr>
          <w:color w:val="auto"/>
          <w:spacing w:val="-35"/>
          <w:sz w:val="21"/>
          <w:szCs w:val="21"/>
          <w:highlight w:val="none"/>
          <w:u w:val="none"/>
          <w:lang w:eastAsia="zh-CN"/>
        </w:rPr>
        <w:t xml:space="preserve"> </w:t>
      </w:r>
      <w:r>
        <w:rPr>
          <w:rFonts w:hint="eastAsia"/>
          <w:color w:val="auto"/>
          <w:spacing w:val="2"/>
          <w:sz w:val="21"/>
          <w:szCs w:val="21"/>
          <w:highlight w:val="none"/>
          <w:u w:val="none"/>
          <w:lang w:val="en-US" w:eastAsia="zh-CN"/>
        </w:rPr>
        <w:t>9</w:t>
      </w:r>
      <w:r>
        <w:rPr>
          <w:color w:val="auto"/>
          <w:spacing w:val="-30"/>
          <w:sz w:val="21"/>
          <w:szCs w:val="21"/>
          <w:highlight w:val="none"/>
          <w:u w:val="none"/>
          <w:lang w:eastAsia="zh-CN"/>
        </w:rPr>
        <w:t xml:space="preserve"> </w:t>
      </w:r>
      <w:r>
        <w:rPr>
          <w:color w:val="auto"/>
          <w:spacing w:val="2"/>
          <w:sz w:val="21"/>
          <w:szCs w:val="21"/>
          <w:highlight w:val="none"/>
          <w:u w:val="none"/>
          <w:lang w:eastAsia="zh-CN"/>
        </w:rPr>
        <w:t>时</w:t>
      </w:r>
      <w:r>
        <w:rPr>
          <w:rFonts w:hint="eastAsia"/>
          <w:color w:val="auto"/>
          <w:spacing w:val="-35"/>
          <w:sz w:val="21"/>
          <w:szCs w:val="21"/>
          <w:highlight w:val="none"/>
          <w:u w:val="none"/>
          <w:lang w:val="en-US" w:eastAsia="zh-CN"/>
        </w:rPr>
        <w:t>30</w:t>
      </w:r>
      <w:r>
        <w:rPr>
          <w:color w:val="auto"/>
          <w:spacing w:val="2"/>
          <w:sz w:val="21"/>
          <w:szCs w:val="21"/>
          <w:highlight w:val="none"/>
          <w:u w:val="none"/>
          <w:lang w:eastAsia="zh-CN"/>
        </w:rPr>
        <w:t>分</w:t>
      </w:r>
      <w:r>
        <w:rPr>
          <w:color w:val="auto"/>
          <w:spacing w:val="2"/>
          <w:sz w:val="21"/>
          <w:szCs w:val="21"/>
          <w:highlight w:val="none"/>
          <w:lang w:eastAsia="zh-CN"/>
        </w:rPr>
        <w:t>（北京时间）</w:t>
      </w:r>
    </w:p>
    <w:p w14:paraId="75AC4DA0">
      <w:pPr>
        <w:pStyle w:val="5"/>
        <w:spacing w:line="360" w:lineRule="auto"/>
        <w:ind w:left="2" w:right="203" w:firstLine="421"/>
        <w:rPr>
          <w:color w:val="auto"/>
          <w:sz w:val="21"/>
          <w:szCs w:val="21"/>
          <w:highlight w:val="none"/>
          <w:lang w:eastAsia="zh-CN"/>
        </w:rPr>
      </w:pPr>
      <w:r>
        <w:rPr>
          <w:color w:val="auto"/>
          <w:spacing w:val="14"/>
          <w:sz w:val="21"/>
          <w:szCs w:val="21"/>
          <w:highlight w:val="none"/>
          <w:lang w:eastAsia="zh-CN"/>
        </w:rPr>
        <w:t>投标地点（网址</w:t>
      </w:r>
      <w:r>
        <w:rPr>
          <w:color w:val="auto"/>
          <w:spacing w:val="-3"/>
          <w:sz w:val="21"/>
          <w:szCs w:val="21"/>
          <w:highlight w:val="none"/>
          <w:lang w:eastAsia="zh-CN"/>
        </w:rPr>
        <w:t>）</w:t>
      </w:r>
      <w:r>
        <w:rPr>
          <w:color w:val="auto"/>
          <w:spacing w:val="-54"/>
          <w:sz w:val="21"/>
          <w:szCs w:val="21"/>
          <w:highlight w:val="none"/>
          <w:lang w:eastAsia="zh-CN"/>
        </w:rPr>
        <w:t xml:space="preserve"> </w:t>
      </w:r>
      <w:r>
        <w:rPr>
          <w:color w:val="auto"/>
          <w:spacing w:val="-3"/>
          <w:sz w:val="21"/>
          <w:szCs w:val="21"/>
          <w:highlight w:val="none"/>
          <w:lang w:eastAsia="zh-CN"/>
        </w:rPr>
        <w:t>：</w:t>
      </w:r>
      <w:r>
        <w:rPr>
          <w:color w:val="auto"/>
          <w:spacing w:val="14"/>
          <w:sz w:val="21"/>
          <w:szCs w:val="21"/>
          <w:highlight w:val="none"/>
          <w:lang w:eastAsia="zh-CN"/>
        </w:rPr>
        <w:t>通过广西政府采购云平台（</w:t>
      </w:r>
      <w:r>
        <w:rPr>
          <w:color w:val="auto"/>
          <w:sz w:val="21"/>
          <w:szCs w:val="21"/>
          <w:highlight w:val="none"/>
          <w:lang w:eastAsia="zh-CN"/>
        </w:rPr>
        <w:t>https</w:t>
      </w:r>
      <w:r>
        <w:rPr>
          <w:color w:val="auto"/>
          <w:spacing w:val="14"/>
          <w:sz w:val="21"/>
          <w:szCs w:val="21"/>
          <w:highlight w:val="none"/>
          <w:lang w:eastAsia="zh-CN"/>
        </w:rPr>
        <w:t>://</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gcy</w:t>
      </w:r>
      <w:r>
        <w:rPr>
          <w:color w:val="auto"/>
          <w:spacing w:val="14"/>
          <w:sz w:val="21"/>
          <w:szCs w:val="21"/>
          <w:highlight w:val="none"/>
          <w:lang w:eastAsia="zh-CN"/>
        </w:rPr>
        <w:t>.</w:t>
      </w:r>
      <w:r>
        <w:rPr>
          <w:color w:val="auto"/>
          <w:sz w:val="21"/>
          <w:szCs w:val="21"/>
          <w:highlight w:val="none"/>
          <w:lang w:eastAsia="zh-CN"/>
        </w:rPr>
        <w:t>zfcg</w:t>
      </w:r>
      <w:r>
        <w:rPr>
          <w:color w:val="auto"/>
          <w:spacing w:val="14"/>
          <w:sz w:val="21"/>
          <w:szCs w:val="21"/>
          <w:highlight w:val="none"/>
          <w:lang w:eastAsia="zh-CN"/>
        </w:rPr>
        <w:t>.</w:t>
      </w:r>
      <w:r>
        <w:rPr>
          <w:color w:val="auto"/>
          <w:sz w:val="21"/>
          <w:szCs w:val="21"/>
          <w:highlight w:val="none"/>
          <w:lang w:eastAsia="zh-CN"/>
        </w:rPr>
        <w:t>gxzf</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3"/>
          <w:sz w:val="21"/>
          <w:szCs w:val="21"/>
          <w:highlight w:val="none"/>
          <w:lang w:eastAsia="zh-CN"/>
        </w:rPr>
        <w:t>/）上传加密投</w:t>
      </w:r>
      <w:r>
        <w:rPr>
          <w:color w:val="auto"/>
          <w:sz w:val="21"/>
          <w:szCs w:val="21"/>
          <w:highlight w:val="none"/>
          <w:lang w:eastAsia="zh-CN"/>
        </w:rPr>
        <w:t xml:space="preserve"> </w:t>
      </w:r>
      <w:r>
        <w:rPr>
          <w:color w:val="auto"/>
          <w:spacing w:val="9"/>
          <w:sz w:val="21"/>
          <w:szCs w:val="21"/>
          <w:highlight w:val="none"/>
          <w:lang w:eastAsia="zh-CN"/>
        </w:rPr>
        <w:t>标文件。本项目不要求投标供应商到达开标现场，但供应商应派法定代表人或委托代理人准时在线出席电</w:t>
      </w:r>
      <w:r>
        <w:rPr>
          <w:color w:val="auto"/>
          <w:spacing w:val="12"/>
          <w:sz w:val="21"/>
          <w:szCs w:val="21"/>
          <w:highlight w:val="none"/>
          <w:lang w:eastAsia="zh-CN"/>
        </w:rPr>
        <w:t>子开评标会议，在投标文件开启时，供应商须使用制</w:t>
      </w:r>
      <w:r>
        <w:rPr>
          <w:color w:val="auto"/>
          <w:spacing w:val="11"/>
          <w:sz w:val="21"/>
          <w:szCs w:val="21"/>
          <w:highlight w:val="none"/>
          <w:lang w:eastAsia="zh-CN"/>
        </w:rPr>
        <w:t>作加密电子投标文件的</w:t>
      </w:r>
      <w:r>
        <w:rPr>
          <w:color w:val="auto"/>
          <w:spacing w:val="-36"/>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1"/>
          <w:sz w:val="21"/>
          <w:szCs w:val="21"/>
          <w:highlight w:val="none"/>
          <w:lang w:eastAsia="zh-CN"/>
        </w:rPr>
        <w:t>证书登录“广西政府采购</w:t>
      </w:r>
      <w:r>
        <w:rPr>
          <w:color w:val="auto"/>
          <w:sz w:val="21"/>
          <w:szCs w:val="21"/>
          <w:highlight w:val="none"/>
          <w:lang w:eastAsia="zh-CN"/>
        </w:rPr>
        <w:t xml:space="preserve"> </w:t>
      </w:r>
      <w:r>
        <w:rPr>
          <w:color w:val="auto"/>
          <w:spacing w:val="9"/>
          <w:sz w:val="21"/>
          <w:szCs w:val="21"/>
          <w:highlight w:val="none"/>
          <w:lang w:eastAsia="zh-CN"/>
        </w:rPr>
        <w:t>云平台</w:t>
      </w:r>
      <w:r>
        <w:rPr>
          <w:color w:val="auto"/>
          <w:spacing w:val="-70"/>
          <w:sz w:val="21"/>
          <w:szCs w:val="21"/>
          <w:highlight w:val="none"/>
          <w:lang w:eastAsia="zh-CN"/>
        </w:rPr>
        <w:t xml:space="preserve"> </w:t>
      </w:r>
      <w:r>
        <w:rPr>
          <w:color w:val="auto"/>
          <w:spacing w:val="9"/>
          <w:sz w:val="21"/>
          <w:szCs w:val="21"/>
          <w:highlight w:val="none"/>
          <w:lang w:eastAsia="zh-CN"/>
        </w:rPr>
        <w:t>”电子开标大厅按规定时间进行解密，如在开评标过程中有电子询</w:t>
      </w:r>
      <w:r>
        <w:rPr>
          <w:color w:val="auto"/>
          <w:spacing w:val="8"/>
          <w:sz w:val="21"/>
          <w:szCs w:val="21"/>
          <w:highlight w:val="none"/>
          <w:lang w:eastAsia="zh-CN"/>
        </w:rPr>
        <w:t>标，应在规定的时间内对电子询</w:t>
      </w:r>
      <w:r>
        <w:rPr>
          <w:color w:val="auto"/>
          <w:sz w:val="21"/>
          <w:szCs w:val="21"/>
          <w:highlight w:val="none"/>
          <w:lang w:eastAsia="zh-CN"/>
        </w:rPr>
        <w:t xml:space="preserve"> </w:t>
      </w:r>
      <w:r>
        <w:rPr>
          <w:color w:val="auto"/>
          <w:spacing w:val="7"/>
          <w:sz w:val="21"/>
          <w:szCs w:val="21"/>
          <w:highlight w:val="none"/>
          <w:lang w:eastAsia="zh-CN"/>
        </w:rPr>
        <w:t>标函进行澄清回复。</w:t>
      </w:r>
    </w:p>
    <w:p w14:paraId="1AA9BE26">
      <w:pPr>
        <w:pStyle w:val="5"/>
        <w:spacing w:line="360" w:lineRule="auto"/>
        <w:ind w:left="422"/>
        <w:rPr>
          <w:color w:val="auto"/>
          <w:sz w:val="21"/>
          <w:szCs w:val="21"/>
          <w:highlight w:val="none"/>
          <w:lang w:eastAsia="zh-CN"/>
        </w:rPr>
      </w:pPr>
      <w:r>
        <w:rPr>
          <w:color w:val="auto"/>
          <w:spacing w:val="1"/>
          <w:sz w:val="21"/>
          <w:szCs w:val="21"/>
          <w:highlight w:val="none"/>
          <w:lang w:eastAsia="zh-CN"/>
        </w:rPr>
        <w:t>开标时间：</w:t>
      </w:r>
      <w:r>
        <w:rPr>
          <w:rFonts w:hint="eastAsia"/>
          <w:color w:val="auto"/>
          <w:spacing w:val="1"/>
          <w:sz w:val="21"/>
          <w:szCs w:val="21"/>
          <w:highlight w:val="none"/>
          <w:u w:val="none"/>
          <w:lang w:val="en-US" w:eastAsia="zh-CN"/>
        </w:rPr>
        <w:t>2026年</w:t>
      </w:r>
      <w:r>
        <w:rPr>
          <w:rFonts w:hint="eastAsia"/>
          <w:color w:val="auto"/>
          <w:spacing w:val="-24"/>
          <w:sz w:val="21"/>
          <w:szCs w:val="21"/>
          <w:highlight w:val="none"/>
          <w:u w:val="none"/>
          <w:lang w:val="en-US" w:eastAsia="zh-CN"/>
        </w:rPr>
        <w:t xml:space="preserve">  </w:t>
      </w:r>
      <w:r>
        <w:rPr>
          <w:color w:val="auto"/>
          <w:spacing w:val="1"/>
          <w:sz w:val="21"/>
          <w:szCs w:val="21"/>
          <w:highlight w:val="none"/>
          <w:u w:val="none"/>
          <w:lang w:eastAsia="zh-CN"/>
        </w:rPr>
        <w:t>月</w:t>
      </w:r>
      <w:r>
        <w:rPr>
          <w:rFonts w:hint="eastAsia"/>
          <w:color w:val="auto"/>
          <w:spacing w:val="1"/>
          <w:sz w:val="21"/>
          <w:szCs w:val="21"/>
          <w:highlight w:val="none"/>
          <w:u w:val="none"/>
          <w:lang w:val="en-US" w:eastAsia="zh-CN"/>
        </w:rPr>
        <w:t xml:space="preserve">  </w:t>
      </w:r>
      <w:r>
        <w:rPr>
          <w:color w:val="auto"/>
          <w:spacing w:val="1"/>
          <w:sz w:val="21"/>
          <w:szCs w:val="21"/>
          <w:highlight w:val="none"/>
          <w:u w:val="none"/>
          <w:lang w:eastAsia="zh-CN"/>
        </w:rPr>
        <w:t>日</w:t>
      </w:r>
      <w:r>
        <w:rPr>
          <w:rFonts w:hint="eastAsia"/>
          <w:color w:val="auto"/>
          <w:spacing w:val="-35"/>
          <w:sz w:val="21"/>
          <w:szCs w:val="21"/>
          <w:highlight w:val="none"/>
          <w:u w:val="none"/>
          <w:lang w:val="en-US" w:eastAsia="zh-CN"/>
        </w:rPr>
        <w:t>9</w:t>
      </w:r>
      <w:r>
        <w:rPr>
          <w:color w:val="auto"/>
          <w:spacing w:val="-31"/>
          <w:sz w:val="21"/>
          <w:szCs w:val="21"/>
          <w:highlight w:val="none"/>
          <w:u w:val="none"/>
          <w:lang w:eastAsia="zh-CN"/>
        </w:rPr>
        <w:t xml:space="preserve"> </w:t>
      </w:r>
      <w:r>
        <w:rPr>
          <w:color w:val="auto"/>
          <w:spacing w:val="1"/>
          <w:sz w:val="21"/>
          <w:szCs w:val="21"/>
          <w:highlight w:val="none"/>
          <w:u w:val="none"/>
          <w:lang w:eastAsia="zh-CN"/>
        </w:rPr>
        <w:t>时</w:t>
      </w:r>
      <w:r>
        <w:rPr>
          <w:rFonts w:hint="eastAsia"/>
          <w:color w:val="auto"/>
          <w:spacing w:val="-35"/>
          <w:sz w:val="21"/>
          <w:szCs w:val="21"/>
          <w:highlight w:val="none"/>
          <w:u w:val="none"/>
          <w:lang w:val="en-US" w:eastAsia="zh-CN"/>
        </w:rPr>
        <w:t xml:space="preserve">30 </w:t>
      </w:r>
      <w:r>
        <w:rPr>
          <w:color w:val="auto"/>
          <w:spacing w:val="1"/>
          <w:sz w:val="21"/>
          <w:szCs w:val="21"/>
          <w:highlight w:val="none"/>
          <w:u w:val="none"/>
          <w:lang w:eastAsia="zh-CN"/>
        </w:rPr>
        <w:t>分</w:t>
      </w:r>
      <w:r>
        <w:rPr>
          <w:color w:val="auto"/>
          <w:spacing w:val="1"/>
          <w:sz w:val="21"/>
          <w:szCs w:val="21"/>
          <w:highlight w:val="none"/>
          <w:lang w:eastAsia="zh-CN"/>
        </w:rPr>
        <w:t xml:space="preserve"> （北京时间）</w:t>
      </w:r>
    </w:p>
    <w:p w14:paraId="01E7DD17">
      <w:pPr>
        <w:pStyle w:val="5"/>
        <w:spacing w:line="360" w:lineRule="auto"/>
        <w:ind w:right="205" w:firstLine="421"/>
        <w:rPr>
          <w:color w:val="auto"/>
          <w:sz w:val="21"/>
          <w:szCs w:val="21"/>
          <w:highlight w:val="none"/>
          <w:lang w:eastAsia="zh-CN"/>
        </w:rPr>
      </w:pPr>
      <w:r>
        <w:rPr>
          <w:color w:val="auto"/>
          <w:spacing w:val="9"/>
          <w:sz w:val="21"/>
          <w:szCs w:val="21"/>
          <w:highlight w:val="none"/>
          <w:lang w:eastAsia="zh-CN"/>
        </w:rPr>
        <w:t>开标地点：钦南区金海湾东大街8号市政务服务中心三楼</w:t>
      </w:r>
    </w:p>
    <w:p w14:paraId="3E162CE2">
      <w:pPr>
        <w:spacing w:line="360" w:lineRule="auto"/>
        <w:ind w:left="9"/>
        <w:outlineLvl w:val="1"/>
        <w:rPr>
          <w:rFonts w:ascii="黑体" w:hAnsi="黑体" w:eastAsia="黑体" w:cs="黑体"/>
          <w:color w:val="auto"/>
          <w:highlight w:val="none"/>
          <w:lang w:eastAsia="zh-CN"/>
        </w:rPr>
      </w:pPr>
      <w:bookmarkStart w:id="13" w:name="_Toc24970"/>
      <w:r>
        <w:rPr>
          <w:rFonts w:ascii="黑体" w:hAnsi="黑体" w:eastAsia="黑体" w:cs="黑体"/>
          <w:b/>
          <w:bCs/>
          <w:color w:val="auto"/>
          <w:spacing w:val="-5"/>
          <w:highlight w:val="none"/>
          <w:lang w:eastAsia="zh-CN"/>
        </w:rPr>
        <w:t>五、公告期限</w:t>
      </w:r>
      <w:bookmarkEnd w:id="13"/>
    </w:p>
    <w:p w14:paraId="7289F209">
      <w:pPr>
        <w:pStyle w:val="5"/>
        <w:spacing w:line="360" w:lineRule="auto"/>
        <w:ind w:left="455"/>
        <w:rPr>
          <w:color w:val="auto"/>
          <w:sz w:val="21"/>
          <w:szCs w:val="21"/>
          <w:highlight w:val="none"/>
          <w:lang w:eastAsia="zh-CN"/>
        </w:rPr>
      </w:pPr>
      <w:r>
        <w:rPr>
          <w:color w:val="auto"/>
          <w:spacing w:val="4"/>
          <w:sz w:val="21"/>
          <w:szCs w:val="21"/>
          <w:highlight w:val="none"/>
          <w:lang w:eastAsia="zh-CN"/>
        </w:rPr>
        <w:t>自本公告发布之日起</w:t>
      </w:r>
      <w:r>
        <w:rPr>
          <w:color w:val="auto"/>
          <w:spacing w:val="-26"/>
          <w:sz w:val="21"/>
          <w:szCs w:val="21"/>
          <w:highlight w:val="none"/>
          <w:lang w:eastAsia="zh-CN"/>
        </w:rPr>
        <w:t xml:space="preserve"> </w:t>
      </w:r>
      <w:r>
        <w:rPr>
          <w:color w:val="auto"/>
          <w:spacing w:val="4"/>
          <w:sz w:val="21"/>
          <w:szCs w:val="21"/>
          <w:highlight w:val="none"/>
          <w:lang w:eastAsia="zh-CN"/>
        </w:rPr>
        <w:t>5</w:t>
      </w:r>
      <w:r>
        <w:rPr>
          <w:color w:val="auto"/>
          <w:spacing w:val="-40"/>
          <w:sz w:val="21"/>
          <w:szCs w:val="21"/>
          <w:highlight w:val="none"/>
          <w:lang w:eastAsia="zh-CN"/>
        </w:rPr>
        <w:t xml:space="preserve"> </w:t>
      </w:r>
      <w:r>
        <w:rPr>
          <w:color w:val="auto"/>
          <w:spacing w:val="4"/>
          <w:sz w:val="21"/>
          <w:szCs w:val="21"/>
          <w:highlight w:val="none"/>
          <w:lang w:eastAsia="zh-CN"/>
        </w:rPr>
        <w:t>个工作日。</w:t>
      </w:r>
    </w:p>
    <w:p w14:paraId="3C4DEE23">
      <w:pPr>
        <w:spacing w:line="360" w:lineRule="auto"/>
        <w:ind w:left="10"/>
        <w:outlineLvl w:val="1"/>
        <w:rPr>
          <w:rFonts w:ascii="黑体" w:hAnsi="黑体" w:eastAsia="黑体" w:cs="黑体"/>
          <w:color w:val="auto"/>
          <w:highlight w:val="none"/>
          <w:lang w:eastAsia="zh-CN"/>
        </w:rPr>
      </w:pPr>
      <w:bookmarkStart w:id="14" w:name="_Toc11129"/>
      <w:r>
        <w:rPr>
          <w:rFonts w:ascii="黑体" w:hAnsi="黑体" w:eastAsia="黑体" w:cs="黑体"/>
          <w:b/>
          <w:bCs/>
          <w:color w:val="auto"/>
          <w:spacing w:val="-5"/>
          <w:highlight w:val="none"/>
          <w:lang w:eastAsia="zh-CN"/>
        </w:rPr>
        <w:t>六、其他补充事宜</w:t>
      </w:r>
      <w:bookmarkEnd w:id="14"/>
    </w:p>
    <w:p w14:paraId="0CB8D6C9">
      <w:pPr>
        <w:pStyle w:val="13"/>
        <w:spacing w:before="0" w:beforeAutospacing="0" w:after="0" w:afterAutospacing="0" w:line="360" w:lineRule="auto"/>
        <w:ind w:firstLine="420"/>
        <w:jc w:val="both"/>
        <w:rPr>
          <w:rFonts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bidi="ar"/>
        </w:rPr>
        <w:t>1.投标保证金：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r>
        <w:rPr>
          <w:rFonts w:hint="eastAsia" w:ascii="宋体" w:eastAsia="宋体" w:cs="宋体"/>
          <w:color w:val="auto"/>
          <w:sz w:val="21"/>
          <w:szCs w:val="21"/>
          <w:highlight w:val="none"/>
          <w:lang w:eastAsia="zh-CN"/>
        </w:rPr>
        <w:t xml:space="preserve">             </w:t>
      </w:r>
    </w:p>
    <w:p w14:paraId="70535242">
      <w:pPr>
        <w:spacing w:line="360" w:lineRule="auto"/>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保证金的交纳方式：银行转账、支票、汇票、本票或者银行、保险机构出具的保函、保险，禁止采用现钞方式。采用银行转账方式的，在</w:t>
      </w:r>
      <w:bookmarkStart w:id="15" w:name="_Hlk81992908"/>
      <w:r>
        <w:rPr>
          <w:rFonts w:hint="eastAsia" w:ascii="宋体" w:hAnsi="宋体" w:eastAsia="宋体"/>
          <w:color w:val="auto"/>
          <w:highlight w:val="none"/>
          <w:lang w:eastAsia="zh-CN" w:bidi="ar"/>
        </w:rPr>
        <w:t>投标文件提交截止时间前</w:t>
      </w:r>
      <w:bookmarkEnd w:id="15"/>
      <w:r>
        <w:rPr>
          <w:rFonts w:hint="eastAsia" w:ascii="宋体" w:hAnsi="宋体" w:eastAsia="宋体"/>
          <w:color w:val="auto"/>
          <w:highlight w:val="none"/>
          <w:lang w:eastAsia="zh-CN" w:bidi="ar"/>
        </w:rPr>
        <w:t>交至采购代理机构指定账户并且到账【开户银行：钦州市区农村信用合作联社政务服务中心分社，开户名称：钦州市公共资源交易中心，银行账号：</w:t>
      </w:r>
      <w:r>
        <w:rPr>
          <w:rFonts w:hint="eastAsia" w:ascii="微软雅黑" w:hAnsi="微软雅黑" w:eastAsia="微软雅黑" w:cs="微软雅黑"/>
          <w:color w:val="auto"/>
          <w:sz w:val="19"/>
          <w:szCs w:val="19"/>
          <w:highlight w:val="none"/>
          <w:lang w:val="en-US" w:eastAsia="zh-CN"/>
        </w:rPr>
        <w:t xml:space="preserve">      </w:t>
      </w:r>
      <w:r>
        <w:rPr>
          <w:rFonts w:hint="eastAsia" w:ascii="宋体" w:hAnsi="宋体" w:eastAsia="宋体"/>
          <w:color w:val="auto"/>
          <w:highlight w:val="none"/>
          <w:lang w:eastAsia="zh-CN" w:bidi="ar"/>
        </w:rPr>
        <w:t>】；采用支票、汇票、本票或者保函、保险等方式的，在投标文件提交截止时间前，供应商应当递交单独密封的支票、汇票、本票或者保函、保险原件。否则视为无效</w:t>
      </w:r>
      <w:r>
        <w:rPr>
          <w:rFonts w:hint="eastAsia" w:ascii="宋体" w:hAnsi="宋体" w:eastAsia="宋体"/>
          <w:color w:val="auto"/>
          <w:highlight w:val="none"/>
          <w:lang w:eastAsia="zh-CN"/>
        </w:rPr>
        <w:t>投标</w:t>
      </w:r>
      <w:r>
        <w:rPr>
          <w:rFonts w:hint="eastAsia" w:ascii="宋体" w:hAnsi="宋体" w:eastAsia="宋体"/>
          <w:color w:val="auto"/>
          <w:highlight w:val="none"/>
          <w:lang w:eastAsia="zh-CN" w:bidi="ar"/>
        </w:rPr>
        <w:t>保证金。</w:t>
      </w:r>
    </w:p>
    <w:p w14:paraId="6FF1443C">
      <w:pPr>
        <w:pStyle w:val="5"/>
        <w:spacing w:line="360" w:lineRule="auto"/>
        <w:ind w:firstLine="452" w:firstLineChars="200"/>
        <w:outlineLvl w:val="2"/>
        <w:rPr>
          <w:color w:val="auto"/>
          <w:spacing w:val="8"/>
          <w:sz w:val="21"/>
          <w:szCs w:val="21"/>
          <w:highlight w:val="none"/>
          <w:lang w:eastAsia="zh-CN"/>
        </w:rPr>
      </w:pPr>
      <w:r>
        <w:rPr>
          <w:rFonts w:hint="eastAsia"/>
          <w:color w:val="auto"/>
          <w:spacing w:val="8"/>
          <w:sz w:val="21"/>
          <w:szCs w:val="21"/>
          <w:highlight w:val="none"/>
          <w:lang w:eastAsia="zh-CN"/>
        </w:rPr>
        <w:t>2</w:t>
      </w:r>
      <w:r>
        <w:rPr>
          <w:color w:val="auto"/>
          <w:spacing w:val="8"/>
          <w:sz w:val="21"/>
          <w:szCs w:val="21"/>
          <w:highlight w:val="none"/>
          <w:lang w:eastAsia="zh-CN"/>
        </w:rPr>
        <w:t>. 网 上 查 询 地 址 ： 中 国 政 府 采 购 网 （ www.ccgp.gov.cn ） 、 广 西 壮 族 自 治 区 政 府 采 购 网 （zfcg.gxzf.gov.cn）、</w:t>
      </w:r>
      <w:r>
        <w:rPr>
          <w:rFonts w:hint="eastAsia"/>
          <w:color w:val="auto"/>
          <w:spacing w:val="8"/>
          <w:sz w:val="21"/>
          <w:szCs w:val="21"/>
          <w:highlight w:val="none"/>
          <w:lang w:eastAsia="zh-CN"/>
        </w:rPr>
        <w:t>全国公共资源交易平台（广西·钦州）（http://ggzy.jgswj.gxzf.gov.cn/qzggzy/）</w:t>
      </w:r>
      <w:r>
        <w:rPr>
          <w:color w:val="auto"/>
          <w:spacing w:val="8"/>
          <w:sz w:val="21"/>
          <w:szCs w:val="21"/>
          <w:highlight w:val="none"/>
          <w:lang w:eastAsia="zh-CN"/>
        </w:rPr>
        <w:t>。</w:t>
      </w:r>
    </w:p>
    <w:p w14:paraId="2D7F9ADA">
      <w:pPr>
        <w:pStyle w:val="5"/>
        <w:spacing w:line="360" w:lineRule="auto"/>
        <w:ind w:left="428"/>
        <w:outlineLvl w:val="2"/>
        <w:rPr>
          <w:color w:val="auto"/>
          <w:spacing w:val="8"/>
          <w:sz w:val="21"/>
          <w:szCs w:val="21"/>
          <w:highlight w:val="none"/>
          <w:lang w:eastAsia="zh-CN"/>
        </w:rPr>
      </w:pPr>
      <w:bookmarkStart w:id="16" w:name="_Toc7693"/>
      <w:r>
        <w:rPr>
          <w:rFonts w:hint="eastAsia"/>
          <w:color w:val="auto"/>
          <w:spacing w:val="8"/>
          <w:sz w:val="21"/>
          <w:szCs w:val="21"/>
          <w:highlight w:val="none"/>
          <w:lang w:eastAsia="zh-CN"/>
        </w:rPr>
        <w:t>3</w:t>
      </w:r>
      <w:r>
        <w:rPr>
          <w:color w:val="auto"/>
          <w:spacing w:val="8"/>
          <w:sz w:val="21"/>
          <w:szCs w:val="21"/>
          <w:highlight w:val="none"/>
          <w:lang w:eastAsia="zh-CN"/>
        </w:rPr>
        <w:t>.本项目需要落实的政府采购政策</w:t>
      </w:r>
      <w:bookmarkEnd w:id="16"/>
    </w:p>
    <w:p w14:paraId="7CFE67BD">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（1）政府采购促进中小企业发展。</w:t>
      </w:r>
    </w:p>
    <w:p w14:paraId="53B2CF4E">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（2）政府采购支持采用本国产品的政策。</w:t>
      </w:r>
    </w:p>
    <w:p w14:paraId="39B87631">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（3）强制采购节能产品；优先采购节能产品、环境标志产品。</w:t>
      </w:r>
    </w:p>
    <w:p w14:paraId="37986806">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（4）政府采购促进残疾人就业政策。</w:t>
      </w:r>
    </w:p>
    <w:p w14:paraId="6CDAA524">
      <w:pPr>
        <w:pStyle w:val="5"/>
        <w:spacing w:line="360" w:lineRule="auto"/>
        <w:ind w:left="428"/>
        <w:outlineLvl w:val="2"/>
        <w:rPr>
          <w:color w:val="auto"/>
          <w:spacing w:val="8"/>
          <w:sz w:val="21"/>
          <w:szCs w:val="21"/>
          <w:highlight w:val="none"/>
          <w:lang w:eastAsia="zh-CN"/>
        </w:rPr>
      </w:pPr>
      <w:r>
        <w:rPr>
          <w:color w:val="auto"/>
          <w:spacing w:val="8"/>
          <w:sz w:val="21"/>
          <w:szCs w:val="21"/>
          <w:highlight w:val="none"/>
          <w:lang w:eastAsia="zh-CN"/>
        </w:rPr>
        <w:t>（5）政府采购支持监狱企业发展。</w:t>
      </w:r>
    </w:p>
    <w:p w14:paraId="559B1AB5">
      <w:pPr>
        <w:pStyle w:val="5"/>
        <w:spacing w:line="360" w:lineRule="auto"/>
        <w:ind w:left="428"/>
        <w:outlineLvl w:val="2"/>
        <w:rPr>
          <w:color w:val="auto"/>
          <w:sz w:val="21"/>
          <w:szCs w:val="21"/>
          <w:highlight w:val="none"/>
          <w:lang w:eastAsia="zh-CN"/>
        </w:rPr>
      </w:pPr>
      <w:r>
        <w:rPr>
          <w:color w:val="auto"/>
          <w:spacing w:val="8"/>
          <w:sz w:val="21"/>
          <w:szCs w:val="21"/>
          <w:highlight w:val="none"/>
          <w:lang w:eastAsia="zh-CN"/>
        </w:rPr>
        <w:t xml:space="preserve"> </w:t>
      </w:r>
      <w:r>
        <w:rPr>
          <w:rFonts w:hint="eastAsia"/>
          <w:color w:val="auto"/>
          <w:spacing w:val="8"/>
          <w:sz w:val="21"/>
          <w:szCs w:val="21"/>
          <w:highlight w:val="none"/>
          <w:lang w:eastAsia="zh-CN"/>
        </w:rPr>
        <w:t>4</w:t>
      </w:r>
      <w:r>
        <w:rPr>
          <w:color w:val="auto"/>
          <w:spacing w:val="8"/>
          <w:sz w:val="21"/>
          <w:szCs w:val="21"/>
          <w:highlight w:val="none"/>
          <w:lang w:eastAsia="zh-CN"/>
        </w:rPr>
        <w:t>.</w:t>
      </w:r>
      <w:r>
        <w:rPr>
          <w:color w:val="auto"/>
          <w:spacing w:val="7"/>
          <w:sz w:val="21"/>
          <w:szCs w:val="21"/>
          <w:highlight w:val="none"/>
          <w:lang w:eastAsia="zh-CN"/>
        </w:rPr>
        <w:t>投标人投标注意事项</w:t>
      </w:r>
    </w:p>
    <w:p w14:paraId="6878A3B2">
      <w:pPr>
        <w:pStyle w:val="5"/>
        <w:spacing w:line="360" w:lineRule="auto"/>
        <w:ind w:left="431"/>
        <w:rPr>
          <w:color w:val="auto"/>
          <w:sz w:val="21"/>
          <w:szCs w:val="21"/>
          <w:highlight w:val="none"/>
          <w:lang w:eastAsia="zh-CN"/>
        </w:rPr>
      </w:pPr>
      <w:r>
        <w:rPr>
          <w:color w:val="auto"/>
          <w:spacing w:val="9"/>
          <w:sz w:val="21"/>
          <w:szCs w:val="21"/>
          <w:highlight w:val="none"/>
          <w:lang w:eastAsia="zh-CN"/>
        </w:rPr>
        <w:t>（1）本项目为全流程电子化采购项目，通过“广西政府采购</w:t>
      </w:r>
      <w:r>
        <w:rPr>
          <w:color w:val="auto"/>
          <w:spacing w:val="8"/>
          <w:sz w:val="21"/>
          <w:szCs w:val="21"/>
          <w:highlight w:val="none"/>
          <w:lang w:eastAsia="zh-CN"/>
        </w:rPr>
        <w:t>云</w:t>
      </w:r>
      <w:r>
        <w:rPr>
          <w:color w:val="auto"/>
          <w:spacing w:val="-70"/>
          <w:sz w:val="21"/>
          <w:szCs w:val="21"/>
          <w:highlight w:val="none"/>
          <w:lang w:eastAsia="zh-CN"/>
        </w:rPr>
        <w:t xml:space="preserve"> </w:t>
      </w:r>
      <w:r>
        <w:rPr>
          <w:color w:val="auto"/>
          <w:spacing w:val="8"/>
          <w:sz w:val="21"/>
          <w:szCs w:val="21"/>
          <w:highlight w:val="none"/>
          <w:lang w:eastAsia="zh-CN"/>
        </w:rPr>
        <w:t>”平台（</w:t>
      </w:r>
      <w:r>
        <w:rPr>
          <w:color w:val="auto"/>
          <w:sz w:val="21"/>
          <w:szCs w:val="21"/>
          <w:highlight w:val="none"/>
          <w:lang w:eastAsia="zh-CN"/>
        </w:rPr>
        <w:t>https</w:t>
      </w:r>
      <w:r>
        <w:rPr>
          <w:color w:val="auto"/>
          <w:spacing w:val="8"/>
          <w:sz w:val="21"/>
          <w:szCs w:val="21"/>
          <w:highlight w:val="none"/>
          <w:lang w:eastAsia="zh-CN"/>
        </w:rPr>
        <w:t>：</w:t>
      </w:r>
    </w:p>
    <w:p w14:paraId="59F2E203">
      <w:pPr>
        <w:pStyle w:val="5"/>
        <w:spacing w:line="360" w:lineRule="auto"/>
        <w:rPr>
          <w:rFonts w:ascii="Times New Roman" w:hAnsi="Times New Roman" w:eastAsia="Times New Roman" w:cs="Times New Roman"/>
          <w:color w:val="auto"/>
          <w:sz w:val="21"/>
          <w:szCs w:val="21"/>
          <w:highlight w:val="none"/>
          <w:lang w:eastAsia="zh-CN"/>
        </w:rPr>
      </w:pP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/）实行在线电子投标，投标人应先安装“广西政府采购云电子投标客户端</w:t>
      </w:r>
      <w:r>
        <w:rPr>
          <w:color w:val="auto"/>
          <w:spacing w:val="-54"/>
          <w:sz w:val="21"/>
          <w:szCs w:val="21"/>
          <w:highlight w:val="none"/>
          <w:lang w:eastAsia="zh-CN"/>
        </w:rPr>
        <w:t xml:space="preserve"> </w:t>
      </w:r>
      <w:r>
        <w:rPr>
          <w:color w:val="auto"/>
          <w:spacing w:val="12"/>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（请自行前往“广西政府采购云</w:t>
      </w:r>
      <w:r>
        <w:rPr>
          <w:color w:val="auto"/>
          <w:spacing w:val="-72"/>
          <w:sz w:val="21"/>
          <w:szCs w:val="21"/>
          <w:highlight w:val="none"/>
          <w:lang w:eastAsia="zh-CN"/>
        </w:rPr>
        <w:t xml:space="preserve"> </w:t>
      </w:r>
      <w:r>
        <w:rPr>
          <w:color w:val="auto"/>
          <w:spacing w:val="8"/>
          <w:sz w:val="21"/>
          <w:szCs w:val="21"/>
          <w:highlight w:val="none"/>
          <w:lang w:eastAsia="zh-CN"/>
        </w:rPr>
        <w:t>”平台进行下载</w:t>
      </w:r>
      <w:r>
        <w:rPr>
          <w:color w:val="auto"/>
          <w:spacing w:val="15"/>
          <w:sz w:val="21"/>
          <w:szCs w:val="21"/>
          <w:highlight w:val="none"/>
          <w:lang w:eastAsia="zh-CN"/>
        </w:rPr>
        <w:t>），</w:t>
      </w:r>
      <w:r>
        <w:rPr>
          <w:color w:val="auto"/>
          <w:spacing w:val="8"/>
          <w:sz w:val="21"/>
          <w:szCs w:val="21"/>
          <w:highlight w:val="none"/>
          <w:lang w:eastAsia="zh-CN"/>
        </w:rPr>
        <w:t>并按照本项目招标文件和“广西政府采购</w:t>
      </w:r>
      <w:r>
        <w:rPr>
          <w:color w:val="auto"/>
          <w:spacing w:val="7"/>
          <w:sz w:val="21"/>
          <w:szCs w:val="21"/>
          <w:highlight w:val="none"/>
          <w:lang w:eastAsia="zh-CN"/>
        </w:rPr>
        <w:t>云</w:t>
      </w:r>
      <w:r>
        <w:rPr>
          <w:color w:val="auto"/>
          <w:spacing w:val="-72"/>
          <w:sz w:val="21"/>
          <w:szCs w:val="21"/>
          <w:highlight w:val="none"/>
          <w:lang w:eastAsia="zh-CN"/>
        </w:rPr>
        <w:t xml:space="preserve"> </w:t>
      </w:r>
      <w:r>
        <w:rPr>
          <w:color w:val="auto"/>
          <w:spacing w:val="7"/>
          <w:sz w:val="21"/>
          <w:szCs w:val="21"/>
          <w:highlight w:val="none"/>
          <w:lang w:eastAsia="zh-CN"/>
        </w:rPr>
        <w:t>”平台的</w:t>
      </w:r>
      <w:r>
        <w:rPr>
          <w:color w:val="auto"/>
          <w:sz w:val="21"/>
          <w:szCs w:val="21"/>
          <w:highlight w:val="none"/>
          <w:lang w:eastAsia="zh-CN"/>
        </w:rPr>
        <w:t xml:space="preserve">   </w:t>
      </w:r>
      <w:r>
        <w:rPr>
          <w:color w:val="auto"/>
          <w:spacing w:val="9"/>
          <w:sz w:val="21"/>
          <w:szCs w:val="21"/>
          <w:highlight w:val="none"/>
          <w:lang w:eastAsia="zh-CN"/>
        </w:rPr>
        <w:t>要求编制、加密后在投标截止时间前通过网络上传至 “广西政府采购云</w:t>
      </w:r>
      <w:r>
        <w:rPr>
          <w:color w:val="auto"/>
          <w:spacing w:val="-70"/>
          <w:sz w:val="21"/>
          <w:szCs w:val="21"/>
          <w:highlight w:val="none"/>
          <w:lang w:eastAsia="zh-CN"/>
        </w:rPr>
        <w:t xml:space="preserve"> </w:t>
      </w:r>
      <w:r>
        <w:rPr>
          <w:color w:val="auto"/>
          <w:spacing w:val="9"/>
          <w:sz w:val="21"/>
          <w:szCs w:val="21"/>
          <w:highlight w:val="none"/>
          <w:lang w:eastAsia="zh-CN"/>
        </w:rPr>
        <w:t>”平台</w:t>
      </w:r>
      <w:r>
        <w:rPr>
          <w:color w:val="auto"/>
          <w:spacing w:val="8"/>
          <w:sz w:val="21"/>
          <w:szCs w:val="21"/>
          <w:highlight w:val="none"/>
          <w:lang w:eastAsia="zh-CN"/>
        </w:rPr>
        <w:t>，</w:t>
      </w:r>
      <w:r>
        <w:rPr>
          <w:b/>
          <w:bCs/>
          <w:color w:val="auto"/>
          <w:spacing w:val="8"/>
          <w:sz w:val="21"/>
          <w:szCs w:val="21"/>
          <w:highlight w:val="none"/>
          <w:lang w:eastAsia="zh-CN"/>
        </w:rPr>
        <w:t>投标人在“广西政府采</w:t>
      </w:r>
      <w:r>
        <w:rPr>
          <w:b/>
          <w:bCs/>
          <w:color w:val="auto"/>
          <w:spacing w:val="7"/>
          <w:sz w:val="21"/>
          <w:szCs w:val="21"/>
          <w:highlight w:val="none"/>
          <w:lang w:eastAsia="zh-CN"/>
        </w:rPr>
        <w:t>购云</w:t>
      </w:r>
      <w:r>
        <w:rPr>
          <w:color w:val="auto"/>
          <w:spacing w:val="-60"/>
          <w:sz w:val="21"/>
          <w:szCs w:val="21"/>
          <w:highlight w:val="none"/>
          <w:lang w:eastAsia="zh-CN"/>
        </w:rPr>
        <w:t xml:space="preserve"> </w:t>
      </w:r>
      <w:r>
        <w:rPr>
          <w:b/>
          <w:bCs/>
          <w:color w:val="auto"/>
          <w:spacing w:val="7"/>
          <w:sz w:val="21"/>
          <w:szCs w:val="21"/>
          <w:highlight w:val="none"/>
          <w:lang w:eastAsia="zh-CN"/>
        </w:rPr>
        <w:t>”平台提交电子投标文件时，请填写参加远程开标活动经办人联系方式。</w:t>
      </w:r>
      <w:r>
        <w:rPr>
          <w:color w:val="auto"/>
          <w:spacing w:val="7"/>
          <w:sz w:val="21"/>
          <w:szCs w:val="21"/>
          <w:highlight w:val="none"/>
          <w:lang w:eastAsia="zh-CN"/>
        </w:rPr>
        <w:t>投标人登录“广西政府采购</w:t>
      </w:r>
      <w:r>
        <w:rPr>
          <w:color w:val="auto"/>
          <w:sz w:val="21"/>
          <w:szCs w:val="21"/>
          <w:highlight w:val="none"/>
          <w:lang w:eastAsia="zh-CN"/>
        </w:rPr>
        <w:t xml:space="preserve">   </w:t>
      </w:r>
      <w:r>
        <w:rPr>
          <w:color w:val="auto"/>
          <w:spacing w:val="9"/>
          <w:sz w:val="21"/>
          <w:szCs w:val="21"/>
          <w:highlight w:val="none"/>
          <w:lang w:eastAsia="zh-CN"/>
        </w:rPr>
        <w:t>云</w:t>
      </w:r>
      <w:r>
        <w:rPr>
          <w:color w:val="auto"/>
          <w:spacing w:val="-70"/>
          <w:sz w:val="21"/>
          <w:szCs w:val="21"/>
          <w:highlight w:val="none"/>
          <w:lang w:eastAsia="zh-CN"/>
        </w:rPr>
        <w:t xml:space="preserve"> </w:t>
      </w:r>
      <w:r>
        <w:rPr>
          <w:color w:val="auto"/>
          <w:spacing w:val="9"/>
          <w:sz w:val="21"/>
          <w:szCs w:val="21"/>
          <w:highlight w:val="none"/>
          <w:lang w:eastAsia="zh-CN"/>
        </w:rPr>
        <w:t>”平台，依次进入“服务中心-项目采购-操作流程-电子招投标-政府采购项目电</w:t>
      </w:r>
      <w:r>
        <w:rPr>
          <w:color w:val="auto"/>
          <w:spacing w:val="8"/>
          <w:sz w:val="21"/>
          <w:szCs w:val="21"/>
          <w:highlight w:val="none"/>
          <w:lang w:eastAsia="zh-CN"/>
        </w:rPr>
        <w:t>子交易管理操作指南</w:t>
      </w:r>
      <w:r>
        <w:rPr>
          <w:rFonts w:ascii="Times New Roman" w:hAnsi="Times New Roman" w:eastAsia="Times New Roman" w:cs="Times New Roman"/>
          <w:color w:val="auto"/>
          <w:spacing w:val="8"/>
          <w:sz w:val="21"/>
          <w:szCs w:val="21"/>
          <w:highlight w:val="none"/>
          <w:lang w:eastAsia="zh-CN"/>
        </w:rPr>
        <w:t>-</w:t>
      </w:r>
    </w:p>
    <w:p w14:paraId="552A9D83">
      <w:pPr>
        <w:pStyle w:val="5"/>
        <w:spacing w:line="360" w:lineRule="auto"/>
        <w:ind w:left="1"/>
        <w:rPr>
          <w:color w:val="auto"/>
          <w:sz w:val="21"/>
          <w:szCs w:val="21"/>
          <w:highlight w:val="none"/>
          <w:lang w:eastAsia="zh-CN"/>
        </w:rPr>
      </w:pPr>
      <w:r>
        <w:rPr>
          <w:color w:val="auto"/>
          <w:spacing w:val="7"/>
          <w:sz w:val="21"/>
          <w:szCs w:val="21"/>
          <w:highlight w:val="none"/>
          <w:lang w:eastAsia="zh-CN"/>
        </w:rPr>
        <w:t>供应商</w:t>
      </w:r>
      <w:r>
        <w:rPr>
          <w:color w:val="auto"/>
          <w:spacing w:val="-70"/>
          <w:sz w:val="21"/>
          <w:szCs w:val="21"/>
          <w:highlight w:val="none"/>
          <w:lang w:eastAsia="zh-CN"/>
        </w:rPr>
        <w:t xml:space="preserve"> </w:t>
      </w:r>
      <w:r>
        <w:rPr>
          <w:color w:val="auto"/>
          <w:spacing w:val="7"/>
          <w:sz w:val="21"/>
          <w:szCs w:val="21"/>
          <w:highlight w:val="none"/>
          <w:lang w:eastAsia="zh-CN"/>
        </w:rPr>
        <w:t>”查看电子投标具体操作流程。</w:t>
      </w:r>
    </w:p>
    <w:p w14:paraId="00EC2706">
      <w:pPr>
        <w:pStyle w:val="5"/>
        <w:spacing w:line="360" w:lineRule="auto"/>
        <w:ind w:left="1" w:right="239" w:firstLine="430"/>
        <w:rPr>
          <w:color w:val="auto"/>
          <w:sz w:val="21"/>
          <w:szCs w:val="21"/>
          <w:highlight w:val="none"/>
          <w:lang w:eastAsia="zh-CN"/>
        </w:rPr>
      </w:pPr>
      <w:r>
        <w:rPr>
          <w:color w:val="auto"/>
          <w:spacing w:val="10"/>
          <w:sz w:val="21"/>
          <w:szCs w:val="21"/>
          <w:highlight w:val="none"/>
          <w:lang w:eastAsia="zh-CN"/>
        </w:rPr>
        <w:t>（2）未进行网上注册并办理数字证书（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认证）</w:t>
      </w:r>
      <w:r>
        <w:rPr>
          <w:color w:val="auto"/>
          <w:spacing w:val="9"/>
          <w:sz w:val="21"/>
          <w:szCs w:val="21"/>
          <w:highlight w:val="none"/>
          <w:lang w:eastAsia="zh-CN"/>
        </w:rPr>
        <w:t>的投标人将无法参与本项目政府采购活动，投标人</w:t>
      </w:r>
      <w:r>
        <w:rPr>
          <w:color w:val="auto"/>
          <w:sz w:val="21"/>
          <w:szCs w:val="21"/>
          <w:highlight w:val="none"/>
          <w:lang w:eastAsia="zh-CN"/>
        </w:rPr>
        <w:t xml:space="preserve"> </w:t>
      </w:r>
      <w:r>
        <w:rPr>
          <w:color w:val="auto"/>
          <w:spacing w:val="11"/>
          <w:sz w:val="21"/>
          <w:szCs w:val="21"/>
          <w:highlight w:val="none"/>
          <w:lang w:eastAsia="zh-CN"/>
        </w:rPr>
        <w:t>应当在投标截止时间前，完成电子交易平台上的</w:t>
      </w:r>
      <w:r>
        <w:rPr>
          <w:color w:val="auto"/>
          <w:sz w:val="21"/>
          <w:szCs w:val="21"/>
          <w:highlight w:val="none"/>
          <w:lang w:eastAsia="zh-CN"/>
        </w:rPr>
        <w:t>CA</w:t>
      </w:r>
      <w:r>
        <w:rPr>
          <w:color w:val="auto"/>
          <w:spacing w:val="-39"/>
          <w:sz w:val="21"/>
          <w:szCs w:val="21"/>
          <w:highlight w:val="none"/>
          <w:lang w:eastAsia="zh-CN"/>
        </w:rPr>
        <w:t xml:space="preserve"> </w:t>
      </w:r>
      <w:r>
        <w:rPr>
          <w:color w:val="auto"/>
          <w:spacing w:val="11"/>
          <w:sz w:val="21"/>
          <w:szCs w:val="21"/>
          <w:highlight w:val="none"/>
          <w:lang w:eastAsia="zh-CN"/>
        </w:rPr>
        <w:t>数字证书办理及投标文件的提交（投标人可登录“广</w:t>
      </w:r>
      <w:r>
        <w:rPr>
          <w:color w:val="auto"/>
          <w:spacing w:val="8"/>
          <w:sz w:val="21"/>
          <w:szCs w:val="21"/>
          <w:highlight w:val="none"/>
          <w:lang w:eastAsia="zh-CN"/>
        </w:rPr>
        <w:t>西政府采购网</w:t>
      </w:r>
      <w:r>
        <w:rPr>
          <w:color w:val="auto"/>
          <w:spacing w:val="-70"/>
          <w:sz w:val="21"/>
          <w:szCs w:val="21"/>
          <w:highlight w:val="none"/>
          <w:lang w:eastAsia="zh-CN"/>
        </w:rPr>
        <w:t xml:space="preserve"> </w:t>
      </w:r>
      <w:r>
        <w:rPr>
          <w:color w:val="auto"/>
          <w:spacing w:val="8"/>
          <w:sz w:val="21"/>
          <w:szCs w:val="21"/>
          <w:highlight w:val="none"/>
          <w:lang w:eastAsia="zh-CN"/>
        </w:rPr>
        <w:t>”，依次进入“办事服务-下载专区</w:t>
      </w:r>
      <w:r>
        <w:rPr>
          <w:color w:val="auto"/>
          <w:spacing w:val="-70"/>
          <w:sz w:val="21"/>
          <w:szCs w:val="21"/>
          <w:highlight w:val="none"/>
          <w:lang w:eastAsia="zh-CN"/>
        </w:rPr>
        <w:t xml:space="preserve"> </w:t>
      </w:r>
      <w:r>
        <w:rPr>
          <w:color w:val="auto"/>
          <w:spacing w:val="8"/>
          <w:sz w:val="21"/>
          <w:szCs w:val="21"/>
          <w:highlight w:val="none"/>
          <w:lang w:eastAsia="zh-CN"/>
        </w:rPr>
        <w:t>”或者登录“广西</w:t>
      </w:r>
      <w:r>
        <w:rPr>
          <w:color w:val="auto"/>
          <w:spacing w:val="7"/>
          <w:sz w:val="21"/>
          <w:szCs w:val="21"/>
          <w:highlight w:val="none"/>
          <w:lang w:eastAsia="zh-CN"/>
        </w:rPr>
        <w:t>政府采购云</w:t>
      </w:r>
      <w:r>
        <w:rPr>
          <w:color w:val="auto"/>
          <w:spacing w:val="-72"/>
          <w:sz w:val="21"/>
          <w:szCs w:val="21"/>
          <w:highlight w:val="none"/>
          <w:lang w:eastAsia="zh-CN"/>
        </w:rPr>
        <w:t xml:space="preserve"> </w:t>
      </w:r>
      <w:r>
        <w:rPr>
          <w:color w:val="auto"/>
          <w:spacing w:val="7"/>
          <w:sz w:val="21"/>
          <w:szCs w:val="21"/>
          <w:highlight w:val="none"/>
          <w:lang w:eastAsia="zh-CN"/>
        </w:rPr>
        <w:t>”平台，依次进入“服务</w:t>
      </w:r>
      <w:r>
        <w:rPr>
          <w:color w:val="auto"/>
          <w:sz w:val="21"/>
          <w:szCs w:val="21"/>
          <w:highlight w:val="none"/>
          <w:lang w:eastAsia="zh-CN"/>
        </w:rPr>
        <w:t xml:space="preserve">  </w:t>
      </w:r>
      <w:r>
        <w:rPr>
          <w:color w:val="auto"/>
          <w:spacing w:val="8"/>
          <w:sz w:val="21"/>
          <w:szCs w:val="21"/>
          <w:highlight w:val="none"/>
          <w:lang w:eastAsia="zh-CN"/>
        </w:rPr>
        <w:t>中心-入驻与配置</w:t>
      </w:r>
      <w:r>
        <w:rPr>
          <w:color w:val="auto"/>
          <w:spacing w:val="-69"/>
          <w:sz w:val="21"/>
          <w:szCs w:val="21"/>
          <w:highlight w:val="none"/>
          <w:lang w:eastAsia="zh-CN"/>
        </w:rPr>
        <w:t xml:space="preserve"> </w:t>
      </w:r>
      <w:r>
        <w:rPr>
          <w:color w:val="auto"/>
          <w:spacing w:val="8"/>
          <w:sz w:val="21"/>
          <w:szCs w:val="21"/>
          <w:highlight w:val="none"/>
          <w:lang w:eastAsia="zh-CN"/>
        </w:rPr>
        <w:t>”中查看</w:t>
      </w:r>
      <w:r>
        <w:rPr>
          <w:color w:val="auto"/>
          <w:spacing w:val="-41"/>
          <w:sz w:val="21"/>
          <w:szCs w:val="21"/>
          <w:highlight w:val="none"/>
          <w:lang w:eastAsia="zh-CN"/>
        </w:rPr>
        <w:t xml:space="preserve"> </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8"/>
          <w:sz w:val="21"/>
          <w:szCs w:val="21"/>
          <w:highlight w:val="none"/>
          <w:lang w:eastAsia="zh-CN"/>
        </w:rPr>
        <w:t>数字证书办理操作流程。如在操作过程中遇到问题或者需要技术支持，请致</w:t>
      </w:r>
      <w:r>
        <w:rPr>
          <w:color w:val="auto"/>
          <w:sz w:val="21"/>
          <w:szCs w:val="21"/>
          <w:highlight w:val="none"/>
          <w:lang w:eastAsia="zh-CN"/>
        </w:rPr>
        <w:t xml:space="preserve"> </w:t>
      </w:r>
      <w:r>
        <w:rPr>
          <w:color w:val="auto"/>
          <w:spacing w:val="6"/>
          <w:sz w:val="21"/>
          <w:szCs w:val="21"/>
          <w:highlight w:val="none"/>
          <w:lang w:eastAsia="zh-CN"/>
        </w:rPr>
        <w:t>电广西政府采购云客服热线：95763）。</w:t>
      </w:r>
    </w:p>
    <w:p w14:paraId="68EC888D">
      <w:pPr>
        <w:pStyle w:val="5"/>
        <w:spacing w:line="360" w:lineRule="auto"/>
        <w:ind w:left="1" w:right="205" w:firstLine="429"/>
        <w:rPr>
          <w:color w:val="auto"/>
          <w:sz w:val="21"/>
          <w:szCs w:val="21"/>
          <w:highlight w:val="none"/>
          <w:lang w:eastAsia="zh-CN"/>
        </w:rPr>
      </w:pPr>
      <w:r>
        <w:rPr>
          <w:color w:val="auto"/>
          <w:spacing w:val="9"/>
          <w:sz w:val="21"/>
          <w:szCs w:val="21"/>
          <w:highlight w:val="none"/>
          <w:lang w:eastAsia="zh-CN"/>
        </w:rPr>
        <w:t>（3）</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9"/>
          <w:sz w:val="21"/>
          <w:szCs w:val="21"/>
          <w:highlight w:val="none"/>
          <w:lang w:eastAsia="zh-CN"/>
        </w:rPr>
        <w:t>证书在线解密：投标人投标时，需凭制作投标文件时用来加密的有效数字证书（</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9"/>
          <w:sz w:val="21"/>
          <w:szCs w:val="21"/>
          <w:highlight w:val="none"/>
          <w:lang w:eastAsia="zh-CN"/>
        </w:rPr>
        <w:t>认证）登</w:t>
      </w:r>
      <w:r>
        <w:rPr>
          <w:color w:val="auto"/>
          <w:sz w:val="21"/>
          <w:szCs w:val="21"/>
          <w:highlight w:val="none"/>
          <w:lang w:eastAsia="zh-CN"/>
        </w:rPr>
        <w:t xml:space="preserve"> </w:t>
      </w:r>
      <w:r>
        <w:rPr>
          <w:color w:val="auto"/>
          <w:spacing w:val="9"/>
          <w:sz w:val="21"/>
          <w:szCs w:val="21"/>
          <w:highlight w:val="none"/>
          <w:lang w:eastAsia="zh-CN"/>
        </w:rPr>
        <w:t>录“广西政府采购云</w:t>
      </w:r>
      <w:r>
        <w:rPr>
          <w:color w:val="auto"/>
          <w:spacing w:val="-70"/>
          <w:sz w:val="21"/>
          <w:szCs w:val="21"/>
          <w:highlight w:val="none"/>
          <w:lang w:eastAsia="zh-CN"/>
        </w:rPr>
        <w:t xml:space="preserve"> </w:t>
      </w:r>
      <w:r>
        <w:rPr>
          <w:color w:val="auto"/>
          <w:spacing w:val="9"/>
          <w:sz w:val="21"/>
          <w:szCs w:val="21"/>
          <w:highlight w:val="none"/>
          <w:lang w:eastAsia="zh-CN"/>
        </w:rPr>
        <w:t>”平台电子开标大厅现场按规定时间对加密的投标文件进行解密</w:t>
      </w:r>
      <w:r>
        <w:rPr>
          <w:color w:val="auto"/>
          <w:spacing w:val="8"/>
          <w:sz w:val="21"/>
          <w:szCs w:val="21"/>
          <w:highlight w:val="none"/>
          <w:lang w:eastAsia="zh-CN"/>
        </w:rPr>
        <w:t>，否则后果自负。</w:t>
      </w:r>
    </w:p>
    <w:p w14:paraId="37B2F6B9">
      <w:pPr>
        <w:pStyle w:val="5"/>
        <w:spacing w:line="360" w:lineRule="auto"/>
        <w:ind w:firstLine="460" w:firstLineChars="200"/>
        <w:rPr>
          <w:color w:val="auto"/>
          <w:sz w:val="21"/>
          <w:szCs w:val="21"/>
          <w:highlight w:val="none"/>
          <w:lang w:eastAsia="zh-CN"/>
        </w:rPr>
      </w:pPr>
      <w:r>
        <w:rPr>
          <w:color w:val="auto"/>
          <w:spacing w:val="10"/>
          <w:sz w:val="21"/>
          <w:szCs w:val="21"/>
          <w:highlight w:val="none"/>
          <w:lang w:eastAsia="zh-CN"/>
        </w:rPr>
        <w:t>注：1）为确保网上操作合法、有效和安全，请投标人确保在电子</w:t>
      </w:r>
      <w:r>
        <w:rPr>
          <w:color w:val="auto"/>
          <w:spacing w:val="9"/>
          <w:sz w:val="21"/>
          <w:szCs w:val="21"/>
          <w:highlight w:val="none"/>
          <w:lang w:eastAsia="zh-CN"/>
        </w:rPr>
        <w:t>投标过程中能够对相关数据电文进</w:t>
      </w:r>
      <w:r>
        <w:rPr>
          <w:color w:val="auto"/>
          <w:spacing w:val="11"/>
          <w:sz w:val="21"/>
          <w:szCs w:val="21"/>
          <w:highlight w:val="none"/>
          <w:lang w:eastAsia="zh-CN"/>
        </w:rPr>
        <w:t>行加密和使用电子签章，妥善保管</w:t>
      </w:r>
      <w:r>
        <w:rPr>
          <w:color w:val="auto"/>
          <w:spacing w:val="-39"/>
          <w:sz w:val="21"/>
          <w:szCs w:val="21"/>
          <w:highlight w:val="none"/>
          <w:lang w:eastAsia="zh-CN"/>
        </w:rPr>
        <w:t xml:space="preserve"> </w:t>
      </w:r>
      <w:r>
        <w:rPr>
          <w:color w:val="auto"/>
          <w:sz w:val="21"/>
          <w:szCs w:val="21"/>
          <w:highlight w:val="none"/>
          <w:lang w:eastAsia="zh-CN"/>
        </w:rPr>
        <w:t>CA</w:t>
      </w:r>
      <w:r>
        <w:rPr>
          <w:color w:val="auto"/>
          <w:spacing w:val="-36"/>
          <w:sz w:val="21"/>
          <w:szCs w:val="21"/>
          <w:highlight w:val="none"/>
          <w:lang w:eastAsia="zh-CN"/>
        </w:rPr>
        <w:t xml:space="preserve"> </w:t>
      </w:r>
      <w:r>
        <w:rPr>
          <w:color w:val="auto"/>
          <w:spacing w:val="11"/>
          <w:sz w:val="21"/>
          <w:szCs w:val="21"/>
          <w:highlight w:val="none"/>
          <w:lang w:eastAsia="zh-CN"/>
        </w:rPr>
        <w:t>数字证书并使用有效的</w:t>
      </w:r>
      <w:r>
        <w:rPr>
          <w:color w:val="auto"/>
          <w:sz w:val="21"/>
          <w:szCs w:val="21"/>
          <w:highlight w:val="none"/>
          <w:lang w:eastAsia="zh-CN"/>
        </w:rPr>
        <w:t>CA</w:t>
      </w:r>
      <w:r>
        <w:rPr>
          <w:color w:val="auto"/>
          <w:spacing w:val="-38"/>
          <w:sz w:val="21"/>
          <w:szCs w:val="21"/>
          <w:highlight w:val="none"/>
          <w:lang w:eastAsia="zh-CN"/>
        </w:rPr>
        <w:t xml:space="preserve"> </w:t>
      </w:r>
      <w:r>
        <w:rPr>
          <w:color w:val="auto"/>
          <w:spacing w:val="10"/>
          <w:sz w:val="21"/>
          <w:szCs w:val="21"/>
          <w:highlight w:val="none"/>
          <w:lang w:eastAsia="zh-CN"/>
        </w:rPr>
        <w:t>数字证书参与整个招标活动。2）投标人</w:t>
      </w:r>
      <w:r>
        <w:rPr>
          <w:color w:val="auto"/>
          <w:spacing w:val="9"/>
          <w:sz w:val="21"/>
          <w:szCs w:val="21"/>
          <w:highlight w:val="none"/>
          <w:lang w:eastAsia="zh-CN"/>
        </w:rPr>
        <w:t>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w:t>
      </w:r>
      <w:r>
        <w:rPr>
          <w:color w:val="auto"/>
          <w:spacing w:val="8"/>
          <w:sz w:val="21"/>
          <w:szCs w:val="21"/>
          <w:highlight w:val="none"/>
          <w:lang w:eastAsia="zh-CN"/>
        </w:rPr>
        <w:t>标文件，“广西政府采购云</w:t>
      </w:r>
      <w:r>
        <w:rPr>
          <w:color w:val="auto"/>
          <w:spacing w:val="-72"/>
          <w:sz w:val="21"/>
          <w:szCs w:val="21"/>
          <w:highlight w:val="none"/>
          <w:lang w:eastAsia="zh-CN"/>
        </w:rPr>
        <w:t xml:space="preserve"> </w:t>
      </w:r>
      <w:r>
        <w:rPr>
          <w:color w:val="auto"/>
          <w:spacing w:val="8"/>
          <w:sz w:val="21"/>
          <w:szCs w:val="21"/>
          <w:highlight w:val="none"/>
          <w:lang w:eastAsia="zh-CN"/>
        </w:rPr>
        <w:t>”</w:t>
      </w:r>
      <w:r>
        <w:rPr>
          <w:color w:val="auto"/>
          <w:sz w:val="21"/>
          <w:szCs w:val="21"/>
          <w:highlight w:val="none"/>
          <w:lang w:eastAsia="zh-CN"/>
        </w:rPr>
        <w:t xml:space="preserve"> </w:t>
      </w:r>
      <w:r>
        <w:rPr>
          <w:color w:val="auto"/>
          <w:spacing w:val="7"/>
          <w:sz w:val="21"/>
          <w:szCs w:val="21"/>
          <w:highlight w:val="none"/>
          <w:lang w:eastAsia="zh-CN"/>
        </w:rPr>
        <w:t>平台将予以拒收。</w:t>
      </w:r>
    </w:p>
    <w:p w14:paraId="1EFE8ECE">
      <w:pPr>
        <w:pStyle w:val="5"/>
        <w:spacing w:line="360" w:lineRule="auto"/>
        <w:ind w:left="422"/>
        <w:rPr>
          <w:color w:val="auto"/>
          <w:sz w:val="21"/>
          <w:szCs w:val="21"/>
          <w:highlight w:val="none"/>
          <w:lang w:eastAsia="zh-CN"/>
        </w:rPr>
      </w:pPr>
      <w:r>
        <w:rPr>
          <w:rFonts w:hint="eastAsia"/>
          <w:color w:val="auto"/>
          <w:spacing w:val="8"/>
          <w:sz w:val="21"/>
          <w:szCs w:val="21"/>
          <w:highlight w:val="none"/>
          <w:lang w:eastAsia="zh-CN"/>
        </w:rPr>
        <w:t>5</w:t>
      </w:r>
      <w:r>
        <w:rPr>
          <w:color w:val="auto"/>
          <w:spacing w:val="8"/>
          <w:sz w:val="21"/>
          <w:szCs w:val="21"/>
          <w:highlight w:val="none"/>
          <w:lang w:eastAsia="zh-CN"/>
        </w:rPr>
        <w:t>.交易服务单位：钦州市公共资源交易中心；联系电话：07</w:t>
      </w:r>
      <w:r>
        <w:rPr>
          <w:color w:val="auto"/>
          <w:spacing w:val="7"/>
          <w:sz w:val="21"/>
          <w:szCs w:val="21"/>
          <w:highlight w:val="none"/>
          <w:lang w:eastAsia="zh-CN"/>
        </w:rPr>
        <w:t>77-2558900。</w:t>
      </w:r>
    </w:p>
    <w:p w14:paraId="64B590ED">
      <w:pPr>
        <w:pStyle w:val="5"/>
        <w:spacing w:line="360" w:lineRule="auto"/>
        <w:ind w:left="425"/>
        <w:rPr>
          <w:color w:val="auto"/>
          <w:spacing w:val="7"/>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.监督部门：钦州市财政局政府采购监督管理科；联系电话：077</w:t>
      </w:r>
      <w:r>
        <w:rPr>
          <w:color w:val="auto"/>
          <w:spacing w:val="7"/>
          <w:sz w:val="21"/>
          <w:szCs w:val="21"/>
          <w:highlight w:val="none"/>
          <w:lang w:eastAsia="zh-CN"/>
        </w:rPr>
        <w:t>7-2895258。</w:t>
      </w:r>
    </w:p>
    <w:p w14:paraId="47C034D0">
      <w:pPr>
        <w:spacing w:line="360" w:lineRule="auto"/>
        <w:ind w:left="1"/>
        <w:outlineLvl w:val="1"/>
        <w:rPr>
          <w:rFonts w:ascii="黑体" w:hAnsi="黑体" w:eastAsia="黑体" w:cs="黑体"/>
          <w:color w:val="auto"/>
          <w:highlight w:val="none"/>
          <w:lang w:eastAsia="zh-CN"/>
        </w:rPr>
      </w:pPr>
      <w:bookmarkStart w:id="17" w:name="_Toc14489"/>
      <w:r>
        <w:rPr>
          <w:rFonts w:ascii="黑体" w:hAnsi="黑体" w:eastAsia="黑体" w:cs="黑体"/>
          <w:b/>
          <w:bCs/>
          <w:color w:val="auto"/>
          <w:spacing w:val="-3"/>
          <w:highlight w:val="none"/>
          <w:lang w:eastAsia="zh-CN"/>
        </w:rPr>
        <w:t>七、对本次招标提出询问，请按以下方式联系。</w:t>
      </w:r>
      <w:bookmarkEnd w:id="17"/>
    </w:p>
    <w:p w14:paraId="744DA74A">
      <w:pPr>
        <w:pStyle w:val="5"/>
        <w:spacing w:line="360" w:lineRule="auto"/>
        <w:ind w:left="436"/>
        <w:outlineLvl w:val="2"/>
        <w:rPr>
          <w:color w:val="auto"/>
          <w:sz w:val="21"/>
          <w:szCs w:val="21"/>
          <w:highlight w:val="none"/>
          <w:lang w:eastAsia="zh-CN"/>
        </w:rPr>
      </w:pPr>
      <w:bookmarkStart w:id="18" w:name="_Toc10186"/>
      <w:r>
        <w:rPr>
          <w:color w:val="auto"/>
          <w:spacing w:val="5"/>
          <w:sz w:val="21"/>
          <w:szCs w:val="21"/>
          <w:highlight w:val="none"/>
          <w:lang w:eastAsia="zh-CN"/>
        </w:rPr>
        <w:t>1.采购人信息</w:t>
      </w:r>
      <w:bookmarkEnd w:id="18"/>
    </w:p>
    <w:p w14:paraId="27BB76D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称：钦州市第一人民医院</w:t>
      </w:r>
    </w:p>
    <w:p w14:paraId="0930758C">
      <w:pPr>
        <w:pStyle w:val="5"/>
        <w:spacing w:line="360" w:lineRule="auto"/>
        <w:ind w:left="1" w:right="205" w:firstLine="429"/>
        <w:rPr>
          <w:color w:val="auto"/>
          <w:sz w:val="21"/>
          <w:szCs w:val="21"/>
          <w:highlight w:val="none"/>
          <w:lang w:eastAsia="zh-CN"/>
        </w:rPr>
      </w:pPr>
      <w:r>
        <w:rPr>
          <w:color w:val="auto"/>
          <w:sz w:val="21"/>
          <w:szCs w:val="21"/>
          <w:highlight w:val="none"/>
          <w:lang w:eastAsia="zh-CN"/>
        </w:rPr>
        <w:t xml:space="preserve">地 址：钦州市钦南区明阳街 8 号 </w:t>
      </w:r>
    </w:p>
    <w:p w14:paraId="183FAFC5">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联系方式：徐锐  0777-2863830</w:t>
      </w:r>
    </w:p>
    <w:p w14:paraId="14EB7511">
      <w:pPr>
        <w:pStyle w:val="5"/>
        <w:spacing w:line="360" w:lineRule="auto"/>
        <w:ind w:left="1" w:right="205" w:firstLine="429"/>
        <w:outlineLvl w:val="2"/>
        <w:rPr>
          <w:color w:val="auto"/>
          <w:sz w:val="21"/>
          <w:szCs w:val="21"/>
          <w:highlight w:val="none"/>
          <w:lang w:eastAsia="zh-CN"/>
        </w:rPr>
      </w:pPr>
      <w:bookmarkStart w:id="19" w:name="_Toc7341"/>
      <w:r>
        <w:rPr>
          <w:color w:val="auto"/>
          <w:sz w:val="21"/>
          <w:szCs w:val="21"/>
          <w:highlight w:val="none"/>
          <w:lang w:eastAsia="zh-CN"/>
        </w:rPr>
        <w:t>2.采购代理机构信息</w:t>
      </w:r>
      <w:bookmarkEnd w:id="19"/>
    </w:p>
    <w:p w14:paraId="089596E3">
      <w:pPr>
        <w:pStyle w:val="5"/>
        <w:spacing w:line="360" w:lineRule="auto"/>
        <w:ind w:left="1" w:right="205" w:firstLine="429"/>
        <w:rPr>
          <w:color w:val="auto"/>
          <w:sz w:val="21"/>
          <w:szCs w:val="21"/>
          <w:highlight w:val="none"/>
          <w:lang w:eastAsia="zh-CN"/>
        </w:rPr>
      </w:pPr>
      <w:r>
        <w:rPr>
          <w:color w:val="auto"/>
          <w:sz w:val="21"/>
          <w:szCs w:val="21"/>
          <w:highlight w:val="none"/>
          <w:lang w:eastAsia="zh-CN"/>
        </w:rPr>
        <w:t>名 称：</w:t>
      </w:r>
      <w:r>
        <w:rPr>
          <w:rFonts w:hint="eastAsia"/>
          <w:color w:val="auto"/>
          <w:sz w:val="21"/>
          <w:szCs w:val="21"/>
          <w:highlight w:val="none"/>
          <w:lang w:eastAsia="zh-CN"/>
        </w:rPr>
        <w:t>广西建设工程项目管理中心有限责任公司</w:t>
      </w:r>
    </w:p>
    <w:p w14:paraId="37F4A617">
      <w:pPr>
        <w:pStyle w:val="5"/>
        <w:spacing w:line="360" w:lineRule="auto"/>
        <w:ind w:left="1" w:right="205" w:firstLine="429"/>
        <w:rPr>
          <w:color w:val="auto"/>
          <w:sz w:val="21"/>
          <w:szCs w:val="21"/>
          <w:highlight w:val="none"/>
          <w:lang w:eastAsia="zh-CN"/>
        </w:rPr>
      </w:pPr>
      <w:r>
        <w:rPr>
          <w:color w:val="auto"/>
          <w:sz w:val="21"/>
          <w:szCs w:val="21"/>
          <w:highlight w:val="none"/>
          <w:lang w:eastAsia="zh-CN"/>
        </w:rPr>
        <w:t>地址：</w:t>
      </w:r>
      <w:r>
        <w:rPr>
          <w:rFonts w:hint="eastAsia"/>
          <w:color w:val="auto"/>
          <w:sz w:val="21"/>
          <w:szCs w:val="21"/>
          <w:highlight w:val="none"/>
          <w:lang w:eastAsia="zh-CN"/>
        </w:rPr>
        <w:t>钦州市钦北区白水塘宫保街南二巷20号</w:t>
      </w:r>
      <w:r>
        <w:rPr>
          <w:color w:val="auto"/>
          <w:sz w:val="21"/>
          <w:szCs w:val="21"/>
          <w:highlight w:val="none"/>
          <w:lang w:eastAsia="zh-CN"/>
        </w:rPr>
        <w:t xml:space="preserve"> </w:t>
      </w:r>
    </w:p>
    <w:p w14:paraId="3FAFA292">
      <w:pPr>
        <w:pStyle w:val="5"/>
        <w:spacing w:line="360" w:lineRule="auto"/>
        <w:ind w:left="1" w:right="205" w:firstLine="429"/>
        <w:rPr>
          <w:color w:val="auto"/>
          <w:sz w:val="21"/>
          <w:szCs w:val="21"/>
          <w:highlight w:val="none"/>
          <w:lang w:eastAsia="zh-CN"/>
        </w:rPr>
      </w:pPr>
      <w:r>
        <w:rPr>
          <w:color w:val="auto"/>
          <w:sz w:val="21"/>
          <w:szCs w:val="21"/>
          <w:highlight w:val="none"/>
          <w:lang w:eastAsia="zh-CN"/>
        </w:rPr>
        <w:t>项目联系人姓名：</w:t>
      </w:r>
      <w:r>
        <w:rPr>
          <w:rFonts w:hint="eastAsia"/>
          <w:color w:val="auto"/>
          <w:sz w:val="21"/>
          <w:szCs w:val="21"/>
          <w:highlight w:val="none"/>
          <w:lang w:eastAsia="zh-CN"/>
        </w:rPr>
        <w:t>李凯</w:t>
      </w:r>
    </w:p>
    <w:p w14:paraId="4EF07E8A">
      <w:pPr>
        <w:pStyle w:val="5"/>
        <w:spacing w:line="360" w:lineRule="auto"/>
        <w:ind w:left="1" w:right="205" w:firstLine="429"/>
        <w:rPr>
          <w:color w:val="auto"/>
          <w:sz w:val="21"/>
          <w:szCs w:val="21"/>
          <w:highlight w:val="none"/>
          <w:lang w:eastAsia="zh-CN"/>
        </w:rPr>
      </w:pPr>
      <w:r>
        <w:rPr>
          <w:color w:val="auto"/>
          <w:sz w:val="21"/>
          <w:szCs w:val="21"/>
          <w:highlight w:val="none"/>
          <w:lang w:eastAsia="zh-CN"/>
        </w:rPr>
        <w:t>联系电话：</w:t>
      </w:r>
      <w:r>
        <w:rPr>
          <w:rFonts w:hint="eastAsia"/>
          <w:color w:val="auto"/>
          <w:sz w:val="21"/>
          <w:szCs w:val="21"/>
          <w:highlight w:val="none"/>
          <w:lang w:eastAsia="zh-CN"/>
        </w:rPr>
        <w:t>0777-8889868</w:t>
      </w:r>
    </w:p>
    <w:p w14:paraId="1FBBA711">
      <w:pPr>
        <w:spacing w:line="360" w:lineRule="auto"/>
        <w:rPr>
          <w:color w:val="auto"/>
          <w:highlight w:val="none"/>
          <w:lang w:eastAsia="zh-CN"/>
        </w:rPr>
      </w:pPr>
    </w:p>
    <w:p w14:paraId="36B8F825">
      <w:pPr>
        <w:pStyle w:val="5"/>
        <w:spacing w:line="360" w:lineRule="auto"/>
        <w:ind w:right="1237" w:firstLine="1368" w:firstLineChars="600"/>
        <w:rPr>
          <w:color w:val="auto"/>
          <w:spacing w:val="9"/>
          <w:sz w:val="21"/>
          <w:szCs w:val="21"/>
          <w:highlight w:val="none"/>
          <w:lang w:eastAsia="zh-CN"/>
        </w:rPr>
      </w:pPr>
      <w:r>
        <w:rPr>
          <w:color w:val="auto"/>
          <w:spacing w:val="9"/>
          <w:sz w:val="21"/>
          <w:szCs w:val="21"/>
          <w:highlight w:val="none"/>
          <w:lang w:eastAsia="zh-CN"/>
        </w:rPr>
        <w:t>采购代理机构：</w:t>
      </w:r>
      <w:r>
        <w:rPr>
          <w:rFonts w:hint="eastAsia"/>
          <w:color w:val="auto"/>
          <w:spacing w:val="9"/>
          <w:sz w:val="21"/>
          <w:szCs w:val="21"/>
          <w:highlight w:val="none"/>
          <w:lang w:eastAsia="zh-CN"/>
        </w:rPr>
        <w:t>广西建设工程项目管理中心有限责任公司</w:t>
      </w:r>
    </w:p>
    <w:p w14:paraId="6ABA6C9F">
      <w:pPr>
        <w:pStyle w:val="5"/>
        <w:spacing w:line="360" w:lineRule="auto"/>
        <w:ind w:right="1237" w:firstLine="4104" w:firstLineChars="1800"/>
        <w:rPr>
          <w:rFonts w:hint="eastAsia"/>
          <w:color w:val="auto"/>
          <w:spacing w:val="9"/>
          <w:sz w:val="21"/>
          <w:szCs w:val="21"/>
          <w:highlight w:val="none"/>
          <w:lang w:eastAsia="zh-CN"/>
        </w:rPr>
      </w:pPr>
      <w:r>
        <w:rPr>
          <w:rFonts w:hint="eastAsia"/>
          <w:color w:val="auto"/>
          <w:spacing w:val="9"/>
          <w:sz w:val="21"/>
          <w:szCs w:val="21"/>
          <w:highlight w:val="none"/>
          <w:lang w:val="en-US" w:eastAsia="zh-CN"/>
        </w:rPr>
        <w:t xml:space="preserve">2026年 </w:t>
      </w:r>
      <w:r>
        <w:rPr>
          <w:rFonts w:hint="eastAsia"/>
          <w:color w:val="auto"/>
          <w:spacing w:val="9"/>
          <w:sz w:val="21"/>
          <w:szCs w:val="21"/>
          <w:highlight w:val="none"/>
          <w:lang w:eastAsia="zh-CN"/>
        </w:rPr>
        <w:t>月</w:t>
      </w:r>
      <w:r>
        <w:rPr>
          <w:rFonts w:hint="eastAsia"/>
          <w:color w:val="auto"/>
          <w:spacing w:val="9"/>
          <w:sz w:val="21"/>
          <w:szCs w:val="21"/>
          <w:highlight w:val="none"/>
          <w:lang w:val="en-US" w:eastAsia="zh-CN"/>
        </w:rPr>
        <w:t xml:space="preserve"> </w:t>
      </w:r>
      <w:r>
        <w:rPr>
          <w:rFonts w:hint="eastAsia"/>
          <w:color w:val="auto"/>
          <w:spacing w:val="9"/>
          <w:sz w:val="21"/>
          <w:szCs w:val="21"/>
          <w:highlight w:val="none"/>
          <w:lang w:eastAsia="zh-CN"/>
        </w:rPr>
        <w:t>日</w:t>
      </w:r>
    </w:p>
    <w:p w14:paraId="1E501B43">
      <w:pPr>
        <w:spacing w:line="411" w:lineRule="auto"/>
        <w:rPr>
          <w:color w:val="auto"/>
          <w:sz w:val="20"/>
          <w:szCs w:val="20"/>
          <w:highlight w:val="none"/>
          <w:lang w:eastAsia="zh-CN"/>
        </w:rPr>
        <w:sectPr>
          <w:footerReference r:id="rId4" w:type="default"/>
          <w:pgSz w:w="11905" w:h="16838"/>
          <w:pgMar w:top="1440" w:right="1803" w:bottom="1440" w:left="1803" w:header="0" w:footer="850" w:gutter="0"/>
          <w:pgBorders>
            <w:top w:val="none" w:sz="0" w:space="0"/>
            <w:left w:val="none" w:sz="0" w:space="0"/>
            <w:bottom w:val="none" w:sz="0" w:space="0"/>
            <w:right w:val="none" w:sz="0" w:space="0"/>
          </w:pgBorders>
          <w:pgNumType w:start="1"/>
          <w:cols w:space="0" w:num="1"/>
        </w:sectPr>
      </w:pPr>
    </w:p>
    <w:p w14:paraId="3CF94747">
      <w:pPr>
        <w:spacing w:line="420" w:lineRule="auto"/>
        <w:rPr>
          <w:color w:val="auto"/>
          <w:highlight w:val="none"/>
          <w:lang w:eastAsia="zh-CN"/>
        </w:rPr>
      </w:pPr>
    </w:p>
    <w:p w14:paraId="7DB4E062">
      <w:pPr>
        <w:pStyle w:val="5"/>
        <w:spacing w:before="139" w:line="222" w:lineRule="auto"/>
        <w:ind w:left="2949"/>
        <w:outlineLvl w:val="0"/>
        <w:rPr>
          <w:color w:val="auto"/>
          <w:sz w:val="43"/>
          <w:szCs w:val="43"/>
          <w:highlight w:val="none"/>
          <w:lang w:eastAsia="zh-CN"/>
        </w:rPr>
      </w:pPr>
      <w:bookmarkStart w:id="20" w:name="bookmark3"/>
      <w:bookmarkEnd w:id="20"/>
      <w:bookmarkStart w:id="21" w:name="_Toc25979"/>
      <w:r>
        <w:rPr>
          <w:b/>
          <w:bCs/>
          <w:color w:val="auto"/>
          <w:spacing w:val="4"/>
          <w:sz w:val="43"/>
          <w:szCs w:val="43"/>
          <w:highlight w:val="none"/>
          <w:lang w:eastAsia="zh-CN"/>
        </w:rPr>
        <w:t>第二章采购需求</w:t>
      </w:r>
      <w:bookmarkEnd w:id="21"/>
    </w:p>
    <w:p w14:paraId="2C71D5D5">
      <w:pPr>
        <w:spacing w:line="321" w:lineRule="auto"/>
        <w:rPr>
          <w:color w:val="auto"/>
          <w:highlight w:val="none"/>
          <w:lang w:eastAsia="zh-CN"/>
        </w:rPr>
      </w:pPr>
    </w:p>
    <w:p w14:paraId="4BA54E10">
      <w:pPr>
        <w:spacing w:line="321" w:lineRule="auto"/>
        <w:rPr>
          <w:color w:val="auto"/>
          <w:highlight w:val="none"/>
          <w:lang w:eastAsia="zh-CN"/>
        </w:rPr>
      </w:pPr>
    </w:p>
    <w:p w14:paraId="6759B929">
      <w:pPr>
        <w:pStyle w:val="5"/>
        <w:spacing w:before="65" w:line="228" w:lineRule="auto"/>
        <w:ind w:left="123"/>
        <w:rPr>
          <w:color w:val="auto"/>
          <w:sz w:val="21"/>
          <w:szCs w:val="21"/>
          <w:highlight w:val="none"/>
          <w:lang w:eastAsia="zh-CN"/>
        </w:rPr>
      </w:pPr>
      <w:r>
        <w:rPr>
          <w:color w:val="auto"/>
          <w:spacing w:val="2"/>
          <w:sz w:val="21"/>
          <w:szCs w:val="21"/>
          <w:highlight w:val="none"/>
          <w:lang w:eastAsia="zh-CN"/>
        </w:rPr>
        <w:t>说明：</w:t>
      </w:r>
    </w:p>
    <w:p w14:paraId="2D13A3E3">
      <w:pPr>
        <w:pStyle w:val="5"/>
        <w:spacing w:before="163" w:line="227" w:lineRule="auto"/>
        <w:ind w:left="557"/>
        <w:outlineLvl w:val="1"/>
        <w:rPr>
          <w:color w:val="auto"/>
          <w:sz w:val="21"/>
          <w:szCs w:val="21"/>
          <w:highlight w:val="none"/>
          <w:lang w:eastAsia="zh-CN"/>
        </w:rPr>
      </w:pPr>
      <w:bookmarkStart w:id="22" w:name="_Toc13814"/>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为落实政府采购政策需满足的要求</w:t>
      </w:r>
      <w:bookmarkEnd w:id="22"/>
    </w:p>
    <w:p w14:paraId="132AB935">
      <w:pPr>
        <w:pStyle w:val="5"/>
        <w:spacing w:before="32" w:line="362" w:lineRule="auto"/>
        <w:ind w:left="120" w:right="371" w:firstLine="428"/>
        <w:rPr>
          <w:color w:val="auto"/>
          <w:spacing w:val="7"/>
          <w:sz w:val="21"/>
          <w:szCs w:val="21"/>
          <w:highlight w:val="none"/>
          <w:lang w:eastAsia="zh-CN"/>
        </w:rPr>
      </w:pPr>
      <w:r>
        <w:rPr>
          <w:color w:val="auto"/>
          <w:spacing w:val="7"/>
          <w:sz w:val="21"/>
          <w:szCs w:val="21"/>
          <w:highlight w:val="none"/>
          <w:lang w:eastAsia="zh-CN"/>
        </w:rPr>
        <w:t>（1）本招标文件所称中小企业必须符合《政府采购促进中小企业发展管理办法》（财库〔2020〕</w:t>
      </w:r>
      <w:bookmarkStart w:id="23" w:name="_Toc29681"/>
      <w:r>
        <w:rPr>
          <w:color w:val="auto"/>
          <w:spacing w:val="7"/>
          <w:sz w:val="21"/>
          <w:szCs w:val="21"/>
          <w:highlight w:val="none"/>
          <w:lang w:eastAsia="zh-CN"/>
        </w:rPr>
        <w:t>46 号）的规定。</w:t>
      </w:r>
      <w:bookmarkEnd w:id="23"/>
    </w:p>
    <w:p w14:paraId="649A3094">
      <w:pPr>
        <w:pStyle w:val="5"/>
        <w:spacing w:before="32" w:line="362" w:lineRule="auto"/>
        <w:ind w:left="120" w:right="371" w:firstLine="428"/>
        <w:rPr>
          <w:color w:val="auto"/>
          <w:spacing w:val="7"/>
          <w:sz w:val="21"/>
          <w:szCs w:val="21"/>
          <w:highlight w:val="none"/>
          <w:lang w:eastAsia="zh-CN"/>
        </w:rPr>
      </w:pPr>
      <w:r>
        <w:rPr>
          <w:rFonts w:hint="eastAsia"/>
          <w:color w:val="auto"/>
          <w:spacing w:val="7"/>
          <w:sz w:val="21"/>
          <w:szCs w:val="21"/>
          <w:highlight w:val="none"/>
          <w:lang w:eastAsia="zh-CN"/>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”的，供应商必须在投标文件中提供所竞标产品的节能产品认证证书复印件（加盖供应商公章），否则投标文件作无效处理。如本项目包含的配套货物属于品目清单内非标注“</w:t>
      </w:r>
      <w:r>
        <w:rPr>
          <w:rFonts w:hint="eastAsia" w:ascii="微软雅黑" w:hAnsi="微软雅黑" w:eastAsia="微软雅黑" w:cs="微软雅黑"/>
          <w:color w:val="auto"/>
          <w:spacing w:val="7"/>
          <w:sz w:val="21"/>
          <w:szCs w:val="21"/>
          <w:highlight w:val="none"/>
          <w:lang w:eastAsia="zh-CN"/>
        </w:rPr>
        <w:t>★</w:t>
      </w:r>
      <w:r>
        <w:rPr>
          <w:rFonts w:hint="eastAsia"/>
          <w:color w:val="auto"/>
          <w:spacing w:val="7"/>
          <w:sz w:val="21"/>
          <w:szCs w:val="21"/>
          <w:highlight w:val="none"/>
          <w:lang w:eastAsia="zh-CN"/>
        </w:rPr>
        <w:t>”的产品时，应优先采购，具体详见“第四章 评审程序和评定成交的标准”。</w:t>
      </w:r>
    </w:p>
    <w:p w14:paraId="2A3652A7">
      <w:pPr>
        <w:pStyle w:val="5"/>
        <w:spacing w:before="162" w:line="362" w:lineRule="auto"/>
        <w:ind w:left="121" w:right="371" w:firstLine="426"/>
        <w:rPr>
          <w:color w:val="auto"/>
          <w:spacing w:val="6"/>
          <w:sz w:val="21"/>
          <w:szCs w:val="21"/>
          <w:highlight w:val="none"/>
          <w:lang w:eastAsia="zh-CN"/>
        </w:rPr>
      </w:pPr>
      <w:r>
        <w:rPr>
          <w:color w:val="auto"/>
          <w:spacing w:val="6"/>
          <w:sz w:val="21"/>
          <w:szCs w:val="21"/>
          <w:highlight w:val="none"/>
          <w:lang w:eastAsia="zh-CN"/>
        </w:rPr>
        <w:t>2.</w:t>
      </w:r>
      <w:r>
        <w:rPr>
          <w:rFonts w:hint="eastAsia"/>
          <w:color w:val="auto"/>
          <w:spacing w:val="6"/>
          <w:sz w:val="21"/>
          <w:szCs w:val="21"/>
          <w:highlight w:val="none"/>
          <w:lang w:eastAsia="zh-CN"/>
        </w:rPr>
        <w:t>货物需求一览表中，标注“▲ ”项的内容为实质性技术参数响应条款，必须满足或优于，否则投标无效；标注“● ”项的内容为重要技术参数响应条款，未标明符号的为一般性技术参数响应条款。</w:t>
      </w:r>
    </w:p>
    <w:p w14:paraId="7274A1ED">
      <w:pPr>
        <w:pStyle w:val="5"/>
        <w:spacing w:before="32" w:line="362" w:lineRule="auto"/>
        <w:ind w:left="120" w:right="371" w:firstLine="428"/>
        <w:rPr>
          <w:color w:val="auto"/>
          <w:sz w:val="21"/>
          <w:szCs w:val="21"/>
          <w:highlight w:val="none"/>
          <w:lang w:eastAsia="zh-CN"/>
        </w:rPr>
      </w:pPr>
      <w:r>
        <w:rPr>
          <w:color w:val="auto"/>
          <w:spacing w:val="7"/>
          <w:sz w:val="21"/>
          <w:szCs w:val="21"/>
          <w:highlight w:val="none"/>
          <w:lang w:eastAsia="zh-CN"/>
        </w:rPr>
        <w:t>3.采购需求中出现的品牌、型号或者生产厂家仅起参考作用，不属于指定品牌、型号或者生</w:t>
      </w:r>
      <w:r>
        <w:rPr>
          <w:color w:val="auto"/>
          <w:spacing w:val="9"/>
          <w:sz w:val="21"/>
          <w:szCs w:val="21"/>
          <w:highlight w:val="none"/>
          <w:lang w:eastAsia="zh-CN"/>
        </w:rPr>
        <w:t>产厂家的情形。投标人可参照或者选用其他相当的品牌、型号或者生产厂家替代。</w:t>
      </w:r>
    </w:p>
    <w:p w14:paraId="19E11386">
      <w:pPr>
        <w:pStyle w:val="5"/>
        <w:spacing w:before="33" w:line="364" w:lineRule="auto"/>
        <w:ind w:left="120" w:right="374" w:firstLine="423"/>
        <w:rPr>
          <w:color w:val="auto"/>
          <w:sz w:val="21"/>
          <w:szCs w:val="21"/>
          <w:highlight w:val="none"/>
          <w:lang w:eastAsia="zh-CN"/>
        </w:rPr>
      </w:pPr>
      <w:r>
        <w:rPr>
          <w:color w:val="auto"/>
          <w:spacing w:val="7"/>
          <w:sz w:val="21"/>
          <w:szCs w:val="21"/>
          <w:highlight w:val="none"/>
          <w:lang w:eastAsia="zh-CN"/>
        </w:rPr>
        <w:t>4.投标人应根据自身实际情况如实响应招标文件，对招标文件提出的要求和条件作出明确响</w:t>
      </w:r>
      <w:r>
        <w:rPr>
          <w:color w:val="auto"/>
          <w:spacing w:val="9"/>
          <w:sz w:val="21"/>
          <w:szCs w:val="21"/>
          <w:highlight w:val="none"/>
          <w:lang w:eastAsia="zh-CN"/>
        </w:rPr>
        <w:t>应，</w:t>
      </w:r>
      <w:r>
        <w:rPr>
          <w:b/>
          <w:bCs/>
          <w:color w:val="auto"/>
          <w:spacing w:val="9"/>
          <w:sz w:val="21"/>
          <w:szCs w:val="21"/>
          <w:highlight w:val="none"/>
          <w:lang w:eastAsia="zh-CN"/>
        </w:rPr>
        <w:t>否则将作无效响应处理</w:t>
      </w:r>
      <w:r>
        <w:rPr>
          <w:color w:val="auto"/>
          <w:spacing w:val="9"/>
          <w:sz w:val="21"/>
          <w:szCs w:val="21"/>
          <w:highlight w:val="none"/>
          <w:lang w:eastAsia="zh-CN"/>
        </w:rPr>
        <w:t>。对于重要技术条款或技术参数应当在投标文件中提供技术支持资料，技术支持资料以招标文件中规定的形式为准，</w:t>
      </w:r>
      <w:r>
        <w:rPr>
          <w:b/>
          <w:bCs/>
          <w:color w:val="auto"/>
          <w:spacing w:val="9"/>
          <w:sz w:val="21"/>
          <w:szCs w:val="21"/>
          <w:highlight w:val="none"/>
          <w:lang w:eastAsia="zh-CN"/>
        </w:rPr>
        <w:t>否则将视为无效技术支持资</w:t>
      </w:r>
      <w:r>
        <w:rPr>
          <w:b/>
          <w:bCs/>
          <w:color w:val="auto"/>
          <w:spacing w:val="8"/>
          <w:sz w:val="21"/>
          <w:szCs w:val="21"/>
          <w:highlight w:val="none"/>
          <w:lang w:eastAsia="zh-CN"/>
        </w:rPr>
        <w:t>料</w:t>
      </w:r>
      <w:r>
        <w:rPr>
          <w:color w:val="auto"/>
          <w:spacing w:val="8"/>
          <w:sz w:val="21"/>
          <w:szCs w:val="21"/>
          <w:highlight w:val="none"/>
          <w:lang w:eastAsia="zh-CN"/>
        </w:rPr>
        <w:t>。</w:t>
      </w:r>
    </w:p>
    <w:p w14:paraId="042E2C4C">
      <w:pPr>
        <w:pStyle w:val="5"/>
        <w:spacing w:before="22" w:line="362" w:lineRule="auto"/>
        <w:ind w:right="219" w:firstLine="456" w:firstLineChars="200"/>
        <w:rPr>
          <w:color w:val="auto"/>
          <w:spacing w:val="8"/>
          <w:sz w:val="21"/>
          <w:szCs w:val="21"/>
          <w:highlight w:val="none"/>
          <w:lang w:eastAsia="zh-CN"/>
        </w:rPr>
      </w:pPr>
      <w:r>
        <w:rPr>
          <w:color w:val="auto"/>
          <w:spacing w:val="9"/>
          <w:sz w:val="21"/>
          <w:szCs w:val="21"/>
          <w:highlight w:val="none"/>
          <w:lang w:eastAsia="zh-CN"/>
        </w:rPr>
        <w:t>5.投标人必须自行为其投标产品侵犯他人的知识</w:t>
      </w:r>
      <w:r>
        <w:rPr>
          <w:color w:val="auto"/>
          <w:spacing w:val="8"/>
          <w:sz w:val="21"/>
          <w:szCs w:val="21"/>
          <w:highlight w:val="none"/>
          <w:lang w:eastAsia="zh-CN"/>
        </w:rPr>
        <w:t>产权或者专利成果的行为承担相应法律责任。</w:t>
      </w:r>
    </w:p>
    <w:p w14:paraId="2F69F925">
      <w:pPr>
        <w:pStyle w:val="5"/>
        <w:spacing w:before="34" w:line="365" w:lineRule="auto"/>
        <w:ind w:left="122" w:right="383" w:firstLine="312"/>
        <w:rPr>
          <w:color w:val="auto"/>
          <w:spacing w:val="-1"/>
          <w:sz w:val="21"/>
          <w:szCs w:val="21"/>
          <w:highlight w:val="none"/>
          <w:lang w:eastAsia="zh-CN"/>
        </w:rPr>
      </w:pPr>
      <w:r>
        <w:rPr>
          <w:rFonts w:hint="eastAsia"/>
          <w:color w:val="auto"/>
          <w:spacing w:val="8"/>
          <w:sz w:val="21"/>
          <w:szCs w:val="21"/>
          <w:highlight w:val="none"/>
          <w:lang w:eastAsia="zh-CN"/>
        </w:rPr>
        <w:t>6</w:t>
      </w:r>
      <w:r>
        <w:rPr>
          <w:color w:val="auto"/>
          <w:spacing w:val="8"/>
          <w:sz w:val="21"/>
          <w:szCs w:val="21"/>
          <w:highlight w:val="none"/>
          <w:lang w:eastAsia="zh-CN"/>
        </w:rPr>
        <w:t>.</w:t>
      </w:r>
      <w:r>
        <w:rPr>
          <w:b/>
          <w:bCs/>
          <w:color w:val="auto"/>
          <w:spacing w:val="8"/>
          <w:sz w:val="21"/>
          <w:szCs w:val="21"/>
          <w:highlight w:val="none"/>
          <w:lang w:eastAsia="zh-CN"/>
        </w:rPr>
        <w:t>最高限价：</w:t>
      </w:r>
      <w:r>
        <w:rPr>
          <w:rFonts w:hint="eastAsia" w:ascii="宋体" w:eastAsia="宋体" w:cs="宋体"/>
          <w:color w:val="auto"/>
          <w:sz w:val="21"/>
          <w:szCs w:val="21"/>
          <w:highlight w:val="none"/>
          <w:lang w:val="en-US" w:eastAsia="zh-CN"/>
        </w:rPr>
        <w:t>3028000</w:t>
      </w:r>
      <w:r>
        <w:rPr>
          <w:rFonts w:hint="eastAsia"/>
          <w:color w:val="auto"/>
          <w:spacing w:val="9"/>
          <w:sz w:val="21"/>
          <w:szCs w:val="21"/>
          <w:highlight w:val="none"/>
          <w:lang w:eastAsia="zh-CN"/>
        </w:rPr>
        <w:t>元，</w:t>
      </w:r>
      <w:r>
        <w:rPr>
          <w:color w:val="auto"/>
          <w:spacing w:val="9"/>
          <w:sz w:val="21"/>
          <w:szCs w:val="21"/>
          <w:highlight w:val="none"/>
          <w:lang w:eastAsia="zh-CN"/>
        </w:rPr>
        <w:t>投标</w:t>
      </w:r>
      <w:r>
        <w:rPr>
          <w:color w:val="auto"/>
          <w:spacing w:val="8"/>
          <w:sz w:val="21"/>
          <w:szCs w:val="21"/>
          <w:highlight w:val="none"/>
          <w:lang w:eastAsia="zh-CN"/>
        </w:rPr>
        <w:t>人的投标报价超过采购最高限价的，将导致</w:t>
      </w:r>
      <w:r>
        <w:rPr>
          <w:color w:val="auto"/>
          <w:spacing w:val="7"/>
          <w:sz w:val="21"/>
          <w:szCs w:val="21"/>
          <w:highlight w:val="none"/>
          <w:lang w:eastAsia="zh-CN"/>
        </w:rPr>
        <w:t>其投标被拒</w:t>
      </w:r>
      <w:r>
        <w:rPr>
          <w:color w:val="auto"/>
          <w:spacing w:val="-1"/>
          <w:sz w:val="21"/>
          <w:szCs w:val="21"/>
          <w:highlight w:val="none"/>
          <w:lang w:eastAsia="zh-CN"/>
        </w:rPr>
        <w:t>绝。</w:t>
      </w:r>
    </w:p>
    <w:p w14:paraId="0DB1F8CB">
      <w:pPr>
        <w:pStyle w:val="5"/>
        <w:spacing w:before="22" w:line="362" w:lineRule="auto"/>
        <w:ind w:right="219" w:firstLine="456" w:firstLineChars="200"/>
        <w:rPr>
          <w:color w:val="auto"/>
          <w:spacing w:val="9"/>
          <w:sz w:val="21"/>
          <w:szCs w:val="21"/>
          <w:highlight w:val="none"/>
          <w:lang w:eastAsia="zh-CN"/>
        </w:rPr>
      </w:pPr>
      <w:r>
        <w:rPr>
          <w:rFonts w:hint="eastAsia"/>
          <w:color w:val="auto"/>
          <w:spacing w:val="9"/>
          <w:sz w:val="21"/>
          <w:szCs w:val="21"/>
          <w:highlight w:val="none"/>
          <w:lang w:val="en-US" w:eastAsia="zh-CN"/>
        </w:rPr>
        <w:t>7、</w:t>
      </w:r>
      <w:r>
        <w:rPr>
          <w:rFonts w:hint="eastAsia"/>
          <w:color w:val="auto"/>
          <w:spacing w:val="9"/>
          <w:sz w:val="21"/>
          <w:szCs w:val="21"/>
          <w:highlight w:val="none"/>
          <w:lang w:eastAsia="zh-CN"/>
        </w:rPr>
        <w:t>如招标文件采购项目需求一览表“技术参数及性能配置要求”中要求提供相关有效证明材料，投标人未按要求提供证明材料或所提供的证明材料不满足（或不能证明）相应技术参数要求的，相应视为负偏离；投标人投标文件中的响应承诺与证明材料不一致的，以证明材料为准。</w:t>
      </w:r>
    </w:p>
    <w:p w14:paraId="0579661B">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8.本项目正偏离指：指标数为“≥”的，大于招标文件要求值为正偏离，小于要求值为负偏离，等于为无偏离。</w:t>
      </w:r>
    </w:p>
    <w:p w14:paraId="7D6DF9ED">
      <w:pPr>
        <w:pStyle w:val="5"/>
        <w:spacing w:before="25" w:line="227" w:lineRule="auto"/>
        <w:ind w:firstLine="450" w:firstLineChars="200"/>
        <w:outlineLvl w:val="1"/>
        <w:rPr>
          <w:rFonts w:hint="eastAsia"/>
          <w:b/>
          <w:bCs/>
          <w:color w:val="auto"/>
          <w:spacing w:val="7"/>
          <w:sz w:val="21"/>
          <w:szCs w:val="21"/>
          <w:highlight w:val="none"/>
          <w:lang w:val="en-US" w:eastAsia="zh-CN"/>
        </w:rPr>
      </w:pPr>
      <w:r>
        <w:rPr>
          <w:rFonts w:hint="eastAsia"/>
          <w:b/>
          <w:bCs/>
          <w:color w:val="auto"/>
          <w:spacing w:val="7"/>
          <w:sz w:val="21"/>
          <w:szCs w:val="21"/>
          <w:highlight w:val="none"/>
          <w:lang w:val="en-US" w:eastAsia="zh-CN"/>
        </w:rPr>
        <w:t>指标数为“≤”的，小于要求值为正偏离，大于招标文件要求值为负偏离，等于为无偏离。</w:t>
      </w:r>
    </w:p>
    <w:p w14:paraId="38CBA21F">
      <w:pPr>
        <w:pStyle w:val="5"/>
        <w:spacing w:before="25" w:line="227" w:lineRule="auto"/>
        <w:ind w:left="431"/>
        <w:outlineLvl w:val="1"/>
        <w:rPr>
          <w:b/>
          <w:bCs/>
          <w:color w:val="auto"/>
          <w:spacing w:val="7"/>
          <w:sz w:val="21"/>
          <w:szCs w:val="21"/>
          <w:highlight w:val="none"/>
          <w:lang w:eastAsia="zh-CN"/>
        </w:rPr>
      </w:pPr>
      <w:bookmarkStart w:id="24" w:name="_Toc28142"/>
      <w:r>
        <w:rPr>
          <w:rFonts w:hint="eastAsia"/>
          <w:color w:val="auto"/>
          <w:spacing w:val="7"/>
          <w:sz w:val="21"/>
          <w:szCs w:val="21"/>
          <w:highlight w:val="none"/>
          <w:lang w:val="en-US" w:eastAsia="zh-CN"/>
        </w:rPr>
        <w:t>9</w:t>
      </w:r>
      <w:r>
        <w:rPr>
          <w:color w:val="auto"/>
          <w:spacing w:val="7"/>
          <w:sz w:val="21"/>
          <w:szCs w:val="21"/>
          <w:highlight w:val="none"/>
          <w:lang w:eastAsia="zh-CN"/>
        </w:rPr>
        <w:t>.</w:t>
      </w:r>
      <w:r>
        <w:rPr>
          <w:b/>
          <w:bCs/>
          <w:color w:val="auto"/>
          <w:spacing w:val="7"/>
          <w:sz w:val="21"/>
          <w:szCs w:val="21"/>
          <w:highlight w:val="none"/>
          <w:lang w:eastAsia="zh-CN"/>
        </w:rPr>
        <w:t>采购项目需求一览表</w:t>
      </w:r>
      <w:bookmarkEnd w:id="24"/>
    </w:p>
    <w:p w14:paraId="6E475212">
      <w:pPr>
        <w:pStyle w:val="5"/>
        <w:spacing w:before="25" w:line="227" w:lineRule="auto"/>
        <w:ind w:firstLine="450" w:firstLineChars="200"/>
        <w:outlineLvl w:val="1"/>
        <w:rPr>
          <w:rFonts w:hint="default"/>
          <w:b/>
          <w:bCs/>
          <w:color w:val="auto"/>
          <w:spacing w:val="7"/>
          <w:sz w:val="21"/>
          <w:szCs w:val="21"/>
          <w:highlight w:val="none"/>
          <w:lang w:val="en-US" w:eastAsia="zh-CN"/>
        </w:rPr>
      </w:pPr>
    </w:p>
    <w:tbl>
      <w:tblPr>
        <w:tblStyle w:val="14"/>
        <w:tblpPr w:leftFromText="180" w:rightFromText="180" w:vertAnchor="text" w:horzAnchor="page" w:tblpX="557" w:tblpY="826"/>
        <w:tblOverlap w:val="never"/>
        <w:tblW w:w="11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10"/>
        <w:gridCol w:w="545"/>
        <w:gridCol w:w="7226"/>
        <w:gridCol w:w="435"/>
        <w:gridCol w:w="480"/>
        <w:gridCol w:w="975"/>
        <w:gridCol w:w="579"/>
      </w:tblGrid>
      <w:tr w14:paraId="55D2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FF2D474">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序号</w:t>
            </w:r>
          </w:p>
        </w:tc>
        <w:tc>
          <w:tcPr>
            <w:tcW w:w="855" w:type="dxa"/>
            <w:gridSpan w:val="2"/>
            <w:vAlign w:val="center"/>
          </w:tcPr>
          <w:p w14:paraId="38AD2C7B">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货物名称</w:t>
            </w:r>
          </w:p>
        </w:tc>
        <w:tc>
          <w:tcPr>
            <w:tcW w:w="7226" w:type="dxa"/>
            <w:vAlign w:val="center"/>
          </w:tcPr>
          <w:p w14:paraId="1A20BF5D">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技术参数及性能配置要求</w:t>
            </w:r>
          </w:p>
        </w:tc>
        <w:tc>
          <w:tcPr>
            <w:tcW w:w="435" w:type="dxa"/>
            <w:vAlign w:val="center"/>
          </w:tcPr>
          <w:p w14:paraId="24DCA981">
            <w:pPr>
              <w:keepLines/>
              <w:wordWrap w:val="0"/>
              <w:topLinePunct/>
              <w:spacing w:line="400" w:lineRule="exact"/>
              <w:jc w:val="center"/>
              <w:rPr>
                <w:rFonts w:ascii="宋体" w:hAnsi="宋体" w:eastAsia="宋体" w:cs="宋体"/>
                <w:b/>
                <w:bCs/>
                <w:color w:val="auto"/>
                <w:highlight w:val="none"/>
              </w:rPr>
            </w:pPr>
            <w:r>
              <w:rPr>
                <w:rFonts w:hint="eastAsia" w:ascii="宋体" w:hAnsi="宋体" w:eastAsia="宋体" w:cs="宋体"/>
                <w:b/>
                <w:bCs/>
                <w:color w:val="auto"/>
                <w:highlight w:val="none"/>
                <w:lang w:eastAsia="zh-CN"/>
              </w:rPr>
              <w:t>数量</w:t>
            </w:r>
          </w:p>
        </w:tc>
        <w:tc>
          <w:tcPr>
            <w:tcW w:w="480" w:type="dxa"/>
            <w:vAlign w:val="center"/>
          </w:tcPr>
          <w:p w14:paraId="7B1DD6DA">
            <w:pPr>
              <w:keepLines/>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975" w:type="dxa"/>
            <w:tcBorders>
              <w:right w:val="single" w:color="000000" w:sz="4" w:space="0"/>
            </w:tcBorders>
            <w:vAlign w:val="center"/>
          </w:tcPr>
          <w:p w14:paraId="634498BE">
            <w:pPr>
              <w:wordWrap w:val="0"/>
              <w:topLinePunct/>
              <w:spacing w:line="400" w:lineRule="exact"/>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最高</w:t>
            </w:r>
          </w:p>
          <w:p w14:paraId="5286A4F9">
            <w:pPr>
              <w:wordWrap w:val="0"/>
              <w:topLinePunct/>
              <w:spacing w:line="400" w:lineRule="exact"/>
              <w:jc w:val="center"/>
              <w:rPr>
                <w:rFonts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限价</w:t>
            </w:r>
          </w:p>
          <w:p w14:paraId="57BF47BE">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（万元）</w:t>
            </w:r>
          </w:p>
        </w:tc>
        <w:tc>
          <w:tcPr>
            <w:tcW w:w="579" w:type="dxa"/>
            <w:tcBorders>
              <w:left w:val="single" w:color="000000" w:sz="4" w:space="0"/>
            </w:tcBorders>
          </w:tcPr>
          <w:p w14:paraId="6E703A5D">
            <w:pPr>
              <w:pStyle w:val="7"/>
              <w:wordWrap w:val="0"/>
              <w:topLinePunct/>
              <w:spacing w:line="400" w:lineRule="exact"/>
              <w:jc w:val="center"/>
              <w:rPr>
                <w:rFonts w:hAnsi="宋体" w:cs="宋体"/>
                <w:b/>
                <w:bCs/>
                <w:color w:val="auto"/>
                <w:highlight w:val="none"/>
              </w:rPr>
            </w:pPr>
            <w:r>
              <w:rPr>
                <w:rFonts w:hint="eastAsia" w:hAnsi="宋体" w:cs="宋体"/>
                <w:b/>
                <w:bCs/>
                <w:color w:val="auto"/>
                <w:highlight w:val="none"/>
              </w:rPr>
              <w:t>所属行业</w:t>
            </w:r>
          </w:p>
        </w:tc>
      </w:tr>
      <w:tr w14:paraId="3B83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282AB8B6">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855" w:type="dxa"/>
            <w:gridSpan w:val="2"/>
            <w:vAlign w:val="center"/>
          </w:tcPr>
          <w:p w14:paraId="5ED94DA3">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麻醉机</w:t>
            </w:r>
          </w:p>
        </w:tc>
        <w:tc>
          <w:tcPr>
            <w:tcW w:w="7226" w:type="dxa"/>
          </w:tcPr>
          <w:p w14:paraId="37EF8BC7">
            <w:pPr>
              <w:adjustRightInd w:val="0"/>
              <w:spacing w:line="360" w:lineRule="auto"/>
              <w:rPr>
                <w:rFonts w:hint="default" w:ascii="宋体" w:hAnsi="宋体" w:cs="Arial"/>
                <w:b/>
                <w:bCs w:val="0"/>
                <w:color w:val="auto"/>
                <w:sz w:val="21"/>
                <w:szCs w:val="21"/>
                <w:lang w:val="en-US" w:eastAsia="zh-CN"/>
              </w:rPr>
            </w:pP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一</w:t>
            </w: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麻醉系统Ⅰ型：数量2台</w:t>
            </w:r>
          </w:p>
          <w:p w14:paraId="4AE70C3D">
            <w:pPr>
              <w:adjustRightInd w:val="0"/>
              <w:spacing w:line="360" w:lineRule="auto"/>
              <w:rPr>
                <w:rFonts w:hint="eastAsia" w:ascii="宋体" w:hAnsi="宋体" w:cs="Arial" w:eastAsiaTheme="minorEastAsia"/>
                <w:color w:val="auto"/>
                <w:sz w:val="21"/>
                <w:szCs w:val="21"/>
                <w:lang w:eastAsia="zh-CN"/>
              </w:rPr>
            </w:pPr>
            <w:r>
              <w:rPr>
                <w:rFonts w:hint="eastAsia" w:ascii="宋体" w:hAnsi="宋体" w:cs="Arial"/>
                <w:b/>
                <w:color w:val="auto"/>
                <w:sz w:val="21"/>
                <w:szCs w:val="21"/>
              </w:rPr>
              <w:t>1</w:t>
            </w:r>
            <w:r>
              <w:rPr>
                <w:rFonts w:hint="eastAsia" w:ascii="宋体" w:hAnsi="宋体" w:cs="Arial"/>
                <w:b/>
                <w:color w:val="auto"/>
                <w:sz w:val="21"/>
                <w:szCs w:val="21"/>
                <w:lang w:val="en-US" w:eastAsia="zh-CN"/>
              </w:rPr>
              <w:t>用途</w:t>
            </w:r>
            <w:r>
              <w:rPr>
                <w:rFonts w:hint="eastAsia" w:ascii="宋体" w:hAnsi="宋体" w:cs="Arial"/>
                <w:b/>
                <w:color w:val="auto"/>
                <w:sz w:val="21"/>
                <w:szCs w:val="21"/>
              </w:rPr>
              <w:t>：用于对成人、儿童和新生儿的吸入麻醉及呼吸管理</w:t>
            </w:r>
            <w:r>
              <w:rPr>
                <w:rFonts w:hint="eastAsia" w:ascii="宋体" w:hAnsi="宋体" w:cs="Arial"/>
                <w:b/>
                <w:color w:val="auto"/>
                <w:sz w:val="21"/>
                <w:szCs w:val="21"/>
                <w:lang w:eastAsia="zh-CN"/>
              </w:rPr>
              <w:t>。</w:t>
            </w:r>
          </w:p>
          <w:p w14:paraId="771490AB">
            <w:pPr>
              <w:spacing w:line="360" w:lineRule="auto"/>
              <w:rPr>
                <w:rFonts w:ascii="宋体" w:hAnsi="宋体" w:cs="Arial"/>
                <w:b/>
                <w:color w:val="auto"/>
                <w:sz w:val="21"/>
                <w:szCs w:val="21"/>
              </w:rPr>
            </w:pPr>
            <w:r>
              <w:rPr>
                <w:rFonts w:hint="eastAsia" w:ascii="宋体" w:hAnsi="宋体" w:cs="Arial"/>
                <w:b/>
                <w:color w:val="auto"/>
                <w:sz w:val="21"/>
                <w:szCs w:val="21"/>
              </w:rPr>
              <w:t>2技术规格：</w:t>
            </w:r>
          </w:p>
          <w:p w14:paraId="7AC06E05">
            <w:pPr>
              <w:adjustRightInd w:val="0"/>
              <w:spacing w:line="360" w:lineRule="auto"/>
              <w:rPr>
                <w:rFonts w:ascii="宋体" w:hAnsi="宋体" w:cs="Arial"/>
                <w:b/>
                <w:color w:val="auto"/>
                <w:sz w:val="21"/>
                <w:szCs w:val="21"/>
              </w:rPr>
            </w:pPr>
            <w:r>
              <w:rPr>
                <w:rFonts w:hint="eastAsia" w:ascii="宋体" w:hAnsi="宋体" w:cs="Arial"/>
                <w:b/>
                <w:color w:val="auto"/>
                <w:sz w:val="21"/>
                <w:szCs w:val="21"/>
              </w:rPr>
              <w:t>2</w:t>
            </w:r>
            <w:r>
              <w:rPr>
                <w:rFonts w:ascii="宋体" w:hAnsi="宋体" w:cs="Arial"/>
                <w:b/>
                <w:color w:val="auto"/>
                <w:sz w:val="21"/>
                <w:szCs w:val="21"/>
              </w:rPr>
              <w:t>.1</w:t>
            </w:r>
            <w:r>
              <w:rPr>
                <w:rFonts w:hint="eastAsia" w:ascii="宋体" w:hAnsi="宋体" w:cs="Arial"/>
                <w:b/>
                <w:color w:val="auto"/>
                <w:sz w:val="21"/>
                <w:szCs w:val="21"/>
              </w:rPr>
              <w:t>工作条件及基本配件</w:t>
            </w:r>
          </w:p>
          <w:p w14:paraId="61C8D3B3">
            <w:pPr>
              <w:pStyle w:val="6"/>
              <w:adjustRightInd w:val="0"/>
              <w:ind w:left="0" w:leftChars="0" w:firstLine="0" w:firstLineChars="0"/>
              <w:rPr>
                <w:rFonts w:ascii="宋体" w:hAnsi="宋体" w:cs="Arial"/>
                <w:color w:val="auto"/>
                <w:sz w:val="21"/>
                <w:szCs w:val="21"/>
              </w:rPr>
            </w:pPr>
            <w:r>
              <w:rPr>
                <w:rFonts w:hint="eastAsia" w:ascii="宋体" w:hAnsi="宋体" w:cs="Arial"/>
                <w:color w:val="auto"/>
                <w:sz w:val="21"/>
                <w:szCs w:val="21"/>
              </w:rPr>
              <w:t>2</w:t>
            </w:r>
            <w:r>
              <w:rPr>
                <w:rFonts w:hint="eastAsia" w:ascii="宋体" w:hAnsi="宋体" w:eastAsia="Arial" w:cs="Arial"/>
                <w:snapToGrid w:val="0"/>
                <w:color w:val="auto"/>
                <w:kern w:val="0"/>
                <w:sz w:val="21"/>
                <w:szCs w:val="21"/>
                <w:lang w:val="en-US" w:eastAsia="en-US" w:bidi="ar-SA"/>
              </w:rPr>
              <w:t>.1.1工作环境，温度：10℃ -40℃，湿度：15%-95%</w:t>
            </w:r>
          </w:p>
          <w:p w14:paraId="5DC74DD0">
            <w:pPr>
              <w:adjustRightInd w:val="0"/>
              <w:spacing w:line="360" w:lineRule="auto"/>
              <w:rPr>
                <w:rFonts w:ascii="宋体" w:hAnsi="宋体" w:cs="Arial"/>
                <w:color w:val="auto"/>
                <w:sz w:val="21"/>
                <w:szCs w:val="21"/>
              </w:rPr>
            </w:pPr>
            <w:r>
              <w:rPr>
                <w:rFonts w:hint="eastAsia" w:ascii="宋体" w:hAnsi="宋体" w:cs="Arial"/>
                <w:color w:val="auto"/>
                <w:sz w:val="21"/>
                <w:szCs w:val="21"/>
              </w:rPr>
              <w:t>2.1.2电源：</w:t>
            </w:r>
            <w:r>
              <w:rPr>
                <w:rFonts w:ascii="宋体" w:hAnsi="宋体" w:cs="Arial"/>
                <w:color w:val="auto"/>
                <w:sz w:val="21"/>
                <w:szCs w:val="21"/>
              </w:rPr>
              <w:t>220V</w:t>
            </w:r>
            <w:r>
              <w:rPr>
                <w:rFonts w:hint="eastAsia" w:ascii="宋体" w:hAnsi="宋体" w:cs="Arial"/>
                <w:color w:val="auto"/>
                <w:sz w:val="21"/>
                <w:szCs w:val="21"/>
              </w:rPr>
              <w:t>-240V，</w:t>
            </w:r>
            <w:r>
              <w:rPr>
                <w:rFonts w:ascii="宋体" w:hAnsi="宋体" w:cs="Arial"/>
                <w:color w:val="auto"/>
                <w:sz w:val="21"/>
                <w:szCs w:val="21"/>
              </w:rPr>
              <w:t>50</w:t>
            </w:r>
            <w:r>
              <w:rPr>
                <w:rFonts w:hint="eastAsia" w:ascii="宋体" w:hAnsi="宋体" w:cs="Arial"/>
                <w:color w:val="auto"/>
                <w:sz w:val="21"/>
                <w:szCs w:val="21"/>
              </w:rPr>
              <w:t>/60</w:t>
            </w:r>
            <w:r>
              <w:rPr>
                <w:rFonts w:ascii="宋体" w:hAnsi="宋体" w:cs="Arial"/>
                <w:color w:val="auto"/>
                <w:sz w:val="21"/>
                <w:szCs w:val="21"/>
              </w:rPr>
              <w:t>Hz</w:t>
            </w:r>
          </w:p>
          <w:p w14:paraId="69A96116">
            <w:pPr>
              <w:adjustRightInd w:val="0"/>
              <w:spacing w:line="360" w:lineRule="auto"/>
              <w:rPr>
                <w:rFonts w:ascii="宋体" w:hAnsi="宋体" w:cs="Arial"/>
                <w:color w:val="auto"/>
                <w:sz w:val="21"/>
                <w:szCs w:val="21"/>
              </w:rPr>
            </w:pPr>
            <w:r>
              <w:rPr>
                <w:rFonts w:hint="eastAsia" w:ascii="宋体" w:hAnsi="宋体" w:cs="Arial"/>
                <w:color w:val="auto"/>
                <w:sz w:val="21"/>
                <w:szCs w:val="21"/>
              </w:rPr>
              <w:t>2.1.3标配一节锂电子(非铅酸)后备电池，后备电池使用时间≥</w:t>
            </w:r>
            <w:r>
              <w:rPr>
                <w:rFonts w:ascii="宋体" w:hAnsi="宋体" w:cs="Arial"/>
                <w:color w:val="auto"/>
                <w:sz w:val="21"/>
                <w:szCs w:val="21"/>
              </w:rPr>
              <w:t>9</w:t>
            </w:r>
            <w:r>
              <w:rPr>
                <w:rFonts w:hint="eastAsia" w:ascii="宋体" w:hAnsi="宋体" w:cs="Arial"/>
                <w:color w:val="auto"/>
                <w:sz w:val="21"/>
                <w:szCs w:val="21"/>
              </w:rPr>
              <w:t>0分钟（新电池）；可选双节后备电池，双节后备电池使用时间≥</w:t>
            </w:r>
            <w:r>
              <w:rPr>
                <w:rFonts w:ascii="宋体" w:hAnsi="宋体" w:cs="Arial"/>
                <w:color w:val="auto"/>
                <w:sz w:val="21"/>
                <w:szCs w:val="21"/>
              </w:rPr>
              <w:t>18</w:t>
            </w:r>
            <w:r>
              <w:rPr>
                <w:rFonts w:hint="eastAsia" w:ascii="宋体" w:hAnsi="宋体" w:cs="Arial"/>
                <w:color w:val="auto"/>
                <w:sz w:val="21"/>
                <w:szCs w:val="21"/>
              </w:rPr>
              <w:t>0分钟（新电池）</w:t>
            </w:r>
          </w:p>
          <w:p w14:paraId="093249B6">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 xml:space="preserve">.1.4 </w:t>
            </w:r>
            <w:r>
              <w:rPr>
                <w:rFonts w:hint="eastAsia" w:ascii="宋体" w:hAnsi="宋体" w:cs="Arial"/>
                <w:color w:val="auto"/>
                <w:sz w:val="21"/>
                <w:szCs w:val="21"/>
              </w:rPr>
              <w:t>标配</w:t>
            </w:r>
            <w:r>
              <w:rPr>
                <w:rFonts w:hint="eastAsia" w:ascii="宋体" w:hAnsi="宋体" w:cs="Arial"/>
                <w:color w:val="auto"/>
                <w:sz w:val="21"/>
                <w:szCs w:val="21"/>
                <w:lang w:val="en-US" w:eastAsia="zh-CN"/>
              </w:rPr>
              <w:t>3</w:t>
            </w:r>
            <w:r>
              <w:rPr>
                <w:rFonts w:hint="eastAsia" w:ascii="宋体" w:hAnsi="宋体" w:cs="Arial"/>
                <w:color w:val="auto"/>
                <w:sz w:val="21"/>
                <w:szCs w:val="21"/>
              </w:rPr>
              <w:t>个辅助电源接口</w:t>
            </w:r>
          </w:p>
          <w:p w14:paraId="0D8FF556">
            <w:pPr>
              <w:adjustRightInd w:val="0"/>
              <w:spacing w:line="360" w:lineRule="auto"/>
              <w:rPr>
                <w:rFonts w:ascii="宋体" w:hAnsi="宋体" w:cs="Arial"/>
                <w:color w:val="auto"/>
                <w:sz w:val="21"/>
                <w:szCs w:val="21"/>
              </w:rPr>
            </w:pPr>
            <w:r>
              <w:rPr>
                <w:rFonts w:ascii="宋体" w:hAnsi="宋体" w:cs="Arial"/>
                <w:color w:val="auto"/>
                <w:sz w:val="21"/>
                <w:szCs w:val="21"/>
              </w:rPr>
              <w:t>2.1.5</w:t>
            </w:r>
            <w:r>
              <w:rPr>
                <w:rFonts w:hint="eastAsia"/>
                <w:color w:val="auto"/>
                <w:sz w:val="21"/>
                <w:szCs w:val="21"/>
              </w:rPr>
              <w:t xml:space="preserve"> </w:t>
            </w:r>
            <w:r>
              <w:rPr>
                <w:rFonts w:hint="eastAsia" w:ascii="宋体" w:hAnsi="宋体" w:cs="Arial"/>
                <w:color w:val="auto"/>
                <w:sz w:val="21"/>
                <w:szCs w:val="21"/>
              </w:rPr>
              <w:t>接口：1个LAN接口支持网络和软件升级,</w:t>
            </w:r>
            <w:r>
              <w:rPr>
                <w:rFonts w:hint="eastAsia"/>
                <w:color w:val="auto"/>
                <w:sz w:val="21"/>
                <w:szCs w:val="21"/>
              </w:rPr>
              <w:t xml:space="preserve"> </w:t>
            </w:r>
            <w:r>
              <w:rPr>
                <w:rFonts w:hint="eastAsia" w:ascii="宋体" w:hAnsi="宋体" w:cs="Arial"/>
                <w:color w:val="auto"/>
                <w:sz w:val="21"/>
                <w:szCs w:val="21"/>
              </w:rPr>
              <w:t>1个 RS-232 接口，1 个视频信号接口，2个USB接口；可选配基于无线网卡的网路接口</w:t>
            </w:r>
          </w:p>
          <w:p w14:paraId="006515B7">
            <w:pPr>
              <w:adjustRightInd w:val="0"/>
              <w:spacing w:line="360" w:lineRule="auto"/>
              <w:rPr>
                <w:rFonts w:ascii="宋体" w:hAnsi="宋体" w:cs="Arial"/>
                <w:color w:val="auto"/>
                <w:sz w:val="21"/>
                <w:szCs w:val="21"/>
              </w:rPr>
            </w:pPr>
            <w:r>
              <w:rPr>
                <w:rFonts w:ascii="宋体" w:hAnsi="宋体" w:cs="Arial"/>
                <w:color w:val="auto"/>
                <w:sz w:val="21"/>
                <w:szCs w:val="21"/>
              </w:rPr>
              <w:t>2.1.6</w:t>
            </w:r>
            <w:r>
              <w:rPr>
                <w:rFonts w:hint="eastAsia" w:ascii="宋体" w:hAnsi="宋体" w:cs="Arial"/>
                <w:color w:val="auto"/>
                <w:sz w:val="21"/>
                <w:szCs w:val="21"/>
              </w:rPr>
              <w:t>机架：中央刹车系统，大脚轮配有防缆线缠绕功能，带工作台侧栏杆推车，可选配折叠辅助工作台</w:t>
            </w:r>
          </w:p>
          <w:p w14:paraId="6CD8537A">
            <w:pPr>
              <w:adjustRightInd w:val="0"/>
              <w:spacing w:line="360" w:lineRule="auto"/>
              <w:rPr>
                <w:rFonts w:ascii="Arial" w:hAnsi="Arial" w:cs="Arial"/>
                <w:color w:val="auto"/>
                <w:sz w:val="21"/>
                <w:szCs w:val="21"/>
              </w:rPr>
            </w:pPr>
            <w:r>
              <w:rPr>
                <w:rFonts w:hint="eastAsia" w:ascii="宋体" w:hAnsi="宋体"/>
                <w:color w:val="auto"/>
                <w:sz w:val="21"/>
                <w:szCs w:val="21"/>
                <w:lang w:eastAsia="zh-CN"/>
              </w:rPr>
              <w:t>▲</w:t>
            </w:r>
            <w:r>
              <w:rPr>
                <w:rFonts w:hint="eastAsia" w:ascii="宋体" w:hAnsi="宋体" w:cs="Arial"/>
                <w:color w:val="auto"/>
                <w:sz w:val="21"/>
                <w:szCs w:val="21"/>
              </w:rPr>
              <w:t>2</w:t>
            </w:r>
            <w:r>
              <w:rPr>
                <w:rFonts w:ascii="宋体" w:hAnsi="宋体" w:cs="Arial"/>
                <w:color w:val="auto"/>
                <w:sz w:val="21"/>
                <w:szCs w:val="21"/>
              </w:rPr>
              <w:t>.1.7</w:t>
            </w:r>
            <w:r>
              <w:rPr>
                <w:rFonts w:hint="eastAsia" w:ascii="Arial" w:hAnsi="Arial" w:cs="Arial"/>
                <w:color w:val="auto"/>
                <w:sz w:val="21"/>
                <w:szCs w:val="21"/>
              </w:rPr>
              <w:t>显示屏可3</w:t>
            </w:r>
            <w:r>
              <w:rPr>
                <w:rFonts w:ascii="Arial" w:hAnsi="Arial" w:cs="Arial"/>
                <w:color w:val="auto"/>
                <w:sz w:val="21"/>
                <w:szCs w:val="21"/>
              </w:rPr>
              <w:t>60</w:t>
            </w:r>
            <w:r>
              <w:rPr>
                <w:rFonts w:hint="eastAsia" w:ascii="Arial" w:hAnsi="Arial" w:cs="Arial"/>
                <w:color w:val="auto"/>
                <w:sz w:val="21"/>
                <w:szCs w:val="21"/>
              </w:rPr>
              <w:t>度旋转，俯仰角度可调节，保证站姿和坐姿都能轻松操作</w:t>
            </w:r>
          </w:p>
          <w:p w14:paraId="6E38B92E">
            <w:pPr>
              <w:adjustRightInd w:val="0"/>
              <w:spacing w:line="360" w:lineRule="auto"/>
              <w:rPr>
                <w:rFonts w:ascii="宋体" w:hAnsi="宋体" w:cs="Arial"/>
                <w:color w:val="auto"/>
                <w:sz w:val="21"/>
                <w:szCs w:val="21"/>
              </w:rPr>
            </w:pPr>
            <w:r>
              <w:rPr>
                <w:rFonts w:ascii="宋体" w:hAnsi="宋体" w:cs="Arial"/>
                <w:color w:val="auto"/>
                <w:sz w:val="21"/>
                <w:szCs w:val="21"/>
              </w:rPr>
              <w:t>2.1.8</w:t>
            </w:r>
            <w:r>
              <w:rPr>
                <w:rFonts w:hint="eastAsia" w:ascii="宋体" w:hAnsi="宋体" w:cs="Arial"/>
                <w:color w:val="auto"/>
                <w:sz w:val="21"/>
                <w:szCs w:val="21"/>
              </w:rPr>
              <w:t>适合内窥镜手术模式：具备工作台照明光，且亮度可调，能够在黑暗环境中提供麻醉机工作台面照明</w:t>
            </w:r>
          </w:p>
          <w:p w14:paraId="3ACBBF59">
            <w:pPr>
              <w:adjustRightInd w:val="0"/>
              <w:spacing w:line="360" w:lineRule="auto"/>
              <w:rPr>
                <w:rFonts w:ascii="Arial" w:hAnsi="Arial" w:cs="Arial"/>
                <w:color w:val="auto"/>
                <w:sz w:val="21"/>
                <w:szCs w:val="21"/>
              </w:rPr>
            </w:pPr>
            <w:r>
              <w:rPr>
                <w:rFonts w:hint="eastAsia" w:ascii="宋体" w:hAnsi="宋体" w:cs="Arial"/>
                <w:color w:val="auto"/>
                <w:sz w:val="21"/>
                <w:szCs w:val="21"/>
              </w:rPr>
              <w:t>2</w:t>
            </w:r>
            <w:r>
              <w:rPr>
                <w:rFonts w:ascii="宋体" w:hAnsi="宋体" w:cs="Arial"/>
                <w:color w:val="auto"/>
                <w:sz w:val="21"/>
                <w:szCs w:val="21"/>
              </w:rPr>
              <w:t>.1.9</w:t>
            </w:r>
            <w:r>
              <w:rPr>
                <w:rFonts w:hint="eastAsia" w:ascii="Arial" w:hAnsi="Arial" w:cs="Arial"/>
                <w:color w:val="auto"/>
                <w:sz w:val="21"/>
                <w:szCs w:val="21"/>
              </w:rPr>
              <w:t>非待机状态转动关机旋钮，主机具备1</w:t>
            </w:r>
            <w:r>
              <w:rPr>
                <w:rFonts w:ascii="Arial" w:hAnsi="Arial" w:cs="Arial"/>
                <w:color w:val="auto"/>
                <w:sz w:val="21"/>
                <w:szCs w:val="21"/>
              </w:rPr>
              <w:t>0</w:t>
            </w:r>
            <w:r>
              <w:rPr>
                <w:rFonts w:hint="eastAsia" w:ascii="Arial" w:hAnsi="Arial" w:cs="Arial"/>
                <w:color w:val="auto"/>
                <w:sz w:val="21"/>
                <w:szCs w:val="21"/>
              </w:rPr>
              <w:t>秒延迟关机功能，以避免误操作保证病人安全</w:t>
            </w:r>
          </w:p>
          <w:p w14:paraId="711B5515">
            <w:pPr>
              <w:adjustRightInd w:val="0"/>
              <w:spacing w:line="360" w:lineRule="auto"/>
              <w:rPr>
                <w:rFonts w:ascii="宋体" w:hAnsi="宋体" w:cs="Arial"/>
                <w:color w:val="auto"/>
                <w:sz w:val="21"/>
                <w:szCs w:val="21"/>
              </w:rPr>
            </w:pPr>
            <w:r>
              <w:rPr>
                <w:rFonts w:hint="eastAsia" w:ascii="宋体" w:hAnsi="宋体"/>
                <w:color w:val="auto"/>
                <w:sz w:val="21"/>
                <w:szCs w:val="21"/>
                <w:lang w:eastAsia="zh-CN"/>
              </w:rPr>
              <w:t>▲</w:t>
            </w:r>
            <w:r>
              <w:rPr>
                <w:rFonts w:hint="eastAsia" w:ascii="宋体" w:hAnsi="宋体" w:cs="Arial"/>
                <w:color w:val="auto"/>
                <w:sz w:val="21"/>
                <w:szCs w:val="21"/>
              </w:rPr>
              <w:t>2.1.</w:t>
            </w:r>
            <w:r>
              <w:rPr>
                <w:rFonts w:ascii="宋体" w:hAnsi="宋体" w:cs="Arial"/>
                <w:color w:val="auto"/>
                <w:sz w:val="21"/>
                <w:szCs w:val="21"/>
              </w:rPr>
              <w:t xml:space="preserve">10 </w:t>
            </w:r>
            <w:r>
              <w:rPr>
                <w:rFonts w:hint="eastAsia" w:ascii="宋体" w:hAnsi="宋体" w:cs="Arial"/>
                <w:color w:val="auto"/>
                <w:sz w:val="21"/>
                <w:szCs w:val="21"/>
              </w:rPr>
              <w:t>用于对成人、儿童和新生儿的吸入麻醉及呼吸管理</w:t>
            </w:r>
          </w:p>
          <w:p w14:paraId="1B92F5FE">
            <w:pPr>
              <w:adjustRightInd w:val="0"/>
              <w:spacing w:line="360" w:lineRule="auto"/>
              <w:rPr>
                <w:rFonts w:ascii="宋体" w:hAnsi="宋体" w:cs="Arial"/>
                <w:b/>
                <w:color w:val="auto"/>
                <w:sz w:val="21"/>
                <w:szCs w:val="21"/>
              </w:rPr>
            </w:pPr>
            <w:r>
              <w:rPr>
                <w:rFonts w:ascii="宋体" w:hAnsi="宋体" w:cs="Arial"/>
                <w:b/>
                <w:color w:val="auto"/>
                <w:sz w:val="21"/>
                <w:szCs w:val="21"/>
              </w:rPr>
              <w:t>2.2</w:t>
            </w:r>
            <w:r>
              <w:rPr>
                <w:rFonts w:hint="eastAsia" w:ascii="宋体" w:hAnsi="宋体" w:cs="Arial"/>
                <w:b/>
                <w:color w:val="auto"/>
                <w:sz w:val="21"/>
                <w:szCs w:val="21"/>
              </w:rPr>
              <w:t>气源</w:t>
            </w:r>
          </w:p>
          <w:p w14:paraId="7D2AD7D4">
            <w:pPr>
              <w:tabs>
                <w:tab w:val="left" w:pos="1694"/>
              </w:tabs>
              <w:adjustRightInd w:val="0"/>
              <w:spacing w:line="360" w:lineRule="auto"/>
              <w:rPr>
                <w:rFonts w:ascii="宋体" w:hAnsi="宋体" w:cs="Arial"/>
                <w:color w:val="auto"/>
                <w:sz w:val="21"/>
                <w:szCs w:val="21"/>
              </w:rPr>
            </w:pPr>
            <w:r>
              <w:rPr>
                <w:rFonts w:hint="eastAsia" w:ascii="宋体" w:hAnsi="宋体" w:cs="Arial"/>
                <w:color w:val="auto"/>
                <w:sz w:val="21"/>
                <w:szCs w:val="21"/>
              </w:rPr>
              <w:t>2.2.1标配氧气、空气两气源，可选氧气、空气和笑气三气源</w:t>
            </w:r>
          </w:p>
          <w:p w14:paraId="61206C28">
            <w:pPr>
              <w:tabs>
                <w:tab w:val="left" w:pos="1694"/>
              </w:tabs>
              <w:adjustRightInd w:val="0"/>
              <w:spacing w:line="360" w:lineRule="auto"/>
              <w:ind w:left="600" w:hanging="525" w:hangingChars="250"/>
              <w:rPr>
                <w:rFonts w:ascii="宋体" w:hAnsi="宋体" w:cs="Arial"/>
                <w:color w:val="auto"/>
                <w:sz w:val="21"/>
                <w:szCs w:val="21"/>
              </w:rPr>
            </w:pPr>
            <w:r>
              <w:rPr>
                <w:rFonts w:ascii="宋体" w:hAnsi="宋体" w:cs="Arial"/>
                <w:color w:val="auto"/>
                <w:sz w:val="21"/>
                <w:szCs w:val="21"/>
              </w:rPr>
              <w:t>2.2.2</w:t>
            </w:r>
            <w:r>
              <w:rPr>
                <w:rFonts w:hint="eastAsia" w:ascii="宋体" w:hAnsi="宋体" w:cs="Arial"/>
                <w:color w:val="auto"/>
                <w:sz w:val="21"/>
                <w:szCs w:val="21"/>
              </w:rPr>
              <w:t>具备氧笑联动系统，保证接入氧气和笑气时氧浓度不低于25%</w:t>
            </w:r>
          </w:p>
          <w:p w14:paraId="5A5CAE5D">
            <w:pPr>
              <w:tabs>
                <w:tab w:val="left" w:pos="1694"/>
              </w:tabs>
              <w:adjustRightInd w:val="0"/>
              <w:spacing w:line="360" w:lineRule="auto"/>
              <w:rPr>
                <w:rFonts w:ascii="宋体" w:hAnsi="宋体" w:cs="Arial"/>
                <w:color w:val="auto"/>
                <w:sz w:val="21"/>
                <w:szCs w:val="21"/>
              </w:rPr>
            </w:pPr>
            <w:r>
              <w:rPr>
                <w:rFonts w:ascii="宋体" w:hAnsi="宋体" w:cs="Arial"/>
                <w:color w:val="auto"/>
                <w:sz w:val="21"/>
                <w:szCs w:val="21"/>
              </w:rPr>
              <w:t>2.2.3</w:t>
            </w:r>
            <w:r>
              <w:rPr>
                <w:rFonts w:hint="eastAsia" w:ascii="宋体" w:hAnsi="宋体" w:cs="Arial"/>
                <w:color w:val="auto"/>
                <w:sz w:val="21"/>
                <w:szCs w:val="21"/>
              </w:rPr>
              <w:t>快速充氧范围25</w:t>
            </w:r>
            <w:r>
              <w:rPr>
                <w:rFonts w:ascii="宋体" w:hAnsi="宋体" w:cs="Arial"/>
                <w:color w:val="auto"/>
                <w:sz w:val="21"/>
                <w:szCs w:val="21"/>
              </w:rPr>
              <w:t xml:space="preserve"> - </w:t>
            </w:r>
            <w:r>
              <w:rPr>
                <w:rFonts w:hint="eastAsia" w:ascii="宋体" w:hAnsi="宋体" w:cs="Arial"/>
                <w:color w:val="auto"/>
                <w:sz w:val="21"/>
                <w:szCs w:val="21"/>
              </w:rPr>
              <w:t>75</w:t>
            </w:r>
            <w:r>
              <w:rPr>
                <w:rFonts w:ascii="宋体" w:hAnsi="宋体" w:cs="Arial"/>
                <w:color w:val="auto"/>
                <w:sz w:val="21"/>
                <w:szCs w:val="21"/>
              </w:rPr>
              <w:t xml:space="preserve"> </w:t>
            </w:r>
            <w:r>
              <w:rPr>
                <w:rFonts w:hint="eastAsia" w:ascii="宋体" w:hAnsi="宋体" w:cs="Arial"/>
                <w:color w:val="auto"/>
                <w:sz w:val="21"/>
                <w:szCs w:val="21"/>
              </w:rPr>
              <w:t>L</w:t>
            </w:r>
            <w:r>
              <w:rPr>
                <w:rFonts w:ascii="宋体" w:hAnsi="宋体" w:cs="Arial"/>
                <w:color w:val="auto"/>
                <w:sz w:val="21"/>
                <w:szCs w:val="21"/>
              </w:rPr>
              <w:t>/min</w:t>
            </w:r>
          </w:p>
          <w:p w14:paraId="6FDD0E8A">
            <w:pPr>
              <w:numPr>
                <w:ilvl w:val="1"/>
                <w:numId w:val="1"/>
              </w:numPr>
              <w:adjustRightInd w:val="0"/>
              <w:spacing w:line="360" w:lineRule="auto"/>
              <w:rPr>
                <w:rFonts w:ascii="宋体" w:hAnsi="宋体" w:cs="Arial"/>
                <w:b/>
                <w:color w:val="auto"/>
                <w:sz w:val="21"/>
                <w:szCs w:val="21"/>
              </w:rPr>
            </w:pPr>
            <w:r>
              <w:rPr>
                <w:rFonts w:hint="eastAsia" w:ascii="宋体" w:hAnsi="宋体" w:cs="Arial"/>
                <w:b/>
                <w:color w:val="auto"/>
                <w:sz w:val="21"/>
                <w:szCs w:val="21"/>
              </w:rPr>
              <w:t>流量计</w:t>
            </w:r>
          </w:p>
          <w:p w14:paraId="72F6CA75">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.3.1</w:t>
            </w:r>
            <w:r>
              <w:rPr>
                <w:rFonts w:hint="eastAsia" w:ascii="宋体" w:hAnsi="宋体" w:cs="Arial"/>
                <w:color w:val="auto"/>
                <w:sz w:val="21"/>
                <w:szCs w:val="21"/>
              </w:rPr>
              <w:t>电子显示流量计，空气范围： 0L/min～15L/min，氧气范围： 0L/min～15L/min，笑气范围： 0L/min～1</w:t>
            </w:r>
            <w:r>
              <w:rPr>
                <w:rFonts w:ascii="宋体" w:hAnsi="宋体" w:cs="Arial"/>
                <w:color w:val="auto"/>
                <w:sz w:val="21"/>
                <w:szCs w:val="21"/>
              </w:rPr>
              <w:t>2</w:t>
            </w:r>
            <w:r>
              <w:rPr>
                <w:rFonts w:hint="eastAsia" w:ascii="宋体" w:hAnsi="宋体" w:cs="Arial"/>
                <w:color w:val="auto"/>
                <w:sz w:val="21"/>
                <w:szCs w:val="21"/>
              </w:rPr>
              <w:t>L/min</w:t>
            </w:r>
          </w:p>
          <w:p w14:paraId="0EA08A96">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.3.2</w:t>
            </w:r>
            <w:r>
              <w:rPr>
                <w:rFonts w:hint="eastAsia" w:ascii="宋体" w:hAnsi="宋体" w:cs="Arial"/>
                <w:color w:val="auto"/>
                <w:sz w:val="21"/>
                <w:szCs w:val="21"/>
              </w:rPr>
              <w:t>电子流量计配备各支路流量数字显示和屏幕虚拟流量管显示，屏幕可显示新鲜气体设置总流量和氧浓度</w:t>
            </w:r>
          </w:p>
          <w:p w14:paraId="4ACE559D">
            <w:pPr>
              <w:adjustRightInd w:val="0"/>
              <w:spacing w:line="360" w:lineRule="auto"/>
              <w:rPr>
                <w:rFonts w:ascii="宋体" w:hAnsi="宋体" w:cs="Arial"/>
                <w:color w:val="auto"/>
                <w:sz w:val="21"/>
                <w:szCs w:val="21"/>
              </w:rPr>
            </w:pPr>
            <w:r>
              <w:rPr>
                <w:rFonts w:hint="eastAsia" w:ascii="宋体" w:hAnsi="宋体" w:cs="Arial"/>
                <w:color w:val="auto"/>
                <w:sz w:val="21"/>
                <w:szCs w:val="21"/>
              </w:rPr>
              <w:t>2.3.</w:t>
            </w:r>
            <w:r>
              <w:rPr>
                <w:rFonts w:ascii="宋体" w:hAnsi="宋体" w:cs="Arial"/>
                <w:color w:val="auto"/>
                <w:sz w:val="21"/>
                <w:szCs w:val="21"/>
              </w:rPr>
              <w:t>4</w:t>
            </w:r>
            <w:r>
              <w:rPr>
                <w:rFonts w:hint="eastAsia" w:ascii="宋体" w:hAnsi="宋体" w:cs="Arial"/>
                <w:color w:val="auto"/>
                <w:sz w:val="21"/>
                <w:szCs w:val="21"/>
              </w:rPr>
              <w:t>可选配直观的适宜低流量麻醉的新鲜气体流量指示工具</w:t>
            </w:r>
          </w:p>
          <w:p w14:paraId="0158D047">
            <w:pPr>
              <w:adjustRightInd w:val="0"/>
              <w:spacing w:line="360" w:lineRule="auto"/>
              <w:rPr>
                <w:rFonts w:ascii="宋体" w:hAnsi="宋体" w:cs="Arial"/>
                <w:color w:val="auto"/>
                <w:sz w:val="21"/>
                <w:szCs w:val="21"/>
              </w:rPr>
            </w:pPr>
            <w:r>
              <w:rPr>
                <w:rFonts w:hint="eastAsia" w:ascii="宋体" w:hAnsi="宋体" w:cs="Arial"/>
                <w:color w:val="auto"/>
                <w:sz w:val="21"/>
                <w:szCs w:val="21"/>
              </w:rPr>
              <w:t>2.3.</w:t>
            </w:r>
            <w:r>
              <w:rPr>
                <w:rFonts w:ascii="宋体" w:hAnsi="宋体" w:cs="Arial"/>
                <w:color w:val="auto"/>
                <w:sz w:val="21"/>
                <w:szCs w:val="21"/>
              </w:rPr>
              <w:t>5</w:t>
            </w:r>
            <w:r>
              <w:rPr>
                <w:rFonts w:hint="eastAsia" w:ascii="宋体" w:hAnsi="宋体" w:cs="Arial"/>
                <w:color w:val="auto"/>
                <w:sz w:val="21"/>
                <w:szCs w:val="21"/>
              </w:rPr>
              <w:t>可选配麻药消耗速度显示和总消耗量统计</w:t>
            </w:r>
          </w:p>
          <w:p w14:paraId="2A650C3B">
            <w:pPr>
              <w:adjustRightInd w:val="0"/>
              <w:spacing w:line="360" w:lineRule="auto"/>
              <w:rPr>
                <w:rFonts w:ascii="Arial" w:hAnsi="Arial" w:cs="Arial"/>
                <w:color w:val="auto"/>
                <w:sz w:val="21"/>
                <w:szCs w:val="21"/>
              </w:rPr>
            </w:pPr>
            <w:r>
              <w:rPr>
                <w:rFonts w:hint="eastAsia" w:ascii="宋体" w:hAnsi="宋体" w:cs="Arial"/>
                <w:color w:val="auto"/>
                <w:sz w:val="21"/>
                <w:szCs w:val="21"/>
              </w:rPr>
              <w:t>2.3.</w:t>
            </w:r>
            <w:r>
              <w:rPr>
                <w:rFonts w:ascii="宋体" w:hAnsi="宋体" w:cs="Arial"/>
                <w:color w:val="auto"/>
                <w:sz w:val="21"/>
                <w:szCs w:val="21"/>
              </w:rPr>
              <w:t>6</w:t>
            </w:r>
            <w:r>
              <w:rPr>
                <w:rFonts w:hint="eastAsia" w:ascii="Arial" w:hAnsi="Arial" w:cs="Arial"/>
                <w:color w:val="auto"/>
                <w:sz w:val="21"/>
                <w:szCs w:val="21"/>
              </w:rPr>
              <w:t>具备辅助吸氧流量计</w:t>
            </w:r>
          </w:p>
          <w:p w14:paraId="37ACAAB9">
            <w:pPr>
              <w:adjustRightInd w:val="0"/>
              <w:spacing w:line="360" w:lineRule="auto"/>
              <w:rPr>
                <w:rFonts w:ascii="宋体" w:hAnsi="宋体" w:cs="Arial"/>
                <w:color w:val="auto"/>
                <w:sz w:val="21"/>
                <w:szCs w:val="21"/>
              </w:rPr>
            </w:pPr>
            <w:r>
              <w:rPr>
                <w:rFonts w:hint="eastAsia" w:ascii="宋体" w:hAnsi="宋体"/>
                <w:b w:val="0"/>
                <w:bCs w:val="0"/>
                <w:color w:val="auto"/>
                <w:sz w:val="21"/>
                <w:szCs w:val="21"/>
                <w:lang w:eastAsia="zh-CN"/>
              </w:rPr>
              <w:t>▲</w:t>
            </w:r>
            <w:r>
              <w:rPr>
                <w:rFonts w:hint="eastAsia" w:ascii="Arial" w:hAnsi="Arial" w:cs="Arial"/>
                <w:b w:val="0"/>
                <w:bCs w:val="0"/>
                <w:color w:val="auto"/>
                <w:sz w:val="21"/>
                <w:szCs w:val="21"/>
              </w:rPr>
              <w:t>2</w:t>
            </w:r>
            <w:r>
              <w:rPr>
                <w:rFonts w:ascii="Arial" w:hAnsi="Arial" w:cs="Arial"/>
                <w:b w:val="0"/>
                <w:bCs w:val="0"/>
                <w:color w:val="auto"/>
                <w:sz w:val="21"/>
                <w:szCs w:val="21"/>
              </w:rPr>
              <w:t xml:space="preserve">.3.8 </w:t>
            </w:r>
            <w:r>
              <w:rPr>
                <w:rFonts w:hint="eastAsia" w:ascii="Arial" w:hAnsi="Arial" w:cs="Arial"/>
                <w:b w:val="0"/>
                <w:bCs w:val="0"/>
                <w:color w:val="auto"/>
                <w:sz w:val="21"/>
                <w:szCs w:val="21"/>
                <w:highlight w:val="none"/>
                <w:lang w:val="en-US" w:eastAsia="zh-CN"/>
              </w:rPr>
              <w:t>配置</w:t>
            </w:r>
            <w:r>
              <w:rPr>
                <w:rFonts w:hint="eastAsia" w:ascii="Arial" w:hAnsi="Arial" w:cs="Arial"/>
                <w:b w:val="0"/>
                <w:bCs w:val="0"/>
                <w:color w:val="auto"/>
                <w:sz w:val="21"/>
                <w:szCs w:val="21"/>
                <w:highlight w:val="none"/>
              </w:rPr>
              <w:t>高流量给氧功能</w:t>
            </w:r>
            <w:r>
              <w:rPr>
                <w:rFonts w:hint="eastAsia" w:ascii="Arial" w:hAnsi="Arial" w:cs="Arial"/>
                <w:b w:val="0"/>
                <w:bCs w:val="0"/>
                <w:color w:val="auto"/>
                <w:sz w:val="21"/>
                <w:szCs w:val="21"/>
                <w:highlight w:val="none"/>
                <w:lang w:val="en-US" w:eastAsia="zh-CN"/>
              </w:rPr>
              <w:t>或单机</w:t>
            </w:r>
            <w:r>
              <w:rPr>
                <w:rFonts w:hint="eastAsia" w:ascii="Arial" w:hAnsi="Arial" w:cs="Arial"/>
                <w:b w:val="0"/>
                <w:bCs w:val="0"/>
                <w:color w:val="auto"/>
                <w:sz w:val="21"/>
                <w:szCs w:val="21"/>
                <w:highlight w:val="none"/>
              </w:rPr>
              <w:t xml:space="preserve">，流量范围 </w:t>
            </w:r>
            <w:r>
              <w:rPr>
                <w:rFonts w:ascii="Arial" w:hAnsi="Arial" w:cs="Arial"/>
                <w:b w:val="0"/>
                <w:bCs w:val="0"/>
                <w:color w:val="auto"/>
                <w:sz w:val="21"/>
                <w:szCs w:val="21"/>
                <w:highlight w:val="none"/>
              </w:rPr>
              <w:t>2-</w:t>
            </w:r>
            <w:r>
              <w:rPr>
                <w:rFonts w:hint="eastAsia" w:ascii="Arial" w:hAnsi="Arial" w:cs="Arial"/>
                <w:b w:val="0"/>
                <w:bCs w:val="0"/>
                <w:color w:val="auto"/>
                <w:sz w:val="21"/>
                <w:szCs w:val="21"/>
                <w:highlight w:val="none"/>
              </w:rPr>
              <w:t>8</w:t>
            </w:r>
            <w:r>
              <w:rPr>
                <w:rFonts w:ascii="Arial" w:hAnsi="Arial" w:cs="Arial"/>
                <w:b w:val="0"/>
                <w:bCs w:val="0"/>
                <w:color w:val="auto"/>
                <w:sz w:val="21"/>
                <w:szCs w:val="21"/>
                <w:highlight w:val="none"/>
              </w:rPr>
              <w:t xml:space="preserve">0 </w:t>
            </w:r>
            <w:r>
              <w:rPr>
                <w:rFonts w:hint="eastAsia" w:ascii="Arial" w:hAnsi="Arial" w:cs="Arial"/>
                <w:b w:val="0"/>
                <w:bCs w:val="0"/>
                <w:color w:val="auto"/>
                <w:sz w:val="21"/>
                <w:szCs w:val="21"/>
                <w:highlight w:val="none"/>
              </w:rPr>
              <w:t>L</w:t>
            </w:r>
            <w:r>
              <w:rPr>
                <w:rFonts w:ascii="Arial" w:hAnsi="Arial" w:cs="Arial"/>
                <w:b w:val="0"/>
                <w:bCs w:val="0"/>
                <w:color w:val="auto"/>
                <w:sz w:val="21"/>
                <w:szCs w:val="21"/>
                <w:highlight w:val="none"/>
              </w:rPr>
              <w:t>/min</w:t>
            </w:r>
            <w:r>
              <w:rPr>
                <w:rFonts w:hint="eastAsia" w:ascii="Arial" w:hAnsi="Arial" w:cs="Arial"/>
                <w:b w:val="0"/>
                <w:bCs w:val="0"/>
                <w:color w:val="auto"/>
                <w:sz w:val="21"/>
                <w:szCs w:val="21"/>
                <w:highlight w:val="none"/>
              </w:rPr>
              <w:t>，氧浓度设置范围2</w:t>
            </w:r>
            <w:r>
              <w:rPr>
                <w:rFonts w:ascii="Arial" w:hAnsi="Arial" w:cs="Arial"/>
                <w:b w:val="0"/>
                <w:bCs w:val="0"/>
                <w:color w:val="auto"/>
                <w:sz w:val="21"/>
                <w:szCs w:val="21"/>
                <w:highlight w:val="none"/>
              </w:rPr>
              <w:t>1~100%</w:t>
            </w:r>
          </w:p>
          <w:p w14:paraId="69C0FA8F">
            <w:pPr>
              <w:adjustRightInd w:val="0"/>
              <w:spacing w:line="360" w:lineRule="auto"/>
              <w:ind w:left="198" w:hanging="198"/>
              <w:rPr>
                <w:rFonts w:ascii="宋体" w:hAnsi="宋体" w:cs="Arial"/>
                <w:b/>
                <w:color w:val="auto"/>
                <w:sz w:val="21"/>
                <w:szCs w:val="21"/>
              </w:rPr>
            </w:pPr>
            <w:r>
              <w:rPr>
                <w:rFonts w:ascii="宋体" w:hAnsi="宋体" w:cs="Arial"/>
                <w:b/>
                <w:color w:val="auto"/>
                <w:sz w:val="21"/>
                <w:szCs w:val="21"/>
              </w:rPr>
              <w:t>2.4</w:t>
            </w:r>
            <w:r>
              <w:rPr>
                <w:rFonts w:hint="eastAsia" w:ascii="宋体" w:hAnsi="宋体" w:cs="Arial"/>
                <w:b/>
                <w:color w:val="auto"/>
                <w:sz w:val="21"/>
                <w:szCs w:val="21"/>
              </w:rPr>
              <w:t>挥发罐</w:t>
            </w:r>
          </w:p>
          <w:p w14:paraId="257BAF51">
            <w:pPr>
              <w:tabs>
                <w:tab w:val="left" w:pos="1694"/>
              </w:tabs>
              <w:adjustRightInd w:val="0"/>
              <w:spacing w:line="360" w:lineRule="auto"/>
              <w:rPr>
                <w:rFonts w:ascii="宋体" w:hAnsi="宋体" w:cs="Arial"/>
                <w:color w:val="auto"/>
                <w:sz w:val="21"/>
                <w:szCs w:val="21"/>
              </w:rPr>
            </w:pPr>
            <w:r>
              <w:rPr>
                <w:rFonts w:hint="eastAsia" w:ascii="宋体" w:hAnsi="宋体" w:cs="Arial"/>
                <w:color w:val="auto"/>
                <w:sz w:val="21"/>
                <w:szCs w:val="21"/>
              </w:rPr>
              <w:t>2.4.1标配双麻醉罐位</w:t>
            </w:r>
          </w:p>
          <w:p w14:paraId="421DBCF6">
            <w:pPr>
              <w:tabs>
                <w:tab w:val="left" w:pos="1694"/>
              </w:tabs>
              <w:adjustRightInd w:val="0"/>
              <w:spacing w:line="360" w:lineRule="auto"/>
              <w:rPr>
                <w:rFonts w:ascii="宋体" w:hAnsi="宋体" w:cs="Arial"/>
                <w:color w:val="auto"/>
                <w:sz w:val="21"/>
                <w:szCs w:val="21"/>
              </w:rPr>
            </w:pPr>
            <w:r>
              <w:rPr>
                <w:rFonts w:hint="eastAsia" w:ascii="宋体" w:hAnsi="宋体"/>
                <w:color w:val="auto"/>
                <w:sz w:val="21"/>
                <w:szCs w:val="21"/>
                <w:lang w:eastAsia="zh-CN"/>
              </w:rPr>
              <w:t>▲</w:t>
            </w:r>
            <w:r>
              <w:rPr>
                <w:rFonts w:hint="eastAsia" w:ascii="宋体" w:hAnsi="宋体" w:cs="Arial"/>
                <w:color w:val="auto"/>
                <w:sz w:val="21"/>
                <w:szCs w:val="21"/>
              </w:rPr>
              <w:t>2.4.2</w:t>
            </w:r>
            <w:r>
              <w:rPr>
                <w:rFonts w:ascii="宋体" w:hAnsi="宋体" w:cs="Arial"/>
                <w:color w:val="auto"/>
                <w:sz w:val="21"/>
                <w:szCs w:val="21"/>
              </w:rPr>
              <w:t xml:space="preserve"> </w:t>
            </w:r>
            <w:r>
              <w:rPr>
                <w:rFonts w:hint="eastAsia" w:ascii="宋体" w:hAnsi="宋体" w:cs="Arial"/>
                <w:color w:val="auto"/>
                <w:sz w:val="21"/>
                <w:szCs w:val="21"/>
              </w:rPr>
              <w:t>可选配第三个麻醉罐位</w:t>
            </w:r>
          </w:p>
          <w:p w14:paraId="0D419B8B">
            <w:pPr>
              <w:pStyle w:val="8"/>
              <w:spacing w:line="360" w:lineRule="auto"/>
              <w:rPr>
                <w:rFonts w:ascii="宋体" w:hAnsi="宋体" w:cs="Arial"/>
                <w:color w:val="auto"/>
                <w:sz w:val="21"/>
                <w:szCs w:val="21"/>
              </w:rPr>
            </w:pPr>
            <w:r>
              <w:rPr>
                <w:rFonts w:hint="eastAsia" w:ascii="宋体" w:hAnsi="宋体" w:cs="Arial"/>
                <w:color w:val="auto"/>
                <w:sz w:val="21"/>
                <w:szCs w:val="21"/>
              </w:rPr>
              <w:t>2.4.3标配一个高品质七氟醚挥发罐，挥发罐和主机同品牌，非其他品牌代工贴牌（非OEM）产品，挥发罐通过CE和FDA认证，具备压力、流速和温度补偿</w:t>
            </w:r>
          </w:p>
          <w:p w14:paraId="5DFC7DF9">
            <w:pPr>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 xml:space="preserve">.4.4 </w:t>
            </w:r>
            <w:r>
              <w:rPr>
                <w:rFonts w:hint="eastAsia" w:ascii="宋体" w:hAnsi="宋体" w:cs="Arial"/>
                <w:color w:val="auto"/>
                <w:sz w:val="21"/>
                <w:szCs w:val="21"/>
              </w:rPr>
              <w:t>可选配同品牌地氟醚挥发罐，挥发罐和主机同品牌</w:t>
            </w:r>
          </w:p>
          <w:p w14:paraId="1C8B40AD">
            <w:pPr>
              <w:adjustRightInd w:val="0"/>
              <w:spacing w:line="360" w:lineRule="auto"/>
              <w:rPr>
                <w:rFonts w:ascii="宋体" w:hAnsi="宋体" w:cs="Arial"/>
                <w:b/>
                <w:color w:val="auto"/>
                <w:sz w:val="21"/>
                <w:szCs w:val="21"/>
              </w:rPr>
            </w:pPr>
            <w:r>
              <w:rPr>
                <w:rFonts w:hint="eastAsia" w:ascii="宋体" w:hAnsi="宋体" w:cs="Arial"/>
                <w:b/>
                <w:color w:val="auto"/>
                <w:sz w:val="21"/>
                <w:szCs w:val="21"/>
              </w:rPr>
              <w:t>2.5呼吸回路</w:t>
            </w:r>
          </w:p>
          <w:p w14:paraId="53B74230">
            <w:pPr>
              <w:pStyle w:val="8"/>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.5.1</w:t>
            </w:r>
            <w:r>
              <w:rPr>
                <w:rFonts w:hint="eastAsia"/>
                <w:color w:val="auto"/>
                <w:sz w:val="21"/>
                <w:szCs w:val="21"/>
              </w:rPr>
              <w:t xml:space="preserve"> </w:t>
            </w:r>
            <w:r>
              <w:rPr>
                <w:rFonts w:hint="eastAsia" w:ascii="宋体" w:hAnsi="宋体" w:cs="Arial"/>
                <w:color w:val="auto"/>
                <w:sz w:val="21"/>
                <w:szCs w:val="21"/>
              </w:rPr>
              <w:t>一体化集成回路，具有可观测的吸气呼气单向阀，机械气道压力表以及手动/机控切换开关</w:t>
            </w:r>
          </w:p>
          <w:p w14:paraId="78E1DF25">
            <w:pPr>
              <w:pStyle w:val="8"/>
              <w:spacing w:line="360" w:lineRule="auto"/>
              <w:rPr>
                <w:color w:val="auto"/>
                <w:sz w:val="21"/>
                <w:szCs w:val="21"/>
              </w:rPr>
            </w:pPr>
            <w:r>
              <w:rPr>
                <w:rFonts w:ascii="宋体" w:hAnsi="宋体"/>
                <w:color w:val="auto"/>
                <w:sz w:val="21"/>
                <w:szCs w:val="21"/>
              </w:rPr>
              <w:t>2.5.2</w:t>
            </w:r>
            <w:r>
              <w:rPr>
                <w:rFonts w:hint="eastAsia"/>
                <w:color w:val="auto"/>
                <w:sz w:val="21"/>
                <w:szCs w:val="21"/>
              </w:rPr>
              <w:t>回路部件可以耐受</w:t>
            </w:r>
            <w:r>
              <w:rPr>
                <w:color w:val="auto"/>
                <w:sz w:val="21"/>
                <w:szCs w:val="21"/>
              </w:rPr>
              <w:t>134</w:t>
            </w:r>
            <w:r>
              <w:rPr>
                <w:rFonts w:hint="eastAsia"/>
                <w:color w:val="auto"/>
                <w:sz w:val="21"/>
                <w:szCs w:val="21"/>
              </w:rPr>
              <w:t>℃高温高压消毒以避免院内交叉感染(包括流量传感器)</w:t>
            </w:r>
          </w:p>
          <w:p w14:paraId="22AF519A">
            <w:pPr>
              <w:spacing w:line="360" w:lineRule="auto"/>
              <w:rPr>
                <w:rFonts w:ascii="宋体" w:hAnsi="宋体"/>
                <w:color w:val="auto"/>
                <w:sz w:val="21"/>
                <w:szCs w:val="21"/>
              </w:rPr>
            </w:pPr>
            <w:r>
              <w:rPr>
                <w:rFonts w:ascii="宋体" w:hAnsi="宋体"/>
                <w:color w:val="auto"/>
                <w:sz w:val="21"/>
                <w:szCs w:val="21"/>
              </w:rPr>
              <w:t>2.5.3</w:t>
            </w:r>
            <w:r>
              <w:rPr>
                <w:rFonts w:hint="eastAsia" w:ascii="宋体" w:hAnsi="宋体" w:eastAsia="宋体" w:cs="宋体"/>
                <w:color w:val="auto"/>
                <w:spacing w:val="0"/>
                <w:position w:val="0"/>
                <w:sz w:val="21"/>
                <w:szCs w:val="21"/>
                <w:shd w:val="clear" w:fill="auto"/>
              </w:rPr>
              <w:t>二氧化碳吸收罐，容积</w:t>
            </w:r>
            <w:r>
              <w:rPr>
                <w:rFonts w:hint="eastAsia" w:ascii="宋体" w:hAnsi="宋体" w:eastAsia="宋体" w:cs="宋体"/>
                <w:color w:val="auto"/>
                <w:spacing w:val="0"/>
                <w:position w:val="0"/>
                <w:sz w:val="21"/>
                <w:szCs w:val="21"/>
                <w:shd w:val="clear" w:fill="auto"/>
                <w:lang w:val="en-US" w:eastAsia="zh-CN"/>
              </w:rPr>
              <w:t>≤</w:t>
            </w:r>
            <w:r>
              <w:rPr>
                <w:rFonts w:hint="eastAsia" w:ascii="宋体" w:hAnsi="宋体" w:eastAsia="宋体" w:cs="宋体"/>
                <w:color w:val="auto"/>
                <w:spacing w:val="0"/>
                <w:position w:val="0"/>
                <w:sz w:val="21"/>
                <w:szCs w:val="21"/>
                <w:shd w:val="clear" w:fill="auto"/>
              </w:rPr>
              <w:t>1</w:t>
            </w:r>
            <w:r>
              <w:rPr>
                <w:rFonts w:hint="eastAsia" w:ascii="宋体" w:hAnsi="宋体" w:eastAsia="宋体" w:cs="宋体"/>
                <w:color w:val="auto"/>
                <w:spacing w:val="0"/>
                <w:position w:val="0"/>
                <w:sz w:val="21"/>
                <w:szCs w:val="21"/>
                <w:shd w:val="clear" w:fill="auto"/>
                <w:lang w:val="en-US" w:eastAsia="zh-CN"/>
              </w:rPr>
              <w:t>5</w:t>
            </w:r>
            <w:r>
              <w:rPr>
                <w:rFonts w:hint="eastAsia" w:ascii="宋体" w:hAnsi="宋体" w:eastAsia="宋体" w:cs="宋体"/>
                <w:color w:val="auto"/>
                <w:spacing w:val="0"/>
                <w:position w:val="0"/>
                <w:sz w:val="21"/>
                <w:szCs w:val="21"/>
                <w:shd w:val="clear" w:fill="auto"/>
              </w:rPr>
              <w:t>00ml</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满足低流量麻醉需求</w:t>
            </w:r>
          </w:p>
          <w:p w14:paraId="5D635829">
            <w:pPr>
              <w:spacing w:line="360" w:lineRule="auto"/>
              <w:rPr>
                <w:rFonts w:ascii="宋体" w:hAnsi="宋体"/>
                <w:color w:val="auto"/>
                <w:sz w:val="21"/>
                <w:szCs w:val="21"/>
              </w:rPr>
            </w:pPr>
            <w:r>
              <w:rPr>
                <w:rFonts w:ascii="宋体" w:hAnsi="宋体"/>
                <w:color w:val="auto"/>
                <w:sz w:val="21"/>
                <w:szCs w:val="21"/>
              </w:rPr>
              <w:t>2.5.4</w:t>
            </w:r>
            <w:r>
              <w:rPr>
                <w:rFonts w:hint="eastAsia" w:ascii="宋体" w:hAnsi="宋体"/>
                <w:color w:val="auto"/>
                <w:sz w:val="21"/>
                <w:szCs w:val="21"/>
              </w:rPr>
              <w:t>内置双流量传感器，分别在吸入端，呼出端，流量传感器用户无需工具可自行校准</w:t>
            </w:r>
          </w:p>
          <w:p w14:paraId="62B64F72">
            <w:pPr>
              <w:adjustRightInd w:val="0"/>
              <w:spacing w:line="360" w:lineRule="auto"/>
              <w:rPr>
                <w:rFonts w:ascii="宋体" w:hAnsi="宋体" w:cs="Arial"/>
                <w:color w:val="auto"/>
                <w:sz w:val="21"/>
                <w:szCs w:val="21"/>
              </w:rPr>
            </w:pPr>
            <w:r>
              <w:rPr>
                <w:rFonts w:ascii="宋体" w:hAnsi="宋体" w:cs="Arial"/>
                <w:color w:val="auto"/>
                <w:sz w:val="21"/>
                <w:szCs w:val="21"/>
              </w:rPr>
              <w:t>2.5.5</w:t>
            </w:r>
            <w:r>
              <w:rPr>
                <w:rFonts w:hint="eastAsia" w:ascii="宋体" w:hAnsi="宋体" w:cs="Arial"/>
                <w:color w:val="auto"/>
                <w:sz w:val="21"/>
                <w:szCs w:val="21"/>
              </w:rPr>
              <w:t>可选配共同新鲜气体输出口（ACGO），输出口无需改装可直接连接特殊的开放式回路，如</w:t>
            </w:r>
            <w:r>
              <w:rPr>
                <w:rFonts w:ascii="宋体" w:hAnsi="宋体" w:cs="Arial"/>
                <w:color w:val="auto"/>
                <w:sz w:val="21"/>
                <w:szCs w:val="21"/>
              </w:rPr>
              <w:t>Bain</w:t>
            </w:r>
            <w:r>
              <w:rPr>
                <w:rFonts w:hint="eastAsia" w:ascii="宋体" w:hAnsi="宋体" w:cs="Arial"/>
                <w:color w:val="auto"/>
                <w:sz w:val="21"/>
                <w:szCs w:val="21"/>
              </w:rPr>
              <w:t>回路、T管等。也可不选ACGO，以防止误操作</w:t>
            </w:r>
          </w:p>
          <w:p w14:paraId="5C79E666">
            <w:pPr>
              <w:adjustRightInd w:val="0"/>
              <w:spacing w:line="360" w:lineRule="auto"/>
              <w:rPr>
                <w:rFonts w:ascii="宋体" w:hAnsi="宋体" w:cs="Arial"/>
                <w:color w:val="auto"/>
                <w:sz w:val="21"/>
                <w:szCs w:val="21"/>
              </w:rPr>
            </w:pPr>
            <w:r>
              <w:rPr>
                <w:rFonts w:ascii="宋体" w:hAnsi="宋体" w:cs="Arial"/>
                <w:color w:val="auto"/>
                <w:sz w:val="21"/>
                <w:szCs w:val="21"/>
              </w:rPr>
              <w:t>2.5.6</w:t>
            </w:r>
            <w:r>
              <w:rPr>
                <w:rFonts w:hint="eastAsia" w:ascii="宋体" w:hAnsi="宋体" w:cs="Arial"/>
                <w:color w:val="auto"/>
                <w:sz w:val="21"/>
                <w:szCs w:val="21"/>
              </w:rPr>
              <w:t>具有回路整体加温功能，保证回路不受积水影响，保证流量传感器精准及向病人提供温暖气体，避免对呼吸道的刺激</w:t>
            </w:r>
          </w:p>
          <w:p w14:paraId="7D477EF7">
            <w:pPr>
              <w:adjustRightInd w:val="0"/>
              <w:spacing w:line="360" w:lineRule="auto"/>
              <w:rPr>
                <w:rFonts w:ascii="宋体" w:hAnsi="宋体" w:cs="Arial"/>
                <w:color w:val="auto"/>
                <w:sz w:val="21"/>
                <w:szCs w:val="21"/>
              </w:rPr>
            </w:pPr>
            <w:r>
              <w:rPr>
                <w:rFonts w:ascii="宋体" w:hAnsi="宋体" w:cs="Arial"/>
                <w:color w:val="auto"/>
                <w:sz w:val="21"/>
                <w:szCs w:val="21"/>
              </w:rPr>
              <w:t>2.5.7</w:t>
            </w:r>
            <w:r>
              <w:rPr>
                <w:rFonts w:hint="eastAsia" w:ascii="宋体" w:hAnsi="宋体" w:cs="Arial"/>
                <w:color w:val="auto"/>
                <w:sz w:val="21"/>
                <w:szCs w:val="21"/>
              </w:rPr>
              <w:t>标配CO2旁路功能，在机械通气过程中，更换钠石灰罐无需选择确认，无需关停机械通气，可方便直接更换</w:t>
            </w:r>
          </w:p>
          <w:p w14:paraId="719F54B2">
            <w:pPr>
              <w:adjustRightInd w:val="0"/>
              <w:spacing w:line="360" w:lineRule="auto"/>
              <w:rPr>
                <w:rFonts w:ascii="宋体" w:hAnsi="宋体" w:cs="Arial"/>
                <w:color w:val="auto"/>
                <w:sz w:val="21"/>
                <w:szCs w:val="21"/>
              </w:rPr>
            </w:pPr>
            <w:r>
              <w:rPr>
                <w:rFonts w:ascii="宋体" w:hAnsi="宋体" w:cs="Arial"/>
                <w:color w:val="auto"/>
                <w:sz w:val="21"/>
                <w:szCs w:val="21"/>
              </w:rPr>
              <w:t>2.5.8</w:t>
            </w:r>
            <w:r>
              <w:rPr>
                <w:rFonts w:hint="eastAsia" w:ascii="宋体" w:hAnsi="宋体" w:cs="Arial"/>
                <w:color w:val="auto"/>
                <w:sz w:val="21"/>
                <w:szCs w:val="21"/>
              </w:rPr>
              <w:t>具备智能回路识别报警系统，当钠石灰罐未安装到位时，机器能智能识别，并报警提示。</w:t>
            </w:r>
          </w:p>
          <w:p w14:paraId="731D5A22">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.5.9</w:t>
            </w:r>
            <w:r>
              <w:rPr>
                <w:rFonts w:hint="eastAsia" w:ascii="宋体" w:hAnsi="宋体" w:cs="Arial"/>
                <w:color w:val="auto"/>
                <w:sz w:val="21"/>
                <w:szCs w:val="21"/>
              </w:rPr>
              <w:t>呼吸系统泄漏量≤60mL/min（在3.0kPa压力条件下）</w:t>
            </w:r>
          </w:p>
          <w:p w14:paraId="1F2CDC98">
            <w:pPr>
              <w:numPr>
                <w:ilvl w:val="1"/>
                <w:numId w:val="2"/>
              </w:numPr>
              <w:adjustRightInd w:val="0"/>
              <w:spacing w:line="360" w:lineRule="auto"/>
              <w:rPr>
                <w:rFonts w:ascii="宋体" w:hAnsi="宋体" w:cs="Arial"/>
                <w:b/>
                <w:color w:val="auto"/>
                <w:sz w:val="21"/>
                <w:szCs w:val="21"/>
              </w:rPr>
            </w:pPr>
            <w:r>
              <w:rPr>
                <w:rFonts w:hint="eastAsia" w:ascii="宋体" w:hAnsi="宋体" w:cs="Arial"/>
                <w:b/>
                <w:color w:val="auto"/>
                <w:sz w:val="21"/>
                <w:szCs w:val="21"/>
              </w:rPr>
              <w:t xml:space="preserve">呼吸机 </w:t>
            </w:r>
          </w:p>
          <w:p w14:paraId="2A651A87">
            <w:pPr>
              <w:pStyle w:val="8"/>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.6.1</w:t>
            </w:r>
            <w:r>
              <w:rPr>
                <w:rFonts w:hint="eastAsia" w:ascii="宋体" w:hAnsi="宋体" w:cs="Arial"/>
                <w:color w:val="auto"/>
                <w:sz w:val="21"/>
                <w:szCs w:val="21"/>
              </w:rPr>
              <w:t>气动电控呼吸机，全中文操作和显示</w:t>
            </w:r>
          </w:p>
          <w:p w14:paraId="7B0978EA">
            <w:pPr>
              <w:adjustRightInd w:val="0"/>
              <w:spacing w:line="360" w:lineRule="auto"/>
              <w:rPr>
                <w:rFonts w:ascii="宋体" w:hAnsi="宋体" w:cs="Arial"/>
                <w:color w:val="auto"/>
                <w:sz w:val="21"/>
                <w:szCs w:val="21"/>
              </w:rPr>
            </w:pPr>
            <w:r>
              <w:rPr>
                <w:rFonts w:ascii="宋体" w:hAnsi="宋体" w:cs="Arial"/>
                <w:color w:val="auto"/>
                <w:sz w:val="21"/>
                <w:szCs w:val="21"/>
              </w:rPr>
              <w:t>2.6.2</w:t>
            </w:r>
            <w:r>
              <w:rPr>
                <w:rFonts w:hint="eastAsia" w:ascii="宋体" w:hAnsi="宋体" w:cs="Arial"/>
                <w:color w:val="auto"/>
                <w:sz w:val="21"/>
                <w:szCs w:val="21"/>
              </w:rPr>
              <w:t>提供辅助/控制通气，标配通气模式：VCV、PCV、和SIMV（SIMV-VC、SIMV-PC），可选配/升级压力控制容量保证通气（PCV-VG）、PS模式、SIMV-VG、CPAP/PS、APRV模式</w:t>
            </w:r>
          </w:p>
          <w:p w14:paraId="22450FDC">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.6.3</w:t>
            </w:r>
            <w:r>
              <w:rPr>
                <w:rFonts w:hint="eastAsia" w:ascii="宋体" w:hAnsi="宋体" w:cs="Arial"/>
                <w:color w:val="auto"/>
                <w:sz w:val="21"/>
                <w:szCs w:val="21"/>
              </w:rPr>
              <w:t>可根据病人理想体重自动关联潮气量，调节潮气量时可显示潮气量/理想体重</w:t>
            </w:r>
          </w:p>
          <w:p w14:paraId="5CA0840F">
            <w:pPr>
              <w:pStyle w:val="8"/>
              <w:spacing w:line="360" w:lineRule="auto"/>
              <w:rPr>
                <w:rFonts w:ascii="宋体" w:hAnsi="宋体" w:cs="Arial"/>
                <w:color w:val="auto"/>
                <w:sz w:val="21"/>
                <w:szCs w:val="21"/>
              </w:rPr>
            </w:pPr>
            <w:r>
              <w:rPr>
                <w:rFonts w:hint="eastAsia" w:ascii="宋体" w:hAnsi="宋体" w:cs="Arial"/>
                <w:color w:val="auto"/>
                <w:sz w:val="21"/>
                <w:szCs w:val="21"/>
              </w:rPr>
              <w:t>2.6.</w:t>
            </w:r>
            <w:r>
              <w:rPr>
                <w:rFonts w:ascii="宋体" w:hAnsi="宋体" w:cs="Arial"/>
                <w:color w:val="auto"/>
                <w:sz w:val="21"/>
                <w:szCs w:val="21"/>
              </w:rPr>
              <w:t>4</w:t>
            </w:r>
            <w:r>
              <w:rPr>
                <w:rFonts w:hint="eastAsia" w:ascii="宋体" w:hAnsi="宋体" w:cs="Arial"/>
                <w:color w:val="auto"/>
                <w:sz w:val="21"/>
                <w:szCs w:val="21"/>
              </w:rPr>
              <w:t>潮气量设置范围：</w:t>
            </w:r>
            <w:r>
              <w:rPr>
                <w:rFonts w:ascii="宋体" w:hAnsi="宋体" w:cs="Arial"/>
                <w:color w:val="auto"/>
                <w:sz w:val="21"/>
                <w:szCs w:val="21"/>
              </w:rPr>
              <w:t>10ml-1</w:t>
            </w:r>
            <w:r>
              <w:rPr>
                <w:rFonts w:hint="eastAsia" w:ascii="宋体" w:hAnsi="宋体" w:cs="Arial"/>
                <w:color w:val="auto"/>
                <w:sz w:val="21"/>
                <w:szCs w:val="21"/>
              </w:rPr>
              <w:t>5</w:t>
            </w:r>
            <w:r>
              <w:rPr>
                <w:rFonts w:ascii="宋体" w:hAnsi="宋体" w:cs="Arial"/>
                <w:color w:val="auto"/>
                <w:sz w:val="21"/>
                <w:szCs w:val="21"/>
              </w:rPr>
              <w:t>00m</w:t>
            </w:r>
            <w:r>
              <w:rPr>
                <w:rFonts w:hint="eastAsia" w:ascii="宋体" w:hAnsi="宋体" w:cs="Arial"/>
                <w:color w:val="auto"/>
                <w:sz w:val="21"/>
                <w:szCs w:val="21"/>
              </w:rPr>
              <w:t>l</w:t>
            </w:r>
          </w:p>
          <w:p w14:paraId="3B1FC8C7">
            <w:pPr>
              <w:adjustRightInd w:val="0"/>
              <w:spacing w:line="360" w:lineRule="auto"/>
              <w:rPr>
                <w:rFonts w:ascii="宋体" w:hAnsi="宋体" w:cs="Arial"/>
                <w:color w:val="auto"/>
                <w:sz w:val="21"/>
                <w:szCs w:val="21"/>
              </w:rPr>
            </w:pPr>
            <w:r>
              <w:rPr>
                <w:rFonts w:ascii="宋体" w:hAnsi="宋体" w:cs="Arial"/>
                <w:color w:val="auto"/>
                <w:sz w:val="21"/>
                <w:szCs w:val="21"/>
              </w:rPr>
              <w:t>2.6.5</w:t>
            </w:r>
            <w:r>
              <w:rPr>
                <w:rFonts w:hint="eastAsia" w:ascii="宋体" w:hAnsi="宋体" w:cs="Arial"/>
                <w:color w:val="auto"/>
                <w:sz w:val="21"/>
                <w:szCs w:val="21"/>
              </w:rPr>
              <w:t>吸气压力设置范围：</w:t>
            </w:r>
            <w:r>
              <w:rPr>
                <w:rFonts w:ascii="宋体" w:hAnsi="宋体" w:cs="Arial"/>
                <w:color w:val="auto"/>
                <w:sz w:val="21"/>
                <w:szCs w:val="21"/>
              </w:rPr>
              <w:t>3</w:t>
            </w:r>
            <w:r>
              <w:rPr>
                <w:rFonts w:hint="eastAsia" w:ascii="宋体" w:hAnsi="宋体" w:cs="Arial"/>
                <w:color w:val="auto"/>
                <w:sz w:val="21"/>
                <w:szCs w:val="21"/>
              </w:rPr>
              <w:t>-</w:t>
            </w:r>
            <w:r>
              <w:rPr>
                <w:rFonts w:ascii="宋体" w:hAnsi="宋体" w:cs="Arial"/>
                <w:color w:val="auto"/>
                <w:sz w:val="21"/>
                <w:szCs w:val="21"/>
              </w:rPr>
              <w:t>8</w:t>
            </w:r>
            <w:r>
              <w:rPr>
                <w:rFonts w:hint="eastAsia" w:ascii="宋体" w:hAnsi="宋体" w:cs="Arial"/>
                <w:color w:val="auto"/>
                <w:sz w:val="21"/>
                <w:szCs w:val="21"/>
              </w:rPr>
              <w:t>0</w:t>
            </w:r>
            <w:r>
              <w:rPr>
                <w:rFonts w:ascii="宋体" w:hAnsi="宋体" w:cs="Arial"/>
                <w:color w:val="auto"/>
                <w:sz w:val="21"/>
                <w:szCs w:val="21"/>
              </w:rPr>
              <w:t xml:space="preserve"> cmH2</w:t>
            </w:r>
            <w:r>
              <w:rPr>
                <w:rFonts w:hint="eastAsia" w:ascii="宋体" w:hAnsi="宋体" w:cs="Arial"/>
                <w:color w:val="auto"/>
                <w:sz w:val="21"/>
                <w:szCs w:val="21"/>
              </w:rPr>
              <w:t>O</w:t>
            </w:r>
          </w:p>
          <w:p w14:paraId="5D18A952">
            <w:pPr>
              <w:adjustRightInd w:val="0"/>
              <w:spacing w:line="360" w:lineRule="auto"/>
              <w:rPr>
                <w:rFonts w:ascii="宋体" w:hAnsi="宋体" w:cs="Arial"/>
                <w:color w:val="auto"/>
                <w:sz w:val="21"/>
                <w:szCs w:val="21"/>
              </w:rPr>
            </w:pPr>
            <w:r>
              <w:rPr>
                <w:rFonts w:ascii="宋体" w:hAnsi="宋体" w:cs="Arial"/>
                <w:color w:val="auto"/>
                <w:sz w:val="21"/>
                <w:szCs w:val="21"/>
              </w:rPr>
              <w:t>2.6.6</w:t>
            </w:r>
            <w:r>
              <w:rPr>
                <w:rFonts w:hint="eastAsia" w:ascii="宋体" w:hAnsi="宋体" w:cs="Arial"/>
                <w:color w:val="auto"/>
                <w:sz w:val="21"/>
                <w:szCs w:val="21"/>
              </w:rPr>
              <w:t>支持压力：0，3cmH2O～60cmH2O</w:t>
            </w:r>
          </w:p>
          <w:p w14:paraId="03D84E0D">
            <w:pPr>
              <w:adjustRightInd w:val="0"/>
              <w:spacing w:line="360" w:lineRule="auto"/>
              <w:rPr>
                <w:rFonts w:ascii="宋体" w:hAnsi="宋体" w:cs="Arial"/>
                <w:color w:val="auto"/>
                <w:sz w:val="21"/>
                <w:szCs w:val="21"/>
              </w:rPr>
            </w:pPr>
            <w:r>
              <w:rPr>
                <w:rFonts w:ascii="宋体" w:hAnsi="宋体" w:cs="Arial"/>
                <w:color w:val="auto"/>
                <w:sz w:val="21"/>
                <w:szCs w:val="21"/>
              </w:rPr>
              <w:t>2.6.7</w:t>
            </w:r>
            <w:r>
              <w:rPr>
                <w:rFonts w:hint="eastAsia" w:ascii="宋体" w:hAnsi="宋体" w:cs="Arial"/>
                <w:color w:val="auto"/>
                <w:sz w:val="21"/>
                <w:szCs w:val="21"/>
              </w:rPr>
              <w:t>呼吸频率：</w:t>
            </w:r>
            <w:r>
              <w:rPr>
                <w:rFonts w:ascii="宋体" w:hAnsi="宋体" w:cs="Arial"/>
                <w:color w:val="auto"/>
                <w:sz w:val="21"/>
                <w:szCs w:val="21"/>
              </w:rPr>
              <w:t>2-</w:t>
            </w:r>
            <w:r>
              <w:rPr>
                <w:rFonts w:hint="eastAsia" w:ascii="宋体" w:hAnsi="宋体" w:cs="Arial"/>
                <w:color w:val="auto"/>
                <w:sz w:val="21"/>
                <w:szCs w:val="21"/>
              </w:rPr>
              <w:t>100次</w:t>
            </w:r>
            <w:r>
              <w:rPr>
                <w:rFonts w:ascii="宋体" w:hAnsi="宋体" w:cs="Arial"/>
                <w:color w:val="auto"/>
                <w:sz w:val="21"/>
                <w:szCs w:val="21"/>
              </w:rPr>
              <w:t>/</w:t>
            </w:r>
            <w:r>
              <w:rPr>
                <w:rFonts w:hint="eastAsia" w:ascii="宋体" w:hAnsi="宋体" w:cs="Arial"/>
                <w:color w:val="auto"/>
                <w:sz w:val="21"/>
                <w:szCs w:val="21"/>
              </w:rPr>
              <w:t>分钟</w:t>
            </w:r>
          </w:p>
          <w:p w14:paraId="53EC6C12">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.6.8</w:t>
            </w:r>
            <w:r>
              <w:rPr>
                <w:rFonts w:hint="eastAsia" w:ascii="宋体" w:hAnsi="宋体" w:cs="Arial"/>
                <w:color w:val="auto"/>
                <w:sz w:val="21"/>
                <w:szCs w:val="21"/>
              </w:rPr>
              <w:t>吸呼比：4</w:t>
            </w:r>
            <w:r>
              <w:rPr>
                <w:rFonts w:ascii="宋体" w:hAnsi="宋体" w:cs="Arial"/>
                <w:color w:val="auto"/>
                <w:sz w:val="21"/>
                <w:szCs w:val="21"/>
              </w:rPr>
              <w:t>:1</w:t>
            </w:r>
            <w:r>
              <w:rPr>
                <w:rFonts w:hint="eastAsia" w:ascii="宋体" w:hAnsi="宋体" w:cs="Arial"/>
                <w:color w:val="auto"/>
                <w:sz w:val="21"/>
                <w:szCs w:val="21"/>
              </w:rPr>
              <w:t>到</w:t>
            </w:r>
            <w:r>
              <w:rPr>
                <w:rFonts w:ascii="宋体" w:hAnsi="宋体" w:cs="Arial"/>
                <w:color w:val="auto"/>
                <w:sz w:val="21"/>
                <w:szCs w:val="21"/>
              </w:rPr>
              <w:t>1:10</w:t>
            </w:r>
          </w:p>
          <w:p w14:paraId="6FA62885">
            <w:pPr>
              <w:adjustRightInd w:val="0"/>
              <w:spacing w:line="360" w:lineRule="auto"/>
              <w:rPr>
                <w:rFonts w:ascii="宋体" w:hAnsi="宋体" w:cs="Arial"/>
                <w:color w:val="auto"/>
                <w:sz w:val="21"/>
                <w:szCs w:val="21"/>
              </w:rPr>
            </w:pPr>
            <w:r>
              <w:rPr>
                <w:rFonts w:ascii="宋体" w:hAnsi="宋体" w:cs="Arial"/>
                <w:color w:val="auto"/>
                <w:sz w:val="21"/>
                <w:szCs w:val="21"/>
              </w:rPr>
              <w:t>2.6.9</w:t>
            </w:r>
            <w:r>
              <w:rPr>
                <w:rFonts w:hint="eastAsia" w:ascii="宋体" w:hAnsi="宋体" w:cs="Arial"/>
                <w:color w:val="auto"/>
                <w:sz w:val="21"/>
                <w:szCs w:val="21"/>
              </w:rPr>
              <w:t>压力限制范围：10-100</w:t>
            </w:r>
            <w:r>
              <w:rPr>
                <w:rFonts w:ascii="宋体" w:hAnsi="宋体" w:cs="Arial"/>
                <w:color w:val="auto"/>
                <w:sz w:val="21"/>
                <w:szCs w:val="21"/>
              </w:rPr>
              <w:t xml:space="preserve"> cmH2O</w:t>
            </w:r>
          </w:p>
          <w:p w14:paraId="6D199CEE">
            <w:pPr>
              <w:adjustRightInd w:val="0"/>
              <w:spacing w:line="360" w:lineRule="auto"/>
              <w:rPr>
                <w:rFonts w:ascii="宋体" w:hAnsi="宋体" w:cs="Arial"/>
                <w:color w:val="auto"/>
                <w:sz w:val="21"/>
                <w:szCs w:val="21"/>
              </w:rPr>
            </w:pPr>
            <w:r>
              <w:rPr>
                <w:rFonts w:ascii="宋体" w:hAnsi="宋体" w:cs="Arial"/>
                <w:color w:val="auto"/>
                <w:sz w:val="21"/>
                <w:szCs w:val="21"/>
              </w:rPr>
              <w:t>2.6.10</w:t>
            </w:r>
            <w:r>
              <w:rPr>
                <w:rFonts w:hint="eastAsia" w:ascii="宋体" w:hAnsi="宋体" w:cs="Arial"/>
                <w:color w:val="auto"/>
                <w:sz w:val="21"/>
                <w:szCs w:val="21"/>
              </w:rPr>
              <w:t>电子</w:t>
            </w:r>
            <w:r>
              <w:rPr>
                <w:rFonts w:ascii="宋体" w:hAnsi="宋体" w:cs="Arial"/>
                <w:color w:val="auto"/>
                <w:sz w:val="21"/>
                <w:szCs w:val="21"/>
              </w:rPr>
              <w:t>PEEP</w:t>
            </w:r>
            <w:r>
              <w:rPr>
                <w:rFonts w:hint="eastAsia" w:ascii="宋体" w:hAnsi="宋体" w:cs="Arial"/>
                <w:color w:val="auto"/>
                <w:sz w:val="21"/>
                <w:szCs w:val="21"/>
              </w:rPr>
              <w:t>，显示屏设置，范围：OFF，</w:t>
            </w:r>
            <w:r>
              <w:rPr>
                <w:rFonts w:ascii="宋体" w:hAnsi="宋体" w:cs="Arial"/>
                <w:color w:val="auto"/>
                <w:sz w:val="21"/>
                <w:szCs w:val="21"/>
              </w:rPr>
              <w:t>2</w:t>
            </w:r>
            <w:r>
              <w:rPr>
                <w:rFonts w:hint="eastAsia" w:ascii="宋体" w:hAnsi="宋体" w:cs="Arial"/>
                <w:color w:val="auto"/>
                <w:sz w:val="21"/>
                <w:szCs w:val="21"/>
              </w:rPr>
              <w:t>-</w:t>
            </w:r>
            <w:r>
              <w:rPr>
                <w:rFonts w:ascii="宋体" w:hAnsi="宋体" w:cs="Arial"/>
                <w:color w:val="auto"/>
                <w:sz w:val="21"/>
                <w:szCs w:val="21"/>
              </w:rPr>
              <w:t>5</w:t>
            </w:r>
            <w:r>
              <w:rPr>
                <w:rFonts w:hint="eastAsia" w:ascii="宋体" w:hAnsi="宋体" w:cs="Arial"/>
                <w:color w:val="auto"/>
                <w:sz w:val="21"/>
                <w:szCs w:val="21"/>
              </w:rPr>
              <w:t xml:space="preserve">0 </w:t>
            </w:r>
            <w:r>
              <w:rPr>
                <w:rFonts w:ascii="宋体" w:hAnsi="宋体" w:cs="Arial"/>
                <w:color w:val="auto"/>
                <w:sz w:val="21"/>
                <w:szCs w:val="21"/>
              </w:rPr>
              <w:t>cmH2O</w:t>
            </w:r>
          </w:p>
          <w:p w14:paraId="55FA8F26">
            <w:pPr>
              <w:adjustRightInd w:val="0"/>
              <w:spacing w:line="360" w:lineRule="auto"/>
              <w:rPr>
                <w:rFonts w:ascii="宋体" w:hAnsi="宋体" w:cs="Arial"/>
                <w:color w:val="auto"/>
                <w:sz w:val="21"/>
                <w:szCs w:val="21"/>
              </w:rPr>
            </w:pPr>
            <w:r>
              <w:rPr>
                <w:rFonts w:ascii="宋体" w:hAnsi="宋体" w:cs="Arial"/>
                <w:color w:val="auto"/>
                <w:sz w:val="21"/>
                <w:szCs w:val="21"/>
              </w:rPr>
              <w:t>2.6.</w:t>
            </w:r>
            <w:r>
              <w:rPr>
                <w:rFonts w:hint="eastAsia" w:ascii="宋体" w:hAnsi="宋体" w:cs="Arial"/>
                <w:color w:val="auto"/>
                <w:sz w:val="21"/>
                <w:szCs w:val="21"/>
              </w:rPr>
              <w:t>1</w:t>
            </w:r>
            <w:r>
              <w:rPr>
                <w:rFonts w:ascii="宋体" w:hAnsi="宋体" w:cs="Arial"/>
                <w:color w:val="auto"/>
                <w:sz w:val="21"/>
                <w:szCs w:val="21"/>
              </w:rPr>
              <w:t>1</w:t>
            </w:r>
            <w:r>
              <w:rPr>
                <w:rFonts w:hint="eastAsia" w:ascii="宋体" w:hAnsi="宋体" w:cs="Arial"/>
                <w:color w:val="auto"/>
                <w:sz w:val="21"/>
                <w:szCs w:val="21"/>
              </w:rPr>
              <w:t>吸气暂停：OFF，5%-60%</w:t>
            </w:r>
            <w:r>
              <w:rPr>
                <w:rFonts w:ascii="宋体" w:hAnsi="宋体" w:cs="Arial"/>
                <w:color w:val="auto"/>
                <w:sz w:val="21"/>
                <w:szCs w:val="21"/>
              </w:rPr>
              <w:t xml:space="preserve"> </w:t>
            </w:r>
          </w:p>
          <w:p w14:paraId="1892878D">
            <w:pPr>
              <w:adjustRightInd w:val="0"/>
              <w:spacing w:line="360" w:lineRule="auto"/>
              <w:rPr>
                <w:rFonts w:ascii="宋体" w:hAnsi="宋体" w:cs="Arial"/>
                <w:color w:val="auto"/>
                <w:sz w:val="21"/>
                <w:szCs w:val="21"/>
              </w:rPr>
            </w:pPr>
            <w:r>
              <w:rPr>
                <w:rFonts w:hint="eastAsia" w:ascii="宋体" w:hAnsi="宋体" w:cs="Arial"/>
                <w:color w:val="auto"/>
                <w:sz w:val="21"/>
                <w:szCs w:val="21"/>
              </w:rPr>
              <w:t>2.6.1</w:t>
            </w:r>
            <w:r>
              <w:rPr>
                <w:rFonts w:ascii="宋体" w:hAnsi="宋体" w:cs="Arial"/>
                <w:color w:val="auto"/>
                <w:sz w:val="21"/>
                <w:szCs w:val="21"/>
              </w:rPr>
              <w:t xml:space="preserve">2 </w:t>
            </w:r>
            <w:r>
              <w:rPr>
                <w:rFonts w:hint="eastAsia" w:ascii="宋体" w:hAnsi="宋体" w:cs="Arial"/>
                <w:color w:val="auto"/>
                <w:sz w:val="21"/>
                <w:szCs w:val="21"/>
              </w:rPr>
              <w:t>呼吸机吸气阀峰值流速：1</w:t>
            </w:r>
            <w:r>
              <w:rPr>
                <w:rFonts w:ascii="宋体" w:hAnsi="宋体" w:cs="Arial"/>
                <w:color w:val="auto"/>
                <w:sz w:val="21"/>
                <w:szCs w:val="21"/>
              </w:rPr>
              <w:t>8</w:t>
            </w:r>
            <w:r>
              <w:rPr>
                <w:rFonts w:hint="eastAsia" w:ascii="宋体" w:hAnsi="宋体" w:cs="Arial"/>
                <w:color w:val="auto"/>
                <w:sz w:val="21"/>
                <w:szCs w:val="21"/>
              </w:rPr>
              <w:t>0</w:t>
            </w:r>
            <w:r>
              <w:rPr>
                <w:rFonts w:ascii="宋体" w:hAnsi="宋体" w:cs="Arial"/>
                <w:color w:val="auto"/>
                <w:sz w:val="21"/>
                <w:szCs w:val="21"/>
              </w:rPr>
              <w:t xml:space="preserve"> </w:t>
            </w:r>
            <w:r>
              <w:rPr>
                <w:rFonts w:hint="eastAsia" w:ascii="宋体" w:hAnsi="宋体" w:cs="Arial"/>
                <w:color w:val="auto"/>
                <w:sz w:val="21"/>
                <w:szCs w:val="21"/>
              </w:rPr>
              <w:t>L</w:t>
            </w:r>
            <w:r>
              <w:rPr>
                <w:rFonts w:ascii="宋体" w:hAnsi="宋体" w:cs="Arial"/>
                <w:color w:val="auto"/>
                <w:sz w:val="21"/>
                <w:szCs w:val="21"/>
              </w:rPr>
              <w:t>/min</w:t>
            </w:r>
          </w:p>
          <w:p w14:paraId="10B653E9">
            <w:pPr>
              <w:adjustRightInd w:val="0"/>
              <w:spacing w:line="360" w:lineRule="auto"/>
              <w:rPr>
                <w:rFonts w:ascii="宋体" w:hAnsi="宋体" w:cs="Arial"/>
                <w:color w:val="auto"/>
                <w:sz w:val="21"/>
                <w:szCs w:val="21"/>
              </w:rPr>
            </w:pPr>
            <w:r>
              <w:rPr>
                <w:rFonts w:ascii="宋体" w:hAnsi="宋体" w:cs="Arial"/>
                <w:color w:val="auto"/>
                <w:sz w:val="21"/>
                <w:szCs w:val="21"/>
              </w:rPr>
              <w:t>2.6.1</w:t>
            </w:r>
            <w:r>
              <w:rPr>
                <w:rFonts w:hint="eastAsia" w:ascii="宋体" w:hAnsi="宋体" w:cs="Arial"/>
                <w:color w:val="auto"/>
                <w:sz w:val="21"/>
                <w:szCs w:val="21"/>
              </w:rPr>
              <w:t>3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14:paraId="636F84D2">
            <w:pPr>
              <w:adjustRightInd w:val="0"/>
              <w:spacing w:line="360" w:lineRule="auto"/>
              <w:rPr>
                <w:rFonts w:ascii="Arial" w:hAnsi="Arial" w:cs="Arial"/>
                <w:color w:val="auto"/>
                <w:sz w:val="21"/>
                <w:szCs w:val="21"/>
              </w:rPr>
            </w:pPr>
            <w:r>
              <w:rPr>
                <w:rFonts w:hint="eastAsia" w:ascii="宋体" w:hAnsi="宋体" w:cs="Arial"/>
                <w:color w:val="auto"/>
                <w:sz w:val="21"/>
                <w:szCs w:val="21"/>
              </w:rPr>
              <w:t>2.6.1</w:t>
            </w:r>
            <w:r>
              <w:rPr>
                <w:rFonts w:ascii="宋体" w:hAnsi="宋体" w:cs="Arial"/>
                <w:color w:val="auto"/>
                <w:sz w:val="21"/>
                <w:szCs w:val="21"/>
              </w:rPr>
              <w:t>4</w:t>
            </w:r>
            <w:r>
              <w:rPr>
                <w:rFonts w:ascii="Arial" w:hAnsi="Arial" w:cs="Arial"/>
                <w:color w:val="auto"/>
                <w:sz w:val="21"/>
                <w:szCs w:val="21"/>
              </w:rPr>
              <w:t xml:space="preserve"> </w:t>
            </w:r>
            <w:r>
              <w:rPr>
                <w:rFonts w:hint="eastAsia" w:ascii="Arial" w:hAnsi="Arial" w:cs="Arial"/>
                <w:color w:val="auto"/>
                <w:sz w:val="21"/>
                <w:szCs w:val="21"/>
              </w:rPr>
              <w:t>具备心肺旁流模式</w:t>
            </w:r>
            <w:r>
              <w:rPr>
                <w:rFonts w:ascii="Arial" w:hAnsi="Arial" w:cs="Arial"/>
                <w:color w:val="auto"/>
                <w:sz w:val="21"/>
                <w:szCs w:val="21"/>
              </w:rPr>
              <w:t xml:space="preserve">CPB, </w:t>
            </w:r>
            <w:r>
              <w:rPr>
                <w:rFonts w:hint="eastAsia" w:ascii="Arial" w:hAnsi="Arial" w:cs="Arial"/>
                <w:color w:val="auto"/>
                <w:sz w:val="21"/>
                <w:szCs w:val="21"/>
              </w:rPr>
              <w:t>且心肺旁流模式可在手动通气模式和机控通气模式下启动</w:t>
            </w:r>
          </w:p>
          <w:p w14:paraId="48FD3758">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.6.15</w:t>
            </w:r>
            <w:r>
              <w:rPr>
                <w:rFonts w:hint="eastAsia" w:ascii="宋体" w:hAnsi="宋体" w:cs="Arial"/>
                <w:color w:val="auto"/>
                <w:sz w:val="21"/>
                <w:szCs w:val="21"/>
              </w:rPr>
              <w:t>可选配肺保护工具：支持两种复张手法——单周期和多周期，支持定时膨肺功能</w:t>
            </w:r>
          </w:p>
          <w:p w14:paraId="3C746D6E">
            <w:pPr>
              <w:adjustRightInd w:val="0"/>
              <w:spacing w:line="360" w:lineRule="auto"/>
              <w:rPr>
                <w:rFonts w:ascii="宋体" w:hAnsi="宋体" w:cs="Arial"/>
                <w:b w:val="0"/>
                <w:bCs/>
                <w:color w:val="auto"/>
                <w:sz w:val="21"/>
                <w:szCs w:val="21"/>
              </w:rPr>
            </w:pPr>
            <w:r>
              <w:rPr>
                <w:rFonts w:hint="eastAsia" w:ascii="宋体" w:hAnsi="宋体" w:cs="Arial"/>
                <w:b w:val="0"/>
                <w:bCs/>
                <w:color w:val="auto"/>
                <w:sz w:val="21"/>
                <w:szCs w:val="21"/>
              </w:rPr>
              <w:t>2</w:t>
            </w:r>
            <w:r>
              <w:rPr>
                <w:rFonts w:ascii="宋体" w:hAnsi="宋体" w:cs="Arial"/>
                <w:b w:val="0"/>
                <w:bCs/>
                <w:color w:val="auto"/>
                <w:sz w:val="21"/>
                <w:szCs w:val="21"/>
              </w:rPr>
              <w:t xml:space="preserve">.6.16 </w:t>
            </w:r>
            <w:r>
              <w:rPr>
                <w:rFonts w:hint="eastAsia" w:ascii="宋体" w:hAnsi="宋体" w:cs="Arial"/>
                <w:b w:val="0"/>
                <w:bCs/>
                <w:color w:val="auto"/>
                <w:sz w:val="21"/>
                <w:szCs w:val="21"/>
                <w:lang w:val="en-US" w:eastAsia="zh-CN"/>
              </w:rPr>
              <w:t>如有时可配置</w:t>
            </w:r>
            <w:r>
              <w:rPr>
                <w:rFonts w:hint="eastAsia" w:ascii="宋体" w:hAnsi="宋体" w:cs="Arial"/>
                <w:b w:val="0"/>
                <w:bCs/>
                <w:color w:val="auto"/>
                <w:sz w:val="21"/>
                <w:szCs w:val="21"/>
              </w:rPr>
              <w:t>喷射通气功能</w:t>
            </w:r>
            <w:r>
              <w:rPr>
                <w:rFonts w:hint="eastAsia" w:ascii="宋体" w:hAnsi="宋体" w:cs="Arial"/>
                <w:b w:val="0"/>
                <w:bCs/>
                <w:color w:val="auto"/>
                <w:sz w:val="21"/>
                <w:szCs w:val="21"/>
                <w:lang w:val="en-US" w:eastAsia="zh-CN"/>
              </w:rPr>
              <w:t>或单机</w:t>
            </w:r>
            <w:r>
              <w:rPr>
                <w:rFonts w:hint="eastAsia" w:ascii="宋体" w:hAnsi="宋体" w:cs="Arial"/>
                <w:b w:val="0"/>
                <w:bCs/>
                <w:color w:val="auto"/>
                <w:sz w:val="21"/>
                <w:szCs w:val="21"/>
              </w:rPr>
              <w:t>，支持单频率喷射通气和高频叠加常频喷射通气模式</w:t>
            </w:r>
          </w:p>
          <w:p w14:paraId="4A1BCDE7">
            <w:pPr>
              <w:adjustRightInd w:val="0"/>
              <w:spacing w:line="360" w:lineRule="auto"/>
              <w:rPr>
                <w:rFonts w:ascii="宋体" w:hAnsi="宋体" w:cs="Arial"/>
                <w:b/>
                <w:color w:val="auto"/>
                <w:sz w:val="21"/>
                <w:szCs w:val="21"/>
              </w:rPr>
            </w:pPr>
            <w:r>
              <w:rPr>
                <w:rFonts w:hint="eastAsia" w:ascii="宋体" w:hAnsi="宋体" w:cs="Arial"/>
                <w:b/>
                <w:color w:val="auto"/>
                <w:sz w:val="21"/>
                <w:szCs w:val="21"/>
              </w:rPr>
              <w:t>2.7数字和波形监测</w:t>
            </w:r>
          </w:p>
          <w:p w14:paraId="2E2A86C9">
            <w:pPr>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.7.1</w:t>
            </w:r>
            <w:r>
              <w:rPr>
                <w:rFonts w:hint="eastAsia" w:ascii="宋体" w:hAnsi="宋体" w:cs="Arial"/>
                <w:color w:val="auto"/>
                <w:sz w:val="21"/>
                <w:szCs w:val="21"/>
              </w:rPr>
              <w:t>具备三级声光报警功能，有独立红黄报警灯显示</w:t>
            </w:r>
          </w:p>
          <w:p w14:paraId="49A70FDE">
            <w:pPr>
              <w:adjustRightInd w:val="0"/>
              <w:spacing w:line="360" w:lineRule="auto"/>
              <w:rPr>
                <w:rFonts w:ascii="宋体" w:hAnsi="宋体" w:cs="Arial"/>
                <w:color w:val="auto"/>
                <w:sz w:val="21"/>
                <w:szCs w:val="21"/>
              </w:rPr>
            </w:pPr>
            <w:r>
              <w:rPr>
                <w:rFonts w:hint="eastAsia" w:ascii="宋体" w:hAnsi="宋体" w:cs="Arial"/>
                <w:color w:val="auto"/>
                <w:sz w:val="21"/>
                <w:szCs w:val="21"/>
              </w:rPr>
              <w:t>3.7.</w:t>
            </w:r>
            <w:r>
              <w:rPr>
                <w:rFonts w:ascii="宋体" w:hAnsi="宋体" w:cs="Arial"/>
                <w:color w:val="auto"/>
                <w:sz w:val="21"/>
                <w:szCs w:val="21"/>
              </w:rPr>
              <w:t>2</w:t>
            </w:r>
            <w:r>
              <w:rPr>
                <w:rFonts w:hint="eastAsia" w:ascii="宋体" w:hAnsi="宋体" w:cs="Arial"/>
                <w:color w:val="auto"/>
                <w:sz w:val="21"/>
                <w:szCs w:val="21"/>
              </w:rPr>
              <w:tab/>
            </w:r>
            <w:r>
              <w:rPr>
                <w:rFonts w:hint="eastAsia" w:ascii="宋体" w:hAnsi="宋体" w:cs="Arial"/>
                <w:color w:val="auto"/>
                <w:sz w:val="21"/>
                <w:szCs w:val="21"/>
              </w:rPr>
              <w:t>不小于1</w:t>
            </w:r>
            <w:r>
              <w:rPr>
                <w:rFonts w:ascii="宋体" w:hAnsi="宋体" w:cs="Arial"/>
                <w:color w:val="auto"/>
                <w:sz w:val="21"/>
                <w:szCs w:val="21"/>
              </w:rPr>
              <w:t>5</w:t>
            </w:r>
            <w:r>
              <w:rPr>
                <w:rFonts w:hint="eastAsia" w:ascii="宋体" w:hAnsi="宋体" w:cs="Arial"/>
                <w:color w:val="auto"/>
                <w:sz w:val="21"/>
                <w:szCs w:val="21"/>
              </w:rPr>
              <w:t>英寸彩色触摸屏，可同屏显示波形和呼吸环图</w:t>
            </w:r>
          </w:p>
          <w:p w14:paraId="16D834B3">
            <w:pPr>
              <w:adjustRightInd w:val="0"/>
              <w:spacing w:line="360" w:lineRule="auto"/>
              <w:rPr>
                <w:rFonts w:ascii="宋体" w:hAnsi="宋体" w:cs="Arial"/>
                <w:color w:val="auto"/>
                <w:sz w:val="21"/>
                <w:szCs w:val="21"/>
              </w:rPr>
            </w:pPr>
            <w:r>
              <w:rPr>
                <w:rFonts w:hint="eastAsia" w:ascii="宋体" w:hAnsi="宋体" w:cs="Arial"/>
                <w:color w:val="auto"/>
                <w:sz w:val="21"/>
                <w:szCs w:val="21"/>
              </w:rPr>
              <w:t>2.7.3</w:t>
            </w:r>
            <w:r>
              <w:rPr>
                <w:rFonts w:ascii="宋体" w:hAnsi="宋体" w:cs="Arial"/>
                <w:color w:val="auto"/>
                <w:sz w:val="21"/>
                <w:szCs w:val="21"/>
              </w:rPr>
              <w:t xml:space="preserve"> </w:t>
            </w:r>
            <w:r>
              <w:rPr>
                <w:rFonts w:hint="eastAsia" w:ascii="宋体" w:hAnsi="宋体" w:cs="Arial"/>
                <w:color w:val="auto"/>
                <w:sz w:val="21"/>
                <w:szCs w:val="21"/>
              </w:rPr>
              <w:t>电容触摸屏，支持手势操作</w:t>
            </w:r>
          </w:p>
          <w:p w14:paraId="09447FC1">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4</w:t>
            </w:r>
            <w:r>
              <w:rPr>
                <w:rFonts w:hint="eastAsia" w:ascii="宋体" w:hAnsi="宋体" w:cs="Arial"/>
                <w:color w:val="auto"/>
                <w:sz w:val="21"/>
                <w:szCs w:val="21"/>
              </w:rPr>
              <w:t>内置3个或以上槽位插件槽，可直接热插拔插件</w:t>
            </w:r>
          </w:p>
          <w:p w14:paraId="24F6BD15">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5</w:t>
            </w:r>
            <w:r>
              <w:rPr>
                <w:rFonts w:hint="eastAsia" w:ascii="宋体" w:hAnsi="宋体" w:cs="Arial"/>
                <w:color w:val="auto"/>
                <w:sz w:val="21"/>
                <w:szCs w:val="21"/>
              </w:rPr>
              <w:t>插件可在同品牌监护仪和麻醉机之间通用</w:t>
            </w:r>
          </w:p>
          <w:p w14:paraId="3204DBCA">
            <w:pPr>
              <w:adjustRightInd w:val="0"/>
              <w:spacing w:line="360" w:lineRule="auto"/>
              <w:rPr>
                <w:rFonts w:hint="default" w:ascii="宋体" w:hAnsi="宋体" w:eastAsia="宋体" w:cs="Arial"/>
                <w:color w:val="auto"/>
                <w:sz w:val="21"/>
                <w:szCs w:val="21"/>
                <w:lang w:val="en-US" w:eastAsia="zh-CN"/>
              </w:rPr>
            </w:pPr>
            <w:r>
              <w:rPr>
                <w:rFonts w:hint="eastAsia" w:ascii="宋体" w:hAnsi="宋体"/>
                <w:color w:val="auto"/>
                <w:sz w:val="21"/>
                <w:szCs w:val="21"/>
                <w:lang w:eastAsia="zh-CN"/>
              </w:rPr>
              <w:t>▲</w:t>
            </w:r>
            <w:r>
              <w:rPr>
                <w:rFonts w:ascii="宋体" w:hAnsi="宋体" w:cs="Arial"/>
                <w:color w:val="auto"/>
                <w:sz w:val="21"/>
                <w:szCs w:val="21"/>
              </w:rPr>
              <w:t>2.7.6</w:t>
            </w:r>
            <w:r>
              <w:rPr>
                <w:rFonts w:hint="eastAsia" w:ascii="宋体" w:hAnsi="宋体" w:cs="Arial"/>
                <w:color w:val="auto"/>
                <w:sz w:val="21"/>
                <w:szCs w:val="21"/>
              </w:rPr>
              <w:t>可</w:t>
            </w:r>
            <w:r>
              <w:rPr>
                <w:rFonts w:hint="eastAsia" w:ascii="宋体" w:hAnsi="宋体" w:cs="Arial"/>
                <w:color w:val="auto"/>
                <w:sz w:val="21"/>
                <w:szCs w:val="21"/>
                <w:lang w:val="en-US" w:eastAsia="zh-CN"/>
              </w:rPr>
              <w:t>选配</w:t>
            </w:r>
            <w:r>
              <w:rPr>
                <w:rFonts w:hint="eastAsia" w:ascii="宋体" w:hAnsi="宋体" w:cs="Arial"/>
                <w:color w:val="auto"/>
                <w:sz w:val="21"/>
                <w:szCs w:val="21"/>
              </w:rPr>
              <w:t>插件：AG麻醉气体模块、 BIS（BIS</w:t>
            </w:r>
            <w:r>
              <w:rPr>
                <w:rFonts w:ascii="宋体" w:hAnsi="宋体" w:cs="Arial"/>
                <w:color w:val="auto"/>
                <w:sz w:val="21"/>
                <w:szCs w:val="21"/>
              </w:rPr>
              <w:t>x4</w:t>
            </w:r>
            <w:r>
              <w:rPr>
                <w:rFonts w:hint="eastAsia" w:ascii="宋体" w:hAnsi="宋体" w:cs="Arial"/>
                <w:color w:val="auto"/>
                <w:sz w:val="21"/>
                <w:szCs w:val="21"/>
              </w:rPr>
              <w:t>）、 EtCO2，可单独选配EtCO2插件，以适应全凭静脉无需监测麻醉气体的需求。配置AG麻醉气体模块：麻醉气体分析（自动识别五种麻醉气体吸入呼出浓度监测）、呼吸环（P-V，P-F）监测；</w:t>
            </w:r>
          </w:p>
          <w:p w14:paraId="29B52966">
            <w:pPr>
              <w:adjustRightInd w:val="0"/>
              <w:spacing w:line="360" w:lineRule="auto"/>
              <w:rPr>
                <w:rFonts w:ascii="宋体" w:hAnsi="宋体" w:cs="Arial"/>
                <w:color w:val="auto"/>
                <w:sz w:val="21"/>
                <w:szCs w:val="21"/>
              </w:rPr>
            </w:pPr>
            <w:r>
              <w:rPr>
                <w:rFonts w:ascii="宋体" w:hAnsi="宋体" w:cs="Arial"/>
                <w:color w:val="auto"/>
                <w:sz w:val="21"/>
                <w:szCs w:val="21"/>
              </w:rPr>
              <w:t>2.7.7</w:t>
            </w:r>
            <w:r>
              <w:rPr>
                <w:rFonts w:hint="eastAsia" w:ascii="宋体" w:hAnsi="宋体" w:cs="Arial"/>
                <w:color w:val="auto"/>
                <w:sz w:val="21"/>
                <w:szCs w:val="21"/>
              </w:rPr>
              <w:t>可选监测参数：呼吸频率、潮气量、分钟通气量、吸呼比、气道压（峰压、平台压、平均压、PEEP）、气道阻力、顺应性、弹性、驱动压、机械能；麻醉气体分析（N2O，E</w:t>
            </w:r>
            <w:r>
              <w:rPr>
                <w:rFonts w:ascii="宋体" w:hAnsi="宋体" w:cs="Arial"/>
                <w:color w:val="auto"/>
                <w:sz w:val="21"/>
                <w:szCs w:val="21"/>
              </w:rPr>
              <w:t>t</w:t>
            </w:r>
            <w:r>
              <w:rPr>
                <w:rFonts w:hint="eastAsia" w:ascii="宋体" w:hAnsi="宋体" w:cs="Arial"/>
                <w:color w:val="auto"/>
                <w:sz w:val="21"/>
                <w:szCs w:val="21"/>
              </w:rPr>
              <w:t>CO2，自动识别五种麻醉气体吸入</w:t>
            </w:r>
            <w:r>
              <w:rPr>
                <w:rFonts w:ascii="宋体" w:hAnsi="宋体" w:cs="Arial"/>
                <w:color w:val="auto"/>
                <w:sz w:val="21"/>
                <w:szCs w:val="21"/>
              </w:rPr>
              <w:t>呼出浓度</w:t>
            </w:r>
            <w:r>
              <w:rPr>
                <w:rFonts w:hint="eastAsia" w:ascii="宋体" w:hAnsi="宋体" w:cs="Arial"/>
                <w:color w:val="auto"/>
                <w:sz w:val="21"/>
                <w:szCs w:val="21"/>
              </w:rPr>
              <w:t>监测）、呼吸环（P-V，P-F）监测；可选配氧电池法吸入氧浓度监测、BIS（BIS</w:t>
            </w:r>
            <w:r>
              <w:rPr>
                <w:rFonts w:ascii="宋体" w:hAnsi="宋体" w:cs="Arial"/>
                <w:color w:val="auto"/>
                <w:sz w:val="21"/>
                <w:szCs w:val="21"/>
              </w:rPr>
              <w:t>x4</w:t>
            </w:r>
            <w:r>
              <w:rPr>
                <w:rFonts w:hint="eastAsia" w:ascii="宋体" w:hAnsi="宋体" w:cs="Arial"/>
                <w:color w:val="auto"/>
                <w:sz w:val="21"/>
                <w:szCs w:val="21"/>
              </w:rPr>
              <w:t>）监测</w:t>
            </w:r>
          </w:p>
          <w:p w14:paraId="7DB7B981">
            <w:pPr>
              <w:adjustRightInd w:val="0"/>
              <w:spacing w:line="360" w:lineRule="auto"/>
              <w:rPr>
                <w:rFonts w:ascii="Arial" w:hAnsi="Arial" w:cs="Arial"/>
                <w:color w:val="auto"/>
                <w:sz w:val="21"/>
                <w:szCs w:val="21"/>
              </w:rPr>
            </w:pPr>
            <w:r>
              <w:rPr>
                <w:rFonts w:hint="eastAsia" w:ascii="宋体" w:hAnsi="宋体" w:cs="Arial"/>
                <w:color w:val="auto"/>
                <w:sz w:val="21"/>
                <w:szCs w:val="21"/>
              </w:rPr>
              <w:t>2.7.</w:t>
            </w:r>
            <w:r>
              <w:rPr>
                <w:rFonts w:ascii="宋体" w:hAnsi="宋体" w:cs="Arial"/>
                <w:color w:val="auto"/>
                <w:sz w:val="21"/>
                <w:szCs w:val="21"/>
              </w:rPr>
              <w:t>8</w:t>
            </w:r>
            <w:r>
              <w:rPr>
                <w:rFonts w:hint="eastAsia" w:ascii="Arial" w:hAnsi="Arial" w:cs="Arial"/>
                <w:color w:val="auto"/>
                <w:sz w:val="21"/>
                <w:szCs w:val="21"/>
              </w:rPr>
              <w:t>同屏幕</w:t>
            </w:r>
            <w:r>
              <w:rPr>
                <w:rFonts w:hint="eastAsia" w:ascii="Arial" w:hAnsi="Arial" w:cs="Arial"/>
                <w:color w:val="auto"/>
                <w:sz w:val="21"/>
                <w:szCs w:val="21"/>
                <w:lang w:val="en-US" w:eastAsia="zh-CN"/>
              </w:rPr>
              <w:t>3</w:t>
            </w:r>
            <w:r>
              <w:rPr>
                <w:rFonts w:hint="eastAsia" w:ascii="Arial" w:hAnsi="Arial" w:cs="Arial"/>
                <w:color w:val="auto"/>
                <w:sz w:val="21"/>
                <w:szCs w:val="21"/>
              </w:rPr>
              <w:t>通道波形显示（压力时间波形，流速时间波形，容量时间波形， CO</w:t>
            </w:r>
            <w:r>
              <w:rPr>
                <w:rFonts w:ascii="Arial" w:hAnsi="Arial" w:cs="Arial"/>
                <w:color w:val="auto"/>
                <w:sz w:val="21"/>
                <w:szCs w:val="21"/>
              </w:rPr>
              <w:t>2</w:t>
            </w:r>
            <w:r>
              <w:rPr>
                <w:rFonts w:hint="eastAsia" w:ascii="Arial" w:hAnsi="Arial" w:cs="Arial"/>
                <w:color w:val="auto"/>
                <w:sz w:val="21"/>
                <w:szCs w:val="21"/>
              </w:rPr>
              <w:t>或麻醉气体浓度波形）</w:t>
            </w:r>
          </w:p>
          <w:p w14:paraId="0974A974">
            <w:pPr>
              <w:adjustRightInd w:val="0"/>
              <w:spacing w:line="360" w:lineRule="auto"/>
              <w:rPr>
                <w:rFonts w:ascii="宋体" w:hAnsi="宋体" w:cs="Arial"/>
                <w:color w:val="auto"/>
                <w:sz w:val="21"/>
                <w:szCs w:val="21"/>
              </w:rPr>
            </w:pPr>
            <w:r>
              <w:rPr>
                <w:rFonts w:hint="eastAsia" w:ascii="宋体" w:hAnsi="宋体" w:cs="Arial"/>
                <w:color w:val="auto"/>
                <w:sz w:val="21"/>
                <w:szCs w:val="21"/>
              </w:rPr>
              <w:t>2.7.</w:t>
            </w:r>
            <w:r>
              <w:rPr>
                <w:rFonts w:ascii="宋体" w:hAnsi="宋体" w:cs="Arial"/>
                <w:color w:val="auto"/>
                <w:sz w:val="21"/>
                <w:szCs w:val="21"/>
              </w:rPr>
              <w:t>9</w:t>
            </w:r>
            <w:r>
              <w:rPr>
                <w:rFonts w:hint="eastAsia" w:ascii="宋体" w:hAnsi="宋体" w:cs="Arial"/>
                <w:color w:val="auto"/>
                <w:sz w:val="21"/>
                <w:szCs w:val="21"/>
              </w:rPr>
              <w:t>潮气量监测范围：0-30</w:t>
            </w:r>
            <w:r>
              <w:rPr>
                <w:rFonts w:ascii="宋体" w:hAnsi="宋体" w:cs="Arial"/>
                <w:color w:val="auto"/>
                <w:sz w:val="21"/>
                <w:szCs w:val="21"/>
              </w:rPr>
              <w:t>00ml</w:t>
            </w:r>
          </w:p>
          <w:p w14:paraId="488DE35F">
            <w:pPr>
              <w:adjustRightInd w:val="0"/>
              <w:spacing w:line="360" w:lineRule="auto"/>
              <w:rPr>
                <w:rFonts w:ascii="宋体" w:hAnsi="宋体" w:cs="Arial"/>
                <w:color w:val="auto"/>
                <w:sz w:val="21"/>
                <w:szCs w:val="21"/>
              </w:rPr>
            </w:pPr>
            <w:r>
              <w:rPr>
                <w:rFonts w:ascii="宋体" w:hAnsi="宋体" w:cs="Arial"/>
                <w:color w:val="auto"/>
                <w:sz w:val="21"/>
                <w:szCs w:val="21"/>
              </w:rPr>
              <w:t>2.7.10</w:t>
            </w:r>
            <w:r>
              <w:rPr>
                <w:rFonts w:hint="eastAsia" w:ascii="宋体" w:hAnsi="宋体" w:cs="Arial"/>
                <w:color w:val="auto"/>
                <w:sz w:val="21"/>
                <w:szCs w:val="21"/>
              </w:rPr>
              <w:t>分钟通气量监测范围：0-100L/min</w:t>
            </w:r>
          </w:p>
          <w:p w14:paraId="1C53B40F">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.7.11</w:t>
            </w:r>
            <w:r>
              <w:rPr>
                <w:rFonts w:hint="eastAsia" w:ascii="宋体" w:hAnsi="宋体" w:cs="Arial"/>
                <w:color w:val="auto"/>
                <w:sz w:val="21"/>
                <w:szCs w:val="21"/>
              </w:rPr>
              <w:t>可视化报警，技术报警提示中对于导致报警的原因给于文字和图形提示，具备自动报警限功能</w:t>
            </w:r>
          </w:p>
          <w:p w14:paraId="3F71BED9">
            <w:pPr>
              <w:adjustRightInd w:val="0"/>
              <w:spacing w:line="360" w:lineRule="auto"/>
              <w:rPr>
                <w:rFonts w:ascii="宋体" w:hAnsi="宋体" w:cs="Arial"/>
                <w:color w:val="auto"/>
                <w:sz w:val="21"/>
                <w:szCs w:val="21"/>
              </w:rPr>
            </w:pPr>
            <w:r>
              <w:rPr>
                <w:rFonts w:ascii="宋体" w:hAnsi="宋体" w:cs="Arial"/>
                <w:color w:val="auto"/>
                <w:sz w:val="21"/>
                <w:szCs w:val="21"/>
              </w:rPr>
              <w:t xml:space="preserve">2.7.12 </w:t>
            </w:r>
            <w:r>
              <w:rPr>
                <w:rFonts w:hint="eastAsia" w:ascii="宋体" w:hAnsi="宋体" w:cs="Arial"/>
                <w:color w:val="auto"/>
                <w:sz w:val="21"/>
                <w:szCs w:val="21"/>
              </w:rPr>
              <w:t>图示化自检，系统自检失败时给于文字和图示提醒可能出错的原因。</w:t>
            </w:r>
          </w:p>
          <w:p w14:paraId="11562C9F">
            <w:pPr>
              <w:adjustRightInd w:val="0"/>
              <w:spacing w:line="360" w:lineRule="auto"/>
              <w:rPr>
                <w:rFonts w:ascii="宋体" w:hAnsi="宋体" w:cs="Arial"/>
                <w:color w:val="auto"/>
                <w:sz w:val="21"/>
                <w:szCs w:val="21"/>
              </w:rPr>
            </w:pPr>
            <w:r>
              <w:rPr>
                <w:rFonts w:hint="eastAsia" w:ascii="宋体" w:hAnsi="宋体" w:cs="Arial"/>
                <w:color w:val="auto"/>
                <w:sz w:val="21"/>
                <w:szCs w:val="21"/>
              </w:rPr>
              <w:t>2</w:t>
            </w:r>
            <w:r>
              <w:rPr>
                <w:rFonts w:ascii="宋体" w:hAnsi="宋体" w:cs="Arial"/>
                <w:color w:val="auto"/>
                <w:sz w:val="21"/>
                <w:szCs w:val="21"/>
              </w:rPr>
              <w:t xml:space="preserve">.7.13 </w:t>
            </w:r>
            <w:r>
              <w:rPr>
                <w:rFonts w:hint="eastAsia" w:ascii="宋体" w:hAnsi="宋体" w:cs="Arial"/>
                <w:color w:val="auto"/>
                <w:sz w:val="21"/>
                <w:szCs w:val="21"/>
              </w:rPr>
              <w:t>可存储至少</w:t>
            </w:r>
            <w:r>
              <w:rPr>
                <w:rFonts w:ascii="宋体" w:hAnsi="宋体" w:cs="Arial"/>
                <w:color w:val="auto"/>
                <w:sz w:val="21"/>
                <w:szCs w:val="21"/>
              </w:rPr>
              <w:t>10000</w:t>
            </w:r>
            <w:r>
              <w:rPr>
                <w:rFonts w:hint="eastAsia" w:ascii="宋体" w:hAnsi="宋体" w:cs="Arial"/>
                <w:color w:val="auto"/>
                <w:sz w:val="21"/>
                <w:szCs w:val="21"/>
              </w:rPr>
              <w:t>条事件记录，可存储至少5</w:t>
            </w:r>
            <w:r>
              <w:rPr>
                <w:rFonts w:ascii="宋体" w:hAnsi="宋体" w:cs="Arial"/>
                <w:color w:val="auto"/>
                <w:sz w:val="21"/>
                <w:szCs w:val="21"/>
              </w:rPr>
              <w:t>0</w:t>
            </w:r>
            <w:r>
              <w:rPr>
                <w:rFonts w:hint="eastAsia" w:ascii="宋体" w:hAnsi="宋体" w:cs="Arial"/>
                <w:color w:val="auto"/>
                <w:sz w:val="21"/>
                <w:szCs w:val="21"/>
              </w:rPr>
              <w:t>张屏幕截图</w:t>
            </w:r>
          </w:p>
          <w:p w14:paraId="31770582">
            <w:pPr>
              <w:adjustRightInd w:val="0"/>
              <w:spacing w:line="360" w:lineRule="auto"/>
              <w:rPr>
                <w:rFonts w:ascii="Arial" w:hAnsi="Arial" w:cs="Arial"/>
                <w:b/>
                <w:color w:val="auto"/>
                <w:sz w:val="21"/>
                <w:szCs w:val="21"/>
              </w:rPr>
            </w:pPr>
            <w:r>
              <w:rPr>
                <w:rFonts w:hint="eastAsia" w:ascii="Arial" w:hAnsi="Arial" w:cs="Arial"/>
                <w:b/>
                <w:color w:val="auto"/>
                <w:sz w:val="21"/>
                <w:szCs w:val="21"/>
              </w:rPr>
              <w:t>2</w:t>
            </w:r>
            <w:r>
              <w:rPr>
                <w:rFonts w:ascii="Arial" w:hAnsi="Arial" w:cs="Arial"/>
                <w:b/>
                <w:color w:val="auto"/>
                <w:sz w:val="21"/>
                <w:szCs w:val="21"/>
              </w:rPr>
              <w:t>.8</w:t>
            </w:r>
            <w:r>
              <w:rPr>
                <w:rFonts w:hint="eastAsia" w:ascii="Arial" w:hAnsi="Arial" w:cs="Arial"/>
                <w:b/>
                <w:color w:val="auto"/>
                <w:sz w:val="21"/>
                <w:szCs w:val="21"/>
              </w:rPr>
              <w:t>麻醉工作站功能</w:t>
            </w:r>
          </w:p>
          <w:p w14:paraId="65BC1BEB">
            <w:pPr>
              <w:keepNext w:val="0"/>
              <w:keepLines w:val="0"/>
              <w:pageBreakBefore w:val="0"/>
              <w:kinsoku/>
              <w:wordWrap/>
              <w:overflowPunct/>
              <w:topLinePunct w:val="0"/>
              <w:bidi w:val="0"/>
              <w:adjustRightInd w:val="0"/>
              <w:spacing w:line="36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2.8.1可连监护仪，全面监测病人生命体征数据，可显示在麻醉机上或麻醉机的生理参数显示在监护仪上；</w:t>
            </w:r>
          </w:p>
          <w:p w14:paraId="1E1F9207">
            <w:pPr>
              <w:keepNext w:val="0"/>
              <w:keepLines w:val="0"/>
              <w:pageBreakBefore w:val="0"/>
              <w:kinsoku/>
              <w:wordWrap/>
              <w:overflowPunct/>
              <w:topLinePunct w:val="0"/>
              <w:bidi w:val="0"/>
              <w:adjustRightInd w:val="0"/>
              <w:spacing w:line="36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2.8.2可连接输注泵，并在麻醉机屏幕上显示输注泵输药数据；</w:t>
            </w:r>
          </w:p>
          <w:p w14:paraId="3B0F6F50">
            <w:pPr>
              <w:adjustRightInd w:val="0"/>
              <w:spacing w:line="360" w:lineRule="auto"/>
              <w:rPr>
                <w:rFonts w:hint="eastAsia" w:ascii="Arial" w:hAnsi="Arial" w:cs="Arial"/>
                <w:color w:val="auto"/>
                <w:sz w:val="21"/>
                <w:szCs w:val="21"/>
              </w:rPr>
            </w:pPr>
            <w:r>
              <w:rPr>
                <w:rFonts w:ascii="宋体" w:hAnsi="宋体" w:cs="Arial"/>
                <w:color w:val="auto"/>
                <w:sz w:val="21"/>
                <w:szCs w:val="21"/>
              </w:rPr>
              <w:t xml:space="preserve">2.8.3 </w:t>
            </w:r>
            <w:r>
              <w:rPr>
                <w:rFonts w:hint="eastAsia" w:ascii="Arial" w:hAnsi="Arial" w:cs="Arial"/>
                <w:color w:val="auto"/>
                <w:sz w:val="21"/>
                <w:szCs w:val="21"/>
              </w:rPr>
              <w:t>可扩展连接支持HL7协议的设备</w:t>
            </w:r>
          </w:p>
          <w:p w14:paraId="07F89607">
            <w:pPr>
              <w:jc w:val="both"/>
              <w:rPr>
                <w:rFonts w:hint="eastAsia" w:ascii="宋体" w:hAnsi="宋体" w:eastAsia="宋体" w:cs="宋体"/>
                <w:b/>
                <w:color w:val="auto"/>
                <w:sz w:val="21"/>
                <w:szCs w:val="21"/>
                <w:lang w:eastAsia="zh-CN"/>
              </w:rPr>
            </w:pPr>
          </w:p>
          <w:p w14:paraId="0BF31AE5">
            <w:pPr>
              <w:jc w:val="both"/>
              <w:rPr>
                <w:rFonts w:hint="eastAsia" w:ascii="宋体" w:hAnsi="宋体" w:eastAsia="宋体" w:cs="宋体"/>
                <w:b/>
                <w:color w:val="auto"/>
                <w:sz w:val="21"/>
                <w:szCs w:val="21"/>
              </w:rPr>
            </w:pPr>
            <w:r>
              <w:rPr>
                <w:rFonts w:hint="eastAsia" w:ascii="宋体" w:hAnsi="宋体" w:eastAsia="宋体" w:cs="宋体"/>
                <w:b/>
                <w:color w:val="auto"/>
                <w:sz w:val="21"/>
                <w:szCs w:val="21"/>
              </w:rPr>
              <w:t>配置清单</w:t>
            </w:r>
          </w:p>
          <w:p w14:paraId="3FEB3AAD">
            <w:pPr>
              <w:spacing w:line="460" w:lineRule="exact"/>
              <w:rPr>
                <w:rFonts w:ascii="华文仿宋" w:hAnsi="华文仿宋" w:eastAsia="华文仿宋"/>
                <w:color w:val="auto"/>
                <w:sz w:val="21"/>
                <w:szCs w:val="21"/>
              </w:rPr>
            </w:pPr>
          </w:p>
          <w:tbl>
            <w:tblPr>
              <w:tblStyle w:val="14"/>
              <w:tblW w:w="4773" w:type="dxa"/>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3068"/>
              <w:gridCol w:w="1705"/>
            </w:tblGrid>
            <w:tr w14:paraId="1827377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4693" w:type="dxa"/>
                  <w:gridSpan w:val="2"/>
                  <w:shd w:val="clear" w:color="auto" w:fill="FFCC99"/>
                  <w:noWrap w:val="0"/>
                  <w:vAlign w:val="top"/>
                </w:tcPr>
                <w:p w14:paraId="72B439F5">
                  <w:pPr>
                    <w:snapToGrid w:val="0"/>
                    <w:spacing w:line="500" w:lineRule="exact"/>
                    <w:rPr>
                      <w:rFonts w:ascii="华文仿宋" w:hAnsi="华文仿宋" w:eastAsia="华文仿宋"/>
                      <w:color w:val="auto"/>
                      <w:kern w:val="0"/>
                      <w:sz w:val="21"/>
                      <w:szCs w:val="21"/>
                    </w:rPr>
                  </w:pPr>
                  <w:r>
                    <w:rPr>
                      <w:rFonts w:hint="eastAsia" w:ascii="华文仿宋" w:hAnsi="华文仿宋" w:eastAsia="华文仿宋"/>
                      <w:b/>
                      <w:color w:val="auto"/>
                      <w:kern w:val="0"/>
                      <w:sz w:val="21"/>
                      <w:szCs w:val="21"/>
                    </w:rPr>
                    <w:t>标准配置:</w:t>
                  </w:r>
                  <w:r>
                    <w:rPr>
                      <w:rFonts w:hint="eastAsia"/>
                      <w:color w:val="auto"/>
                      <w:sz w:val="21"/>
                      <w:szCs w:val="21"/>
                    </w:rPr>
                    <w:t xml:space="preserve"> </w:t>
                  </w:r>
                  <w:r>
                    <w:rPr>
                      <w:rFonts w:hint="eastAsia" w:ascii="华文仿宋" w:hAnsi="华文仿宋" w:eastAsia="华文仿宋"/>
                      <w:color w:val="auto"/>
                      <w:kern w:val="0"/>
                      <w:sz w:val="21"/>
                      <w:szCs w:val="21"/>
                    </w:rPr>
                    <w:t>麻醉机</w:t>
                  </w:r>
                </w:p>
              </w:tc>
            </w:tr>
            <w:tr w14:paraId="1C4F6424">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4D6AD9C2">
                  <w:pPr>
                    <w:snapToGrid w:val="0"/>
                    <w:spacing w:line="500" w:lineRule="exact"/>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分项配件</w:t>
                  </w:r>
                </w:p>
              </w:tc>
              <w:tc>
                <w:tcPr>
                  <w:tcW w:w="1645" w:type="dxa"/>
                  <w:shd w:val="clear" w:color="auto" w:fill="F3F3F3"/>
                  <w:noWrap w:val="0"/>
                  <w:vAlign w:val="center"/>
                </w:tcPr>
                <w:p w14:paraId="7542B7D5">
                  <w:pPr>
                    <w:snapToGrid w:val="0"/>
                    <w:spacing w:line="500" w:lineRule="exact"/>
                    <w:jc w:val="center"/>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数 量</w:t>
                  </w:r>
                </w:p>
              </w:tc>
            </w:tr>
            <w:tr w14:paraId="0EC6826D">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0F755445">
                  <w:pPr>
                    <w:snapToGrid w:val="0"/>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主机</w:t>
                  </w:r>
                </w:p>
              </w:tc>
              <w:tc>
                <w:tcPr>
                  <w:tcW w:w="1645" w:type="dxa"/>
                  <w:shd w:val="clear" w:color="auto" w:fill="F3F3F3"/>
                  <w:noWrap w:val="0"/>
                  <w:vAlign w:val="center"/>
                </w:tcPr>
                <w:p w14:paraId="288C208F">
                  <w:pPr>
                    <w:snapToGrid w:val="0"/>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1台</w:t>
                  </w:r>
                </w:p>
              </w:tc>
            </w:tr>
            <w:tr w14:paraId="5A414DC6">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473A3032">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高集成化回路</w:t>
                  </w:r>
                </w:p>
              </w:tc>
              <w:tc>
                <w:tcPr>
                  <w:tcW w:w="1645" w:type="dxa"/>
                  <w:shd w:val="clear" w:color="auto" w:fill="F3F3F3"/>
                  <w:noWrap w:val="0"/>
                  <w:vAlign w:val="top"/>
                </w:tcPr>
                <w:p w14:paraId="081BA3EC">
                  <w:pPr>
                    <w:snapToGrid w:val="0"/>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2ADE56A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1484DC20">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吸/呼气流量传感器组件</w:t>
                  </w:r>
                </w:p>
              </w:tc>
              <w:tc>
                <w:tcPr>
                  <w:tcW w:w="1645" w:type="dxa"/>
                  <w:shd w:val="clear" w:color="auto" w:fill="F3F3F3"/>
                  <w:noWrap w:val="0"/>
                  <w:vAlign w:val="top"/>
                </w:tcPr>
                <w:p w14:paraId="3A849A75">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2套</w:t>
                  </w:r>
                </w:p>
              </w:tc>
            </w:tr>
            <w:tr w14:paraId="3759F8E0">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554B7CA4">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蒸发器</w:t>
                  </w:r>
                </w:p>
              </w:tc>
              <w:tc>
                <w:tcPr>
                  <w:tcW w:w="1645" w:type="dxa"/>
                  <w:shd w:val="clear" w:color="auto" w:fill="F3F3F3"/>
                  <w:noWrap w:val="0"/>
                  <w:vAlign w:val="top"/>
                </w:tcPr>
                <w:p w14:paraId="1D65CBAD">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5F5D4B8A">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38814A6D">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一次性基本附件包</w:t>
                  </w:r>
                </w:p>
              </w:tc>
              <w:tc>
                <w:tcPr>
                  <w:tcW w:w="1645" w:type="dxa"/>
                  <w:shd w:val="clear" w:color="auto" w:fill="F3F3F3"/>
                  <w:noWrap w:val="0"/>
                  <w:vAlign w:val="top"/>
                </w:tcPr>
                <w:p w14:paraId="59BC44D5">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6F6A2A3E">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6E0F7EF6">
                  <w:pPr>
                    <w:snapToGrid w:val="0"/>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钠石灰吸收罐</w:t>
                  </w:r>
                </w:p>
              </w:tc>
              <w:tc>
                <w:tcPr>
                  <w:tcW w:w="1645" w:type="dxa"/>
                  <w:shd w:val="clear" w:color="auto" w:fill="F3F3F3"/>
                  <w:noWrap w:val="0"/>
                  <w:vAlign w:val="top"/>
                </w:tcPr>
                <w:p w14:paraId="6E54E0C9">
                  <w:pPr>
                    <w:snapToGrid w:val="0"/>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21DB796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0" w:hRule="atLeast"/>
                <w:tblCellSpacing w:w="20" w:type="dxa"/>
                <w:jc w:val="center"/>
              </w:trPr>
              <w:tc>
                <w:tcPr>
                  <w:tcW w:w="3008" w:type="dxa"/>
                  <w:shd w:val="clear" w:color="auto" w:fill="F3F3F3"/>
                  <w:noWrap w:val="0"/>
                  <w:vAlign w:val="top"/>
                </w:tcPr>
                <w:p w14:paraId="565F462C">
                  <w:pPr>
                    <w:snapToGrid w:val="0"/>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AG模块</w:t>
                  </w:r>
                </w:p>
              </w:tc>
              <w:tc>
                <w:tcPr>
                  <w:tcW w:w="1645" w:type="dxa"/>
                  <w:shd w:val="clear" w:color="auto" w:fill="F3F3F3"/>
                  <w:noWrap w:val="0"/>
                  <w:vAlign w:val="top"/>
                </w:tcPr>
                <w:p w14:paraId="691DB75E">
                  <w:pPr>
                    <w:snapToGrid w:val="0"/>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bl>
          <w:p w14:paraId="574C1331">
            <w:pPr>
              <w:spacing w:before="0" w:after="0" w:line="360" w:lineRule="auto"/>
              <w:ind w:left="0" w:right="0" w:firstLine="0"/>
              <w:jc w:val="both"/>
              <w:rPr>
                <w:rFonts w:hint="eastAsia" w:ascii="宋体" w:hAnsi="宋体" w:cs="Arial"/>
                <w:b/>
                <w:bCs w:val="0"/>
                <w:color w:val="auto"/>
                <w:sz w:val="21"/>
                <w:szCs w:val="21"/>
                <w:lang w:val="en-US" w:eastAsia="zh-CN"/>
              </w:rPr>
            </w:pP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二</w:t>
            </w:r>
            <w:r>
              <w:rPr>
                <w:rFonts w:hint="eastAsia" w:ascii="宋体" w:hAnsi="宋体" w:cs="Arial"/>
                <w:b/>
                <w:bCs w:val="0"/>
                <w:color w:val="auto"/>
                <w:sz w:val="21"/>
                <w:szCs w:val="21"/>
                <w:lang w:eastAsia="zh-CN"/>
              </w:rPr>
              <w:t>）</w:t>
            </w:r>
            <w:r>
              <w:rPr>
                <w:rFonts w:hint="eastAsia" w:ascii="宋体" w:hAnsi="宋体" w:cs="Arial"/>
                <w:b/>
                <w:bCs w:val="0"/>
                <w:color w:val="auto"/>
                <w:sz w:val="21"/>
                <w:szCs w:val="21"/>
                <w:lang w:val="en-US" w:eastAsia="zh-CN"/>
              </w:rPr>
              <w:t>麻醉系统Ⅱ型：数量3台</w:t>
            </w:r>
          </w:p>
          <w:p w14:paraId="608DA8F5">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1用途：用于对成人、儿童和新生儿的吸入麻醉及呼吸管理。</w:t>
            </w:r>
          </w:p>
          <w:p w14:paraId="1B3B36C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2技术规格：</w:t>
            </w:r>
          </w:p>
          <w:p w14:paraId="22AC09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2.1工作条件及基本配件</w:t>
            </w:r>
          </w:p>
          <w:p w14:paraId="510C1B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2.1.1工作环境，温度：10℃ -40℃，湿度：15%-95%</w:t>
            </w:r>
          </w:p>
          <w:p w14:paraId="17ED075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2.1.2电源：220V-240V，50/60Hz</w:t>
            </w:r>
          </w:p>
          <w:p w14:paraId="302A49E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2.1.3标配锂电子(非铅酸)后备电池，后备电池使用时间≥100分钟</w:t>
            </w:r>
          </w:p>
          <w:p w14:paraId="3886A72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2.1.4 接口：1个多功能复用接口、支持网络和软件在线升级功能, 1个 RS-232C 串行通讯接口，1 个 VGA 接口，3个辅助电源接口等</w:t>
            </w:r>
          </w:p>
          <w:p w14:paraId="38642A6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2.1.5机架：带大工作台侧栏杆推车，三个抽屉，标配中央刹车</w:t>
            </w:r>
          </w:p>
          <w:p w14:paraId="20480C2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2.1.6适合内窥镜手术模式：具备三级照明顶光灯，能够在黑暗环境中提供麻醉机工作台面照明。</w:t>
            </w:r>
          </w:p>
          <w:p w14:paraId="6FABEA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2.1.7非待机状态转动关机旋钮，主机具备10秒延迟关机功能，以避免误操作保证病人安全</w:t>
            </w:r>
          </w:p>
          <w:p w14:paraId="5154DD4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2.1.8 用于对成人、小儿和新生儿的吸入麻醉及呼吸管理，具有CFDA新生儿认证</w:t>
            </w:r>
          </w:p>
          <w:p w14:paraId="2A0761F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2.2气源</w:t>
            </w:r>
          </w:p>
          <w:p w14:paraId="05C3BC3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2.2.1标配氧气、空气两气源</w:t>
            </w:r>
          </w:p>
          <w:p w14:paraId="3CC71F7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2.2.3具备氧笑联动系统，保证接入氧气和笑气时氧浓度不低于25%</w:t>
            </w:r>
          </w:p>
          <w:p w14:paraId="4C09EE9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2.2.4快速充氧范围25 - 75 l/min。</w:t>
            </w:r>
          </w:p>
          <w:p w14:paraId="76E8F60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w:t>
            </w:r>
            <w:r>
              <w:rPr>
                <w:rFonts w:hint="eastAsia" w:ascii="宋体" w:hAnsi="宋体" w:eastAsia="宋体" w:cs="宋体"/>
                <w:color w:val="auto"/>
                <w:spacing w:val="0"/>
                <w:position w:val="0"/>
                <w:sz w:val="21"/>
                <w:szCs w:val="21"/>
                <w:shd w:val="clear" w:fill="auto"/>
              </w:rPr>
              <w:tab/>
            </w:r>
            <w:r>
              <w:rPr>
                <w:rFonts w:hint="eastAsia" w:ascii="宋体" w:hAnsi="宋体" w:eastAsia="宋体" w:cs="宋体"/>
                <w:color w:val="auto"/>
                <w:spacing w:val="0"/>
                <w:position w:val="0"/>
                <w:sz w:val="21"/>
                <w:szCs w:val="21"/>
                <w:shd w:val="clear" w:fill="auto"/>
              </w:rPr>
              <w:t>流量计</w:t>
            </w:r>
          </w:p>
          <w:p w14:paraId="0CCF940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2.3.1全电子流量计 (可直接设置氧浓度和总流量) （总流量控制模式下总流量范围：0.2 L/min - 18 L/min。O2 浓度范围： 21% - 100% (空气为平衡气)，26% - 100% (笑气为平衡气)）</w:t>
            </w:r>
          </w:p>
          <w:p w14:paraId="0AE2BB5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2.3.2具备备用流量计</w:t>
            </w:r>
          </w:p>
          <w:p w14:paraId="47FB960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2.3.3具备直观的适宜低流量麻醉的新鲜气体流量指示工具。</w:t>
            </w:r>
          </w:p>
          <w:p w14:paraId="28B3081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2.3.4 可选配具备麻药消耗速度显示和总消耗量统计</w:t>
            </w:r>
          </w:p>
          <w:p w14:paraId="5088D67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2.3.5 可选配经鼻高流量给氧功能，输出流速范围0-60L/min</w:t>
            </w:r>
          </w:p>
          <w:p w14:paraId="419231B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2.4挥发罐</w:t>
            </w:r>
          </w:p>
          <w:p w14:paraId="3C34A9D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2.4.1标配双麻醉罐位</w:t>
            </w:r>
          </w:p>
          <w:p w14:paraId="06DA748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2.4.2标配一个高品质挥发罐，挥发罐和主机同品牌，同品牌非其他品牌代工贴牌（非OEM）产品，具备压力、流速和温度补偿。</w:t>
            </w:r>
          </w:p>
          <w:p w14:paraId="548C57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2.5呼吸回路</w:t>
            </w:r>
          </w:p>
          <w:p w14:paraId="3571951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2.5.1回路整体可徒手拆卸，一体化回路，回路整体可旋转不小于20°以满足不同手术无需移动麻醉机的要求</w:t>
            </w:r>
          </w:p>
          <w:p w14:paraId="6E55D5A1">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2.5.2回路部件可以耐受134℃高温高压消毒以避免院内交叉感染</w:t>
            </w:r>
          </w:p>
          <w:p w14:paraId="7DB2AA01">
            <w:pPr>
              <w:spacing w:before="0" w:after="0" w:line="360" w:lineRule="auto"/>
              <w:ind w:left="0" w:right="0" w:firstLine="0"/>
              <w:jc w:val="both"/>
              <w:rPr>
                <w:rFonts w:hint="eastAsia" w:ascii="宋体" w:hAnsi="宋体" w:eastAsia="宋体" w:cs="宋体"/>
                <w:color w:val="auto"/>
                <w:spacing w:val="0"/>
                <w:position w:val="0"/>
                <w:sz w:val="21"/>
                <w:szCs w:val="21"/>
                <w:shd w:val="clear" w:fill="auto"/>
                <w:lang w:val="en-US" w:eastAsia="zh-CN"/>
              </w:rPr>
            </w:pPr>
            <w:r>
              <w:rPr>
                <w:rFonts w:hint="eastAsia" w:ascii="宋体" w:hAnsi="宋体" w:eastAsia="宋体" w:cs="宋体"/>
                <w:color w:val="auto"/>
                <w:spacing w:val="0"/>
                <w:position w:val="0"/>
                <w:sz w:val="21"/>
                <w:szCs w:val="21"/>
                <w:shd w:val="clear" w:fill="auto"/>
              </w:rPr>
              <w:t>2.5.3二氧化碳吸收罐，容积</w:t>
            </w:r>
            <w:r>
              <w:rPr>
                <w:rFonts w:hint="eastAsia" w:ascii="宋体" w:hAnsi="宋体" w:eastAsia="宋体" w:cs="宋体"/>
                <w:color w:val="auto"/>
                <w:spacing w:val="0"/>
                <w:position w:val="0"/>
                <w:sz w:val="21"/>
                <w:szCs w:val="21"/>
                <w:shd w:val="clear" w:fill="auto"/>
                <w:lang w:val="en-US" w:eastAsia="zh-CN"/>
              </w:rPr>
              <w:t>≤</w:t>
            </w:r>
            <w:r>
              <w:rPr>
                <w:rFonts w:hint="eastAsia" w:ascii="宋体" w:hAnsi="宋体" w:eastAsia="宋体" w:cs="宋体"/>
                <w:color w:val="auto"/>
                <w:spacing w:val="0"/>
                <w:position w:val="0"/>
                <w:sz w:val="21"/>
                <w:szCs w:val="21"/>
                <w:shd w:val="clear" w:fill="auto"/>
              </w:rPr>
              <w:t>1</w:t>
            </w:r>
            <w:r>
              <w:rPr>
                <w:rFonts w:hint="eastAsia" w:ascii="宋体" w:hAnsi="宋体" w:eastAsia="宋体" w:cs="宋体"/>
                <w:color w:val="auto"/>
                <w:spacing w:val="0"/>
                <w:position w:val="0"/>
                <w:sz w:val="21"/>
                <w:szCs w:val="21"/>
                <w:shd w:val="clear" w:fill="auto"/>
                <w:lang w:val="en-US" w:eastAsia="zh-CN"/>
              </w:rPr>
              <w:t>5</w:t>
            </w:r>
            <w:r>
              <w:rPr>
                <w:rFonts w:hint="eastAsia" w:ascii="宋体" w:hAnsi="宋体" w:eastAsia="宋体" w:cs="宋体"/>
                <w:color w:val="auto"/>
                <w:spacing w:val="0"/>
                <w:position w:val="0"/>
                <w:sz w:val="21"/>
                <w:szCs w:val="21"/>
                <w:shd w:val="clear" w:fill="auto"/>
              </w:rPr>
              <w:t>00ml</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满足低流量麻醉需求。</w:t>
            </w:r>
          </w:p>
          <w:p w14:paraId="550B82A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2.5.4内置双流量传感器，分别在吸入端，呼出端</w:t>
            </w:r>
          </w:p>
          <w:p w14:paraId="6B43AD5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2.5.5低回路系统容积，为快速调节新鲜气体流量以及输出麻药浓度提供了保障</w:t>
            </w:r>
          </w:p>
          <w:p w14:paraId="33453B38">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2.5.6可选配共同新鲜气体输出口（ACGO），输出口无需改装可直接连接特殊的开放式回路，如Bain回路、T管等。也可不选ACGO，以防止误操作</w:t>
            </w:r>
          </w:p>
          <w:p w14:paraId="5B38EC26">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2.5.7具有回路整体加温功能，保证回路不受积水影响，保证流量传感器精准及向病人提供温暖气体，避免对呼吸道的刺激</w:t>
            </w:r>
          </w:p>
          <w:p w14:paraId="1AC969B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2.5.8标配CO2旁路功能，在机械通气过程中，更换钠石灰罐无需选择确认，无需关停机械通气，可方便直接更换</w:t>
            </w:r>
          </w:p>
          <w:p w14:paraId="27257FAC">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2.5.9具备智能回路识别报警系统，当钠石灰罐未安装到位时，机器能智能识别，并报警提示。</w:t>
            </w:r>
          </w:p>
          <w:p w14:paraId="573A592F">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2.5.10呼吸系统泄漏量≤60mL/min（在3.0kPa压力条件下）</w:t>
            </w:r>
          </w:p>
          <w:p w14:paraId="02B13664">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w:t>
            </w:r>
            <w:r>
              <w:rPr>
                <w:rFonts w:hint="eastAsia" w:ascii="宋体" w:hAnsi="宋体" w:eastAsia="宋体" w:cs="宋体"/>
                <w:color w:val="auto"/>
                <w:spacing w:val="0"/>
                <w:position w:val="0"/>
                <w:sz w:val="21"/>
                <w:szCs w:val="21"/>
                <w:shd w:val="clear" w:fill="auto"/>
              </w:rPr>
              <w:tab/>
            </w:r>
            <w:r>
              <w:rPr>
                <w:rFonts w:hint="eastAsia" w:ascii="宋体" w:hAnsi="宋体" w:eastAsia="宋体" w:cs="宋体"/>
                <w:color w:val="auto"/>
                <w:spacing w:val="0"/>
                <w:position w:val="0"/>
                <w:sz w:val="21"/>
                <w:szCs w:val="21"/>
                <w:shd w:val="clear" w:fill="auto"/>
              </w:rPr>
              <w:t xml:space="preserve">呼吸机 </w:t>
            </w:r>
          </w:p>
          <w:p w14:paraId="5810694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2.6.1气动电控呼吸机，全中文操作和显示</w:t>
            </w:r>
          </w:p>
          <w:p w14:paraId="0A8E43B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2.6.2提供辅助/控制通气，标配通气模式：VCV、PCV、压力控制容量保证通气（PCV-VG）和SIMV（SIMV-VC、SIMV-PC）模式，可选配/升级PS、SIMV-VG和CPAP/PS模式</w:t>
            </w:r>
          </w:p>
          <w:p w14:paraId="254171C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2.6.3潮气量设置范围：容控模式10ml-1500ml，压控模式5ml-1500ml</w:t>
            </w:r>
          </w:p>
          <w:p w14:paraId="7A0AC734">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2.6.4吸气压力设置范围：5-80 cmH2O</w:t>
            </w:r>
          </w:p>
          <w:p w14:paraId="5990B8CE">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2.6.5支持压力：0，3cmH2O～60cmH2O</w:t>
            </w:r>
          </w:p>
          <w:p w14:paraId="17D0488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2.6.6呼吸频率：3-100次/分钟</w:t>
            </w:r>
          </w:p>
          <w:p w14:paraId="39F9262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2.6.7吸呼比：4:1到1:8</w:t>
            </w:r>
          </w:p>
          <w:p w14:paraId="2984D09D">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2.6.8压力限制范围：10-100 cmH2O</w:t>
            </w:r>
          </w:p>
          <w:p w14:paraId="6456BD6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2.6.9电子PEEP，显示屏设置，范围：OFF，3-30 cmH2O</w:t>
            </w:r>
          </w:p>
          <w:p w14:paraId="016DA7B7">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 xml:space="preserve">2.6.10吸气暂停：OFF，5%-60% </w:t>
            </w:r>
          </w:p>
          <w:p w14:paraId="49754172">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2.6.11 呼吸机吸气阀峰值流速：180 L/min</w:t>
            </w:r>
          </w:p>
          <w:p w14:paraId="5C08B9F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2.6.12上升式风箱，可以直接观察病人实际呼吸状态，保证安全</w:t>
            </w:r>
          </w:p>
          <w:p w14:paraId="2D39713E">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2.6.13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14:paraId="42ED43B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2.6.14可选配肺保护工具：支持两种复张手法——单周期和多周期</w:t>
            </w:r>
          </w:p>
          <w:p w14:paraId="7E3112B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2.6.15 具备心肺旁流模式CPB, 且心肺旁流模式可在机控通气下启动</w:t>
            </w:r>
          </w:p>
          <w:p w14:paraId="7A01C16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2.7数字和波形监测</w:t>
            </w:r>
          </w:p>
          <w:p w14:paraId="2F7816B0">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2.7.1具备三级声光报警功能，有独立红黄报警灯显示</w:t>
            </w:r>
          </w:p>
          <w:p w14:paraId="0F6A8AA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2.7.2彩色触摸屏≥15英寸，显示屏幕和机身一体化内嵌式设计</w:t>
            </w:r>
          </w:p>
          <w:p w14:paraId="1C52761E">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2.7.3 电容触摸屏，支持手势操作</w:t>
            </w:r>
          </w:p>
          <w:p w14:paraId="4DF8FEA9">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2.7.3内置≥3槽位插件槽，可直接热插拔插件</w:t>
            </w:r>
          </w:p>
          <w:p w14:paraId="0B7B6E53">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2.7.4插件可在同品牌监护仪和麻醉机之间通用</w:t>
            </w:r>
          </w:p>
          <w:p w14:paraId="68303555">
            <w:pPr>
              <w:widowControl w:val="0"/>
              <w:numPr>
                <w:ilvl w:val="0"/>
                <w:numId w:val="0"/>
              </w:numPr>
              <w:autoSpaceDE w:val="0"/>
              <w:autoSpaceDN w:val="0"/>
              <w:adjustRightInd w:val="0"/>
              <w:spacing w:after="0" w:line="360" w:lineRule="auto"/>
              <w:ind w:leftChars="0"/>
              <w:rPr>
                <w:rFonts w:hint="eastAsia" w:ascii="宋体" w:hAnsi="宋体" w:eastAsia="宋体" w:cs="宋体"/>
                <w:color w:val="auto"/>
                <w:spacing w:val="0"/>
                <w:position w:val="0"/>
                <w:sz w:val="21"/>
                <w:szCs w:val="21"/>
                <w:shd w:val="clear" w:fill="auto"/>
                <w:lang w:eastAsia="zh-CN"/>
              </w:rPr>
            </w:pP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rPr>
              <w:t>2.7.5可选配单独的模块插件：AG麻醉气体模块、BIS、EtCO2。配置AG麻醉气体模块：麻醉气体分析（自动识别五种麻醉气体吸入呼出浓度监测）、呼吸环（P-V，P-F）监测</w:t>
            </w:r>
            <w:r>
              <w:rPr>
                <w:rFonts w:hint="eastAsia" w:ascii="宋体" w:hAnsi="宋体" w:eastAsia="宋体" w:cs="宋体"/>
                <w:color w:val="auto"/>
                <w:spacing w:val="0"/>
                <w:position w:val="0"/>
                <w:sz w:val="21"/>
                <w:szCs w:val="21"/>
                <w:shd w:val="clear" w:fill="auto"/>
                <w:lang w:eastAsia="zh-CN"/>
              </w:rPr>
              <w:t>；</w:t>
            </w:r>
            <w:r>
              <w:rPr>
                <w:rFonts w:hint="eastAsia" w:ascii="宋体" w:hAnsi="宋体" w:eastAsia="宋体" w:cs="宋体"/>
                <w:color w:val="auto"/>
                <w:spacing w:val="0"/>
                <w:position w:val="0"/>
                <w:sz w:val="21"/>
                <w:szCs w:val="21"/>
                <w:shd w:val="clear" w:fill="auto"/>
                <w:lang w:val="en-US" w:eastAsia="zh-CN"/>
              </w:rPr>
              <w:t>配置</w:t>
            </w:r>
            <w:r>
              <w:rPr>
                <w:rFonts w:hint="eastAsia" w:ascii="宋体" w:hAnsi="宋体" w:eastAsia="宋体" w:cs="宋体"/>
                <w:color w:val="auto"/>
                <w:spacing w:val="0"/>
                <w:position w:val="0"/>
                <w:sz w:val="21"/>
                <w:szCs w:val="21"/>
                <w:shd w:val="clear" w:fill="auto"/>
              </w:rPr>
              <w:t>BIS监测模块或者单机，提供不少于</w:t>
            </w:r>
            <w:r>
              <w:rPr>
                <w:rFonts w:hint="eastAsia" w:ascii="宋体" w:hAnsi="宋体" w:eastAsia="宋体" w:cs="宋体"/>
                <w:color w:val="auto"/>
                <w:spacing w:val="0"/>
                <w:position w:val="0"/>
                <w:sz w:val="21"/>
                <w:szCs w:val="21"/>
                <w:shd w:val="clear" w:fill="auto"/>
                <w:lang w:val="en-US" w:eastAsia="zh-CN"/>
              </w:rPr>
              <w:t>2</w:t>
            </w:r>
            <w:r>
              <w:rPr>
                <w:rFonts w:hint="eastAsia" w:ascii="宋体" w:hAnsi="宋体" w:eastAsia="宋体" w:cs="宋体"/>
                <w:color w:val="auto"/>
                <w:spacing w:val="0"/>
                <w:position w:val="0"/>
                <w:sz w:val="21"/>
                <w:szCs w:val="21"/>
                <w:shd w:val="clear" w:fill="auto"/>
              </w:rPr>
              <w:t>通道EEG，双频指数（BIS），肌电活动（EMG）,抑制比（SR），频谱边缘频率（SEF）参数的监测</w:t>
            </w:r>
          </w:p>
          <w:p w14:paraId="117D3755">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2.7.6可选监测参数：呼吸频率、潮气量、分钟通气量、吸呼比、气道压（峰压、平台压、平均压、PEEP）、气道阻力、顺应性</w:t>
            </w:r>
          </w:p>
          <w:p w14:paraId="0ABD87BB">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2.7.7潮气量监测范围：0-3000ml</w:t>
            </w:r>
          </w:p>
          <w:p w14:paraId="0A24185A">
            <w:pPr>
              <w:spacing w:before="0" w:after="0" w:line="360" w:lineRule="auto"/>
              <w:ind w:left="0" w:right="0" w:firstLine="0"/>
              <w:jc w:val="both"/>
              <w:rPr>
                <w:rFonts w:hint="eastAsia" w:ascii="宋体" w:hAnsi="宋体" w:eastAsia="宋体" w:cs="宋体"/>
                <w:color w:val="auto"/>
                <w:spacing w:val="0"/>
                <w:position w:val="0"/>
                <w:sz w:val="21"/>
                <w:szCs w:val="21"/>
                <w:shd w:val="clear" w:fill="auto"/>
              </w:rPr>
            </w:pPr>
            <w:r>
              <w:rPr>
                <w:rFonts w:hint="eastAsia" w:ascii="宋体" w:hAnsi="宋体" w:eastAsia="宋体" w:cs="宋体"/>
                <w:color w:val="auto"/>
                <w:spacing w:val="0"/>
                <w:position w:val="0"/>
                <w:sz w:val="21"/>
                <w:szCs w:val="21"/>
                <w:shd w:val="clear" w:fill="auto"/>
              </w:rPr>
              <w:t>2.7.8分钟通气量监测范围：0-100L/min</w:t>
            </w:r>
          </w:p>
          <w:p w14:paraId="1435F29B">
            <w:pPr>
              <w:spacing w:line="460" w:lineRule="exact"/>
              <w:rPr>
                <w:rStyle w:val="43"/>
                <w:rFonts w:ascii="华文仿宋" w:hAnsi="华文仿宋" w:eastAsia="华文仿宋"/>
                <w:color w:val="auto"/>
                <w:sz w:val="21"/>
                <w:szCs w:val="21"/>
              </w:rPr>
            </w:pPr>
          </w:p>
          <w:p w14:paraId="7E6CD649">
            <w:pPr>
              <w:spacing w:line="460" w:lineRule="exact"/>
              <w:rPr>
                <w:rStyle w:val="43"/>
                <w:rFonts w:ascii="华文仿宋" w:hAnsi="华文仿宋" w:eastAsia="华文仿宋"/>
                <w:color w:val="auto"/>
                <w:sz w:val="21"/>
                <w:szCs w:val="21"/>
              </w:rPr>
            </w:pPr>
            <w:r>
              <w:rPr>
                <w:rFonts w:hint="eastAsia" w:ascii="宋体" w:hAnsi="宋体" w:eastAsia="宋体" w:cs="宋体"/>
                <w:b/>
                <w:color w:val="auto"/>
                <w:sz w:val="21"/>
                <w:szCs w:val="21"/>
              </w:rPr>
              <w:t>配置清单</w:t>
            </w:r>
          </w:p>
          <w:p w14:paraId="487794DB">
            <w:pPr>
              <w:spacing w:line="460" w:lineRule="exact"/>
              <w:rPr>
                <w:rFonts w:ascii="华文仿宋" w:hAnsi="华文仿宋" w:eastAsia="华文仿宋"/>
                <w:color w:val="auto"/>
                <w:sz w:val="21"/>
                <w:szCs w:val="21"/>
              </w:rPr>
            </w:pPr>
          </w:p>
          <w:tbl>
            <w:tblPr>
              <w:tblStyle w:val="14"/>
              <w:tblW w:w="0" w:type="auto"/>
              <w:jc w:val="cente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blGrid>
              <w:gridCol w:w="3786"/>
              <w:gridCol w:w="1950"/>
            </w:tblGrid>
            <w:tr w14:paraId="1538B9AC">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90" w:hRule="atLeast"/>
                <w:tblCellSpacing w:w="20" w:type="dxa"/>
                <w:jc w:val="center"/>
              </w:trPr>
              <w:tc>
                <w:tcPr>
                  <w:tcW w:w="5656" w:type="dxa"/>
                  <w:gridSpan w:val="2"/>
                  <w:shd w:val="clear" w:color="auto" w:fill="FFCC99"/>
                  <w:noWrap w:val="0"/>
                  <w:vAlign w:val="top"/>
                </w:tcPr>
                <w:p w14:paraId="21699DCB">
                  <w:pPr>
                    <w:spacing w:line="500" w:lineRule="exact"/>
                    <w:rPr>
                      <w:rFonts w:ascii="华文仿宋" w:hAnsi="华文仿宋" w:eastAsia="华文仿宋"/>
                      <w:color w:val="auto"/>
                      <w:kern w:val="0"/>
                      <w:sz w:val="21"/>
                      <w:szCs w:val="21"/>
                    </w:rPr>
                  </w:pPr>
                  <w:r>
                    <w:rPr>
                      <w:rFonts w:hint="eastAsia" w:ascii="华文仿宋" w:hAnsi="华文仿宋" w:eastAsia="华文仿宋"/>
                      <w:b/>
                      <w:color w:val="auto"/>
                      <w:kern w:val="0"/>
                      <w:sz w:val="21"/>
                      <w:szCs w:val="21"/>
                    </w:rPr>
                    <w:t>标准配置:</w:t>
                  </w:r>
                  <w:r>
                    <w:rPr>
                      <w:rFonts w:hint="eastAsia"/>
                      <w:color w:val="auto"/>
                      <w:sz w:val="21"/>
                      <w:szCs w:val="21"/>
                    </w:rPr>
                    <w:t xml:space="preserve"> </w:t>
                  </w:r>
                  <w:r>
                    <w:rPr>
                      <w:rFonts w:hint="eastAsia" w:ascii="华文仿宋" w:hAnsi="华文仿宋" w:eastAsia="华文仿宋"/>
                      <w:color w:val="auto"/>
                      <w:kern w:val="0"/>
                      <w:sz w:val="21"/>
                      <w:szCs w:val="21"/>
                    </w:rPr>
                    <w:t>麻醉机</w:t>
                  </w:r>
                </w:p>
              </w:tc>
            </w:tr>
            <w:tr w14:paraId="7DBE430E">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7DAC0E19">
                  <w:pPr>
                    <w:spacing w:line="500" w:lineRule="exact"/>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分项配件</w:t>
                  </w:r>
                </w:p>
              </w:tc>
              <w:tc>
                <w:tcPr>
                  <w:tcW w:w="1890" w:type="dxa"/>
                  <w:shd w:val="clear" w:color="auto" w:fill="F3F3F3"/>
                  <w:noWrap w:val="0"/>
                  <w:vAlign w:val="center"/>
                </w:tcPr>
                <w:p w14:paraId="7D62F767">
                  <w:pPr>
                    <w:spacing w:line="500" w:lineRule="exact"/>
                    <w:jc w:val="center"/>
                    <w:rPr>
                      <w:rFonts w:ascii="华文仿宋" w:hAnsi="华文仿宋" w:eastAsia="华文仿宋"/>
                      <w:b/>
                      <w:color w:val="auto"/>
                      <w:kern w:val="0"/>
                      <w:sz w:val="21"/>
                      <w:szCs w:val="21"/>
                    </w:rPr>
                  </w:pPr>
                  <w:r>
                    <w:rPr>
                      <w:rFonts w:hint="eastAsia" w:ascii="华文仿宋" w:hAnsi="华文仿宋" w:eastAsia="华文仿宋"/>
                      <w:b/>
                      <w:color w:val="auto"/>
                      <w:kern w:val="0"/>
                      <w:sz w:val="21"/>
                      <w:szCs w:val="21"/>
                    </w:rPr>
                    <w:t>数 量</w:t>
                  </w:r>
                </w:p>
              </w:tc>
            </w:tr>
            <w:tr w14:paraId="1E4BB2A3">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7DE1410D">
                  <w:pPr>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主机</w:t>
                  </w:r>
                </w:p>
              </w:tc>
              <w:tc>
                <w:tcPr>
                  <w:tcW w:w="1890" w:type="dxa"/>
                  <w:shd w:val="clear" w:color="auto" w:fill="F3F3F3"/>
                  <w:noWrap w:val="0"/>
                  <w:vAlign w:val="center"/>
                </w:tcPr>
                <w:p w14:paraId="67B37E26">
                  <w:pPr>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1台</w:t>
                  </w:r>
                </w:p>
              </w:tc>
            </w:tr>
            <w:tr w14:paraId="4FD0AE8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4733F76">
                  <w:pPr>
                    <w:spacing w:line="500" w:lineRule="exact"/>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三芯电源线</w:t>
                  </w:r>
                </w:p>
              </w:tc>
              <w:tc>
                <w:tcPr>
                  <w:tcW w:w="1890" w:type="dxa"/>
                  <w:shd w:val="clear" w:color="auto" w:fill="F3F3F3"/>
                  <w:noWrap w:val="0"/>
                  <w:vAlign w:val="top"/>
                </w:tcPr>
                <w:p w14:paraId="404E65DF">
                  <w:pPr>
                    <w:spacing w:line="500" w:lineRule="exact"/>
                    <w:jc w:val="center"/>
                    <w:rPr>
                      <w:rFonts w:ascii="华文仿宋" w:hAnsi="华文仿宋" w:eastAsia="华文仿宋"/>
                      <w:color w:val="auto"/>
                      <w:kern w:val="0"/>
                      <w:sz w:val="21"/>
                      <w:szCs w:val="21"/>
                    </w:rPr>
                  </w:pPr>
                  <w:r>
                    <w:rPr>
                      <w:rFonts w:ascii="华文仿宋" w:hAnsi="华文仿宋" w:eastAsia="华文仿宋"/>
                      <w:color w:val="auto"/>
                      <w:kern w:val="0"/>
                      <w:sz w:val="21"/>
                      <w:szCs w:val="21"/>
                    </w:rPr>
                    <w:t>1</w:t>
                  </w:r>
                  <w:r>
                    <w:rPr>
                      <w:rFonts w:hint="eastAsia" w:ascii="华文仿宋" w:hAnsi="华文仿宋" w:eastAsia="华文仿宋"/>
                      <w:color w:val="auto"/>
                      <w:kern w:val="0"/>
                      <w:sz w:val="21"/>
                      <w:szCs w:val="21"/>
                    </w:rPr>
                    <w:t>根</w:t>
                  </w:r>
                </w:p>
              </w:tc>
            </w:tr>
            <w:tr w14:paraId="50886596">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3035313B">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高集成化回路</w:t>
                  </w:r>
                </w:p>
              </w:tc>
              <w:tc>
                <w:tcPr>
                  <w:tcW w:w="1890" w:type="dxa"/>
                  <w:shd w:val="clear" w:color="auto" w:fill="F3F3F3"/>
                  <w:noWrap w:val="0"/>
                  <w:vAlign w:val="top"/>
                </w:tcPr>
                <w:p w14:paraId="7E86AECA">
                  <w:pPr>
                    <w:spacing w:line="500" w:lineRule="exact"/>
                    <w:jc w:val="center"/>
                    <w:rPr>
                      <w:rFonts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2C0A6A45">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BE1203B">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吸/呼气流量传感器组件</w:t>
                  </w:r>
                </w:p>
              </w:tc>
              <w:tc>
                <w:tcPr>
                  <w:tcW w:w="1890" w:type="dxa"/>
                  <w:shd w:val="clear" w:color="auto" w:fill="F3F3F3"/>
                  <w:noWrap w:val="0"/>
                  <w:vAlign w:val="top"/>
                </w:tcPr>
                <w:p w14:paraId="281F2752">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2套</w:t>
                  </w:r>
                </w:p>
              </w:tc>
            </w:tr>
            <w:tr w14:paraId="4B9AA781">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12AC9492">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蒸发器</w:t>
                  </w:r>
                </w:p>
              </w:tc>
              <w:tc>
                <w:tcPr>
                  <w:tcW w:w="1890" w:type="dxa"/>
                  <w:shd w:val="clear" w:color="auto" w:fill="F3F3F3"/>
                  <w:noWrap w:val="0"/>
                  <w:vAlign w:val="top"/>
                </w:tcPr>
                <w:p w14:paraId="359EF852">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41D8DC3F">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45FC4639">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一次性基本附件包</w:t>
                  </w:r>
                </w:p>
              </w:tc>
              <w:tc>
                <w:tcPr>
                  <w:tcW w:w="1890" w:type="dxa"/>
                  <w:shd w:val="clear" w:color="auto" w:fill="F3F3F3"/>
                  <w:noWrap w:val="0"/>
                  <w:vAlign w:val="top"/>
                </w:tcPr>
                <w:p w14:paraId="046BF501">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1套</w:t>
                  </w:r>
                </w:p>
              </w:tc>
            </w:tr>
            <w:tr w14:paraId="051E129B">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20" w:hRule="atLeast"/>
                <w:tblCellSpacing w:w="20" w:type="dxa"/>
                <w:jc w:val="center"/>
              </w:trPr>
              <w:tc>
                <w:tcPr>
                  <w:tcW w:w="3726" w:type="dxa"/>
                  <w:shd w:val="clear" w:color="auto" w:fill="F3F3F3"/>
                  <w:noWrap w:val="0"/>
                  <w:vAlign w:val="top"/>
                </w:tcPr>
                <w:p w14:paraId="243C8CDA">
                  <w:pPr>
                    <w:spacing w:line="500" w:lineRule="exact"/>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钠石灰吸收罐</w:t>
                  </w:r>
                </w:p>
              </w:tc>
              <w:tc>
                <w:tcPr>
                  <w:tcW w:w="1890" w:type="dxa"/>
                  <w:shd w:val="clear" w:color="auto" w:fill="F3F3F3"/>
                  <w:noWrap w:val="0"/>
                  <w:vAlign w:val="top"/>
                </w:tcPr>
                <w:p w14:paraId="29A31A70">
                  <w:pPr>
                    <w:spacing w:line="500" w:lineRule="exact"/>
                    <w:jc w:val="center"/>
                    <w:rPr>
                      <w:rFonts w:hint="eastAsia" w:ascii="华文仿宋" w:hAnsi="华文仿宋" w:eastAsia="华文仿宋"/>
                      <w:color w:val="auto"/>
                      <w:kern w:val="0"/>
                      <w:sz w:val="21"/>
                      <w:szCs w:val="21"/>
                    </w:rPr>
                  </w:pPr>
                  <w:r>
                    <w:rPr>
                      <w:rFonts w:hint="eastAsia" w:ascii="华文仿宋" w:hAnsi="华文仿宋" w:eastAsia="华文仿宋"/>
                      <w:color w:val="auto"/>
                      <w:kern w:val="0"/>
                      <w:sz w:val="21"/>
                      <w:szCs w:val="21"/>
                    </w:rPr>
                    <w:t>1个</w:t>
                  </w:r>
                </w:p>
              </w:tc>
            </w:tr>
            <w:tr w14:paraId="4B672C69">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57" w:hRule="atLeast"/>
                <w:tblCellSpacing w:w="20" w:type="dxa"/>
                <w:jc w:val="center"/>
              </w:trPr>
              <w:tc>
                <w:tcPr>
                  <w:tcW w:w="3726" w:type="dxa"/>
                  <w:shd w:val="clear" w:color="auto" w:fill="F3F3F3"/>
                  <w:noWrap w:val="0"/>
                  <w:vAlign w:val="top"/>
                </w:tcPr>
                <w:p w14:paraId="51CAC72F">
                  <w:pPr>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AG模块</w:t>
                  </w:r>
                </w:p>
              </w:tc>
              <w:tc>
                <w:tcPr>
                  <w:tcW w:w="1890" w:type="dxa"/>
                  <w:shd w:val="clear" w:color="auto" w:fill="F3F3F3"/>
                  <w:noWrap w:val="0"/>
                  <w:vAlign w:val="top"/>
                </w:tcPr>
                <w:p w14:paraId="72B52A98">
                  <w:pPr>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r w14:paraId="56571D90">
              <w:tblPrEx>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Ex>
              <w:trPr>
                <w:trHeight w:val="657" w:hRule="atLeast"/>
                <w:tblCellSpacing w:w="20" w:type="dxa"/>
                <w:jc w:val="center"/>
              </w:trPr>
              <w:tc>
                <w:tcPr>
                  <w:tcW w:w="3726" w:type="dxa"/>
                  <w:shd w:val="clear" w:color="auto" w:fill="F3F3F3"/>
                  <w:noWrap w:val="0"/>
                  <w:vAlign w:val="top"/>
                </w:tcPr>
                <w:p w14:paraId="42DEF81F">
                  <w:pPr>
                    <w:spacing w:line="500" w:lineRule="exact"/>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BIS模块</w:t>
                  </w:r>
                </w:p>
              </w:tc>
              <w:tc>
                <w:tcPr>
                  <w:tcW w:w="1890" w:type="dxa"/>
                  <w:shd w:val="clear" w:color="auto" w:fill="F3F3F3"/>
                  <w:noWrap w:val="0"/>
                  <w:vAlign w:val="top"/>
                </w:tcPr>
                <w:p w14:paraId="5E67F4A3">
                  <w:pPr>
                    <w:spacing w:line="500" w:lineRule="exact"/>
                    <w:jc w:val="center"/>
                    <w:rPr>
                      <w:rFonts w:hint="default" w:ascii="华文仿宋" w:hAnsi="华文仿宋" w:eastAsia="华文仿宋"/>
                      <w:color w:val="auto"/>
                      <w:kern w:val="0"/>
                      <w:sz w:val="21"/>
                      <w:szCs w:val="21"/>
                      <w:lang w:val="en-US" w:eastAsia="zh-CN"/>
                    </w:rPr>
                  </w:pPr>
                  <w:r>
                    <w:rPr>
                      <w:rFonts w:hint="eastAsia" w:ascii="华文仿宋" w:hAnsi="华文仿宋" w:eastAsia="华文仿宋"/>
                      <w:color w:val="auto"/>
                      <w:kern w:val="0"/>
                      <w:sz w:val="21"/>
                      <w:szCs w:val="21"/>
                      <w:lang w:val="en-US" w:eastAsia="zh-CN"/>
                    </w:rPr>
                    <w:t>1个</w:t>
                  </w:r>
                </w:p>
              </w:tc>
            </w:tr>
          </w:tbl>
          <w:p w14:paraId="5085F854">
            <w:pPr>
              <w:rPr>
                <w:color w:val="auto"/>
                <w:sz w:val="21"/>
                <w:szCs w:val="21"/>
              </w:rPr>
            </w:pPr>
          </w:p>
          <w:p w14:paraId="5F4F4090">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13F133D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480" w:type="dxa"/>
            <w:vAlign w:val="center"/>
          </w:tcPr>
          <w:p w14:paraId="0CEDE28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台</w:t>
            </w:r>
          </w:p>
        </w:tc>
        <w:tc>
          <w:tcPr>
            <w:tcW w:w="975" w:type="dxa"/>
            <w:tcBorders>
              <w:right w:val="single" w:color="000000" w:sz="4" w:space="0"/>
            </w:tcBorders>
            <w:vAlign w:val="center"/>
          </w:tcPr>
          <w:p w14:paraId="547EE90C">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219.9</w:t>
            </w:r>
          </w:p>
        </w:tc>
        <w:tc>
          <w:tcPr>
            <w:tcW w:w="579" w:type="dxa"/>
            <w:tcBorders>
              <w:left w:val="single" w:color="000000" w:sz="4" w:space="0"/>
            </w:tcBorders>
            <w:vAlign w:val="center"/>
          </w:tcPr>
          <w:p w14:paraId="0B15C2AA">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工业</w:t>
            </w:r>
          </w:p>
        </w:tc>
      </w:tr>
      <w:tr w14:paraId="5FEA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663" w:type="dxa"/>
            <w:vAlign w:val="center"/>
          </w:tcPr>
          <w:p w14:paraId="6244B892">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855" w:type="dxa"/>
            <w:gridSpan w:val="2"/>
            <w:vAlign w:val="center"/>
          </w:tcPr>
          <w:p w14:paraId="23C1A591">
            <w:pPr>
              <w:pStyle w:val="7"/>
              <w:keepNext w:val="0"/>
              <w:keepLines w:val="0"/>
              <w:pageBreakBefore w:val="0"/>
              <w:widowControl/>
              <w:wordWrap/>
              <w:overflowPunct/>
              <w:topLinePunct w:val="0"/>
              <w:bidi w:val="0"/>
              <w:spacing w:line="240" w:lineRule="auto"/>
              <w:jc w:val="center"/>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Times New Roman"/>
                <w:color w:val="auto"/>
                <w:sz w:val="21"/>
                <w:szCs w:val="21"/>
                <w:u w:val="none"/>
                <w:lang w:val="en-US" w:eastAsia="zh-CN"/>
              </w:rPr>
              <w:t>高端心电监护仪</w:t>
            </w:r>
          </w:p>
        </w:tc>
        <w:tc>
          <w:tcPr>
            <w:tcW w:w="7226" w:type="dxa"/>
          </w:tcPr>
          <w:p w14:paraId="37C208BB">
            <w:pPr>
              <w:widowControl w:val="0"/>
              <w:numPr>
                <w:ilvl w:val="0"/>
                <w:numId w:val="0"/>
              </w:numPr>
              <w:autoSpaceDE w:val="0"/>
              <w:autoSpaceDN w:val="0"/>
              <w:adjustRightInd w:val="0"/>
              <w:spacing w:after="0" w:line="360" w:lineRule="auto"/>
              <w:ind w:left="425" w:leftChars="0" w:hanging="425" w:firstLineChars="0"/>
              <w:jc w:val="both"/>
              <w:rPr>
                <w:rFonts w:hint="default"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一、技术参数</w:t>
            </w:r>
          </w:p>
          <w:p w14:paraId="24A8786A">
            <w:pPr>
              <w:widowControl w:val="0"/>
              <w:numPr>
                <w:ilvl w:val="0"/>
                <w:numId w:val="0"/>
              </w:numPr>
              <w:autoSpaceDE w:val="0"/>
              <w:autoSpaceDN w:val="0"/>
              <w:adjustRightInd w:val="0"/>
              <w:spacing w:after="0" w:line="360" w:lineRule="auto"/>
              <w:ind w:left="425" w:leftChars="0" w:hanging="425" w:firstLineChars="0"/>
              <w:jc w:val="both"/>
              <w:rPr>
                <w:rFonts w:hint="default"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 xml:space="preserve">(一）高端病人监护仪Ⅰ型： 数量1台  </w:t>
            </w:r>
          </w:p>
          <w:p w14:paraId="0D764BA1">
            <w:pPr>
              <w:widowControl w:val="0"/>
              <w:numPr>
                <w:ilvl w:val="0"/>
                <w:numId w:val="3"/>
              </w:numPr>
              <w:autoSpaceDE w:val="0"/>
              <w:autoSpaceDN w:val="0"/>
              <w:adjustRightInd w:val="0"/>
              <w:spacing w:after="0" w:line="360" w:lineRule="auto"/>
              <w:rPr>
                <w:rFonts w:cs="宋体" w:asciiTheme="minorEastAsia" w:hAnsiTheme="minorEastAsia"/>
                <w:color w:val="auto"/>
                <w:sz w:val="21"/>
                <w:szCs w:val="21"/>
              </w:rPr>
            </w:pPr>
            <w:r>
              <w:rPr>
                <w:rFonts w:hint="eastAsia" w:asciiTheme="minorEastAsia" w:hAnsiTheme="minorEastAsia"/>
                <w:color w:val="auto"/>
                <w:sz w:val="21"/>
                <w:szCs w:val="21"/>
              </w:rPr>
              <w:t>模块化插件式床边监护仪，主机、显示屏和插件槽一体化设计，主机插槽数</w:t>
            </w:r>
            <w:r>
              <w:rPr>
                <w:rFonts w:hint="eastAsia" w:asciiTheme="minorEastAsia" w:hAnsiTheme="minorEastAsia"/>
                <w:color w:val="auto"/>
                <w:sz w:val="21"/>
                <w:szCs w:val="21"/>
                <w:lang w:val="en-US" w:eastAsia="zh-CN"/>
              </w:rPr>
              <w:t>不小于</w:t>
            </w:r>
            <w:r>
              <w:rPr>
                <w:rFonts w:hint="eastAsia" w:asciiTheme="minorEastAsia" w:hAnsiTheme="minorEastAsia"/>
                <w:color w:val="auto"/>
                <w:sz w:val="21"/>
                <w:szCs w:val="21"/>
              </w:rPr>
              <w:t>6个，并可外接8槽位辅助插件箱方便升级</w:t>
            </w:r>
          </w:p>
          <w:p w14:paraId="3E79AA34">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15</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寸彩色电容触摸屏，支持多点触摸操作，分辨率</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1</w:t>
            </w:r>
            <w:r>
              <w:rPr>
                <w:rFonts w:asciiTheme="minorEastAsia" w:hAnsiTheme="minorEastAsia"/>
                <w:color w:val="auto"/>
                <w:sz w:val="21"/>
                <w:szCs w:val="21"/>
              </w:rPr>
              <w:t>920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1080</w:t>
            </w:r>
            <w:r>
              <w:rPr>
                <w:rFonts w:hint="eastAsia" w:asciiTheme="minorEastAsia" w:hAnsiTheme="minorEastAsia"/>
                <w:color w:val="auto"/>
                <w:sz w:val="21"/>
                <w:szCs w:val="21"/>
              </w:rPr>
              <w:t>像素，</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10通道显示，</w:t>
            </w:r>
            <w:r>
              <w:rPr>
                <w:rFonts w:asciiTheme="minorEastAsia" w:hAnsiTheme="minorEastAsia"/>
                <w:color w:val="auto"/>
                <w:sz w:val="21"/>
                <w:szCs w:val="21"/>
              </w:rPr>
              <w:t>显示屏亮度自动调节</w:t>
            </w:r>
          </w:p>
          <w:p w14:paraId="2A82CABC">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4550米，满足高原地区，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℃，采用无风扇设计，支持配置内置锂电池，供电时间</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2小时，配置</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4个USB接口，支持连接存储介质、鼠标、键盘、条码扫描枪等USB设备，支持扩展独立显示屏</w:t>
            </w:r>
          </w:p>
          <w:p w14:paraId="09702CA3">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基本功能模块支持心电，呼吸，心率，无创血压，血氧饱和度，脉搏，双通道体温和双通道有创血压的同时监测</w:t>
            </w:r>
          </w:p>
          <w:p w14:paraId="1E1B0CAE">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基本功能模块从监护仪拔出后作为一个独立的监护仪支持病人的无缝转移，具有显示屏，屏幕尺寸</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5英寸，内置锂电池供电</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4小时，无风扇设计</w:t>
            </w:r>
          </w:p>
          <w:p w14:paraId="025260C5">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支持3/5/6导心电监测,可升级12导心电测量，并在监护仪上完成12导静息分析，支持房颤心律失常分析功能，支持</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2</w:t>
            </w:r>
            <w:r>
              <w:rPr>
                <w:rFonts w:hint="eastAsia" w:asciiTheme="minorEastAsia" w:hAnsiTheme="minorEastAsia"/>
                <w:color w:val="auto"/>
                <w:sz w:val="21"/>
                <w:szCs w:val="21"/>
                <w:lang w:val="en-US" w:eastAsia="zh-CN"/>
              </w:rPr>
              <w:t>8</w:t>
            </w:r>
            <w:r>
              <w:rPr>
                <w:rFonts w:hint="eastAsia" w:asciiTheme="minorEastAsia" w:hAnsiTheme="minorEastAsia"/>
                <w:color w:val="auto"/>
                <w:sz w:val="21"/>
                <w:szCs w:val="21"/>
              </w:rPr>
              <w:t>种实时心律失常分析</w:t>
            </w:r>
          </w:p>
          <w:p w14:paraId="2303BE23">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51708F3D">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62315B66">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0A2152D5">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731850ED">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04C1F129">
            <w:pPr>
              <w:widowControl w:val="0"/>
              <w:autoSpaceDE w:val="0"/>
              <w:autoSpaceDN w:val="0"/>
              <w:adjustRightInd w:val="0"/>
              <w:spacing w:after="0" w:line="360" w:lineRule="auto"/>
              <w:ind w:left="42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1B5EA852">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支持双通道有创压IBP监测，</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支持升级6通道有创压监测，提供肺动脉锲压（PAWP）的监测和PPV参数监测，支持2道IBP波形叠加显示，满足临床对比查看和节约显示空间的需求</w:t>
            </w:r>
          </w:p>
          <w:p w14:paraId="12DA2987">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可升级A</w:t>
            </w:r>
            <w:r>
              <w:rPr>
                <w:rFonts w:asciiTheme="minorEastAsia" w:hAnsiTheme="minorEastAsia"/>
                <w:color w:val="auto"/>
                <w:sz w:val="21"/>
                <w:szCs w:val="21"/>
              </w:rPr>
              <w:t>G</w:t>
            </w:r>
            <w:r>
              <w:rPr>
                <w:rFonts w:hint="eastAsia" w:asciiTheme="minorEastAsia" w:hAnsiTheme="minorEastAsia"/>
                <w:color w:val="auto"/>
                <w:sz w:val="21"/>
                <w:szCs w:val="21"/>
              </w:rPr>
              <w:t>麻醉气体浓度监测模块，可监测五种麻醉气体浓度。</w:t>
            </w:r>
          </w:p>
          <w:p w14:paraId="70B86A06">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lang w:val="en-US" w:eastAsia="zh-CN"/>
              </w:rPr>
              <w:t>可升级</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6F9AABDB">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可升级BISx4监测模块或者单机，提供4通道EEG，双频指数（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）显示界面，可以直观地显示一段时间内的双侧功率谱分布变化的情况。</w:t>
            </w:r>
          </w:p>
          <w:p w14:paraId="4FE67644">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rPr>
              <w:t>可升级NMT监测模块，满足病人肌松药物监测，提供四种刺激模式：TOF模式，ST模式，PTC模式，DBS模式</w:t>
            </w:r>
          </w:p>
          <w:p w14:paraId="64910C44">
            <w:pPr>
              <w:widowControl w:val="0"/>
              <w:numPr>
                <w:ilvl w:val="0"/>
                <w:numId w:val="3"/>
              </w:numPr>
              <w:autoSpaceDE w:val="0"/>
              <w:autoSpaceDN w:val="0"/>
              <w:adjustRightInd w:val="0"/>
              <w:spacing w:after="0" w:line="360" w:lineRule="auto"/>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lang w:val="en-US" w:eastAsia="zh-CN"/>
              </w:rPr>
              <w:t>配置</w:t>
            </w:r>
            <w:r>
              <w:rPr>
                <w:rFonts w:hint="eastAsia" w:asciiTheme="minorEastAsia" w:hAnsiTheme="minorEastAsia"/>
                <w:color w:val="auto"/>
                <w:sz w:val="21"/>
                <w:szCs w:val="21"/>
              </w:rPr>
              <w:t>血流动力学监测模块，支持连续心排的监测，采用热插拔方式，无需单独的电源，插入监护仪即可使用；</w:t>
            </w:r>
          </w:p>
          <w:p w14:paraId="2212B2AB">
            <w:pPr>
              <w:widowControl w:val="0"/>
              <w:numPr>
                <w:ilvl w:val="0"/>
                <w:numId w:val="0"/>
              </w:numPr>
              <w:autoSpaceDE w:val="0"/>
              <w:autoSpaceDN w:val="0"/>
              <w:adjustRightInd w:val="0"/>
              <w:spacing w:after="0" w:line="360" w:lineRule="auto"/>
              <w:ind w:left="659" w:leftChars="114" w:hanging="420" w:hangingChars="200"/>
              <w:rPr>
                <w:rFonts w:hint="eastAsia"/>
                <w:color w:val="auto"/>
                <w:sz w:val="21"/>
                <w:szCs w:val="21"/>
              </w:rPr>
            </w:pPr>
            <w:r>
              <w:rPr>
                <w:rFonts w:hint="eastAsia" w:asciiTheme="minorEastAsia" w:hAnsiTheme="minorEastAsia"/>
                <w:color w:val="auto"/>
                <w:sz w:val="21"/>
                <w:szCs w:val="21"/>
                <w:lang w:val="en-US" w:eastAsia="zh-CN"/>
              </w:rPr>
              <w:t>15.1</w:t>
            </w: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采用微创连续监测技术，无需肺动脉导管和中心静脉导管，仅需通过一根动脉导管即可进行连续心排量监测</w:t>
            </w:r>
          </w:p>
          <w:p w14:paraId="445EDE15">
            <w:pPr>
              <w:widowControl w:val="0"/>
              <w:numPr>
                <w:ilvl w:val="0"/>
                <w:numId w:val="0"/>
              </w:numPr>
              <w:autoSpaceDE w:val="0"/>
              <w:autoSpaceDN w:val="0"/>
              <w:adjustRightInd w:val="0"/>
              <w:spacing w:after="0" w:line="360" w:lineRule="auto"/>
              <w:ind w:leftChars="0" w:firstLine="210" w:firstLineChars="100"/>
              <w:rPr>
                <w:rFonts w:hint="eastAsia" w:asciiTheme="minorEastAsia" w:hAnsiTheme="minorEastAsia"/>
                <w:color w:val="auto"/>
                <w:sz w:val="21"/>
                <w:szCs w:val="21"/>
              </w:rPr>
            </w:pPr>
            <w:r>
              <w:rPr>
                <w:rFonts w:hint="eastAsia" w:asciiTheme="minorEastAsia" w:hAnsiTheme="minorEastAsia"/>
                <w:color w:val="auto"/>
                <w:sz w:val="21"/>
                <w:szCs w:val="21"/>
                <w:lang w:val="en-US" w:eastAsia="zh-CN"/>
              </w:rPr>
              <w:t>15.2</w:t>
            </w: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监测参数包括：</w:t>
            </w:r>
          </w:p>
          <w:p w14:paraId="2FA05841">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a.</w:t>
            </w:r>
            <w:r>
              <w:rPr>
                <w:rFonts w:hint="eastAsia" w:asciiTheme="minorEastAsia" w:hAnsiTheme="minorEastAsia"/>
                <w:color w:val="auto"/>
                <w:sz w:val="21"/>
                <w:szCs w:val="21"/>
              </w:rPr>
              <w:t>连续心输出量CCO，连续心输出量指数CCI</w:t>
            </w:r>
          </w:p>
          <w:p w14:paraId="08AF560D">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b.</w:t>
            </w:r>
            <w:r>
              <w:rPr>
                <w:rFonts w:hint="eastAsia" w:asciiTheme="minorEastAsia" w:hAnsiTheme="minorEastAsia"/>
                <w:color w:val="auto"/>
                <w:sz w:val="21"/>
                <w:szCs w:val="21"/>
              </w:rPr>
              <w:t>每搏量SV，每博射血指数SVI;</w:t>
            </w:r>
          </w:p>
          <w:p w14:paraId="5D5AA2FD">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c.</w:t>
            </w:r>
            <w:r>
              <w:rPr>
                <w:rFonts w:hint="eastAsia" w:asciiTheme="minorEastAsia" w:hAnsiTheme="minorEastAsia"/>
                <w:color w:val="auto"/>
                <w:sz w:val="21"/>
                <w:szCs w:val="21"/>
              </w:rPr>
              <w:t>每搏量变异SVV</w:t>
            </w:r>
          </w:p>
          <w:p w14:paraId="1B69FC82">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d.</w:t>
            </w:r>
            <w:r>
              <w:rPr>
                <w:rFonts w:hint="eastAsia" w:asciiTheme="minorEastAsia" w:hAnsiTheme="minorEastAsia"/>
                <w:color w:val="auto"/>
                <w:sz w:val="21"/>
                <w:szCs w:val="21"/>
              </w:rPr>
              <w:t>外周血管阻力SVR和SVRI，</w:t>
            </w:r>
          </w:p>
          <w:p w14:paraId="0CF17105">
            <w:pPr>
              <w:widowControl w:val="0"/>
              <w:numPr>
                <w:ilvl w:val="0"/>
                <w:numId w:val="0"/>
              </w:numPr>
              <w:autoSpaceDE w:val="0"/>
              <w:autoSpaceDN w:val="0"/>
              <w:adjustRightInd w:val="0"/>
              <w:spacing w:after="0" w:line="360" w:lineRule="auto"/>
              <w:ind w:firstLine="630" w:firstLineChars="300"/>
              <w:rPr>
                <w:rFonts w:hint="eastAsia" w:asciiTheme="minorEastAsia" w:hAnsiTheme="minorEastAsia"/>
                <w:color w:val="auto"/>
                <w:sz w:val="21"/>
                <w:szCs w:val="21"/>
              </w:rPr>
            </w:pPr>
            <w:r>
              <w:rPr>
                <w:rFonts w:hint="default" w:asciiTheme="minorEastAsia" w:hAnsiTheme="minorEastAsia" w:eastAsiaTheme="minorEastAsia" w:cstheme="minorBidi"/>
                <w:color w:val="auto"/>
                <w:kern w:val="2"/>
                <w:sz w:val="21"/>
                <w:szCs w:val="21"/>
                <w:lang w:val="en-US" w:eastAsia="zh-CN" w:bidi="ar-SA"/>
              </w:rPr>
              <w:t>e.</w:t>
            </w:r>
            <w:r>
              <w:rPr>
                <w:rFonts w:hint="eastAsia" w:asciiTheme="minorEastAsia" w:hAnsiTheme="minorEastAsia"/>
                <w:color w:val="auto"/>
                <w:sz w:val="21"/>
                <w:szCs w:val="21"/>
              </w:rPr>
              <w:t>动脉压波形Art</w:t>
            </w:r>
          </w:p>
          <w:p w14:paraId="7979DA73">
            <w:pPr>
              <w:numPr>
                <w:ilvl w:val="0"/>
                <w:numId w:val="0"/>
              </w:numPr>
              <w:ind w:firstLine="210" w:firstLineChars="100"/>
              <w:rPr>
                <w:rFonts w:hint="default"/>
                <w:color w:val="auto"/>
                <w:sz w:val="21"/>
                <w:szCs w:val="21"/>
                <w:lang w:val="en-US" w:eastAsia="zh-CN"/>
              </w:rPr>
            </w:pPr>
            <w:r>
              <w:rPr>
                <w:rFonts w:hint="eastAsia" w:asciiTheme="minorEastAsia" w:hAnsiTheme="minorEastAsia"/>
                <w:color w:val="auto"/>
                <w:sz w:val="21"/>
                <w:szCs w:val="21"/>
                <w:lang w:val="en-US" w:eastAsia="zh-CN"/>
              </w:rPr>
              <w:t>15.3</w:t>
            </w:r>
            <w:r>
              <w:rPr>
                <w:rFonts w:hint="eastAsia" w:asciiTheme="minorEastAsia" w:hAnsiTheme="minorEastAsia"/>
                <w:color w:val="auto"/>
                <w:sz w:val="21"/>
                <w:szCs w:val="21"/>
              </w:rPr>
              <w:t>数据可存储120小时趋势图表，方便回顾及打印；</w:t>
            </w:r>
          </w:p>
          <w:p w14:paraId="1E4649B6">
            <w:pPr>
              <w:pStyle w:val="33"/>
              <w:widowControl w:val="0"/>
              <w:numPr>
                <w:ilvl w:val="0"/>
                <w:numId w:val="3"/>
              </w:numPr>
              <w:autoSpaceDE w:val="0"/>
              <w:autoSpaceDN w:val="0"/>
              <w:adjustRightInd w:val="0"/>
              <w:spacing w:line="360" w:lineRule="auto"/>
              <w:ind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68667060">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60B2AF33">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标配具备血液动力学，药物计算，氧合计算，通气计算和肾功能计算功能</w:t>
            </w:r>
          </w:p>
          <w:p w14:paraId="13DC3C47">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 xml:space="preserve"> </w:t>
            </w:r>
            <w:r>
              <w:rPr>
                <w:rFonts w:hint="eastAsia" w:asciiTheme="minorEastAsia" w:hAnsiTheme="minorEastAsia"/>
                <w:color w:val="auto"/>
                <w:sz w:val="21"/>
                <w:szCs w:val="21"/>
                <w:lang w:val="en-US" w:eastAsia="zh-CN"/>
              </w:rPr>
              <w:t>至少</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hint="eastAsia" w:asciiTheme="minorEastAsia" w:hAnsiTheme="minorEastAsia"/>
                <w:color w:val="auto"/>
                <w:sz w:val="21"/>
                <w:szCs w:val="21"/>
                <w:lang w:val="en-US" w:eastAsia="zh-CN"/>
              </w:rPr>
              <w:t>至少</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r>
              <w:rPr>
                <w:rFonts w:hint="eastAsia" w:asciiTheme="minorEastAsia" w:hAnsiTheme="minorEastAsia"/>
                <w:color w:val="auto"/>
                <w:sz w:val="21"/>
                <w:szCs w:val="21"/>
                <w:lang w:val="en-US" w:eastAsia="zh-CN"/>
              </w:rPr>
              <w:t>至少</w:t>
            </w:r>
            <w:r>
              <w:rPr>
                <w:rFonts w:hint="eastAsia" w:asciiTheme="minorEastAsia" w:hAnsiTheme="minorEastAsia"/>
                <w:color w:val="auto"/>
                <w:sz w:val="21"/>
                <w:szCs w:val="21"/>
              </w:rPr>
              <w:t>具备24小时全息波形的存储与回顾功能，60小时（分辨率5分钟）ST模板回顾。</w:t>
            </w:r>
          </w:p>
          <w:p w14:paraId="0BBB7100">
            <w:pPr>
              <w:widowControl w:val="0"/>
              <w:numPr>
                <w:ilvl w:val="0"/>
                <w:numId w:val="3"/>
              </w:numPr>
              <w:spacing w:after="0" w:line="360" w:lineRule="auto"/>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73C5AE17">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3B892C5A">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具备麻醉专用系统软件，满足麻醉科的专业应用。</w:t>
            </w:r>
          </w:p>
          <w:p w14:paraId="05BEF855">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具备麻醉平衡专用界面，显示患者疼痛，意识和肌松三个维度的体征情况</w:t>
            </w:r>
          </w:p>
          <w:p w14:paraId="39908A8E">
            <w:pPr>
              <w:widowControl w:val="0"/>
              <w:numPr>
                <w:ilvl w:val="0"/>
                <w:numId w:val="3"/>
              </w:numPr>
              <w:spacing w:after="0" w:line="360" w:lineRule="auto"/>
              <w:jc w:val="both"/>
              <w:rPr>
                <w:rFonts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p>
          <w:p w14:paraId="76578D8F">
            <w:pPr>
              <w:widowControl w:val="0"/>
              <w:numPr>
                <w:ilvl w:val="0"/>
                <w:numId w:val="0"/>
              </w:numPr>
              <w:spacing w:after="0" w:line="360" w:lineRule="auto"/>
              <w:ind w:leftChars="0"/>
              <w:jc w:val="both"/>
              <w:rPr>
                <w:rFonts w:hint="eastAsia" w:asciiTheme="minorEastAsia" w:hAnsiTheme="minorEastAsia"/>
                <w:color w:val="auto"/>
                <w:sz w:val="21"/>
                <w:szCs w:val="21"/>
              </w:rPr>
            </w:pPr>
          </w:p>
          <w:p w14:paraId="7916EE25">
            <w:pPr>
              <w:jc w:val="both"/>
              <w:rPr>
                <w:rStyle w:val="43"/>
                <w:rFonts w:ascii="华文仿宋" w:hAnsi="华文仿宋" w:eastAsia="华文仿宋"/>
                <w:b/>
                <w:bCs w:val="0"/>
                <w:color w:val="auto"/>
                <w:sz w:val="21"/>
                <w:szCs w:val="21"/>
              </w:rPr>
            </w:pPr>
            <w:r>
              <w:rPr>
                <w:rStyle w:val="43"/>
                <w:rFonts w:ascii="华文仿宋" w:hAnsi="华文仿宋" w:eastAsia="华文仿宋"/>
                <w:b/>
                <w:bCs w:val="0"/>
                <w:color w:val="auto"/>
                <w:sz w:val="21"/>
                <w:szCs w:val="21"/>
              </w:rPr>
              <w:t>配置清单</w:t>
            </w:r>
          </w:p>
          <w:tbl>
            <w:tblPr>
              <w:tblStyle w:val="14"/>
              <w:tblW w:w="6126"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4685"/>
              <w:gridCol w:w="1441"/>
            </w:tblGrid>
            <w:tr w14:paraId="13FED1C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6126" w:type="dxa"/>
                  <w:gridSpan w:val="2"/>
                  <w:tcBorders>
                    <w:top w:val="inset" w:color="000000" w:sz="6" w:space="0"/>
                    <w:left w:val="inset" w:color="000000" w:sz="6" w:space="0"/>
                    <w:bottom w:val="inset" w:color="000000" w:sz="6" w:space="0"/>
                    <w:right w:val="inset" w:color="000000" w:sz="6" w:space="0"/>
                  </w:tcBorders>
                  <w:shd w:val="clear" w:color="auto" w:fill="FFCC99"/>
                </w:tcPr>
                <w:p w14:paraId="66C3C192">
                  <w:pPr>
                    <w:spacing w:line="240" w:lineRule="auto"/>
                    <w:rPr>
                      <w:rStyle w:val="43"/>
                      <w:rFonts w:hint="eastAsia" w:ascii="宋体" w:hAnsi="宋体" w:eastAsia="宋体" w:cs="宋体"/>
                      <w:color w:val="auto"/>
                      <w:kern w:val="0"/>
                      <w:sz w:val="21"/>
                      <w:szCs w:val="21"/>
                    </w:rPr>
                  </w:pPr>
                  <w:r>
                    <w:rPr>
                      <w:rStyle w:val="43"/>
                      <w:rFonts w:hint="eastAsia" w:ascii="宋体" w:hAnsi="宋体" w:eastAsia="宋体" w:cs="宋体"/>
                      <w:b/>
                      <w:color w:val="auto"/>
                      <w:kern w:val="0"/>
                      <w:sz w:val="21"/>
                      <w:szCs w:val="21"/>
                    </w:rPr>
                    <w:t>标准配置:</w:t>
                  </w:r>
                  <w:r>
                    <w:rPr>
                      <w:rStyle w:val="43"/>
                      <w:rFonts w:hint="eastAsia" w:ascii="宋体" w:hAnsi="宋体" w:eastAsia="宋体" w:cs="宋体"/>
                      <w:color w:val="auto"/>
                      <w:sz w:val="21"/>
                      <w:szCs w:val="21"/>
                    </w:rPr>
                    <w:t xml:space="preserve"> </w:t>
                  </w:r>
                </w:p>
              </w:tc>
            </w:tr>
            <w:tr w14:paraId="010A47D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41" w:hRule="atLeast"/>
                <w:jc w:val="center"/>
              </w:trPr>
              <w:tc>
                <w:tcPr>
                  <w:tcW w:w="6126" w:type="dxa"/>
                  <w:gridSpan w:val="2"/>
                  <w:tcBorders>
                    <w:top w:val="inset" w:color="000000" w:sz="6" w:space="0"/>
                    <w:left w:val="inset" w:color="000000" w:sz="6" w:space="0"/>
                    <w:bottom w:val="inset" w:color="000000" w:sz="6" w:space="0"/>
                    <w:right w:val="inset" w:color="000000" w:sz="6" w:space="0"/>
                  </w:tcBorders>
                  <w:shd w:val="clear" w:color="auto" w:fill="FFFF99"/>
                </w:tcPr>
                <w:p w14:paraId="5FCFB905">
                  <w:pPr>
                    <w:spacing w:line="240" w:lineRule="auto"/>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rPr>
                    <w:t>3/5导联心电+无创血压+血氧+呼吸+脉搏+体温（不含探头）+</w:t>
                  </w:r>
                  <w:r>
                    <w:rPr>
                      <w:rStyle w:val="43"/>
                      <w:rFonts w:hint="eastAsia" w:ascii="宋体" w:hAnsi="宋体" w:eastAsia="宋体" w:cs="宋体"/>
                      <w:color w:val="auto"/>
                      <w:kern w:val="0"/>
                      <w:sz w:val="21"/>
                      <w:szCs w:val="21"/>
                      <w:lang w:val="en-US" w:eastAsia="zh-CN"/>
                    </w:rPr>
                    <w:t>双通道</w:t>
                  </w:r>
                  <w:r>
                    <w:rPr>
                      <w:rStyle w:val="43"/>
                      <w:rFonts w:hint="eastAsia" w:ascii="宋体" w:hAnsi="宋体" w:eastAsia="宋体" w:cs="宋体"/>
                      <w:color w:val="auto"/>
                      <w:kern w:val="0"/>
                      <w:sz w:val="21"/>
                      <w:szCs w:val="21"/>
                    </w:rPr>
                    <w:t>有创血压</w:t>
                  </w:r>
                </w:p>
              </w:tc>
            </w:tr>
            <w:tr w14:paraId="2E64BC1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45A165D2">
                  <w:pPr>
                    <w:spacing w:line="240" w:lineRule="auto"/>
                    <w:rPr>
                      <w:rStyle w:val="43"/>
                      <w:rFonts w:hint="eastAsia" w:ascii="宋体" w:hAnsi="宋体" w:eastAsia="宋体" w:cs="宋体"/>
                      <w:b/>
                      <w:color w:val="auto"/>
                      <w:kern w:val="0"/>
                      <w:sz w:val="21"/>
                      <w:szCs w:val="21"/>
                    </w:rPr>
                  </w:pPr>
                  <w:r>
                    <w:rPr>
                      <w:rStyle w:val="43"/>
                      <w:rFonts w:hint="eastAsia" w:ascii="宋体" w:hAnsi="宋体" w:eastAsia="宋体" w:cs="宋体"/>
                      <w:b/>
                      <w:color w:val="auto"/>
                      <w:kern w:val="0"/>
                      <w:sz w:val="21"/>
                      <w:szCs w:val="21"/>
                    </w:rPr>
                    <w:t>分项配件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6BFB874B">
                  <w:pPr>
                    <w:spacing w:line="240" w:lineRule="auto"/>
                    <w:jc w:val="center"/>
                    <w:rPr>
                      <w:rStyle w:val="43"/>
                      <w:rFonts w:hint="eastAsia" w:ascii="宋体" w:hAnsi="宋体" w:eastAsia="宋体" w:cs="宋体"/>
                      <w:b/>
                      <w:color w:val="auto"/>
                      <w:kern w:val="0"/>
                      <w:sz w:val="21"/>
                      <w:szCs w:val="21"/>
                    </w:rPr>
                  </w:pPr>
                  <w:r>
                    <w:rPr>
                      <w:rStyle w:val="43"/>
                      <w:rFonts w:hint="eastAsia" w:ascii="宋体" w:hAnsi="宋体" w:eastAsia="宋体" w:cs="宋体"/>
                      <w:b/>
                      <w:color w:val="auto"/>
                      <w:kern w:val="0"/>
                      <w:sz w:val="21"/>
                      <w:szCs w:val="21"/>
                    </w:rPr>
                    <w:t>数 量</w:t>
                  </w:r>
                </w:p>
              </w:tc>
            </w:tr>
            <w:tr w14:paraId="3EA67F7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A72747A">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主机</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674CC10">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1台</w:t>
                  </w:r>
                </w:p>
              </w:tc>
            </w:tr>
            <w:tr w14:paraId="72741B4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DC24842">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3导/5导分体式主电缆组件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2FBE1F07">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2DB931D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084F8B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5导分体式导联线组件</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BF105E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0A3D5D9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4E2E9F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心电电极5片装</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7B6EFF5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550064D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00152E39">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7针血氧主电缆</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579E0F3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5A9D364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5AA6A2F">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成人指夹式血氧探头</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37374B6B">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7EDB075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6EC716E4">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无创血压导气管（直插式插头）</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674DD157">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1根</w:t>
                  </w:r>
                </w:p>
              </w:tc>
            </w:tr>
            <w:tr w14:paraId="3258905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26BC930">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成人血压袖套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3EBEA5F3">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79D2D25D">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A2E04E2">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有创血压线缆</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727D845F">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1套</w:t>
                  </w:r>
                </w:p>
              </w:tc>
            </w:tr>
            <w:tr w14:paraId="507F94E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3F6B9B55">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锂电池</w:t>
                  </w:r>
                </w:p>
              </w:tc>
              <w:tc>
                <w:tcPr>
                  <w:tcW w:w="1441" w:type="dxa"/>
                  <w:tcBorders>
                    <w:top w:val="inset" w:color="000000" w:sz="6" w:space="0"/>
                    <w:left w:val="inset" w:color="000000" w:sz="6" w:space="0"/>
                    <w:bottom w:val="inset" w:color="000000" w:sz="6" w:space="0"/>
                    <w:right w:val="inset" w:color="000000" w:sz="6" w:space="0"/>
                  </w:tcBorders>
                  <w:shd w:val="clear" w:color="auto" w:fill="F3F3F3"/>
                  <w:vAlign w:val="center"/>
                </w:tcPr>
                <w:p w14:paraId="2959A891">
                  <w:pPr>
                    <w:spacing w:line="240" w:lineRule="auto"/>
                    <w:jc w:val="center"/>
                    <w:rPr>
                      <w:rStyle w:val="43"/>
                      <w:rFonts w:hint="eastAsia" w:ascii="宋体" w:hAnsi="宋体" w:eastAsia="宋体" w:cs="宋体"/>
                      <w:color w:val="auto"/>
                      <w:kern w:val="0"/>
                      <w:sz w:val="21"/>
                      <w:szCs w:val="21"/>
                    </w:rPr>
                  </w:pPr>
                  <w:r>
                    <w:rPr>
                      <w:rStyle w:val="43"/>
                      <w:rFonts w:hint="eastAsia" w:ascii="宋体" w:hAnsi="宋体" w:eastAsia="宋体" w:cs="宋体"/>
                      <w:color w:val="auto"/>
                      <w:kern w:val="0"/>
                      <w:sz w:val="21"/>
                      <w:szCs w:val="21"/>
                    </w:rPr>
                    <w:t>1块</w:t>
                  </w:r>
                </w:p>
              </w:tc>
            </w:tr>
            <w:tr w14:paraId="4C87FD5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54403FB3">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多参数模块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0BBD3E99">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1个</w:t>
                  </w:r>
                </w:p>
              </w:tc>
            </w:tr>
            <w:tr w14:paraId="21CF02B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2A17BFBD">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血流动力学模块</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70D26EFA">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1个</w:t>
                  </w:r>
                </w:p>
              </w:tc>
            </w:tr>
            <w:tr w14:paraId="682E9B9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4685" w:type="dxa"/>
                  <w:tcBorders>
                    <w:top w:val="inset" w:color="000000" w:sz="6" w:space="0"/>
                    <w:left w:val="inset" w:color="000000" w:sz="6" w:space="0"/>
                    <w:bottom w:val="inset" w:color="000000" w:sz="6" w:space="0"/>
                    <w:right w:val="inset" w:color="000000" w:sz="6" w:space="0"/>
                  </w:tcBorders>
                  <w:shd w:val="clear" w:color="auto" w:fill="F3F3F3"/>
                </w:tcPr>
                <w:p w14:paraId="7F8E1ACC">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麻醉专用软件</w:t>
                  </w:r>
                </w:p>
              </w:tc>
              <w:tc>
                <w:tcPr>
                  <w:tcW w:w="1441" w:type="dxa"/>
                  <w:tcBorders>
                    <w:top w:val="inset" w:color="000000" w:sz="6" w:space="0"/>
                    <w:left w:val="inset" w:color="000000" w:sz="6" w:space="0"/>
                    <w:bottom w:val="inset" w:color="000000" w:sz="6" w:space="0"/>
                    <w:right w:val="inset" w:color="000000" w:sz="6" w:space="0"/>
                  </w:tcBorders>
                  <w:shd w:val="clear" w:color="auto" w:fill="F3F3F3"/>
                </w:tcPr>
                <w:p w14:paraId="04B6AE22">
                  <w:pPr>
                    <w:spacing w:line="240" w:lineRule="auto"/>
                    <w:jc w:val="center"/>
                    <w:rPr>
                      <w:rStyle w:val="43"/>
                      <w:rFonts w:hint="eastAsia" w:ascii="宋体" w:hAnsi="宋体" w:eastAsia="宋体" w:cs="宋体"/>
                      <w:color w:val="auto"/>
                      <w:kern w:val="0"/>
                      <w:sz w:val="21"/>
                      <w:szCs w:val="21"/>
                      <w:lang w:val="en-US" w:eastAsia="zh-CN"/>
                    </w:rPr>
                  </w:pPr>
                  <w:r>
                    <w:rPr>
                      <w:rStyle w:val="43"/>
                      <w:rFonts w:hint="eastAsia" w:ascii="宋体" w:hAnsi="宋体" w:eastAsia="宋体" w:cs="宋体"/>
                      <w:color w:val="auto"/>
                      <w:kern w:val="0"/>
                      <w:sz w:val="21"/>
                      <w:szCs w:val="21"/>
                      <w:lang w:val="en-US" w:eastAsia="zh-CN"/>
                    </w:rPr>
                    <w:t>内置</w:t>
                  </w:r>
                </w:p>
              </w:tc>
            </w:tr>
          </w:tbl>
          <w:p w14:paraId="1C42861D">
            <w:pPr>
              <w:widowControl w:val="0"/>
              <w:numPr>
                <w:ilvl w:val="0"/>
                <w:numId w:val="0"/>
              </w:numPr>
              <w:spacing w:after="0" w:line="360" w:lineRule="auto"/>
              <w:ind w:leftChars="0"/>
              <w:jc w:val="both"/>
              <w:rPr>
                <w:rFonts w:hint="eastAsia" w:asciiTheme="minorEastAsia" w:hAnsiTheme="minorEastAsia"/>
                <w:color w:val="auto"/>
                <w:sz w:val="21"/>
                <w:szCs w:val="21"/>
              </w:rPr>
            </w:pPr>
          </w:p>
          <w:p w14:paraId="35894B15">
            <w:pPr>
              <w:rPr>
                <w:rFonts w:hint="default"/>
                <w:color w:val="auto"/>
                <w:sz w:val="21"/>
                <w:szCs w:val="21"/>
                <w:lang w:val="en-US" w:eastAsia="zh-CN"/>
              </w:rPr>
            </w:pPr>
          </w:p>
          <w:p w14:paraId="75EC3D60">
            <w:pPr>
              <w:rPr>
                <w:rFonts w:hint="default"/>
                <w:color w:val="auto"/>
                <w:sz w:val="21"/>
                <w:szCs w:val="21"/>
                <w:lang w:val="en-US" w:eastAsia="zh-CN"/>
              </w:rPr>
            </w:pPr>
          </w:p>
          <w:p w14:paraId="14751569">
            <w:pPr>
              <w:widowControl w:val="0"/>
              <w:numPr>
                <w:ilvl w:val="0"/>
                <w:numId w:val="0"/>
              </w:numPr>
              <w:autoSpaceDE w:val="0"/>
              <w:autoSpaceDN w:val="0"/>
              <w:adjustRightInd w:val="0"/>
              <w:spacing w:after="0" w:line="360" w:lineRule="auto"/>
              <w:jc w:val="both"/>
              <w:rPr>
                <w:rFonts w:hint="default" w:cs="宋体" w:asciiTheme="minorEastAsia" w:hAnsiTheme="minorEastAsia" w:eastAsia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（二）高端病人监护仪Ⅱ型：数量：3台</w:t>
            </w:r>
          </w:p>
          <w:p w14:paraId="07921115">
            <w:pPr>
              <w:widowControl w:val="0"/>
              <w:numPr>
                <w:ilvl w:val="0"/>
                <w:numId w:val="4"/>
              </w:numPr>
              <w:autoSpaceDE w:val="0"/>
              <w:autoSpaceDN w:val="0"/>
              <w:adjustRightInd w:val="0"/>
              <w:spacing w:after="0" w:line="360" w:lineRule="auto"/>
              <w:ind w:left="425" w:leftChars="0" w:hanging="425" w:firstLineChars="0"/>
              <w:rPr>
                <w:rFonts w:cs="宋体" w:asciiTheme="minorEastAsia" w:hAnsiTheme="minorEastAsia"/>
                <w:color w:val="auto"/>
                <w:sz w:val="21"/>
                <w:szCs w:val="21"/>
              </w:rPr>
            </w:pPr>
            <w:r>
              <w:rPr>
                <w:rFonts w:hint="eastAsia" w:asciiTheme="minorEastAsia" w:hAnsiTheme="minorEastAsia"/>
                <w:color w:val="auto"/>
                <w:sz w:val="21"/>
                <w:szCs w:val="21"/>
              </w:rPr>
              <w:t>模块化插件式床边监护仪，主机、显示屏和插件槽一体化设计，主机插槽数&gt;=4个，并可外接3槽位辅助插件槽方便升级</w:t>
            </w:r>
          </w:p>
          <w:p w14:paraId="50A20DDC">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&gt;=12.1寸彩色电容触摸屏，支持多点触摸操作，分辨率</w:t>
            </w:r>
            <w:r>
              <w:rPr>
                <w:rFonts w:hint="eastAsia" w:asciiTheme="minorEastAsia" w:hAnsiTheme="minorEastAsia"/>
                <w:color w:val="auto"/>
                <w:sz w:val="21"/>
                <w:szCs w:val="21"/>
                <w:lang w:val="en-US" w:eastAsia="zh-CN"/>
              </w:rPr>
              <w:t>≥</w:t>
            </w:r>
            <w:r>
              <w:rPr>
                <w:rFonts w:hint="eastAsia" w:asciiTheme="minorEastAsia" w:hAnsiTheme="minorEastAsia"/>
                <w:color w:val="auto"/>
                <w:sz w:val="21"/>
                <w:szCs w:val="21"/>
              </w:rPr>
              <w:t>128</w:t>
            </w:r>
            <w:r>
              <w:rPr>
                <w:rFonts w:asciiTheme="minorEastAsia" w:hAnsiTheme="minorEastAsia"/>
                <w:color w:val="auto"/>
                <w:sz w:val="21"/>
                <w:szCs w:val="21"/>
              </w:rPr>
              <w:t>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80</w:t>
            </w:r>
            <w:r>
              <w:rPr>
                <w:rFonts w:hint="eastAsia" w:asciiTheme="minorEastAsia" w:hAnsiTheme="minorEastAsia"/>
                <w:color w:val="auto"/>
                <w:sz w:val="21"/>
                <w:szCs w:val="21"/>
              </w:rPr>
              <w:t>0像素，</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通道显示，</w:t>
            </w:r>
            <w:r>
              <w:rPr>
                <w:rFonts w:asciiTheme="minorEastAsia" w:hAnsiTheme="minorEastAsia"/>
                <w:color w:val="auto"/>
                <w:sz w:val="21"/>
                <w:szCs w:val="21"/>
              </w:rPr>
              <w:t>显示屏亮度自动调节</w:t>
            </w:r>
          </w:p>
          <w:p w14:paraId="4D1DDEE7">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w:t>
            </w: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℃，采用无风扇设计，配置&gt;=4个USB接口，支持连接存储介质、鼠标、键盘、条码扫描枪等USB设备，支持扩展独立显示屏</w:t>
            </w:r>
          </w:p>
          <w:p w14:paraId="0563DBAA">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基本功能模块支持心电，呼吸，心率，无创血压，血氧饱和度，脉搏，体温和双通道有创血压的同时监测</w:t>
            </w:r>
          </w:p>
          <w:p w14:paraId="450E4E67">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支持3/5/6导心电监测,可升级12导心电测量，并在监护仪上完成12导静息分析，支持房颤心律失常分析功能，支持不少于2</w:t>
            </w:r>
            <w:r>
              <w:rPr>
                <w:rFonts w:hint="eastAsia" w:asciiTheme="minorEastAsia" w:hAnsiTheme="minorEastAsia"/>
                <w:color w:val="auto"/>
                <w:sz w:val="21"/>
                <w:szCs w:val="21"/>
                <w:lang w:val="en-US" w:eastAsia="zh-CN"/>
              </w:rPr>
              <w:t>9</w:t>
            </w:r>
            <w:r>
              <w:rPr>
                <w:rFonts w:hint="eastAsia" w:asciiTheme="minorEastAsia" w:hAnsiTheme="minorEastAsia"/>
                <w:color w:val="auto"/>
                <w:sz w:val="21"/>
                <w:szCs w:val="21"/>
              </w:rPr>
              <w:t>种实时心律失常分析</w:t>
            </w:r>
          </w:p>
          <w:p w14:paraId="5053739A">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64EB1521">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6F31BA3F">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4A0A808E">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3591806C">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60539658">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6CC5950E">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支持双通道有创压IBP监测，支持升级≥</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通道有创压监测，提供肺动脉锲压（PAWP）的监测和PPV参数监测，支持≥</w:t>
            </w:r>
            <w:r>
              <w:rPr>
                <w:rFonts w:hint="eastAsia" w:asciiTheme="minorEastAsia" w:hAnsiTheme="minorEastAsia"/>
                <w:color w:val="auto"/>
                <w:sz w:val="21"/>
                <w:szCs w:val="21"/>
                <w:lang w:val="en-US" w:eastAsia="zh-CN"/>
              </w:rPr>
              <w:t>3</w:t>
            </w:r>
            <w:r>
              <w:rPr>
                <w:rFonts w:hint="eastAsia" w:asciiTheme="minorEastAsia" w:hAnsiTheme="minorEastAsia"/>
                <w:color w:val="auto"/>
                <w:sz w:val="21"/>
                <w:szCs w:val="21"/>
              </w:rPr>
              <w:t>道IBP波形叠加显示，满足临床对比查看和节约显示空间的需求</w:t>
            </w:r>
          </w:p>
          <w:p w14:paraId="797BCFD3">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0BB9DDCB">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BISx</w:t>
            </w:r>
            <w:r>
              <w:rPr>
                <w:rFonts w:hint="eastAsia" w:asciiTheme="minorEastAsia" w:hAnsiTheme="minorEastAsia"/>
                <w:color w:val="auto"/>
                <w:sz w:val="21"/>
                <w:szCs w:val="21"/>
                <w:lang w:val="en-US" w:eastAsia="zh-CN"/>
              </w:rPr>
              <w:t>2</w:t>
            </w:r>
            <w:r>
              <w:rPr>
                <w:rFonts w:hint="eastAsia" w:asciiTheme="minorEastAsia" w:hAnsiTheme="minorEastAsia"/>
                <w:color w:val="auto"/>
                <w:sz w:val="21"/>
                <w:szCs w:val="21"/>
              </w:rPr>
              <w:t>监测模块或者单机，提供不少于</w:t>
            </w:r>
            <w:r>
              <w:rPr>
                <w:rFonts w:hint="eastAsia" w:asciiTheme="minorEastAsia" w:hAnsiTheme="minorEastAsia"/>
                <w:color w:val="auto"/>
                <w:sz w:val="21"/>
                <w:szCs w:val="21"/>
                <w:lang w:val="en-US" w:eastAsia="zh-CN"/>
              </w:rPr>
              <w:t>2</w:t>
            </w:r>
            <w:r>
              <w:rPr>
                <w:rFonts w:hint="eastAsia" w:asciiTheme="minorEastAsia" w:hAnsiTheme="minorEastAsia"/>
                <w:color w:val="auto"/>
                <w:sz w:val="21"/>
                <w:szCs w:val="21"/>
              </w:rPr>
              <w:t>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 xml:space="preserve">）显示界面，可以直观地显示一段时间内的双侧功率谱分布变化的情况。  </w:t>
            </w:r>
          </w:p>
          <w:p w14:paraId="2FDE08FF">
            <w:pPr>
              <w:widowControl w:val="0"/>
              <w:numPr>
                <w:ilvl w:val="0"/>
                <w:numId w:val="4"/>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可升级NMT监测模块，满足病人肌松药物监测，提供四种刺激模式：TOF模式，ST模式，PTC模式，DBS模式</w:t>
            </w:r>
          </w:p>
          <w:p w14:paraId="5720A91A">
            <w:pPr>
              <w:pStyle w:val="46"/>
              <w:widowControl w:val="0"/>
              <w:numPr>
                <w:ilvl w:val="0"/>
                <w:numId w:val="4"/>
              </w:numPr>
              <w:autoSpaceDE w:val="0"/>
              <w:autoSpaceDN w:val="0"/>
              <w:adjustRightInd w:val="0"/>
              <w:spacing w:line="360" w:lineRule="auto"/>
              <w:ind w:left="425" w:leftChars="0" w:hanging="425"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1C6A0A0E">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545E946E">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标配具备血液动力学计算，药物计算，氧合计算，通气计算和肾功能计算功能</w:t>
            </w:r>
          </w:p>
          <w:p w14:paraId="2D3DB1C1">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val="en-US" w:eastAsia="zh-CN"/>
              </w:rPr>
              <w:t>≥</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p>
          <w:p w14:paraId="3661C2F9">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具备大于等于48小时全息波形的存储与回顾功能，120小时（分辨率5分钟）ST模板回顾。</w:t>
            </w:r>
          </w:p>
          <w:p w14:paraId="6B64717D">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1242E563">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75343787">
            <w:pPr>
              <w:widowControl w:val="0"/>
              <w:numPr>
                <w:ilvl w:val="0"/>
                <w:numId w:val="4"/>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配备麻醉专用系统软件，满足麻醉科的专业应用。麻醉平衡专用界面，显示患者疼痛，意识和肌松三个维度的体征情况</w:t>
            </w:r>
          </w:p>
          <w:p w14:paraId="7E60C44C">
            <w:pPr>
              <w:widowControl w:val="0"/>
              <w:numPr>
                <w:ilvl w:val="0"/>
                <w:numId w:val="4"/>
              </w:numPr>
              <w:spacing w:after="0" w:line="360" w:lineRule="auto"/>
              <w:ind w:left="425" w:leftChars="0" w:hanging="425" w:firstLineChars="0"/>
              <w:jc w:val="both"/>
              <w:rPr>
                <w:rFonts w:hint="eastAsia"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p>
          <w:p w14:paraId="50E9DA55">
            <w:pPr>
              <w:jc w:val="center"/>
              <w:rPr>
                <w:rStyle w:val="43"/>
                <w:rFonts w:ascii="华文仿宋" w:hAnsi="华文仿宋" w:eastAsia="华文仿宋"/>
                <w:b/>
                <w:color w:val="auto"/>
                <w:sz w:val="21"/>
                <w:szCs w:val="21"/>
              </w:rPr>
            </w:pPr>
          </w:p>
          <w:p w14:paraId="41D8BAB2">
            <w:pPr>
              <w:jc w:val="center"/>
              <w:rPr>
                <w:rStyle w:val="43"/>
                <w:rFonts w:ascii="华文仿宋" w:hAnsi="华文仿宋" w:eastAsia="华文仿宋"/>
                <w:b/>
                <w:color w:val="auto"/>
                <w:sz w:val="21"/>
                <w:szCs w:val="21"/>
              </w:rPr>
            </w:pPr>
          </w:p>
          <w:p w14:paraId="20453283">
            <w:pPr>
              <w:jc w:val="both"/>
              <w:rPr>
                <w:rStyle w:val="43"/>
                <w:rFonts w:ascii="华文仿宋" w:hAnsi="华文仿宋" w:eastAsia="华文仿宋"/>
                <w:b/>
                <w:color w:val="auto"/>
                <w:sz w:val="21"/>
                <w:szCs w:val="21"/>
              </w:rPr>
            </w:pPr>
            <w:r>
              <w:rPr>
                <w:rStyle w:val="43"/>
                <w:rFonts w:ascii="华文仿宋" w:hAnsi="华文仿宋" w:eastAsia="华文仿宋"/>
                <w:b/>
                <w:color w:val="auto"/>
                <w:sz w:val="21"/>
                <w:szCs w:val="21"/>
              </w:rPr>
              <w:t>配置清单</w:t>
            </w:r>
          </w:p>
          <w:p w14:paraId="49EBD1FD">
            <w:pPr>
              <w:jc w:val="both"/>
              <w:rPr>
                <w:rStyle w:val="43"/>
                <w:rFonts w:ascii="华文仿宋" w:hAnsi="华文仿宋" w:eastAsia="华文仿宋"/>
                <w:b/>
                <w:color w:val="auto"/>
                <w:sz w:val="21"/>
                <w:szCs w:val="21"/>
              </w:rPr>
            </w:pPr>
          </w:p>
          <w:p w14:paraId="1F4F0ABC">
            <w:pPr>
              <w:jc w:val="both"/>
              <w:rPr>
                <w:rStyle w:val="43"/>
                <w:rFonts w:ascii="华文仿宋" w:hAnsi="华文仿宋" w:eastAsia="华文仿宋"/>
                <w:b/>
                <w:color w:val="auto"/>
                <w:sz w:val="21"/>
                <w:szCs w:val="21"/>
              </w:rPr>
            </w:pPr>
          </w:p>
          <w:tbl>
            <w:tblPr>
              <w:tblStyle w:val="14"/>
              <w:tblW w:w="5628"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3610"/>
              <w:gridCol w:w="2018"/>
            </w:tblGrid>
            <w:tr w14:paraId="1480892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5628" w:type="dxa"/>
                  <w:gridSpan w:val="2"/>
                  <w:tcBorders>
                    <w:top w:val="inset" w:color="000000" w:sz="6" w:space="0"/>
                    <w:left w:val="inset" w:color="000000" w:sz="6" w:space="0"/>
                    <w:bottom w:val="inset" w:color="000000" w:sz="6" w:space="0"/>
                    <w:right w:val="inset" w:color="000000" w:sz="6" w:space="0"/>
                  </w:tcBorders>
                  <w:shd w:val="clear" w:color="auto" w:fill="FFCC99"/>
                </w:tcPr>
                <w:p w14:paraId="08D62796">
                  <w:pPr>
                    <w:spacing w:line="240" w:lineRule="auto"/>
                    <w:rPr>
                      <w:rStyle w:val="43"/>
                      <w:rFonts w:ascii="华文仿宋" w:hAnsi="华文仿宋" w:eastAsia="华文仿宋"/>
                      <w:color w:val="auto"/>
                      <w:kern w:val="0"/>
                      <w:sz w:val="21"/>
                      <w:szCs w:val="21"/>
                    </w:rPr>
                  </w:pPr>
                  <w:r>
                    <w:rPr>
                      <w:rStyle w:val="43"/>
                      <w:rFonts w:ascii="华文仿宋" w:hAnsi="华文仿宋" w:eastAsia="华文仿宋"/>
                      <w:b/>
                      <w:color w:val="auto"/>
                      <w:kern w:val="0"/>
                      <w:sz w:val="21"/>
                      <w:szCs w:val="21"/>
                    </w:rPr>
                    <w:t>标准配置:</w:t>
                  </w:r>
                  <w:r>
                    <w:rPr>
                      <w:rStyle w:val="43"/>
                      <w:color w:val="auto"/>
                      <w:sz w:val="21"/>
                      <w:szCs w:val="21"/>
                    </w:rPr>
                    <w:t xml:space="preserve"> </w:t>
                  </w:r>
                </w:p>
              </w:tc>
            </w:tr>
            <w:tr w14:paraId="4CCE64C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01" w:hRule="atLeast"/>
                <w:jc w:val="center"/>
              </w:trPr>
              <w:tc>
                <w:tcPr>
                  <w:tcW w:w="5628" w:type="dxa"/>
                  <w:gridSpan w:val="2"/>
                  <w:tcBorders>
                    <w:top w:val="inset" w:color="000000" w:sz="6" w:space="0"/>
                    <w:left w:val="inset" w:color="000000" w:sz="6" w:space="0"/>
                    <w:bottom w:val="inset" w:color="000000" w:sz="6" w:space="0"/>
                    <w:right w:val="inset" w:color="000000" w:sz="6" w:space="0"/>
                  </w:tcBorders>
                  <w:shd w:val="clear" w:color="auto" w:fill="FFFF99"/>
                </w:tcPr>
                <w:p w14:paraId="378898CE">
                  <w:pPr>
                    <w:spacing w:line="240" w:lineRule="auto"/>
                    <w:rPr>
                      <w:rStyle w:val="43"/>
                      <w:rFonts w:hint="default" w:ascii="华文仿宋" w:hAnsi="华文仿宋" w:eastAsia="华文仿宋"/>
                      <w:color w:val="auto"/>
                      <w:kern w:val="0"/>
                      <w:sz w:val="21"/>
                      <w:szCs w:val="21"/>
                      <w:lang w:val="en-US" w:eastAsia="zh-CN"/>
                    </w:rPr>
                  </w:pPr>
                  <w:r>
                    <w:rPr>
                      <w:rStyle w:val="43"/>
                      <w:rFonts w:ascii="华文仿宋" w:hAnsi="华文仿宋" w:eastAsia="华文仿宋"/>
                      <w:color w:val="auto"/>
                      <w:kern w:val="0"/>
                      <w:sz w:val="21"/>
                      <w:szCs w:val="21"/>
                    </w:rPr>
                    <w:t>3/5导联心电+无创血压+血氧+呼吸+脉搏+体温（不含探头）</w:t>
                  </w:r>
                  <w:r>
                    <w:rPr>
                      <w:rStyle w:val="43"/>
                      <w:rFonts w:hint="eastAsia" w:ascii="华文仿宋" w:hAnsi="华文仿宋" w:eastAsia="华文仿宋"/>
                      <w:color w:val="auto"/>
                      <w:kern w:val="0"/>
                      <w:sz w:val="21"/>
                      <w:szCs w:val="21"/>
                    </w:rPr>
                    <w:t>+</w:t>
                  </w:r>
                  <w:r>
                    <w:rPr>
                      <w:rStyle w:val="43"/>
                      <w:rFonts w:hint="eastAsia" w:ascii="华文仿宋" w:hAnsi="华文仿宋" w:eastAsia="华文仿宋"/>
                      <w:color w:val="auto"/>
                      <w:kern w:val="0"/>
                      <w:sz w:val="21"/>
                      <w:szCs w:val="21"/>
                      <w:lang w:val="en-US" w:eastAsia="zh-CN"/>
                    </w:rPr>
                    <w:t>双通道</w:t>
                  </w: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w:t>
                  </w:r>
                </w:p>
              </w:tc>
            </w:tr>
            <w:tr w14:paraId="2C2DDC4F">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tcPr>
                <w:p w14:paraId="2EF96B7F">
                  <w:pPr>
                    <w:spacing w:line="240" w:lineRule="auto"/>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分项配件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37468ABF">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数 量</w:t>
                  </w:r>
                </w:p>
              </w:tc>
            </w:tr>
            <w:tr w14:paraId="4A871D4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31DC988E">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主机</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5BEBDE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1台</w:t>
                  </w:r>
                </w:p>
              </w:tc>
            </w:tr>
            <w:tr w14:paraId="6346BBC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35AB3466">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3导/5导分体式主电缆组件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157E9012">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0678A32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16A5F71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5导分体式导联线组件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4F58F66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E62A7A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77F0BA4A">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心电电极5片装</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B43E8C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50414E3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85B83A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7针血氧主电缆</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525322D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2F397DA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27453BF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成人指夹式血氧探头</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EDF6554">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42CB4D9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6F3080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无创血压导气管（直插式插头）</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5FDA608D">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05CBC07">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1B22DFD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成人血压袖套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44E09D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69FF1A0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38A55C1">
                  <w:pPr>
                    <w:spacing w:line="240" w:lineRule="auto"/>
                    <w:jc w:val="center"/>
                    <w:rPr>
                      <w:rStyle w:val="43"/>
                      <w:rFonts w:hint="eastAsia"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血压线缆</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36CAC83E">
                  <w:pPr>
                    <w:spacing w:line="240" w:lineRule="auto"/>
                    <w:jc w:val="center"/>
                    <w:rPr>
                      <w:rStyle w:val="43"/>
                      <w:rFonts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1套</w:t>
                  </w:r>
                </w:p>
              </w:tc>
            </w:tr>
            <w:tr w14:paraId="3F8BD248">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6B3DA2EE">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锂电池</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71B7E40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1块</w:t>
                  </w:r>
                </w:p>
              </w:tc>
            </w:tr>
            <w:tr w14:paraId="2E82E26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AA712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多参数模块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7B192E8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5CC2967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4D5EF84E">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麻醉专用软件</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07A3FBDB">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内置</w:t>
                  </w:r>
                </w:p>
              </w:tc>
            </w:tr>
            <w:tr w14:paraId="2D472224">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42DA6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BIS模块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156E82C1">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0B8FEEE0">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90" w:hRule="atLeast"/>
                <w:jc w:val="center"/>
              </w:trPr>
              <w:tc>
                <w:tcPr>
                  <w:tcW w:w="3610" w:type="dxa"/>
                  <w:tcBorders>
                    <w:top w:val="inset" w:color="000000" w:sz="6" w:space="0"/>
                    <w:left w:val="inset" w:color="000000" w:sz="6" w:space="0"/>
                    <w:bottom w:val="inset" w:color="000000" w:sz="6" w:space="0"/>
                    <w:right w:val="inset" w:color="000000" w:sz="6" w:space="0"/>
                  </w:tcBorders>
                  <w:shd w:val="clear" w:color="auto" w:fill="F3F3F3"/>
                  <w:vAlign w:val="center"/>
                </w:tcPr>
                <w:p w14:paraId="55CAF88D">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s="Times New Roman"/>
                      <w:color w:val="auto"/>
                      <w:kern w:val="0"/>
                      <w:sz w:val="21"/>
                      <w:szCs w:val="21"/>
                      <w:lang w:val="en-US" w:eastAsia="zh-CN"/>
                    </w:rPr>
                    <w:t>EtCO2模块</w:t>
                  </w:r>
                </w:p>
              </w:tc>
              <w:tc>
                <w:tcPr>
                  <w:tcW w:w="2018" w:type="dxa"/>
                  <w:tcBorders>
                    <w:top w:val="inset" w:color="000000" w:sz="6" w:space="0"/>
                    <w:left w:val="inset" w:color="000000" w:sz="6" w:space="0"/>
                    <w:bottom w:val="inset" w:color="000000" w:sz="6" w:space="0"/>
                    <w:right w:val="inset" w:color="000000" w:sz="6" w:space="0"/>
                  </w:tcBorders>
                  <w:shd w:val="clear" w:color="auto" w:fill="F3F3F3"/>
                  <w:vAlign w:val="center"/>
                </w:tcPr>
                <w:p w14:paraId="64FF654A">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bl>
          <w:p w14:paraId="5E534E3D">
            <w:pPr>
              <w:widowControl w:val="0"/>
              <w:numPr>
                <w:ilvl w:val="0"/>
                <w:numId w:val="0"/>
              </w:numPr>
              <w:spacing w:after="0" w:line="360" w:lineRule="auto"/>
              <w:ind w:leftChars="0"/>
              <w:jc w:val="both"/>
              <w:rPr>
                <w:rFonts w:asciiTheme="minorEastAsia" w:hAnsiTheme="minorEastAsia"/>
                <w:color w:val="auto"/>
                <w:sz w:val="21"/>
                <w:szCs w:val="21"/>
              </w:rPr>
            </w:pPr>
          </w:p>
          <w:p w14:paraId="6435C64C">
            <w:pPr>
              <w:rPr>
                <w:color w:val="auto"/>
                <w:sz w:val="21"/>
                <w:szCs w:val="21"/>
              </w:rPr>
            </w:pPr>
          </w:p>
          <w:p w14:paraId="66BA0DFD">
            <w:pPr>
              <w:widowControl w:val="0"/>
              <w:numPr>
                <w:ilvl w:val="0"/>
                <w:numId w:val="0"/>
              </w:numPr>
              <w:autoSpaceDE w:val="0"/>
              <w:autoSpaceDN w:val="0"/>
              <w:adjustRightInd w:val="0"/>
              <w:spacing w:after="0" w:line="360" w:lineRule="auto"/>
              <w:ind w:left="425" w:leftChars="0" w:hanging="425" w:firstLineChars="0"/>
              <w:jc w:val="both"/>
              <w:rPr>
                <w:rFonts w:hint="eastAsia" w:cs="宋体" w:asciiTheme="minorEastAsia" w:hAnsiTheme="minorEastAsia"/>
                <w:b/>
                <w:bCs/>
                <w:color w:val="auto"/>
                <w:kern w:val="0"/>
                <w:sz w:val="21"/>
                <w:szCs w:val="21"/>
                <w:lang w:val="en-US" w:eastAsia="zh-CN" w:bidi="ar-SA"/>
              </w:rPr>
            </w:pPr>
            <w:r>
              <w:rPr>
                <w:rFonts w:hint="eastAsia" w:cs="宋体" w:asciiTheme="minorEastAsia" w:hAnsiTheme="minorEastAsia"/>
                <w:b/>
                <w:bCs/>
                <w:color w:val="auto"/>
                <w:kern w:val="0"/>
                <w:sz w:val="21"/>
                <w:szCs w:val="21"/>
                <w:lang w:val="en-US" w:eastAsia="zh-CN" w:bidi="ar-SA"/>
              </w:rPr>
              <w:t>（三）高端病人监护仪Ⅲ型：数量：2台</w:t>
            </w:r>
          </w:p>
          <w:p w14:paraId="602019F0">
            <w:pPr>
              <w:widowControl w:val="0"/>
              <w:numPr>
                <w:ilvl w:val="0"/>
                <w:numId w:val="5"/>
              </w:numPr>
              <w:autoSpaceDE w:val="0"/>
              <w:autoSpaceDN w:val="0"/>
              <w:adjustRightInd w:val="0"/>
              <w:spacing w:after="0" w:line="360" w:lineRule="auto"/>
              <w:ind w:left="425" w:leftChars="0" w:hanging="425" w:firstLineChars="0"/>
              <w:rPr>
                <w:rFonts w:cs="宋体" w:asciiTheme="minorEastAsia" w:hAnsiTheme="minorEastAsia"/>
                <w:color w:val="auto"/>
                <w:sz w:val="21"/>
                <w:szCs w:val="21"/>
              </w:rPr>
            </w:pPr>
            <w:r>
              <w:rPr>
                <w:rFonts w:hint="eastAsia" w:asciiTheme="minorEastAsia" w:hAnsiTheme="minorEastAsia"/>
                <w:color w:val="auto"/>
                <w:sz w:val="21"/>
                <w:szCs w:val="21"/>
              </w:rPr>
              <w:t>模块化插件式床边监护仪，主机、显示屏和插件槽一体化设计，主机插槽数&gt;=4个，并可外接3槽位辅助插件槽方便升级</w:t>
            </w:r>
          </w:p>
          <w:p w14:paraId="52864DC4">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&gt;=12.1寸彩色电容触摸屏，支持多点触摸操作，高分辨率达128</w:t>
            </w:r>
            <w:r>
              <w:rPr>
                <w:rFonts w:asciiTheme="minorEastAsia" w:hAnsiTheme="minorEastAsia"/>
                <w:color w:val="auto"/>
                <w:sz w:val="21"/>
                <w:szCs w:val="21"/>
              </w:rPr>
              <w:t>0</w:t>
            </w:r>
            <w:r>
              <w:rPr>
                <w:rFonts w:hint="eastAsia" w:asciiTheme="minorEastAsia" w:hAnsiTheme="minorEastAsia"/>
                <w:color w:val="auto"/>
                <w:sz w:val="21"/>
                <w:szCs w:val="21"/>
              </w:rPr>
              <w:t xml:space="preserve"> x</w:t>
            </w:r>
            <w:r>
              <w:rPr>
                <w:rFonts w:asciiTheme="minorEastAsia" w:hAnsiTheme="minorEastAsia"/>
                <w:color w:val="auto"/>
                <w:sz w:val="21"/>
                <w:szCs w:val="21"/>
              </w:rPr>
              <w:t xml:space="preserve"> 80</w:t>
            </w:r>
            <w:r>
              <w:rPr>
                <w:rFonts w:hint="eastAsia" w:asciiTheme="minorEastAsia" w:hAnsiTheme="minorEastAsia"/>
                <w:color w:val="auto"/>
                <w:sz w:val="21"/>
                <w:szCs w:val="21"/>
              </w:rPr>
              <w:t>0像素，</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通道显示，</w:t>
            </w:r>
            <w:r>
              <w:rPr>
                <w:rFonts w:asciiTheme="minorEastAsia" w:hAnsiTheme="minorEastAsia"/>
                <w:color w:val="auto"/>
                <w:sz w:val="21"/>
                <w:szCs w:val="21"/>
              </w:rPr>
              <w:t>显示屏亮度自动调节</w:t>
            </w:r>
          </w:p>
          <w:p w14:paraId="08BDA436">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工作海拔高度</w:t>
            </w:r>
            <w:r>
              <w:rPr>
                <w:rFonts w:hint="eastAsia" w:asciiTheme="minorEastAsia" w:hAnsiTheme="minorEastAsia"/>
                <w:color w:val="auto"/>
                <w:sz w:val="21"/>
                <w:szCs w:val="21"/>
              </w:rPr>
              <w:t>45</w:t>
            </w:r>
            <w:r>
              <w:rPr>
                <w:rFonts w:hint="eastAsia" w:asciiTheme="minorEastAsia" w:hAnsiTheme="minorEastAsia"/>
                <w:color w:val="auto"/>
                <w:sz w:val="21"/>
                <w:szCs w:val="21"/>
                <w:lang w:val="en-US" w:eastAsia="zh-CN"/>
              </w:rPr>
              <w:t>0</w:t>
            </w:r>
            <w:r>
              <w:rPr>
                <w:rFonts w:hint="eastAsia" w:asciiTheme="minorEastAsia" w:hAnsiTheme="minorEastAsia"/>
                <w:color w:val="auto"/>
                <w:sz w:val="21"/>
                <w:szCs w:val="21"/>
              </w:rPr>
              <w:t>0米，满足高原地区，</w:t>
            </w:r>
            <w:r>
              <w:rPr>
                <w:rFonts w:asciiTheme="minorEastAsia" w:hAnsiTheme="minorEastAsia"/>
                <w:color w:val="auto"/>
                <w:sz w:val="21"/>
                <w:szCs w:val="21"/>
              </w:rPr>
              <w:t>工作温度</w:t>
            </w:r>
            <w:r>
              <w:rPr>
                <w:rFonts w:hint="eastAsia" w:asciiTheme="minorEastAsia" w:hAnsiTheme="minorEastAsia"/>
                <w:color w:val="auto"/>
                <w:sz w:val="21"/>
                <w:szCs w:val="21"/>
              </w:rPr>
              <w:t>0 ~40 ℃，采用无风扇设计，配置&gt;=4个USB接口，支持连接存储介质、鼠标、键盘、条码扫描枪等USB设备，支持扩展独立显示屏</w:t>
            </w:r>
          </w:p>
          <w:p w14:paraId="5F41CB91">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基本功能模块支持心电，呼吸，心率，无创血压，血氧饱和度，脉搏，体温和双通道有创血压的同时监测</w:t>
            </w:r>
          </w:p>
          <w:p w14:paraId="255B7E09">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支持3/5/6导心电监测,可升级12导心电测量，并在监护仪上完成12导静息分析，支持房颤心律失常分析功能，支持不少于20种实时心律失常分析</w:t>
            </w:r>
          </w:p>
          <w:p w14:paraId="068A6EFC">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提供ST段分析功能，支持在专门的窗口中分组显示心脏前壁，下壁和侧壁的ST实时片段和参考片段，监测ST段抬高或者压低，提供ST报警。</w:t>
            </w:r>
            <w:r>
              <w:rPr>
                <w:rFonts w:asciiTheme="minorEastAsia" w:hAnsiTheme="minorEastAsia"/>
                <w:color w:val="auto"/>
                <w:sz w:val="21"/>
                <w:szCs w:val="21"/>
              </w:rPr>
              <w:t>提供单个，或多个ST值报警，并支持相对的报警限设置。</w:t>
            </w:r>
            <w:r>
              <w:rPr>
                <w:rFonts w:hint="eastAsia" w:asciiTheme="minorEastAsia" w:hAnsiTheme="minorEastAsia"/>
                <w:color w:val="auto"/>
                <w:sz w:val="21"/>
                <w:szCs w:val="21"/>
              </w:rPr>
              <w:t>提供导联类型自动识别功能，具备智能导联脱落监测功能，导联脱落的情况下仍能保持监护</w:t>
            </w:r>
          </w:p>
          <w:p w14:paraId="69B16954">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asciiTheme="minorEastAsia" w:hAnsiTheme="minorEastAsia"/>
                <w:color w:val="auto"/>
                <w:sz w:val="21"/>
                <w:szCs w:val="21"/>
              </w:rPr>
              <w:t>具有</w:t>
            </w:r>
            <w:r>
              <w:rPr>
                <w:rFonts w:hint="eastAsia" w:asciiTheme="minorEastAsia" w:hAnsiTheme="minorEastAsia"/>
                <w:color w:val="auto"/>
                <w:sz w:val="21"/>
                <w:szCs w:val="21"/>
              </w:rPr>
              <w:t>QT/QTc测量功能，提供QT，QTc和ΔQTc参数值。</w:t>
            </w:r>
            <w:r>
              <w:rPr>
                <w:rFonts w:asciiTheme="minorEastAsia" w:hAnsiTheme="minorEastAsia"/>
                <w:color w:val="auto"/>
                <w:sz w:val="21"/>
                <w:szCs w:val="21"/>
              </w:rPr>
              <w:t>提供QT和QTc模板显示。</w:t>
            </w:r>
          </w:p>
          <w:p w14:paraId="7F26895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提供手动、自动间隔、连续</w:t>
            </w:r>
            <w:r>
              <w:rPr>
                <w:rFonts w:hint="eastAsia" w:asciiTheme="minorEastAsia" w:hAnsiTheme="minorEastAsia"/>
                <w:color w:val="auto"/>
                <w:sz w:val="21"/>
                <w:szCs w:val="21"/>
              </w:rPr>
              <w:t>、</w:t>
            </w:r>
            <w:r>
              <w:rPr>
                <w:rFonts w:asciiTheme="minorEastAsia" w:hAnsiTheme="minorEastAsia"/>
                <w:color w:val="auto"/>
                <w:sz w:val="21"/>
                <w:szCs w:val="21"/>
              </w:rPr>
              <w:t>序列</w:t>
            </w:r>
            <w:r>
              <w:rPr>
                <w:rFonts w:hint="eastAsia" w:asciiTheme="minorEastAsia" w:hAnsiTheme="minorEastAsia"/>
                <w:color w:val="auto"/>
                <w:sz w:val="21"/>
                <w:szCs w:val="21"/>
              </w:rPr>
              <w:t>四</w:t>
            </w:r>
            <w:r>
              <w:rPr>
                <w:rFonts w:asciiTheme="minorEastAsia" w:hAnsiTheme="minorEastAsia"/>
                <w:color w:val="auto"/>
                <w:sz w:val="21"/>
                <w:szCs w:val="21"/>
              </w:rPr>
              <w:t>种测量模式</w:t>
            </w:r>
          </w:p>
          <w:p w14:paraId="12EC48EB">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成人测量范围：</w:t>
            </w:r>
            <w:r>
              <w:rPr>
                <w:rFonts w:hint="eastAsia" w:asciiTheme="minorEastAsia" w:hAnsiTheme="minorEastAsia"/>
                <w:color w:val="auto"/>
                <w:sz w:val="21"/>
                <w:szCs w:val="21"/>
              </w:rPr>
              <w:t>25-</w:t>
            </w:r>
            <w:r>
              <w:rPr>
                <w:rFonts w:asciiTheme="minorEastAsia" w:hAnsiTheme="minorEastAsia"/>
                <w:color w:val="auto"/>
                <w:sz w:val="21"/>
                <w:szCs w:val="21"/>
              </w:rPr>
              <w:t>290mmHg（收缩压），</w:t>
            </w:r>
            <w:r>
              <w:rPr>
                <w:rFonts w:hint="eastAsia" w:asciiTheme="minorEastAsia" w:hAnsiTheme="minorEastAsia"/>
                <w:color w:val="auto"/>
                <w:sz w:val="21"/>
                <w:szCs w:val="21"/>
              </w:rPr>
              <w:t>10-</w:t>
            </w:r>
            <w:r>
              <w:rPr>
                <w:rFonts w:asciiTheme="minorEastAsia" w:hAnsiTheme="minorEastAsia"/>
                <w:color w:val="auto"/>
                <w:sz w:val="21"/>
                <w:szCs w:val="21"/>
              </w:rPr>
              <w:t>250mmHg（舒张压），</w:t>
            </w:r>
            <w:r>
              <w:rPr>
                <w:rFonts w:hint="eastAsia" w:asciiTheme="minorEastAsia" w:hAnsiTheme="minorEastAsia"/>
                <w:color w:val="auto"/>
                <w:sz w:val="21"/>
                <w:szCs w:val="21"/>
              </w:rPr>
              <w:t>15-</w:t>
            </w:r>
            <w:r>
              <w:rPr>
                <w:rFonts w:asciiTheme="minorEastAsia" w:hAnsiTheme="minorEastAsia"/>
                <w:color w:val="auto"/>
                <w:sz w:val="21"/>
                <w:szCs w:val="21"/>
              </w:rPr>
              <w:t>260mmHg（平均压）。</w:t>
            </w:r>
          </w:p>
          <w:p w14:paraId="42C531E3">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小儿测量范围：</w:t>
            </w:r>
            <w:r>
              <w:rPr>
                <w:rFonts w:hint="eastAsia" w:asciiTheme="minorEastAsia" w:hAnsiTheme="minorEastAsia"/>
                <w:color w:val="auto"/>
                <w:sz w:val="21"/>
                <w:szCs w:val="21"/>
              </w:rPr>
              <w:t>25-</w:t>
            </w:r>
            <w:r>
              <w:rPr>
                <w:rFonts w:asciiTheme="minorEastAsia" w:hAnsiTheme="minorEastAsia"/>
                <w:color w:val="auto"/>
                <w:sz w:val="21"/>
                <w:szCs w:val="21"/>
              </w:rPr>
              <w:t>240mmHg（收缩压），</w:t>
            </w:r>
            <w:r>
              <w:rPr>
                <w:rFonts w:hint="eastAsia" w:asciiTheme="minorEastAsia" w:hAnsiTheme="minorEastAsia"/>
                <w:color w:val="auto"/>
                <w:sz w:val="21"/>
                <w:szCs w:val="21"/>
              </w:rPr>
              <w:t>10-</w:t>
            </w:r>
            <w:r>
              <w:rPr>
                <w:rFonts w:asciiTheme="minorEastAsia" w:hAnsiTheme="minorEastAsia"/>
                <w:color w:val="auto"/>
                <w:sz w:val="21"/>
                <w:szCs w:val="21"/>
              </w:rPr>
              <w:t>200mmHg（舒张压），</w:t>
            </w:r>
            <w:r>
              <w:rPr>
                <w:rFonts w:hint="eastAsia" w:asciiTheme="minorEastAsia" w:hAnsiTheme="minorEastAsia"/>
                <w:color w:val="auto"/>
                <w:sz w:val="21"/>
                <w:szCs w:val="21"/>
              </w:rPr>
              <w:t>15-</w:t>
            </w:r>
            <w:r>
              <w:rPr>
                <w:rFonts w:asciiTheme="minorEastAsia" w:hAnsiTheme="minorEastAsia"/>
                <w:color w:val="auto"/>
                <w:sz w:val="21"/>
                <w:szCs w:val="21"/>
              </w:rPr>
              <w:t>215mmHg（平均压）。</w:t>
            </w:r>
          </w:p>
          <w:p w14:paraId="51C3C6F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无创血压</w:t>
            </w:r>
            <w:r>
              <w:rPr>
                <w:rFonts w:asciiTheme="minorEastAsia" w:hAnsiTheme="minorEastAsia"/>
                <w:color w:val="auto"/>
                <w:sz w:val="21"/>
                <w:szCs w:val="21"/>
              </w:rPr>
              <w:t>新生儿测量范围：</w:t>
            </w:r>
            <w:r>
              <w:rPr>
                <w:rFonts w:hint="eastAsia" w:asciiTheme="minorEastAsia" w:hAnsiTheme="minorEastAsia"/>
                <w:color w:val="auto"/>
                <w:sz w:val="21"/>
                <w:szCs w:val="21"/>
              </w:rPr>
              <w:t>25-</w:t>
            </w:r>
            <w:r>
              <w:rPr>
                <w:rFonts w:asciiTheme="minorEastAsia" w:hAnsiTheme="minorEastAsia"/>
                <w:color w:val="auto"/>
                <w:sz w:val="21"/>
                <w:szCs w:val="21"/>
              </w:rPr>
              <w:t>140mmHg（收缩压），</w:t>
            </w:r>
            <w:r>
              <w:rPr>
                <w:rFonts w:hint="eastAsia" w:asciiTheme="minorEastAsia" w:hAnsiTheme="minorEastAsia"/>
                <w:color w:val="auto"/>
                <w:sz w:val="21"/>
                <w:szCs w:val="21"/>
              </w:rPr>
              <w:t>10-</w:t>
            </w:r>
            <w:r>
              <w:rPr>
                <w:rFonts w:asciiTheme="minorEastAsia" w:hAnsiTheme="minorEastAsia"/>
                <w:color w:val="auto"/>
                <w:sz w:val="21"/>
                <w:szCs w:val="21"/>
              </w:rPr>
              <w:t>115mmHg（舒张压），</w:t>
            </w:r>
            <w:r>
              <w:rPr>
                <w:rFonts w:hint="eastAsia" w:asciiTheme="minorEastAsia" w:hAnsiTheme="minorEastAsia"/>
                <w:color w:val="auto"/>
                <w:sz w:val="21"/>
                <w:szCs w:val="21"/>
              </w:rPr>
              <w:t>15-</w:t>
            </w:r>
            <w:r>
              <w:rPr>
                <w:rFonts w:asciiTheme="minorEastAsia" w:hAnsiTheme="minorEastAsia"/>
                <w:color w:val="auto"/>
                <w:sz w:val="21"/>
                <w:szCs w:val="21"/>
              </w:rPr>
              <w:t>125mmHg（平均压）。</w:t>
            </w:r>
          </w:p>
          <w:p w14:paraId="6C037DD5">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rPr>
              <w:t>支持双通道有创压IBP监测，支持升级≥</w:t>
            </w:r>
            <w:r>
              <w:rPr>
                <w:rFonts w:hint="eastAsia" w:asciiTheme="minorEastAsia" w:hAnsiTheme="minorEastAsia"/>
                <w:color w:val="auto"/>
                <w:sz w:val="21"/>
                <w:szCs w:val="21"/>
                <w:lang w:val="en-US" w:eastAsia="zh-CN"/>
              </w:rPr>
              <w:t>7</w:t>
            </w:r>
            <w:r>
              <w:rPr>
                <w:rFonts w:hint="eastAsia" w:asciiTheme="minorEastAsia" w:hAnsiTheme="minorEastAsia"/>
                <w:color w:val="auto"/>
                <w:sz w:val="21"/>
                <w:szCs w:val="21"/>
              </w:rPr>
              <w:t>通道有创压监测，提供肺动脉锲压（PAWP）的监测和PPV参数监测，支持≥</w:t>
            </w:r>
            <w:r>
              <w:rPr>
                <w:rFonts w:hint="eastAsia" w:asciiTheme="minorEastAsia" w:hAnsiTheme="minorEastAsia"/>
                <w:color w:val="auto"/>
                <w:sz w:val="21"/>
                <w:szCs w:val="21"/>
                <w:lang w:val="en-US" w:eastAsia="zh-CN"/>
              </w:rPr>
              <w:t>3</w:t>
            </w:r>
            <w:r>
              <w:rPr>
                <w:rFonts w:hint="eastAsia" w:asciiTheme="minorEastAsia" w:hAnsiTheme="minorEastAsia"/>
                <w:color w:val="auto"/>
                <w:sz w:val="21"/>
                <w:szCs w:val="21"/>
              </w:rPr>
              <w:t>道IBP波形叠加显示，满足临床对比查看和节约显示空间的需求</w:t>
            </w:r>
          </w:p>
          <w:p w14:paraId="372AB95A">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val="en-US" w:eastAsia="zh-CN"/>
              </w:rPr>
              <w:t>可升级</w:t>
            </w:r>
            <w:r>
              <w:rPr>
                <w:rFonts w:hint="eastAsia" w:asciiTheme="minorEastAsia" w:hAnsiTheme="minorEastAsia"/>
                <w:color w:val="auto"/>
                <w:sz w:val="21"/>
                <w:szCs w:val="21"/>
              </w:rPr>
              <w:t>EtCO2监测模块，采用旁流技术，水槽要求易用快速更换，CO2波形提供填充和线条两种方式显示，满足不同临床使用习惯，CO2波形最小走速为3mm/s,满足同屏查看更多呼吸周期</w:t>
            </w:r>
          </w:p>
          <w:p w14:paraId="1661B312">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stheme="minorBidi"/>
                <w:color w:val="auto"/>
                <w:kern w:val="0"/>
                <w:sz w:val="21"/>
                <w:szCs w:val="21"/>
                <w:lang w:val="en-US" w:eastAsia="zh-CN" w:bidi="ar-SA"/>
              </w:rPr>
              <w:t>配置</w:t>
            </w:r>
            <w:r>
              <w:rPr>
                <w:rFonts w:hint="eastAsia" w:asciiTheme="minorEastAsia" w:hAnsiTheme="minorEastAsia"/>
                <w:color w:val="auto"/>
                <w:sz w:val="21"/>
                <w:szCs w:val="21"/>
              </w:rPr>
              <w:t>BISx</w:t>
            </w:r>
            <w:r>
              <w:rPr>
                <w:rFonts w:hint="eastAsia" w:asciiTheme="minorEastAsia" w:hAnsiTheme="minorEastAsia"/>
                <w:color w:val="auto"/>
                <w:sz w:val="21"/>
                <w:szCs w:val="21"/>
                <w:lang w:val="en-US" w:eastAsia="zh-CN"/>
              </w:rPr>
              <w:t>2</w:t>
            </w:r>
            <w:r>
              <w:rPr>
                <w:rFonts w:hint="eastAsia" w:asciiTheme="minorEastAsia" w:hAnsiTheme="minorEastAsia"/>
                <w:color w:val="auto"/>
                <w:sz w:val="21"/>
                <w:szCs w:val="21"/>
              </w:rPr>
              <w:t>监测模块或者单机，提供不少于</w:t>
            </w:r>
            <w:r>
              <w:rPr>
                <w:rFonts w:hint="eastAsia" w:asciiTheme="minorEastAsia" w:hAnsiTheme="minorEastAsia"/>
                <w:color w:val="auto"/>
                <w:sz w:val="21"/>
                <w:szCs w:val="21"/>
                <w:lang w:val="en-US" w:eastAsia="zh-CN"/>
              </w:rPr>
              <w:t>2</w:t>
            </w:r>
            <w:r>
              <w:rPr>
                <w:rFonts w:hint="eastAsia" w:asciiTheme="minorEastAsia" w:hAnsiTheme="minorEastAsia"/>
                <w:color w:val="auto"/>
                <w:sz w:val="21"/>
                <w:szCs w:val="21"/>
              </w:rPr>
              <w:t>通道EEG，双频指数（</w:t>
            </w:r>
            <w:r>
              <w:rPr>
                <w:rFonts w:asciiTheme="minorEastAsia" w:hAnsiTheme="minorEastAsia"/>
                <w:color w:val="auto"/>
                <w:sz w:val="21"/>
                <w:szCs w:val="21"/>
              </w:rPr>
              <w:t>BIS</w:t>
            </w:r>
            <w:r>
              <w:rPr>
                <w:rFonts w:hint="eastAsia" w:asciiTheme="minorEastAsia" w:hAnsiTheme="minorEastAsia"/>
                <w:color w:val="auto"/>
                <w:sz w:val="21"/>
                <w:szCs w:val="21"/>
              </w:rPr>
              <w:t>），肌电活动（</w:t>
            </w:r>
            <w:r>
              <w:rPr>
                <w:rFonts w:asciiTheme="minorEastAsia" w:hAnsiTheme="minorEastAsia"/>
                <w:color w:val="auto"/>
                <w:sz w:val="21"/>
                <w:szCs w:val="21"/>
              </w:rPr>
              <w:t>EMG</w:t>
            </w:r>
            <w:r>
              <w:rPr>
                <w:rFonts w:hint="eastAsia" w:asciiTheme="minorEastAsia" w:hAnsiTheme="minorEastAsia"/>
                <w:color w:val="auto"/>
                <w:sz w:val="21"/>
                <w:szCs w:val="21"/>
              </w:rPr>
              <w:t>）,抑制比（SR），频谱边缘频率（SEF）等参数的监测，提供功率谱密度（</w:t>
            </w:r>
            <w:r>
              <w:rPr>
                <w:rFonts w:asciiTheme="minorEastAsia" w:hAnsiTheme="minorEastAsia"/>
                <w:color w:val="auto"/>
                <w:sz w:val="21"/>
                <w:szCs w:val="21"/>
              </w:rPr>
              <w:t>DSA</w:t>
            </w:r>
            <w:r>
              <w:rPr>
                <w:rFonts w:hint="eastAsia" w:asciiTheme="minorEastAsia" w:hAnsiTheme="minorEastAsia"/>
                <w:color w:val="auto"/>
                <w:sz w:val="21"/>
                <w:szCs w:val="21"/>
              </w:rPr>
              <w:t xml:space="preserve">）显示界面，可以直观地显示一段时间内的双侧功率谱分布变化的情况。  </w:t>
            </w:r>
          </w:p>
          <w:p w14:paraId="1B14AA7F">
            <w:pPr>
              <w:widowControl w:val="0"/>
              <w:numPr>
                <w:ilvl w:val="0"/>
                <w:numId w:val="5"/>
              </w:numPr>
              <w:autoSpaceDE w:val="0"/>
              <w:autoSpaceDN w:val="0"/>
              <w:adjustRightInd w:val="0"/>
              <w:spacing w:after="0" w:line="360" w:lineRule="auto"/>
              <w:ind w:left="425" w:leftChars="0" w:hanging="425" w:firstLineChars="0"/>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lang w:val="en-US" w:eastAsia="zh-CN"/>
              </w:rPr>
              <w:t>配置</w:t>
            </w:r>
            <w:r>
              <w:rPr>
                <w:rFonts w:hint="eastAsia" w:asciiTheme="minorEastAsia" w:hAnsiTheme="minorEastAsia"/>
                <w:color w:val="auto"/>
                <w:sz w:val="21"/>
                <w:szCs w:val="21"/>
              </w:rPr>
              <w:t>NMT监测模块，满足病人肌松药物监测，提供四种刺激模式：TOF模式，ST模式，PTC模式，DBS模式</w:t>
            </w:r>
          </w:p>
          <w:p w14:paraId="3A725FF6">
            <w:pPr>
              <w:pStyle w:val="46"/>
              <w:widowControl w:val="0"/>
              <w:numPr>
                <w:ilvl w:val="0"/>
                <w:numId w:val="5"/>
              </w:numPr>
              <w:autoSpaceDE w:val="0"/>
              <w:autoSpaceDN w:val="0"/>
              <w:adjustRightInd w:val="0"/>
              <w:spacing w:line="360" w:lineRule="auto"/>
              <w:ind w:left="425" w:leftChars="0" w:hanging="425" w:firstLineChars="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支持与主流呼吸机品牌的呼吸机相连，实现呼吸机设备的信息在监护仪上显示、存储、记录、打印或者用于参与计算。</w:t>
            </w:r>
          </w:p>
          <w:p w14:paraId="6AF7BBBC">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大字体界面支持</w:t>
            </w:r>
            <w:r>
              <w:rPr>
                <w:rFonts w:hint="eastAsia" w:asciiTheme="minorEastAsia" w:hAnsiTheme="minorEastAsia"/>
                <w:color w:val="auto"/>
                <w:sz w:val="21"/>
                <w:szCs w:val="21"/>
              </w:rPr>
              <w:t>6个参数的设置和显示，</w:t>
            </w:r>
            <w:r>
              <w:rPr>
                <w:rFonts w:asciiTheme="minorEastAsia" w:hAnsiTheme="minorEastAsia"/>
                <w:color w:val="auto"/>
                <w:sz w:val="21"/>
                <w:szCs w:val="21"/>
              </w:rPr>
              <w:t>具有图形化报警指示功能，看报警信息更容易</w:t>
            </w:r>
            <w:r>
              <w:rPr>
                <w:rFonts w:hint="eastAsia" w:asciiTheme="minorEastAsia" w:hAnsiTheme="minorEastAsia"/>
                <w:color w:val="auto"/>
                <w:sz w:val="21"/>
                <w:szCs w:val="21"/>
              </w:rPr>
              <w:t>，</w:t>
            </w:r>
            <w:r>
              <w:rPr>
                <w:rFonts w:asciiTheme="minorEastAsia" w:hAnsiTheme="minorEastAsia"/>
                <w:color w:val="auto"/>
                <w:sz w:val="21"/>
                <w:szCs w:val="21"/>
              </w:rPr>
              <w:t>所有参数报警限自动设置</w:t>
            </w:r>
            <w:r>
              <w:rPr>
                <w:rFonts w:hint="eastAsia" w:asciiTheme="minorEastAsia" w:hAnsiTheme="minorEastAsia"/>
                <w:color w:val="auto"/>
                <w:sz w:val="21"/>
                <w:szCs w:val="21"/>
              </w:rPr>
              <w:t>，</w:t>
            </w:r>
            <w:r>
              <w:rPr>
                <w:rFonts w:asciiTheme="minorEastAsia" w:hAnsiTheme="minorEastAsia"/>
                <w:color w:val="auto"/>
                <w:sz w:val="21"/>
                <w:szCs w:val="21"/>
              </w:rPr>
              <w:t>能够设置护理组，一个护理组能够设置6-12</w:t>
            </w:r>
            <w:r>
              <w:rPr>
                <w:rFonts w:hint="eastAsia" w:asciiTheme="minorEastAsia" w:hAnsiTheme="minorEastAsia"/>
                <w:color w:val="auto"/>
                <w:sz w:val="21"/>
                <w:szCs w:val="21"/>
              </w:rPr>
              <w:t>个病人。这些病人之间能够互相进行它床观察。</w:t>
            </w:r>
          </w:p>
          <w:p w14:paraId="753680D0">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标配具备血液动力学计算，药物计算，氧合计算，通气计算和肾功能计算功能</w:t>
            </w:r>
          </w:p>
          <w:p w14:paraId="70772655">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val="en-US" w:eastAsia="zh-CN"/>
              </w:rPr>
              <w:t>≥</w:t>
            </w:r>
            <w:r>
              <w:rPr>
                <w:rFonts w:asciiTheme="minorEastAsia" w:hAnsiTheme="minorEastAsia"/>
                <w:color w:val="auto"/>
                <w:sz w:val="21"/>
                <w:szCs w:val="21"/>
              </w:rPr>
              <w:t>40</w:t>
            </w:r>
            <w:r>
              <w:rPr>
                <w:rFonts w:hint="eastAsia" w:asciiTheme="minorEastAsia" w:hAnsiTheme="minorEastAsia"/>
                <w:color w:val="auto"/>
                <w:sz w:val="21"/>
                <w:szCs w:val="21"/>
              </w:rPr>
              <w:t>个</w:t>
            </w:r>
            <w:r>
              <w:rPr>
                <w:rFonts w:asciiTheme="minorEastAsia" w:hAnsiTheme="minorEastAsia"/>
                <w:color w:val="auto"/>
                <w:sz w:val="21"/>
                <w:szCs w:val="21"/>
              </w:rPr>
              <w:t>及以上</w:t>
            </w:r>
            <w:r>
              <w:rPr>
                <w:rFonts w:hint="eastAsia" w:asciiTheme="minorEastAsia" w:hAnsiTheme="minorEastAsia"/>
                <w:color w:val="auto"/>
                <w:sz w:val="21"/>
                <w:szCs w:val="21"/>
              </w:rPr>
              <w:t>参数的120小时（分辨率1分钟）趋势表、趋势图回顾，4小时（分辨率5秒）趋势表、趋势图回顾。</w:t>
            </w:r>
            <w:r>
              <w:rPr>
                <w:rFonts w:asciiTheme="minorEastAsia" w:hAnsiTheme="minorEastAsia"/>
                <w:color w:val="auto"/>
                <w:sz w:val="21"/>
                <w:szCs w:val="21"/>
              </w:rPr>
              <w:t>1000条事件回顾。每条报警事件至少能够存储</w:t>
            </w:r>
            <w:r>
              <w:rPr>
                <w:rFonts w:hint="eastAsia" w:asciiTheme="minorEastAsia" w:hAnsiTheme="minorEastAsia"/>
                <w:color w:val="auto"/>
                <w:sz w:val="21"/>
                <w:szCs w:val="21"/>
              </w:rPr>
              <w:t>32秒三道相关波形，以及报警触发时所有测量参数值。</w:t>
            </w:r>
            <w:r>
              <w:rPr>
                <w:rFonts w:asciiTheme="minorEastAsia" w:hAnsiTheme="minorEastAsia"/>
                <w:color w:val="auto"/>
                <w:sz w:val="21"/>
                <w:szCs w:val="21"/>
              </w:rPr>
              <w:t>事件回顾时能够提供报警事件列表。能够根据时间、报警优先级、报警类型和参数组对事件进行筛选。</w:t>
            </w:r>
          </w:p>
          <w:p w14:paraId="1F3444BB">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具备大于等于48小时全息波形的存储与回顾功能，120小时（分辨率5分钟）ST模板回顾。</w:t>
            </w:r>
          </w:p>
          <w:p w14:paraId="2B58AC53">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asciiTheme="minorEastAsia" w:hAnsiTheme="minorEastAsia"/>
                <w:color w:val="auto"/>
                <w:sz w:val="21"/>
                <w:szCs w:val="21"/>
              </w:rPr>
              <w:t>具有在线帮助功能，能够指导用户掌握如何设置参数。具有高级参数指导功能，能够指导用户掌握高级参数的使用方法。</w:t>
            </w:r>
          </w:p>
          <w:p w14:paraId="55136B78">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rPr>
              <w:t>工作模式提供：监护模式、待机模式、</w:t>
            </w:r>
            <w:r>
              <w:rPr>
                <w:rFonts w:asciiTheme="minorEastAsia" w:hAnsiTheme="minorEastAsia"/>
                <w:color w:val="auto"/>
                <w:sz w:val="21"/>
                <w:szCs w:val="21"/>
              </w:rPr>
              <w:t>体外循环模式模式、插管模式，夜间模式、隐私模式、演示模式。</w:t>
            </w:r>
          </w:p>
          <w:p w14:paraId="05C4B3B9">
            <w:pPr>
              <w:widowControl w:val="0"/>
              <w:numPr>
                <w:ilvl w:val="0"/>
                <w:numId w:val="5"/>
              </w:numPr>
              <w:spacing w:after="0" w:line="360" w:lineRule="auto"/>
              <w:ind w:left="425" w:leftChars="0" w:hanging="425" w:firstLineChars="0"/>
              <w:jc w:val="both"/>
              <w:rPr>
                <w:rFonts w:asciiTheme="minorEastAsia" w:hAnsiTheme="minorEastAsia"/>
                <w:color w:val="auto"/>
                <w:sz w:val="21"/>
                <w:szCs w:val="21"/>
              </w:rPr>
            </w:pPr>
            <w:r>
              <w:rPr>
                <w:rFonts w:hint="eastAsia" w:asciiTheme="minorEastAsia" w:hAnsiTheme="minorEastAsia"/>
                <w:color w:val="auto"/>
                <w:sz w:val="21"/>
                <w:szCs w:val="21"/>
                <w:lang w:eastAsia="zh-CN"/>
              </w:rPr>
              <w:t>▲</w:t>
            </w:r>
            <w:r>
              <w:rPr>
                <w:rFonts w:hint="eastAsia" w:asciiTheme="minorEastAsia" w:hAnsiTheme="minorEastAsia"/>
                <w:color w:val="auto"/>
                <w:sz w:val="21"/>
                <w:szCs w:val="21"/>
              </w:rPr>
              <w:t>配备麻醉专用系统软件，满足麻醉科的专业应用。麻醉平衡专用界面，显示患者疼痛，意识和肌松三个维度的体征情况</w:t>
            </w:r>
          </w:p>
          <w:p w14:paraId="40E3BECB">
            <w:pPr>
              <w:widowControl w:val="0"/>
              <w:numPr>
                <w:ilvl w:val="0"/>
                <w:numId w:val="5"/>
              </w:numPr>
              <w:spacing w:after="0" w:line="360" w:lineRule="auto"/>
              <w:ind w:left="425" w:leftChars="0" w:hanging="425" w:firstLineChars="0"/>
              <w:jc w:val="both"/>
              <w:rPr>
                <w:rFonts w:hint="eastAsia" w:asciiTheme="minorEastAsia" w:hAnsiTheme="minorEastAsia"/>
                <w:color w:val="auto"/>
                <w:sz w:val="21"/>
                <w:szCs w:val="21"/>
              </w:rPr>
            </w:pPr>
            <w:r>
              <w:rPr>
                <w:rFonts w:hint="eastAsia" w:asciiTheme="minorEastAsia" w:hAnsiTheme="minorEastAsia"/>
                <w:color w:val="auto"/>
                <w:sz w:val="21"/>
                <w:szCs w:val="21"/>
              </w:rPr>
              <w:t>具备趋势共存界面、呼吸氧合图界面，大字体显示界面，及标准显示界面等多种显示界面</w:t>
            </w:r>
          </w:p>
          <w:p w14:paraId="63F5905A">
            <w:pPr>
              <w:rPr>
                <w:rFonts w:hint="default" w:cs="宋体" w:asciiTheme="minorEastAsia" w:hAnsiTheme="minorEastAsia"/>
                <w:b/>
                <w:bCs/>
                <w:color w:val="auto"/>
                <w:kern w:val="0"/>
                <w:sz w:val="21"/>
                <w:szCs w:val="21"/>
                <w:lang w:val="en-US" w:eastAsia="zh-CN" w:bidi="ar-SA"/>
              </w:rPr>
            </w:pPr>
          </w:p>
          <w:p w14:paraId="77431B4F">
            <w:pPr>
              <w:jc w:val="both"/>
              <w:rPr>
                <w:rStyle w:val="43"/>
                <w:rFonts w:ascii="华文仿宋" w:hAnsi="华文仿宋" w:eastAsia="华文仿宋"/>
                <w:b/>
                <w:color w:val="auto"/>
                <w:sz w:val="21"/>
                <w:szCs w:val="21"/>
              </w:rPr>
            </w:pPr>
            <w:r>
              <w:rPr>
                <w:rStyle w:val="43"/>
                <w:rFonts w:ascii="华文仿宋" w:hAnsi="华文仿宋" w:eastAsia="华文仿宋"/>
                <w:b/>
                <w:color w:val="auto"/>
                <w:sz w:val="21"/>
                <w:szCs w:val="21"/>
              </w:rPr>
              <w:t>配置清单</w:t>
            </w:r>
          </w:p>
          <w:p w14:paraId="2C79A43B">
            <w:pPr>
              <w:rPr>
                <w:rFonts w:hint="default" w:cs="宋体" w:asciiTheme="minorEastAsia" w:hAnsiTheme="minorEastAsia"/>
                <w:b/>
                <w:bCs/>
                <w:color w:val="auto"/>
                <w:kern w:val="0"/>
                <w:sz w:val="21"/>
                <w:szCs w:val="21"/>
                <w:lang w:val="en-US" w:eastAsia="zh-CN" w:bidi="ar-SA"/>
              </w:rPr>
            </w:pPr>
          </w:p>
          <w:tbl>
            <w:tblPr>
              <w:tblStyle w:val="14"/>
              <w:tblW w:w="5696" w:type="dxa"/>
              <w:jc w:val="center"/>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Layout w:type="fixed"/>
              <w:tblCellMar>
                <w:top w:w="0" w:type="dxa"/>
                <w:left w:w="0" w:type="dxa"/>
                <w:bottom w:w="0" w:type="dxa"/>
                <w:right w:w="0" w:type="dxa"/>
              </w:tblCellMar>
            </w:tblPr>
            <w:tblGrid>
              <w:gridCol w:w="3977"/>
              <w:gridCol w:w="1719"/>
            </w:tblGrid>
            <w:tr w14:paraId="58AE227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5696" w:type="dxa"/>
                  <w:gridSpan w:val="2"/>
                  <w:tcBorders>
                    <w:top w:val="inset" w:color="000000" w:sz="6" w:space="0"/>
                    <w:left w:val="inset" w:color="000000" w:sz="6" w:space="0"/>
                    <w:bottom w:val="inset" w:color="000000" w:sz="6" w:space="0"/>
                    <w:right w:val="inset" w:color="000000" w:sz="6" w:space="0"/>
                  </w:tcBorders>
                  <w:shd w:val="clear" w:color="auto" w:fill="FFCC99"/>
                  <w:vAlign w:val="center"/>
                </w:tcPr>
                <w:p w14:paraId="52420F2B">
                  <w:pPr>
                    <w:spacing w:line="240" w:lineRule="auto"/>
                    <w:jc w:val="both"/>
                    <w:rPr>
                      <w:rStyle w:val="43"/>
                      <w:rFonts w:ascii="华文仿宋" w:hAnsi="华文仿宋" w:eastAsia="华文仿宋"/>
                      <w:color w:val="auto"/>
                      <w:kern w:val="0"/>
                      <w:sz w:val="21"/>
                      <w:szCs w:val="21"/>
                    </w:rPr>
                  </w:pPr>
                  <w:r>
                    <w:rPr>
                      <w:rStyle w:val="43"/>
                      <w:rFonts w:ascii="华文仿宋" w:hAnsi="华文仿宋" w:eastAsia="华文仿宋"/>
                      <w:b/>
                      <w:color w:val="auto"/>
                      <w:kern w:val="0"/>
                      <w:sz w:val="21"/>
                      <w:szCs w:val="21"/>
                    </w:rPr>
                    <w:t>标准配置:</w:t>
                  </w:r>
                </w:p>
              </w:tc>
            </w:tr>
            <w:tr w14:paraId="64CEAAE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01" w:hRule="atLeast"/>
                <w:jc w:val="center"/>
              </w:trPr>
              <w:tc>
                <w:tcPr>
                  <w:tcW w:w="5696" w:type="dxa"/>
                  <w:gridSpan w:val="2"/>
                  <w:tcBorders>
                    <w:top w:val="inset" w:color="000000" w:sz="6" w:space="0"/>
                    <w:left w:val="inset" w:color="000000" w:sz="6" w:space="0"/>
                    <w:bottom w:val="inset" w:color="000000" w:sz="6" w:space="0"/>
                    <w:right w:val="inset" w:color="000000" w:sz="6" w:space="0"/>
                  </w:tcBorders>
                  <w:shd w:val="clear" w:color="auto" w:fill="FFFF99"/>
                  <w:vAlign w:val="center"/>
                </w:tcPr>
                <w:p w14:paraId="5C74820E">
                  <w:pPr>
                    <w:spacing w:line="240" w:lineRule="auto"/>
                    <w:jc w:val="center"/>
                    <w:rPr>
                      <w:rStyle w:val="43"/>
                      <w:rFonts w:hint="default" w:ascii="华文仿宋" w:hAnsi="华文仿宋" w:eastAsia="华文仿宋"/>
                      <w:color w:val="auto"/>
                      <w:kern w:val="0"/>
                      <w:sz w:val="21"/>
                      <w:szCs w:val="21"/>
                      <w:lang w:val="en-US" w:eastAsia="zh-CN"/>
                    </w:rPr>
                  </w:pPr>
                  <w:r>
                    <w:rPr>
                      <w:rStyle w:val="43"/>
                      <w:rFonts w:ascii="华文仿宋" w:hAnsi="华文仿宋" w:eastAsia="华文仿宋"/>
                      <w:color w:val="auto"/>
                      <w:kern w:val="0"/>
                      <w:sz w:val="21"/>
                      <w:szCs w:val="21"/>
                    </w:rPr>
                    <w:t>3/5导联心电+无创血压+血氧+呼吸+脉搏+体温（不含探头）</w:t>
                  </w:r>
                  <w:r>
                    <w:rPr>
                      <w:rStyle w:val="43"/>
                      <w:rFonts w:hint="eastAsia" w:ascii="华文仿宋" w:hAnsi="华文仿宋" w:eastAsia="华文仿宋"/>
                      <w:color w:val="auto"/>
                      <w:kern w:val="0"/>
                      <w:sz w:val="21"/>
                      <w:szCs w:val="21"/>
                    </w:rPr>
                    <w:t>+</w:t>
                  </w:r>
                  <w:r>
                    <w:rPr>
                      <w:rStyle w:val="43"/>
                      <w:rFonts w:hint="eastAsia" w:ascii="华文仿宋" w:hAnsi="华文仿宋" w:eastAsia="华文仿宋"/>
                      <w:color w:val="auto"/>
                      <w:kern w:val="0"/>
                      <w:sz w:val="21"/>
                      <w:szCs w:val="21"/>
                      <w:lang w:val="en-US" w:eastAsia="zh-CN"/>
                    </w:rPr>
                    <w:t>双通道</w:t>
                  </w: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w:t>
                  </w:r>
                </w:p>
              </w:tc>
            </w:tr>
            <w:tr w14:paraId="66ED9AD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2C9FCC31">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分项配件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58933C37">
                  <w:pPr>
                    <w:spacing w:line="240" w:lineRule="auto"/>
                    <w:jc w:val="center"/>
                    <w:rPr>
                      <w:rStyle w:val="43"/>
                      <w:rFonts w:ascii="华文仿宋" w:hAnsi="华文仿宋" w:eastAsia="华文仿宋"/>
                      <w:b/>
                      <w:color w:val="auto"/>
                      <w:kern w:val="0"/>
                      <w:sz w:val="21"/>
                      <w:szCs w:val="21"/>
                    </w:rPr>
                  </w:pPr>
                  <w:r>
                    <w:rPr>
                      <w:rStyle w:val="43"/>
                      <w:rFonts w:ascii="华文仿宋" w:hAnsi="华文仿宋" w:eastAsia="华文仿宋"/>
                      <w:b/>
                      <w:color w:val="auto"/>
                      <w:kern w:val="0"/>
                      <w:sz w:val="21"/>
                      <w:szCs w:val="21"/>
                    </w:rPr>
                    <w:t>数 量</w:t>
                  </w:r>
                </w:p>
              </w:tc>
            </w:tr>
            <w:tr w14:paraId="6CAC16C3">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418DAA6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主机</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0FD45B6A">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1台</w:t>
                  </w:r>
                </w:p>
              </w:tc>
            </w:tr>
            <w:tr w14:paraId="4E16465A">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33C30E3">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3导/5导分体式主电缆组件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1E5FF8D">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FCF0B0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44219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5导分体式导联线组件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722DEB55">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C44EE85">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3FECFF1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心电电极5片装</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49403957">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0A72A14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5125B0">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7针血氧主电缆</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6BA4C46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5546B64E">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F0DF1D9">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成人指夹式血氧探头</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A04B11F">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408CE44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464576C">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无创血压导气管（直插式插头）</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3A2ADD72">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1根</w:t>
                  </w:r>
                </w:p>
              </w:tc>
            </w:tr>
            <w:tr w14:paraId="4651392C">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40F897B">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成人血压袖套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0968EE58">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1套</w:t>
                  </w:r>
                </w:p>
              </w:tc>
            </w:tr>
            <w:tr w14:paraId="7FD98B62">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11D3DB12">
                  <w:pPr>
                    <w:spacing w:line="240" w:lineRule="auto"/>
                    <w:jc w:val="center"/>
                    <w:rPr>
                      <w:rStyle w:val="43"/>
                      <w:rFonts w:hint="eastAsia"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有创</w:t>
                  </w:r>
                  <w:r>
                    <w:rPr>
                      <w:rStyle w:val="43"/>
                      <w:rFonts w:ascii="华文仿宋" w:hAnsi="华文仿宋" w:eastAsia="华文仿宋"/>
                      <w:color w:val="auto"/>
                      <w:kern w:val="0"/>
                      <w:sz w:val="21"/>
                      <w:szCs w:val="21"/>
                    </w:rPr>
                    <w:t>血压线缆</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D7F3CF4">
                  <w:pPr>
                    <w:spacing w:line="240" w:lineRule="auto"/>
                    <w:jc w:val="center"/>
                    <w:rPr>
                      <w:rStyle w:val="43"/>
                      <w:rFonts w:ascii="华文仿宋" w:hAnsi="华文仿宋" w:eastAsia="华文仿宋"/>
                      <w:color w:val="auto"/>
                      <w:kern w:val="0"/>
                      <w:sz w:val="21"/>
                      <w:szCs w:val="21"/>
                    </w:rPr>
                  </w:pPr>
                  <w:r>
                    <w:rPr>
                      <w:rStyle w:val="43"/>
                      <w:rFonts w:hint="eastAsia" w:ascii="华文仿宋" w:hAnsi="华文仿宋" w:eastAsia="华文仿宋"/>
                      <w:color w:val="auto"/>
                      <w:kern w:val="0"/>
                      <w:sz w:val="21"/>
                      <w:szCs w:val="21"/>
                    </w:rPr>
                    <w:t>1套</w:t>
                  </w:r>
                </w:p>
              </w:tc>
            </w:tr>
            <w:tr w14:paraId="0670A0FB">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5917F044">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锂电池</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3A957D27">
                  <w:pPr>
                    <w:spacing w:line="240" w:lineRule="auto"/>
                    <w:jc w:val="center"/>
                    <w:rPr>
                      <w:rStyle w:val="43"/>
                      <w:rFonts w:ascii="华文仿宋" w:hAnsi="华文仿宋" w:eastAsia="华文仿宋"/>
                      <w:color w:val="auto"/>
                      <w:kern w:val="0"/>
                      <w:sz w:val="21"/>
                      <w:szCs w:val="21"/>
                    </w:rPr>
                  </w:pPr>
                  <w:r>
                    <w:rPr>
                      <w:rStyle w:val="43"/>
                      <w:rFonts w:ascii="华文仿宋" w:hAnsi="华文仿宋" w:eastAsia="华文仿宋"/>
                      <w:color w:val="auto"/>
                      <w:kern w:val="0"/>
                      <w:sz w:val="21"/>
                      <w:szCs w:val="21"/>
                    </w:rPr>
                    <w:t>1块</w:t>
                  </w:r>
                </w:p>
              </w:tc>
            </w:tr>
            <w:tr w14:paraId="7F007DD6">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32622DFB">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多参数模块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21FA6A48">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7F2FC5D5">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trHeight w:val="597" w:hRule="atLeast"/>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77DA2E4E">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麻醉专用软件</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59735222">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内置</w:t>
                  </w:r>
                </w:p>
              </w:tc>
            </w:tr>
            <w:tr w14:paraId="07D054D1">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71BE8EEC">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BIS模块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29356611">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r w14:paraId="3E5570F9">
              <w:tblPrEx>
                <w:tblBorders>
                  <w:top w:val="inset" w:color="000000" w:sz="6" w:space="0"/>
                  <w:left w:val="inset" w:color="000000" w:sz="6" w:space="0"/>
                  <w:bottom w:val="inset" w:color="000000" w:sz="6" w:space="0"/>
                  <w:right w:val="inset" w:color="000000" w:sz="6" w:space="0"/>
                  <w:insideH w:val="inset" w:color="000000" w:sz="6" w:space="0"/>
                  <w:insideV w:val="inset" w:color="000000" w:sz="6" w:space="0"/>
                </w:tblBorders>
                <w:tblCellMar>
                  <w:top w:w="0" w:type="dxa"/>
                  <w:left w:w="0" w:type="dxa"/>
                  <w:bottom w:w="0" w:type="dxa"/>
                  <w:right w:w="0" w:type="dxa"/>
                </w:tblCellMar>
              </w:tblPrEx>
              <w:trPr>
                <w:jc w:val="center"/>
              </w:trPr>
              <w:tc>
                <w:tcPr>
                  <w:tcW w:w="3977" w:type="dxa"/>
                  <w:tcBorders>
                    <w:top w:val="inset" w:color="000000" w:sz="6" w:space="0"/>
                    <w:left w:val="inset" w:color="000000" w:sz="6" w:space="0"/>
                    <w:bottom w:val="inset" w:color="000000" w:sz="6" w:space="0"/>
                    <w:right w:val="inset" w:color="000000" w:sz="6" w:space="0"/>
                  </w:tcBorders>
                  <w:shd w:val="clear" w:color="auto" w:fill="F3F3F3"/>
                  <w:vAlign w:val="center"/>
                </w:tcPr>
                <w:p w14:paraId="6897D9B0">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NMT肌松模块</w:t>
                  </w:r>
                </w:p>
              </w:tc>
              <w:tc>
                <w:tcPr>
                  <w:tcW w:w="1719" w:type="dxa"/>
                  <w:tcBorders>
                    <w:top w:val="inset" w:color="000000" w:sz="6" w:space="0"/>
                    <w:left w:val="inset" w:color="000000" w:sz="6" w:space="0"/>
                    <w:bottom w:val="inset" w:color="000000" w:sz="6" w:space="0"/>
                    <w:right w:val="inset" w:color="000000" w:sz="6" w:space="0"/>
                  </w:tcBorders>
                  <w:shd w:val="clear" w:color="auto" w:fill="F3F3F3"/>
                  <w:vAlign w:val="center"/>
                </w:tcPr>
                <w:p w14:paraId="1837789F">
                  <w:pPr>
                    <w:spacing w:line="240" w:lineRule="auto"/>
                    <w:jc w:val="center"/>
                    <w:rPr>
                      <w:rStyle w:val="43"/>
                      <w:rFonts w:hint="default" w:ascii="华文仿宋" w:hAnsi="华文仿宋" w:eastAsia="华文仿宋"/>
                      <w:color w:val="auto"/>
                      <w:kern w:val="0"/>
                      <w:sz w:val="21"/>
                      <w:szCs w:val="21"/>
                      <w:lang w:val="en-US" w:eastAsia="zh-CN"/>
                    </w:rPr>
                  </w:pPr>
                  <w:r>
                    <w:rPr>
                      <w:rStyle w:val="43"/>
                      <w:rFonts w:hint="eastAsia" w:ascii="华文仿宋" w:hAnsi="华文仿宋" w:eastAsia="华文仿宋"/>
                      <w:color w:val="auto"/>
                      <w:kern w:val="0"/>
                      <w:sz w:val="21"/>
                      <w:szCs w:val="21"/>
                      <w:lang w:val="en-US" w:eastAsia="zh-CN"/>
                    </w:rPr>
                    <w:t>1个</w:t>
                  </w:r>
                </w:p>
              </w:tc>
            </w:tr>
          </w:tbl>
          <w:p w14:paraId="223E34E3">
            <w:pPr>
              <w:keepNext w:val="0"/>
              <w:keepLines w:val="0"/>
              <w:pageBreakBefore w:val="0"/>
              <w:widowControl/>
              <w:wordWrap/>
              <w:overflowPunct/>
              <w:topLinePunct w:val="0"/>
              <w:bidi w:val="0"/>
              <w:spacing w:line="240" w:lineRule="auto"/>
              <w:rPr>
                <w:rFonts w:hint="eastAsia" w:ascii="宋体" w:hAnsi="宋体" w:eastAsia="宋体" w:cs="宋体"/>
                <w:b w:val="0"/>
                <w:bCs w:val="0"/>
                <w:color w:val="auto"/>
                <w:sz w:val="21"/>
                <w:szCs w:val="21"/>
                <w:highlight w:val="none"/>
                <w:lang w:eastAsia="zh-CN"/>
              </w:rPr>
            </w:pPr>
          </w:p>
        </w:tc>
        <w:tc>
          <w:tcPr>
            <w:tcW w:w="435" w:type="dxa"/>
            <w:vAlign w:val="center"/>
          </w:tcPr>
          <w:p w14:paraId="2A02A898">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480" w:type="dxa"/>
            <w:vAlign w:val="center"/>
          </w:tcPr>
          <w:p w14:paraId="3746B9D4">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台</w:t>
            </w:r>
          </w:p>
        </w:tc>
        <w:tc>
          <w:tcPr>
            <w:tcW w:w="975" w:type="dxa"/>
            <w:tcBorders>
              <w:right w:val="single" w:color="000000" w:sz="4" w:space="0"/>
            </w:tcBorders>
            <w:vAlign w:val="center"/>
          </w:tcPr>
          <w:p w14:paraId="714FF01E">
            <w:pPr>
              <w:keepNext w:val="0"/>
              <w:keepLines w:val="0"/>
              <w:pageBreakBefore w:val="0"/>
              <w:widowControl/>
              <w:wordWrap/>
              <w:overflowPunct/>
              <w:topLinePunct w:val="0"/>
              <w:bidi w:val="0"/>
              <w:spacing w:line="240" w:lineRule="auto"/>
              <w:jc w:val="center"/>
              <w:rPr>
                <w:rFonts w:hint="default" w:ascii="宋体" w:hAnsi="宋体" w:eastAsia="宋体" w:cs="宋体"/>
                <w:b/>
                <w:bCs/>
                <w:color w:val="auto"/>
                <w:sz w:val="21"/>
                <w:szCs w:val="21"/>
                <w:highlight w:val="none"/>
                <w:lang w:val="en-US" w:eastAsia="zh-CN"/>
              </w:rPr>
            </w:pPr>
            <w:r>
              <w:rPr>
                <w:rFonts w:hint="default" w:ascii="宋体" w:hAnsi="宋体" w:eastAsia="宋体" w:cs="宋体"/>
                <w:b/>
                <w:bCs/>
                <w:color w:val="auto"/>
                <w:sz w:val="21"/>
                <w:szCs w:val="21"/>
                <w:highlight w:val="none"/>
                <w:lang w:val="en-US" w:eastAsia="zh-CN"/>
              </w:rPr>
              <w:t>82.9</w:t>
            </w:r>
          </w:p>
        </w:tc>
        <w:tc>
          <w:tcPr>
            <w:tcW w:w="579" w:type="dxa"/>
            <w:tcBorders>
              <w:left w:val="single" w:color="000000" w:sz="4" w:space="0"/>
            </w:tcBorders>
            <w:vAlign w:val="center"/>
          </w:tcPr>
          <w:p w14:paraId="7CC4BA53">
            <w:pPr>
              <w:keepNext w:val="0"/>
              <w:keepLines w:val="0"/>
              <w:pageBreakBefore w:val="0"/>
              <w:widowControl/>
              <w:wordWrap/>
              <w:overflowPunct/>
              <w:topLinePunct w:val="0"/>
              <w:bidi w:val="0"/>
              <w:spacing w:line="240" w:lineRule="auto"/>
              <w:jc w:val="center"/>
              <w:rPr>
                <w:rFonts w:hint="eastAsia" w:ascii="宋体" w:hAnsi="宋体" w:eastAsia="宋体" w:cs="宋体"/>
                <w:b/>
                <w:bCs/>
                <w:color w:val="auto"/>
                <w:sz w:val="21"/>
                <w:szCs w:val="21"/>
                <w:highlight w:val="none"/>
                <w:lang w:val="en-US" w:eastAsia="zh-CN"/>
              </w:rPr>
            </w:pPr>
            <w:bookmarkStart w:id="25" w:name="OLE_LINK2"/>
            <w:r>
              <w:rPr>
                <w:rFonts w:hint="eastAsia" w:ascii="宋体" w:hAnsi="宋体" w:eastAsia="宋体" w:cs="宋体"/>
                <w:b/>
                <w:bCs/>
                <w:color w:val="auto"/>
                <w:sz w:val="21"/>
                <w:szCs w:val="21"/>
                <w:highlight w:val="none"/>
                <w:lang w:val="en-US" w:eastAsia="zh-CN"/>
              </w:rPr>
              <w:t>工业</w:t>
            </w:r>
            <w:bookmarkEnd w:id="25"/>
          </w:p>
        </w:tc>
      </w:tr>
      <w:tr w14:paraId="0A7C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1213" w:type="dxa"/>
            <w:gridSpan w:val="8"/>
            <w:tcBorders>
              <w:left w:val="single" w:color="000000" w:sz="4" w:space="0"/>
              <w:right w:val="single" w:color="000000" w:sz="4" w:space="0"/>
            </w:tcBorders>
            <w:vAlign w:val="center"/>
          </w:tcPr>
          <w:p w14:paraId="7A62DE1A">
            <w:pPr>
              <w:keepNext w:val="0"/>
              <w:keepLines w:val="0"/>
              <w:pageBreakBefore w:val="0"/>
              <w:widowControl/>
              <w:wordWrap/>
              <w:overflowPunct/>
              <w:topLinePunct w:val="0"/>
              <w:bidi w:val="0"/>
              <w:spacing w:line="240" w:lineRule="auto"/>
              <w:jc w:val="center"/>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售后服务及其他要求</w:t>
            </w:r>
          </w:p>
        </w:tc>
      </w:tr>
      <w:tr w14:paraId="438E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7B88A4F9">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10240" w:type="dxa"/>
            <w:gridSpan w:val="6"/>
            <w:tcBorders>
              <w:left w:val="single" w:color="000000" w:sz="4" w:space="0"/>
              <w:right w:val="single" w:color="000000" w:sz="4" w:space="0"/>
            </w:tcBorders>
            <w:vAlign w:val="center"/>
          </w:tcPr>
          <w:p w14:paraId="34208476">
            <w:pPr>
              <w:keepNext w:val="0"/>
              <w:keepLines w:val="0"/>
              <w:pageBreakBefore w:val="0"/>
              <w:widowControl/>
              <w:wordWrap/>
              <w:overflowPunct/>
              <w:topLinePunct w:val="0"/>
              <w:bidi w:val="0"/>
              <w:spacing w:line="240" w:lineRule="auto"/>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w:t>
            </w:r>
            <w:r>
              <w:rPr>
                <w:rFonts w:hint="eastAsia" w:ascii="宋体" w:hAnsi="宋体" w:eastAsia="宋体" w:cs="宋体"/>
                <w:color w:val="auto"/>
                <w:sz w:val="21"/>
                <w:szCs w:val="21"/>
                <w:highlight w:val="none"/>
                <w:lang w:val="en-US" w:eastAsia="zh-CN"/>
              </w:rPr>
              <w:t>第1项</w:t>
            </w:r>
            <w:r>
              <w:rPr>
                <w:rFonts w:hint="eastAsia" w:ascii="宋体" w:hAnsi="宋体" w:eastAsia="宋体" w:cs="宋体"/>
                <w:b w:val="0"/>
                <w:bCs w:val="0"/>
                <w:color w:val="auto"/>
                <w:sz w:val="21"/>
                <w:szCs w:val="21"/>
                <w:highlight w:val="none"/>
                <w:lang w:val="en-US" w:eastAsia="zh-CN"/>
              </w:rPr>
              <w:t>麻醉机</w:t>
            </w:r>
            <w:r>
              <w:rPr>
                <w:rFonts w:hint="eastAsia" w:ascii="宋体" w:hAnsi="宋体" w:eastAsia="宋体" w:cs="宋体"/>
                <w:color w:val="auto"/>
                <w:sz w:val="21"/>
                <w:szCs w:val="21"/>
                <w:highlight w:val="none"/>
                <w:lang w:val="en-US" w:eastAsia="zh-CN"/>
              </w:rPr>
              <w:t>自验收合格后质保1年，第2项</w:t>
            </w:r>
            <w:r>
              <w:rPr>
                <w:rFonts w:hint="eastAsia" w:ascii="Times New Roman" w:hAnsi="Times New Roman" w:eastAsia="宋体" w:cs="Times New Roman"/>
                <w:color w:val="auto"/>
                <w:sz w:val="21"/>
                <w:szCs w:val="21"/>
                <w:u w:val="none"/>
                <w:lang w:val="en-US" w:eastAsia="zh-CN"/>
              </w:rPr>
              <w:t>高端心电监护仪</w:t>
            </w:r>
            <w:r>
              <w:rPr>
                <w:rFonts w:hint="eastAsia" w:ascii="宋体" w:hAnsi="宋体" w:eastAsia="宋体" w:cs="宋体"/>
                <w:color w:val="auto"/>
                <w:sz w:val="21"/>
                <w:szCs w:val="21"/>
                <w:highlight w:val="none"/>
                <w:lang w:val="en-US" w:eastAsia="zh-CN"/>
              </w:rPr>
              <w:t>自验收合格后质保3年，质保期</w:t>
            </w:r>
            <w:r>
              <w:rPr>
                <w:rFonts w:hint="eastAsia" w:ascii="宋体" w:hAnsi="宋体" w:eastAsia="宋体" w:cs="宋体"/>
                <w:color w:val="auto"/>
                <w:sz w:val="21"/>
                <w:szCs w:val="21"/>
                <w:highlight w:val="none"/>
                <w:lang w:eastAsia="zh-CN"/>
              </w:rPr>
              <w:t>全免费上门保修,定期回访（包括配件费、维修费，差旅费等各项费用）。</w:t>
            </w:r>
          </w:p>
        </w:tc>
      </w:tr>
      <w:tr w14:paraId="40D0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trPr>
        <w:tc>
          <w:tcPr>
            <w:tcW w:w="973" w:type="dxa"/>
            <w:gridSpan w:val="2"/>
            <w:tcBorders>
              <w:left w:val="single" w:color="000000" w:sz="4" w:space="0"/>
              <w:right w:val="single" w:color="000000" w:sz="4" w:space="0"/>
            </w:tcBorders>
            <w:vAlign w:val="center"/>
          </w:tcPr>
          <w:p w14:paraId="2BB0D43B">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10240" w:type="dxa"/>
            <w:gridSpan w:val="6"/>
            <w:tcBorders>
              <w:left w:val="single" w:color="000000" w:sz="4" w:space="0"/>
              <w:right w:val="single" w:color="000000" w:sz="4" w:space="0"/>
            </w:tcBorders>
            <w:vAlign w:val="center"/>
          </w:tcPr>
          <w:p w14:paraId="676DD00B">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1.投标报价指货物及货物运抵</w:t>
            </w:r>
            <w:r>
              <w:rPr>
                <w:rFonts w:hint="eastAsia" w:eastAsia="宋体"/>
                <w:color w:val="auto"/>
                <w:sz w:val="21"/>
                <w:szCs w:val="21"/>
                <w:highlight w:val="none"/>
                <w:lang w:eastAsia="zh-CN"/>
              </w:rPr>
              <w:t>达</w:t>
            </w:r>
            <w:r>
              <w:rPr>
                <w:rFonts w:hint="eastAsia" w:ascii="宋体" w:hAnsi="宋体" w:eastAsia="宋体" w:cs="宋体"/>
                <w:color w:val="auto"/>
                <w:sz w:val="21"/>
                <w:szCs w:val="21"/>
                <w:highlight w:val="none"/>
                <w:lang w:eastAsia="zh-CN"/>
              </w:rPr>
              <w:t>指定交货地点的各种费用和安装调试、售后服务、税金、验收检验及其它所有费用的总和。</w:t>
            </w:r>
          </w:p>
          <w:p w14:paraId="0D06E679">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2.免费送货上门、免费安装和调试；附安装说明书和售后服务电话。</w:t>
            </w:r>
          </w:p>
          <w:p w14:paraId="5E8FE18C">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▲3.故障处理：出现故障应在接到故障通知起30分钟内响应，4小时内到达现场处理，故障处理时限不超过24小时内解决故障；未能在规定时间内排除故障的，双方协商确定解决方案。</w:t>
            </w:r>
          </w:p>
        </w:tc>
      </w:tr>
      <w:tr w14:paraId="6E917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973" w:type="dxa"/>
            <w:gridSpan w:val="2"/>
            <w:tcBorders>
              <w:left w:val="single" w:color="000000" w:sz="4" w:space="0"/>
              <w:right w:val="single" w:color="000000" w:sz="4" w:space="0"/>
            </w:tcBorders>
            <w:vAlign w:val="center"/>
          </w:tcPr>
          <w:p w14:paraId="4382C8A6">
            <w:pPr>
              <w:spacing w:line="36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培训</w:t>
            </w:r>
          </w:p>
        </w:tc>
        <w:tc>
          <w:tcPr>
            <w:tcW w:w="10240" w:type="dxa"/>
            <w:gridSpan w:val="6"/>
            <w:tcBorders>
              <w:left w:val="single" w:color="000000" w:sz="4" w:space="0"/>
              <w:right w:val="single" w:color="000000" w:sz="4" w:space="0"/>
            </w:tcBorders>
          </w:tcPr>
          <w:p w14:paraId="72935105">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投标人或者投标产品生产厂商应就产品的安装、调试、维护、管理等对采购人技术人员和维护人员进行现场免费培训，并提供相应的管理方法和手段，直至指定相应人员完全掌握操作、基本维护技术为止。</w:t>
            </w:r>
          </w:p>
        </w:tc>
      </w:tr>
      <w:tr w14:paraId="55CDB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 w:type="dxa"/>
            <w:gridSpan w:val="2"/>
            <w:tcBorders>
              <w:left w:val="single" w:color="000000" w:sz="4" w:space="0"/>
              <w:right w:val="single" w:color="000000" w:sz="4" w:space="0"/>
            </w:tcBorders>
            <w:vAlign w:val="center"/>
          </w:tcPr>
          <w:p w14:paraId="69720FF5">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r>
              <w:rPr>
                <w:rFonts w:hint="eastAsia" w:ascii="宋体" w:hAnsi="宋体" w:eastAsia="宋体" w:cs="宋体"/>
                <w:color w:val="auto"/>
                <w:sz w:val="21"/>
                <w:szCs w:val="21"/>
                <w:highlight w:val="none"/>
                <w:lang w:eastAsia="zh-CN"/>
              </w:rPr>
              <w:t>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 xml:space="preserve"> </w:t>
            </w:r>
          </w:p>
        </w:tc>
        <w:tc>
          <w:tcPr>
            <w:tcW w:w="10240" w:type="dxa"/>
            <w:gridSpan w:val="6"/>
            <w:tcBorders>
              <w:left w:val="single" w:color="000000" w:sz="4" w:space="0"/>
              <w:right w:val="single" w:color="000000" w:sz="4" w:space="0"/>
            </w:tcBorders>
            <w:vAlign w:val="center"/>
          </w:tcPr>
          <w:p w14:paraId="556F824B">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自签订合同之日起30日内交货安装调试完毕并验收合格。</w:t>
            </w:r>
          </w:p>
        </w:tc>
      </w:tr>
      <w:tr w14:paraId="11497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973" w:type="dxa"/>
            <w:gridSpan w:val="2"/>
            <w:tcBorders>
              <w:left w:val="single" w:color="000000" w:sz="4" w:space="0"/>
              <w:right w:val="single" w:color="000000" w:sz="4" w:space="0"/>
            </w:tcBorders>
            <w:vAlign w:val="center"/>
          </w:tcPr>
          <w:p w14:paraId="4EB49661">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交货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地点</w:t>
            </w:r>
          </w:p>
        </w:tc>
        <w:tc>
          <w:tcPr>
            <w:tcW w:w="10240" w:type="dxa"/>
            <w:gridSpan w:val="6"/>
            <w:tcBorders>
              <w:left w:val="single" w:color="000000" w:sz="4" w:space="0"/>
              <w:right w:val="single" w:color="000000" w:sz="4" w:space="0"/>
            </w:tcBorders>
            <w:vAlign w:val="center"/>
          </w:tcPr>
          <w:p w14:paraId="4AD2981C">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钦州市采购人指定地点。</w:t>
            </w:r>
          </w:p>
        </w:tc>
      </w:tr>
      <w:tr w14:paraId="0DD7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73" w:type="dxa"/>
            <w:gridSpan w:val="2"/>
            <w:tcBorders>
              <w:left w:val="single" w:color="000000" w:sz="4" w:space="0"/>
              <w:right w:val="single" w:color="000000" w:sz="4" w:space="0"/>
            </w:tcBorders>
            <w:vAlign w:val="center"/>
          </w:tcPr>
          <w:p w14:paraId="67D88517">
            <w:pPr>
              <w:spacing w:line="360" w:lineRule="exact"/>
              <w:ind w:left="-107" w:leftChars="-51" w:firstLine="126" w:firstLineChars="6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签订</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合同日期</w:t>
            </w:r>
          </w:p>
        </w:tc>
        <w:tc>
          <w:tcPr>
            <w:tcW w:w="10240" w:type="dxa"/>
            <w:gridSpan w:val="6"/>
            <w:tcBorders>
              <w:left w:val="single" w:color="000000" w:sz="4" w:space="0"/>
              <w:right w:val="single" w:color="000000" w:sz="4" w:space="0"/>
            </w:tcBorders>
            <w:vAlign w:val="center"/>
          </w:tcPr>
          <w:p w14:paraId="09024076">
            <w:pPr>
              <w:spacing w:line="360" w:lineRule="exac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自中标通知书发出之日起25天内。</w:t>
            </w:r>
          </w:p>
        </w:tc>
      </w:tr>
      <w:tr w14:paraId="0A311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973" w:type="dxa"/>
            <w:gridSpan w:val="2"/>
            <w:tcBorders>
              <w:left w:val="single" w:color="000000" w:sz="4" w:space="0"/>
              <w:right w:val="single" w:color="000000" w:sz="4" w:space="0"/>
            </w:tcBorders>
            <w:vAlign w:val="center"/>
          </w:tcPr>
          <w:p w14:paraId="7AEA2A05">
            <w:pPr>
              <w:spacing w:line="360" w:lineRule="exact"/>
              <w:jc w:val="center"/>
              <w:textAlignment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付款 </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rPr>
              <w:t>条件</w:t>
            </w:r>
          </w:p>
        </w:tc>
        <w:tc>
          <w:tcPr>
            <w:tcW w:w="10240" w:type="dxa"/>
            <w:gridSpan w:val="6"/>
            <w:tcBorders>
              <w:left w:val="single" w:color="000000" w:sz="4" w:space="0"/>
              <w:right w:val="single" w:color="000000" w:sz="4" w:space="0"/>
            </w:tcBorders>
            <w:vAlign w:val="center"/>
          </w:tcPr>
          <w:p w14:paraId="69F9B136">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乙双方签订合同后，送货到甲方指定地点安装调试验收合格后乙方开具全额发票，甲方即付合同金额的30%给乙方，第二笔款在验收后6个月支付35%给乙方，第三笔款在验收后9个月支付30%给乙方，第四笔由甲方在质保期满即向乙方支付合同总金额的5%尾款。（包括银行转账和其他融资方式支付）（特殊设备除外，具体以双方协商为准）。</w:t>
            </w:r>
          </w:p>
        </w:tc>
      </w:tr>
      <w:tr w14:paraId="0A8B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trPr>
        <w:tc>
          <w:tcPr>
            <w:tcW w:w="973" w:type="dxa"/>
            <w:gridSpan w:val="2"/>
            <w:tcBorders>
              <w:left w:val="single" w:color="000000" w:sz="4" w:space="0"/>
              <w:right w:val="single" w:color="000000" w:sz="4" w:space="0"/>
            </w:tcBorders>
            <w:vAlign w:val="center"/>
          </w:tcPr>
          <w:p w14:paraId="0C17741D">
            <w:pPr>
              <w:spacing w:line="360" w:lineRule="exact"/>
              <w:jc w:val="center"/>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备品备件及耗材等要求</w:t>
            </w:r>
          </w:p>
        </w:tc>
        <w:tc>
          <w:tcPr>
            <w:tcW w:w="10240" w:type="dxa"/>
            <w:gridSpan w:val="6"/>
            <w:tcBorders>
              <w:left w:val="single" w:color="000000" w:sz="4" w:space="0"/>
              <w:right w:val="single" w:color="000000" w:sz="4" w:space="0"/>
            </w:tcBorders>
            <w:vAlign w:val="center"/>
          </w:tcPr>
          <w:p w14:paraId="42931E81">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Cs/>
                <w:color w:val="auto"/>
                <w:sz w:val="21"/>
                <w:szCs w:val="21"/>
                <w:highlight w:val="none"/>
                <w:lang w:eastAsia="zh-CN"/>
              </w:rPr>
              <w:t>投标人必须有完善的备品备件库体系</w:t>
            </w:r>
            <w:r>
              <w:rPr>
                <w:rFonts w:hint="eastAsia" w:ascii="宋体" w:hAnsi="宋体" w:eastAsia="宋体" w:cs="宋体"/>
                <w:color w:val="auto"/>
                <w:sz w:val="21"/>
                <w:szCs w:val="21"/>
                <w:highlight w:val="none"/>
                <w:lang w:eastAsia="zh-CN"/>
              </w:rPr>
              <w:t>，质保期内能提供相应的免费的措施和备件，保证过质保期后</w:t>
            </w:r>
            <w:r>
              <w:rPr>
                <w:rFonts w:hint="eastAsia" w:ascii="宋体" w:hAnsi="宋体" w:eastAsia="宋体" w:cs="宋体"/>
                <w:color w:val="auto"/>
                <w:sz w:val="21"/>
                <w:szCs w:val="21"/>
                <w:highlight w:val="none"/>
                <w:u w:val="single"/>
                <w:lang w:eastAsia="zh-CN"/>
              </w:rPr>
              <w:t>五年内</w:t>
            </w:r>
            <w:r>
              <w:rPr>
                <w:rFonts w:hint="eastAsia" w:ascii="宋体" w:hAnsi="宋体" w:eastAsia="宋体" w:cs="宋体"/>
                <w:color w:val="auto"/>
                <w:sz w:val="21"/>
                <w:szCs w:val="21"/>
                <w:highlight w:val="none"/>
                <w:lang w:eastAsia="zh-CN"/>
              </w:rPr>
              <w:t>有足够的备品备件，为完成本项目技术支持、服务需求提供可靠保证；</w:t>
            </w:r>
          </w:p>
          <w:p w14:paraId="3C35E099">
            <w:pPr>
              <w:spacing w:line="360" w:lineRule="exact"/>
              <w:textAlignment w:val="cente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2.投标人提供的产品必须是全新、完整、未使用过的产品。</w:t>
            </w:r>
          </w:p>
        </w:tc>
      </w:tr>
      <w:tr w14:paraId="6E0A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2AAC31FF">
            <w:pPr>
              <w:tabs>
                <w:tab w:val="left" w:pos="540"/>
              </w:tabs>
              <w:spacing w:line="360" w:lineRule="auto"/>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验收条件及标准：</w:t>
            </w:r>
          </w:p>
        </w:tc>
        <w:tc>
          <w:tcPr>
            <w:tcW w:w="10240" w:type="dxa"/>
            <w:gridSpan w:val="6"/>
            <w:tcBorders>
              <w:left w:val="single" w:color="000000" w:sz="4" w:space="0"/>
              <w:right w:val="single" w:color="000000" w:sz="4" w:space="0"/>
            </w:tcBorders>
          </w:tcPr>
          <w:p w14:paraId="64F0C59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（一）、设备验收合格后方可交付投入使用。</w:t>
            </w:r>
          </w:p>
          <w:p w14:paraId="272531A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验收工作由设备科技术人员、设备使用科室负责人、档案室工作人员组成的小组（院方小组长为设备使用科室的验收人员人）与供应商负责安装的技术人员按照钦州市第一人民医院医疗验收安装验收合格证标明的内容及技术参数表逐条进行验收。</w:t>
            </w:r>
          </w:p>
          <w:p w14:paraId="737E9FA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520A17D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（四）、验收发现的问题，必须做好记录（文字或影像记录，文字记录必须医院与供应商双方验收人员签字）。</w:t>
            </w:r>
          </w:p>
          <w:p w14:paraId="3C44779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（五）、设备相关资料由医院档案室接收，并建立设备档案</w:t>
            </w:r>
          </w:p>
          <w:p w14:paraId="73AC5EB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开箱：</w:t>
            </w:r>
          </w:p>
          <w:p w14:paraId="20E1C4C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 ） 开箱验收：在设备科技术员、供应商人员、使用科室负责人在场的情况下，才允许开箱。</w:t>
            </w:r>
          </w:p>
          <w:p w14:paraId="58D1B34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1、开箱前首先查看包装是否破损，如有破损，应拍照留存或双方签字的文字记录。</w:t>
            </w:r>
          </w:p>
          <w:p w14:paraId="3781C89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2、开箱后，检查设备部件有否损伤，如有损伤，拍照留存，并作无条件更换处理。</w:t>
            </w:r>
          </w:p>
          <w:p w14:paraId="6D65859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二）资料接收：以下资料在验收时由供应商提交档案室查验合格后接收存档：</w:t>
            </w:r>
          </w:p>
          <w:p w14:paraId="42AED0D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验收时设备科验收人员应携带纸质合同现场核验以下材料是否与合同一致</w:t>
            </w:r>
          </w:p>
          <w:p w14:paraId="7A5CE46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供应商需提前提供合同PDF文档1份给设备科技术人员存档，如PDF文档与纸质合同不符的，视为虚假应标，不于验收。</w:t>
            </w:r>
          </w:p>
          <w:p w14:paraId="4081723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设备的合法性证明材料：</w:t>
            </w:r>
          </w:p>
          <w:p w14:paraId="32141D2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（1）提供设备的生产许可证明材料（适用于国产品牌） ） ：</w:t>
            </w:r>
          </w:p>
          <w:p w14:paraId="23A6851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①具有医疗器械属性的设备：医疗器械生产企业许可证复印件 1 份及 PDF 文档 1 份。</w:t>
            </w:r>
          </w:p>
          <w:p w14:paraId="25FAB1E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②具有特种设备属性的设备：特种设备生产许可复印件 1 份及 PDF 文档 1 份。</w:t>
            </w:r>
          </w:p>
          <w:p w14:paraId="49A972D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③具有计量仪器属性的设备：制造计量器具许可证复印件 1 份及 PDF 文档 1 份。</w:t>
            </w:r>
          </w:p>
          <w:p w14:paraId="3F2B427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（2）提供设备生产合格证明</w:t>
            </w:r>
          </w:p>
          <w:p w14:paraId="6918F25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①出厂合格证明：原件及 PDF 文档各 1 份</w:t>
            </w:r>
          </w:p>
          <w:p w14:paraId="4398F27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②特种设备检验合格证：原件及 PDF 文档各 1 份（指特种设备整机）</w:t>
            </w:r>
          </w:p>
          <w:p w14:paraId="43D50CB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③特种设备所用材料合格证明：复印件及 PDF 文档各 1 份（指特种设备所用的配件）</w:t>
            </w:r>
          </w:p>
          <w:p w14:paraId="44C14EA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（3）医疗器械市场监管合法证明材料</w:t>
            </w:r>
          </w:p>
          <w:p w14:paraId="3ABD31D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①医疗器械注册证（含注册登记表）（如涉及 2 类、3 类医疗器械时必须提供，1 类如有请提供）复印件 1 件及 PDF 文档 1 份。</w:t>
            </w:r>
          </w:p>
          <w:p w14:paraId="199C2FA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②进口产品（投标产品为进口产品时提供，国产不须提供）：海关进货单复印件 1 份及 PDF 文档 1 份。</w:t>
            </w:r>
          </w:p>
          <w:p w14:paraId="6B0D495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 经销商的合法性证明材料：</w:t>
            </w:r>
          </w:p>
          <w:p w14:paraId="134288E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①营业执照复印件及 PDF 文档各 1 份，经营范围必须与所经营的类别相符，并在有效期内。</w:t>
            </w:r>
          </w:p>
          <w:p w14:paraId="3D5A6BF3">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②医疗器械经营企业许可证或属于二类的备案凭证复印件 1 份及 PDF 文档 1 份，经营医疗器械级别及经营类别必须与设备的医疗器械注册证相符（如涉及 2 类、3 类医疗器械时必须提供，1 类如有请提供）。</w:t>
            </w:r>
          </w:p>
          <w:p w14:paraId="5AC12350">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③提供产品授权书1份及PDF文档1份（注：投标产品为进口产品时，投标文件中必须提供；国产产品的供货时必须提供或如有投标时投标文件中提供）。</w:t>
            </w:r>
          </w:p>
          <w:p w14:paraId="3A11EFC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 设备随机资料：</w:t>
            </w:r>
          </w:p>
          <w:p w14:paraId="1AC7F42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①纸质《使用说明书》一式两份，一份留使用科室，一份存档案室，不能提供两份原版的，可提供一份原版。</w:t>
            </w:r>
          </w:p>
          <w:p w14:paraId="1B590DE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②电路图、其它技术文件、软件光盘、系统光盘、视频光盘及其它电子版原件资料，设备安装调试结束后必须存放医院档案室。</w:t>
            </w:r>
          </w:p>
          <w:p w14:paraId="17B7A98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③计量仪器必须提供相关计量仪器检定合格证明材料原件及 PDF 文档各 1 份。</w:t>
            </w:r>
          </w:p>
          <w:p w14:paraId="08B2800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④设备装箱单、配置清单。</w:t>
            </w:r>
          </w:p>
          <w:p w14:paraId="360DEC3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 每台设备 1 份操作规定程序（操作规程）卡片，由厂方制作的质量好耐用纸质版 。</w:t>
            </w:r>
          </w:p>
          <w:p w14:paraId="78F4B6C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⑥送货清单，清单包括设备名称、型号、单价，总金额，送货公司与合同公司一致。</w:t>
            </w:r>
          </w:p>
          <w:p w14:paraId="181778D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 、技术性能验收：</w:t>
            </w:r>
          </w:p>
          <w:p w14:paraId="7ACC61D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 ）以采购参数为依据，以满足使用要求为原则，验收由设备使用科室人员负责,投标参数是否符合采购参数要求以验收实际结果为准。</w:t>
            </w:r>
          </w:p>
          <w:p w14:paraId="730E87DD">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二）设备清单必须与采购参数相符合,如有出入，以招标文件参数为准。</w:t>
            </w:r>
          </w:p>
          <w:p w14:paraId="1182B7F6">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三）验收必须以采购参数为基准，对投标技术响应表逐条进行验收，对于技术响应表与采购技术参数不符的，作如下处理：</w:t>
            </w:r>
          </w:p>
          <w:p w14:paraId="6E30A98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▲1.技术响应表与采购参数比较有漏项的，以不实质响应采购要求论处。</w:t>
            </w:r>
          </w:p>
          <w:p w14:paraId="0A57B8E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▲2.实际是负偏离的参数，响应表中标明负偏离，经评标仍然中标的，说明不影响设备质量、使用与档次，验收时以负偏离验收，设备视为接受。如果对质量、使用与档次有影响的，以不实质响应采购要求论处。</w:t>
            </w:r>
          </w:p>
          <w:p w14:paraId="54F29DF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▲3.实际是负偏离的参数，在投标文件中标明是无偏离或正偏离，以虚假应标论处。</w:t>
            </w:r>
          </w:p>
          <w:p w14:paraId="14C3F8A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▲4.实际是无偏离参数，响应表中标明是正偏离，以虚假应标论处。</w:t>
            </w:r>
          </w:p>
          <w:p w14:paraId="537360EE">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▲5.实际是正偏离参数，但验收时并没有达到响应表中标明的正偏离幅度，以虚假应标论处。</w:t>
            </w:r>
          </w:p>
          <w:p w14:paraId="7B58A880">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6.备用功能。是指设备主机具备相应的功能，但需要增加相应的软件硬件配件才能实现，除非需要在使用期限内升级，本次投标中不设“ 备用功能”参数，需要这种功能时，招标文件必须有明确注明“ 备用功能”字样。验收时供应商必须 携带相关部件进行验收，以证明设备确实具备相关功能，验收完成后相关部件供应商带回，如果拒绝携带相关部件验收，以虚假应标论处。</w:t>
            </w:r>
          </w:p>
          <w:p w14:paraId="61D85F8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7.对于招标文件只要求具备的功能或性能，但招标文件没有详细标明硬件配置参数，同时招标文件也没有注明“ 备用功能”字样，供应商必须无条件配齐相关软件硬件后，予以接受，凡出现“可配”等不明确意义字样，以虚假应标论处。如是“可配可不配的必须配”，不得以“必须增购相关软硬件才能具备”或者以此为“选配，必须加钱另买”为由要求医院方额外开支才能达到相应功能项。如果供应商不愿意提供相关软硬件配置，以虚假应标论处。</w:t>
            </w:r>
          </w:p>
          <w:p w14:paraId="1E05E3BC">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 .对于以采购参数不同的参数概念，应标时出现张冠李戴现象，如以“速度”参数响应“长度”参数等，按虚假应标论处。</w:t>
            </w:r>
          </w:p>
          <w:p w14:paraId="43049A6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9.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标文件却以无偏离甚至以正偏离响应，以虚假应标论处。</w:t>
            </w:r>
          </w:p>
          <w:p w14:paraId="151505C2">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10.对于以含义相同而名字不同的参数名称响应，供应商必须提供白皮书等有效证明材料，并得到医院有关专业人员的认可，以无偏离论处，否则判定为负偏离，负偏离情况下，如果投标文件标明为无偏离或正偏离响应，以虚假应标论处。</w:t>
            </w:r>
          </w:p>
          <w:p w14:paraId="2EC8FF8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11.复合参数，一个参数有多个技术指标，必须全部响应。如果只响应其中一部份指标，以负偏离论处，如果投标文件标明为无偏离或正偏离，以虚假应标论处。</w:t>
            </w:r>
          </w:p>
          <w:p w14:paraId="1A4D0C1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12.对于区间涵盖值参数，如“频率范围为 x-y，”等，其下界值更低，上界值更高，才能判定正偏离；其中一端负偏离，不管另一端实际情况如何，均判定负偏离，如果投标文件还标明正偏离，以虚假应标论处。</w:t>
            </w:r>
          </w:p>
          <w:p w14:paraId="29474B8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 对于区间任意值参数，如“a≤××尺寸≤b”，“ ××尺寸”在区间 a-b 内任意一个数值均为无偏离，超出约定区间范围为负偏离，此类参数没有 正偏离，如果为负偏离者，如果投标文件仍标明为无偏离以虚假应标论处，此类参数出现正偏离，也以虚假应标论处。</w:t>
            </w:r>
          </w:p>
          <w:p w14:paraId="7A6BF93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 对于指定值参数：不是大于值也不是小于值，更不是区间值，只有应标数据一致，才能定为无偏离，应标参数不一致，为负偏离，此参数没有正偏离。如果与应标参数不一致，而响应为“无偏离”，以虚假应标论处。</w:t>
            </w:r>
          </w:p>
          <w:p w14:paraId="5A1EB16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15.按常识，设备特殊的工作环境工作条件必须配置的软硬件才能发挥设备效用的，即使采购技术参数表没有表明，供应商也必须提供，不能以采购参数没有要求而拒绝提供。（如：除颤器有可能在远离电源的情况下使用，必须配置电池，即使招标文件没有明确标明电池，供应商也不能以此为由拒绝提供电池）。</w:t>
            </w:r>
          </w:p>
          <w:p w14:paraId="11F8280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四）试运行：设备使用科室验收人员按设备说明书要求在供应商指导下，常规负荷试运行七个工作日，没有出现异常者，为合格。</w:t>
            </w:r>
          </w:p>
          <w:p w14:paraId="51603218">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 ) 、对于《验收条件及标准》第六条《技术性能验收》第（四）点“验收必须以采购参数为基准，对投标技术响应表逐条进行验收，对于技术响应表与采购技术参数不符的，作如下处理”第 3、4、5、8、9、10、11、12 款的情形，业主方在评标结束后公告前，有权对投标文件进行形式复核，如果发现属于负偏离，偏离说明仍写无偏离或正偏离，属于无偏离，偏离说明仍写正偏离，作无效投标论处。</w:t>
            </w:r>
          </w:p>
          <w:p w14:paraId="5C74D47F">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 、设备符合下列情形的，不予接收。</w:t>
            </w:r>
          </w:p>
          <w:p w14:paraId="32177F2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1.设备部件损伤，影响整机外观或性能，供应商又不愿意更换的不予接收。</w:t>
            </w:r>
          </w:p>
          <w:p w14:paraId="5CBF4605">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2.带▲号的参数，必须百分之百满足，验收发现是负偏离，不予接收。</w:t>
            </w:r>
          </w:p>
          <w:p w14:paraId="4132361B">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对于标准功能或者常规操作所必须的软硬件配置，设备安全必须的软硬件配置，国家相关标准规定配置，行业内认可的配置，如果不配置，即使采购参数没有标明详细配置，供应商必须无条件提供，如不提供，设备不予接收。</w:t>
            </w:r>
          </w:p>
          <w:p w14:paraId="1F9146E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4.验收时出现一项不实质性响应采购要求或一项验收条款规定的虚假应标情形者，设备不予接收。</w:t>
            </w:r>
          </w:p>
          <w:p w14:paraId="273599C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5.设备使用没有完成，使用人员还未能独立使用，供应商必须按合同要求提供培训，否则不予接收。</w:t>
            </w:r>
          </w:p>
          <w:p w14:paraId="1CD73E91">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 带▲号的参数，验收中发现不实质响应采购要求，设备不予接收。</w:t>
            </w:r>
          </w:p>
          <w:p w14:paraId="6F486577">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 、设备属于不予接收的情形，视为设备没有交接，供应商不得将设备放在医院任何场地，无条件搬走。</w:t>
            </w:r>
          </w:p>
          <w:p w14:paraId="65237D19">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 八)  、培训条款验收：按售后服务及其他要的“培训”条款执行。设备安装结束后，供应商必须培训使用科室的操作人员，直到熟悉掌握机器性能及操作。</w:t>
            </w:r>
          </w:p>
          <w:p w14:paraId="7C378BA4">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 、 验收合格证签署 ：设备经供应商安装人员、设备科工程技术人员、使用科室负责人、验收人员均认为合格并全部签署验收合格证后，验收合格证生效。</w:t>
            </w:r>
          </w:p>
          <w:p w14:paraId="297F2623">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十)、验收合格生效：验收合格日期以最后验收完成项目为</w:t>
            </w:r>
            <w:bookmarkStart w:id="197" w:name="_GoBack"/>
            <w:bookmarkEnd w:id="197"/>
            <w:r>
              <w:rPr>
                <w:rFonts w:hint="eastAsia" w:ascii="宋体" w:hAnsi="宋体" w:eastAsia="宋体" w:cs="宋体"/>
                <w:color w:val="auto"/>
                <w:sz w:val="21"/>
                <w:szCs w:val="21"/>
                <w:highlight w:val="none"/>
                <w:lang w:eastAsia="zh-CN"/>
              </w:rPr>
              <w:t>准，设备验收时间计算在供货期内，按合同相关规定执行，由于供应商原因造成不按时完成验收造成逾期供货事实，由供应商承担相关合同责任。</w:t>
            </w:r>
          </w:p>
          <w:p w14:paraId="43B4054A">
            <w:pPr>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十一) 、设备交接：验收合格后视为设备交接，在验收合格前设备属于供应商，所有运输、仓储、装卸、保管、搬运等其相关责任由供应商负责。</w:t>
            </w:r>
          </w:p>
          <w:p w14:paraId="7A2E929F">
            <w:pPr>
              <w:rPr>
                <w:rFonts w:ascii="宋体" w:hAnsi="宋体" w:eastAsia="宋体" w:cs="宋体"/>
                <w:color w:val="auto"/>
                <w:sz w:val="21"/>
                <w:szCs w:val="21"/>
                <w:highlight w:val="none"/>
                <w:lang w:eastAsia="zh-CN"/>
              </w:rPr>
            </w:pPr>
          </w:p>
        </w:tc>
      </w:tr>
      <w:tr w14:paraId="5564C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44C5ED95">
            <w:pPr>
              <w:spacing w:line="360" w:lineRule="exact"/>
              <w:jc w:val="center"/>
              <w:rPr>
                <w:rFonts w:ascii="宋体" w:hAnsi="宋体" w:eastAsia="宋体" w:cs="宋体"/>
                <w:color w:val="auto"/>
                <w:highlight w:val="none"/>
              </w:rPr>
            </w:pPr>
            <w:r>
              <w:rPr>
                <w:rFonts w:hint="eastAsia" w:ascii="宋体" w:hAnsi="宋体" w:eastAsia="宋体" w:cs="宋体"/>
                <w:color w:val="auto"/>
                <w:highlight w:val="none"/>
              </w:rPr>
              <w:t>其他</w:t>
            </w:r>
          </w:p>
        </w:tc>
        <w:tc>
          <w:tcPr>
            <w:tcW w:w="10240" w:type="dxa"/>
            <w:gridSpan w:val="6"/>
            <w:tcBorders>
              <w:left w:val="single" w:color="000000" w:sz="4" w:space="0"/>
              <w:right w:val="single" w:color="000000" w:sz="4" w:space="0"/>
            </w:tcBorders>
          </w:tcPr>
          <w:p w14:paraId="0A1CEC81">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包装和运输要求：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201A257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2.所投产品如果优于招标文件中货物参数时，应提供足以证明的技术资料支持。</w:t>
            </w:r>
          </w:p>
          <w:p w14:paraId="1E869420">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时如有请提供投标产品中文性能参数指标彩页或说明书（或技术白皮书），并加盖单位公章，以供评标时核对；对同一性能参数配置，彩页或说明书的描述必须与报价表或技术规格偏离表的描述一致，如不一致，按响应与事实不符处理，其投标无效。</w:t>
            </w:r>
          </w:p>
          <w:p w14:paraId="1E76A3A9">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产品必须是全新、完整、未使用过的产品；设备到货后，供货商和购买方应在现场进行清点；清点过程中如果发现因包装或运输不当引起的仪器外观或内部的损坏，供货商应负责更换；若发现错发/漏发情况，供货商应负责更换和补发。</w:t>
            </w:r>
          </w:p>
          <w:p w14:paraId="65B1F47F">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6.中标人提供的货物及服务不满足招标文件要求验收不合格的，采购人有权解除合同并追究中标人的法律责任。</w:t>
            </w:r>
          </w:p>
          <w:p w14:paraId="07A1386B">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7.采购货物中属于医疗器械范畴的，必须提供有效的医疗器械产品注册证。（加盖投标供应商单位公章）。</w:t>
            </w:r>
          </w:p>
          <w:p w14:paraId="439C41C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8.“采购需求”表中的核心产品为：全自动生化仪。</w:t>
            </w:r>
          </w:p>
          <w:p w14:paraId="6403CDB3">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在设备验收时，采购方可按照推荐排名邀请其他竞标人共同验收，包括所提供的产品参数的真实性、实际性能等按采购文件要求逐条测试，如发现投标产品及产品资质、性能指标不满足采购文件要求或不满足投标承诺的，视为虚假应标并报监管部门查处。</w:t>
            </w:r>
          </w:p>
          <w:p w14:paraId="1BB6464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9.1要求投标货物是全新的、未经改装的、合格的、满足本项目技术需求及要求的货物。所有零部件、配件必须是未经使用的全新的并符合国家有关质量安全标准的产品。</w:t>
            </w:r>
          </w:p>
          <w:p w14:paraId="6612F97E">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9.2 投标人提供的货物及制作安装采用的各种配件、材料均必须满足国家和行业规范标准。</w:t>
            </w:r>
          </w:p>
          <w:p w14:paraId="45E733B7">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9.3 货物需求一览表中，标注“▲ ”项的内容为实质性响应条款，必须满足或优于，否则投标无效；每款设备参数不带“▲ ”的参数发生负偏离大于4项的，视为不实质性响应招标文件要求，评审时响应文件将被作为无效文件处理。</w:t>
            </w:r>
          </w:p>
          <w:p w14:paraId="4BDB00F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9.4投标人在投标活动中如提供任何虚假材料，以及投标产品的技术参数不如实说明，其投标无效，并报监管部门查处。</w:t>
            </w:r>
          </w:p>
          <w:p w14:paraId="0530F0BC">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9.5若中标供应商所供产品及售后服务不按招标文件要求履约的，将按照《中华人民共和国政府采购法》、《政府采购货物和服务招标投标管理办法》等有关规定严肃处理。</w:t>
            </w:r>
          </w:p>
          <w:p w14:paraId="458AA18A">
            <w:pPr>
              <w:pStyle w:val="9"/>
              <w:spacing w:line="3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9.6商务条款不允许负偏离，否则投标无效。</w:t>
            </w:r>
          </w:p>
          <w:p w14:paraId="5F930CE7">
            <w:pPr>
              <w:pStyle w:val="9"/>
              <w:spacing w:line="360" w:lineRule="exact"/>
              <w:rPr>
                <w:rFonts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9.7货物参数有优于的，须在技术偏离表中列明，并于投标文件中提供有效检验报告或产品彩页等相关证明材料复印件加盖制造厂家（或一级授权代理商）公章作为佐证，如不能提供正偏离证明材料，仍响应正偏离的，则视为负偏离响应。</w:t>
            </w:r>
          </w:p>
        </w:tc>
      </w:tr>
      <w:tr w14:paraId="5730A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973" w:type="dxa"/>
            <w:gridSpan w:val="2"/>
            <w:tcBorders>
              <w:left w:val="single" w:color="000000" w:sz="4" w:space="0"/>
              <w:right w:val="single" w:color="000000" w:sz="4" w:space="0"/>
            </w:tcBorders>
            <w:vAlign w:val="center"/>
          </w:tcPr>
          <w:p w14:paraId="7ACCED18">
            <w:pPr>
              <w:kinsoku/>
              <w:autoSpaceDE/>
              <w:autoSpaceDN/>
              <w:adjustRightInd/>
              <w:snapToGrid/>
              <w:spacing w:line="440" w:lineRule="exact"/>
              <w:jc w:val="center"/>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进口</w:t>
            </w:r>
          </w:p>
          <w:p w14:paraId="0D6A2E24">
            <w:pPr>
              <w:kinsoku/>
              <w:autoSpaceDE/>
              <w:autoSpaceDN/>
              <w:adjustRightInd/>
              <w:snapToGrid/>
              <w:spacing w:line="440" w:lineRule="exact"/>
              <w:jc w:val="center"/>
              <w:textAlignment w:val="auto"/>
              <w:rPr>
                <w:rFonts w:ascii="宋体" w:hAnsi="宋体" w:eastAsia="宋体" w:cs="宋体"/>
                <w:color w:val="auto"/>
                <w:highlight w:val="none"/>
              </w:rPr>
            </w:pPr>
            <w:r>
              <w:rPr>
                <w:rFonts w:hint="eastAsia" w:ascii="宋体" w:hAnsi="宋体" w:eastAsia="宋体" w:cs="宋体"/>
                <w:color w:val="auto"/>
                <w:highlight w:val="none"/>
                <w:lang w:eastAsia="zh-CN"/>
              </w:rPr>
              <w:t>产品</w:t>
            </w:r>
          </w:p>
        </w:tc>
        <w:tc>
          <w:tcPr>
            <w:tcW w:w="10240" w:type="dxa"/>
            <w:gridSpan w:val="6"/>
            <w:tcBorders>
              <w:left w:val="single" w:color="000000" w:sz="4" w:space="0"/>
              <w:right w:val="single" w:color="000000" w:sz="4" w:space="0"/>
            </w:tcBorders>
            <w:vAlign w:val="center"/>
          </w:tcPr>
          <w:p w14:paraId="50D4E0B7">
            <w:pPr>
              <w:kinsoku/>
              <w:autoSpaceDE/>
              <w:autoSpaceDN/>
              <w:adjustRightInd/>
              <w:snapToGrid/>
              <w:spacing w:line="440" w:lineRule="exact"/>
              <w:textAlignment w:val="auto"/>
              <w:rPr>
                <w:rFonts w:ascii="宋体" w:hAnsi="宋体" w:eastAsia="宋体" w:cs="宋体"/>
                <w:color w:val="auto"/>
                <w:highlight w:val="none"/>
                <w:lang w:eastAsia="zh-CN"/>
              </w:rPr>
            </w:pPr>
            <w:r>
              <w:rPr>
                <w:rFonts w:hint="eastAsia" w:ascii="宋体" w:hAnsi="宋体" w:eastAsia="宋体" w:cs="宋体"/>
                <w:color w:val="auto"/>
                <w:highlight w:val="none"/>
                <w:lang w:eastAsia="zh-CN"/>
              </w:rPr>
              <w:t>本</w:t>
            </w:r>
            <w:r>
              <w:rPr>
                <w:rFonts w:hint="eastAsia" w:ascii="宋体" w:hAnsi="宋体" w:eastAsia="宋体" w:cs="宋体"/>
                <w:color w:val="auto"/>
                <w:highlight w:val="none"/>
                <w:lang w:val="en-US" w:eastAsia="zh-CN"/>
              </w:rPr>
              <w:t>项目不</w:t>
            </w:r>
            <w:r>
              <w:rPr>
                <w:rFonts w:hint="eastAsia" w:ascii="宋体" w:hAnsi="宋体" w:eastAsia="宋体" w:cs="宋体"/>
                <w:color w:val="auto"/>
                <w:highlight w:val="none"/>
                <w:lang w:eastAsia="zh-CN"/>
              </w:rPr>
              <w:t>接受进口产品。</w:t>
            </w:r>
          </w:p>
        </w:tc>
      </w:tr>
    </w:tbl>
    <w:p w14:paraId="36298A7D">
      <w:pPr>
        <w:rPr>
          <w:rFonts w:ascii="宋体" w:hAnsi="宋体" w:eastAsia="宋体" w:cs="宋体"/>
          <w:b/>
          <w:bCs/>
          <w:color w:val="auto"/>
          <w:spacing w:val="7"/>
          <w:sz w:val="20"/>
          <w:szCs w:val="20"/>
          <w:highlight w:val="none"/>
          <w:lang w:eastAsia="zh-CN"/>
        </w:rPr>
      </w:pPr>
      <w:r>
        <w:rPr>
          <w:rFonts w:hint="eastAsia" w:ascii="宋体" w:hAnsi="宋体" w:eastAsia="宋体" w:cs="宋体"/>
          <w:b/>
          <w:bCs/>
          <w:color w:val="auto"/>
          <w:spacing w:val="7"/>
          <w:sz w:val="20"/>
          <w:szCs w:val="20"/>
          <w:highlight w:val="none"/>
          <w:lang w:eastAsia="zh-CN"/>
        </w:rPr>
        <w:br w:type="page"/>
      </w:r>
    </w:p>
    <w:p w14:paraId="21E760C6">
      <w:pPr>
        <w:rPr>
          <w:rFonts w:ascii="宋体" w:hAnsi="宋体" w:eastAsia="宋体" w:cs="宋体"/>
          <w:b/>
          <w:bCs/>
          <w:color w:val="auto"/>
          <w:spacing w:val="7"/>
          <w:sz w:val="20"/>
          <w:szCs w:val="20"/>
          <w:highlight w:val="none"/>
          <w:lang w:eastAsia="zh-CN"/>
        </w:rPr>
      </w:pPr>
    </w:p>
    <w:p w14:paraId="080EBBF1">
      <w:pPr>
        <w:rPr>
          <w:rFonts w:ascii="宋体" w:hAnsi="宋体" w:eastAsia="宋体" w:cs="宋体"/>
          <w:b/>
          <w:bCs/>
          <w:color w:val="auto"/>
          <w:spacing w:val="7"/>
          <w:sz w:val="20"/>
          <w:szCs w:val="20"/>
          <w:highlight w:val="none"/>
          <w:lang w:eastAsia="zh-CN"/>
        </w:rPr>
      </w:pPr>
    </w:p>
    <w:p w14:paraId="41C897F8">
      <w:pPr>
        <w:spacing w:line="428" w:lineRule="exact"/>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附件1：</w:t>
      </w:r>
    </w:p>
    <w:p w14:paraId="707D67F3">
      <w:pPr>
        <w:spacing w:line="528" w:lineRule="exact"/>
        <w:ind w:left="1871" w:firstLine="840" w:firstLineChars="3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节能产品政府采购品目清单</w:t>
      </w:r>
    </w:p>
    <w:tbl>
      <w:tblPr>
        <w:tblStyle w:val="14"/>
        <w:tblW w:w="9959" w:type="dxa"/>
        <w:tblInd w:w="-301" w:type="dxa"/>
        <w:tblLayout w:type="autofit"/>
        <w:tblCellMar>
          <w:top w:w="0" w:type="dxa"/>
          <w:left w:w="108" w:type="dxa"/>
          <w:bottom w:w="0" w:type="dxa"/>
          <w:right w:w="108" w:type="dxa"/>
        </w:tblCellMar>
      </w:tblPr>
      <w:tblGrid>
        <w:gridCol w:w="924"/>
        <w:gridCol w:w="1353"/>
        <w:gridCol w:w="1928"/>
        <w:gridCol w:w="1741"/>
        <w:gridCol w:w="4013"/>
      </w:tblGrid>
      <w:tr w14:paraId="3E06C037">
        <w:tblPrEx>
          <w:tblCellMar>
            <w:top w:w="0" w:type="dxa"/>
            <w:left w:w="108" w:type="dxa"/>
            <w:bottom w:w="0" w:type="dxa"/>
            <w:right w:w="108" w:type="dxa"/>
          </w:tblCellMar>
        </w:tblPrEx>
        <w:trPr>
          <w:trHeight w:val="110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32AEB5F">
            <w:pPr>
              <w:spacing w:line="360" w:lineRule="auto"/>
              <w:jc w:val="center"/>
              <w:rPr>
                <w:rFonts w:ascii="宋体" w:hAnsi="宋体" w:cs="宋体"/>
                <w:b/>
                <w:bCs/>
                <w:color w:val="auto"/>
                <w:highlight w:val="none"/>
              </w:rPr>
            </w:pPr>
            <w:r>
              <w:rPr>
                <w:rFonts w:hint="eastAsia" w:ascii="宋体" w:hAnsi="宋体" w:cs="宋体"/>
                <w:b/>
                <w:bCs/>
                <w:color w:val="auto"/>
                <w:highlight w:val="none"/>
              </w:rPr>
              <w:t>品目</w:t>
            </w:r>
          </w:p>
          <w:p w14:paraId="3B650CF3">
            <w:pPr>
              <w:spacing w:line="360" w:lineRule="auto"/>
              <w:jc w:val="center"/>
              <w:rPr>
                <w:rFonts w:ascii="宋体" w:hAnsi="宋体" w:cs="宋体"/>
                <w:b/>
                <w:bCs/>
                <w:color w:val="auto"/>
                <w:highlight w:val="none"/>
              </w:rPr>
            </w:pPr>
            <w:r>
              <w:rPr>
                <w:rFonts w:hint="eastAsia" w:ascii="宋体" w:hAnsi="宋体" w:cs="宋体"/>
                <w:b/>
                <w:bCs/>
                <w:color w:val="auto"/>
                <w:highlight w:val="none"/>
              </w:rPr>
              <w:t>序号</w:t>
            </w:r>
          </w:p>
        </w:tc>
        <w:tc>
          <w:tcPr>
            <w:tcW w:w="5022" w:type="dxa"/>
            <w:gridSpan w:val="3"/>
            <w:tcBorders>
              <w:top w:val="single" w:color="000000" w:sz="8" w:space="0"/>
              <w:left w:val="single" w:color="000000" w:sz="8" w:space="0"/>
              <w:bottom w:val="single" w:color="000000" w:sz="8" w:space="0"/>
              <w:right w:val="single" w:color="000000" w:sz="8" w:space="0"/>
            </w:tcBorders>
            <w:vAlign w:val="center"/>
          </w:tcPr>
          <w:p w14:paraId="1FF5752F">
            <w:pPr>
              <w:spacing w:line="360" w:lineRule="auto"/>
              <w:jc w:val="center"/>
              <w:rPr>
                <w:rFonts w:ascii="宋体" w:hAnsi="宋体" w:cs="宋体"/>
                <w:b/>
                <w:bCs/>
                <w:color w:val="auto"/>
                <w:highlight w:val="none"/>
              </w:rPr>
            </w:pPr>
            <w:r>
              <w:rPr>
                <w:rFonts w:hint="eastAsia" w:ascii="宋体" w:hAnsi="宋体" w:cs="宋体"/>
                <w:b/>
                <w:bCs/>
                <w:color w:val="auto"/>
                <w:highlight w:val="none"/>
              </w:rPr>
              <w:t>名称</w:t>
            </w:r>
          </w:p>
        </w:tc>
        <w:tc>
          <w:tcPr>
            <w:tcW w:w="4013" w:type="dxa"/>
            <w:tcBorders>
              <w:top w:val="single" w:color="000000" w:sz="8" w:space="0"/>
              <w:left w:val="single" w:color="000000" w:sz="8" w:space="0"/>
              <w:bottom w:val="single" w:color="000000" w:sz="8" w:space="0"/>
              <w:right w:val="single" w:color="000000" w:sz="8" w:space="0"/>
            </w:tcBorders>
            <w:vAlign w:val="center"/>
          </w:tcPr>
          <w:p w14:paraId="7E54CA09">
            <w:pPr>
              <w:spacing w:line="360" w:lineRule="auto"/>
              <w:jc w:val="center"/>
              <w:rPr>
                <w:rFonts w:ascii="宋体" w:hAnsi="宋体" w:cs="宋体"/>
                <w:b/>
                <w:bCs/>
                <w:color w:val="auto"/>
                <w:highlight w:val="none"/>
              </w:rPr>
            </w:pPr>
            <w:r>
              <w:rPr>
                <w:rFonts w:hint="eastAsia" w:ascii="宋体" w:hAnsi="宋体" w:cs="宋体"/>
                <w:b/>
                <w:bCs/>
                <w:color w:val="auto"/>
                <w:highlight w:val="none"/>
              </w:rPr>
              <w:t>依据的标准</w:t>
            </w:r>
          </w:p>
        </w:tc>
      </w:tr>
      <w:tr w14:paraId="2E99623F">
        <w:tblPrEx>
          <w:tblCellMar>
            <w:top w:w="0" w:type="dxa"/>
            <w:left w:w="108" w:type="dxa"/>
            <w:bottom w:w="0" w:type="dxa"/>
            <w:right w:w="108" w:type="dxa"/>
          </w:tblCellMar>
        </w:tblPrEx>
        <w:trPr>
          <w:trHeight w:val="735"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4F173953">
            <w:pPr>
              <w:jc w:val="center"/>
              <w:rPr>
                <w:rFonts w:ascii="宋体" w:hAnsi="宋体" w:cs="宋体"/>
                <w:color w:val="auto"/>
                <w:highlight w:val="none"/>
              </w:rPr>
            </w:pPr>
            <w:r>
              <w:rPr>
                <w:rFonts w:hint="eastAsia" w:ascii="宋体" w:hAnsi="宋体" w:cs="宋体"/>
                <w:color w:val="auto"/>
                <w:highlight w:val="none"/>
              </w:rPr>
              <w:t>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450365F7">
            <w:pPr>
              <w:jc w:val="center"/>
              <w:rPr>
                <w:rFonts w:ascii="宋体" w:hAnsi="宋体" w:cs="宋体"/>
                <w:color w:val="auto"/>
                <w:highlight w:val="none"/>
              </w:rPr>
            </w:pPr>
            <w:r>
              <w:rPr>
                <w:rFonts w:hint="eastAsia" w:ascii="宋体" w:hAnsi="宋体" w:cs="宋体"/>
                <w:color w:val="auto"/>
                <w:highlight w:val="none"/>
              </w:rPr>
              <w:t>A020101计算机设备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AD30432">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A02010104台式计算机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1F6D00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0BE9601">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37E73D41">
        <w:tblPrEx>
          <w:tblCellMar>
            <w:top w:w="0" w:type="dxa"/>
            <w:left w:w="108" w:type="dxa"/>
            <w:bottom w:w="0" w:type="dxa"/>
            <w:right w:w="108" w:type="dxa"/>
          </w:tblCellMar>
        </w:tblPrEx>
        <w:trPr>
          <w:trHeight w:val="641"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E52543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FE55A9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52678B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A02010105便携式计算机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6C9C0E9">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3C3C15D">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41839D1A">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B4239E0">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6B0805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35F7FBE">
            <w:pPr>
              <w:jc w:val="center"/>
              <w:rPr>
                <w:rFonts w:ascii="宋体" w:hAnsi="宋体" w:cs="宋体"/>
                <w:color w:val="auto"/>
                <w:highlight w:val="none"/>
                <w:lang w:eastAsia="zh-CN"/>
              </w:rPr>
            </w:pPr>
            <w:r>
              <w:rPr>
                <w:rFonts w:hint="eastAsia" w:ascii="宋体" w:hAnsi="宋体" w:cs="宋体"/>
                <w:color w:val="auto"/>
                <w:highlight w:val="none"/>
                <w:lang w:eastAsia="zh-CN"/>
              </w:rPr>
              <w:t>★A02010107平板式微型计算机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25CE5FBE">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B075AC">
            <w:pPr>
              <w:rPr>
                <w:rFonts w:ascii="宋体" w:hAnsi="宋体" w:cs="宋体"/>
                <w:color w:val="auto"/>
                <w:highlight w:val="none"/>
                <w:lang w:eastAsia="zh-CN"/>
              </w:rPr>
            </w:pPr>
            <w:r>
              <w:rPr>
                <w:rFonts w:hint="eastAsia" w:ascii="宋体" w:hAnsi="宋体" w:cs="宋体"/>
                <w:color w:val="auto"/>
                <w:highlight w:val="none"/>
                <w:lang w:eastAsia="zh-CN"/>
              </w:rPr>
              <w:t>《微型计算机能效限定值及能效等级》（GB28380）</w:t>
            </w:r>
          </w:p>
        </w:tc>
      </w:tr>
      <w:tr w14:paraId="279725C1">
        <w:tblPrEx>
          <w:tblCellMar>
            <w:top w:w="0" w:type="dxa"/>
            <w:left w:w="108" w:type="dxa"/>
            <w:bottom w:w="0" w:type="dxa"/>
            <w:right w:w="108" w:type="dxa"/>
          </w:tblCellMar>
        </w:tblPrEx>
        <w:trPr>
          <w:trHeight w:val="60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1F49E80">
            <w:pPr>
              <w:jc w:val="center"/>
              <w:rPr>
                <w:rFonts w:ascii="宋体" w:hAnsi="宋体" w:cs="宋体"/>
                <w:color w:val="auto"/>
                <w:highlight w:val="none"/>
              </w:rPr>
            </w:pPr>
            <w:r>
              <w:rPr>
                <w:rFonts w:hint="eastAsia" w:ascii="宋体" w:hAnsi="宋体" w:cs="宋体"/>
                <w:color w:val="auto"/>
                <w:highlight w:val="none"/>
              </w:rPr>
              <w:t>2</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1E39201">
            <w:pPr>
              <w:jc w:val="center"/>
              <w:rPr>
                <w:rFonts w:ascii="宋体" w:hAnsi="宋体" w:cs="宋体"/>
                <w:color w:val="auto"/>
                <w:highlight w:val="none"/>
              </w:rPr>
            </w:pPr>
            <w:r>
              <w:rPr>
                <w:rFonts w:hint="eastAsia" w:ascii="宋体" w:hAnsi="宋体" w:cs="宋体"/>
                <w:color w:val="auto"/>
                <w:highlight w:val="none"/>
              </w:rPr>
              <w:t>A020106输入输出设备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4493A89A">
            <w:pPr>
              <w:jc w:val="center"/>
              <w:rPr>
                <w:rFonts w:ascii="宋体" w:hAnsi="宋体" w:cs="宋体"/>
                <w:color w:val="auto"/>
                <w:highlight w:val="none"/>
              </w:rPr>
            </w:pPr>
            <w:r>
              <w:rPr>
                <w:rFonts w:hint="eastAsia" w:ascii="宋体" w:hAnsi="宋体" w:cs="宋体"/>
                <w:color w:val="auto"/>
                <w:highlight w:val="none"/>
              </w:rPr>
              <w:t>A02010601打印设备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32A10D1E">
            <w:pPr>
              <w:jc w:val="center"/>
              <w:rPr>
                <w:rFonts w:ascii="宋体" w:hAnsi="宋体" w:cs="宋体"/>
                <w:color w:val="auto"/>
                <w:highlight w:val="none"/>
              </w:rPr>
            </w:pPr>
            <w:r>
              <w:rPr>
                <w:rFonts w:hint="eastAsia" w:ascii="宋体" w:hAnsi="宋体" w:cs="宋体"/>
                <w:color w:val="auto"/>
                <w:highlight w:val="none"/>
              </w:rPr>
              <w:t>A0201060101喷墨打印机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452A2273">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726758E5">
        <w:tblPrEx>
          <w:tblCellMar>
            <w:top w:w="0" w:type="dxa"/>
            <w:left w:w="108" w:type="dxa"/>
            <w:bottom w:w="0" w:type="dxa"/>
            <w:right w:w="108" w:type="dxa"/>
          </w:tblCellMar>
        </w:tblPrEx>
        <w:trPr>
          <w:trHeight w:val="6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E23CCD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2F12E91">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060AAA4">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69259C6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A0201060102激光打印机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3708E3B7">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F60F5E0">
        <w:tblPrEx>
          <w:tblCellMar>
            <w:top w:w="0" w:type="dxa"/>
            <w:left w:w="108" w:type="dxa"/>
            <w:bottom w:w="0" w:type="dxa"/>
            <w:right w:w="108" w:type="dxa"/>
          </w:tblCellMar>
        </w:tblPrEx>
        <w:trPr>
          <w:trHeight w:val="64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107506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8A03F3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59A6B20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921B9A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A0201060104针式打印机</w:t>
            </w:r>
          </w:p>
        </w:tc>
        <w:tc>
          <w:tcPr>
            <w:tcW w:w="4013" w:type="dxa"/>
            <w:tcBorders>
              <w:top w:val="single" w:color="000000" w:sz="8" w:space="0"/>
              <w:left w:val="single" w:color="000000" w:sz="8" w:space="0"/>
              <w:bottom w:val="single" w:color="000000" w:sz="8" w:space="0"/>
              <w:right w:val="single" w:color="000000" w:sz="8" w:space="0"/>
            </w:tcBorders>
            <w:vAlign w:val="center"/>
          </w:tcPr>
          <w:p w14:paraId="17A423F4">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5E4EF8AA">
        <w:tblPrEx>
          <w:tblCellMar>
            <w:top w:w="0" w:type="dxa"/>
            <w:left w:w="108" w:type="dxa"/>
            <w:bottom w:w="0" w:type="dxa"/>
            <w:right w:w="108" w:type="dxa"/>
          </w:tblCellMar>
        </w:tblPrEx>
        <w:trPr>
          <w:trHeight w:val="65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83804A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D2E33D2">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224B57F7">
            <w:pPr>
              <w:jc w:val="center"/>
              <w:rPr>
                <w:rFonts w:ascii="宋体" w:hAnsi="宋体" w:cs="宋体"/>
                <w:color w:val="auto"/>
                <w:highlight w:val="none"/>
              </w:rPr>
            </w:pPr>
            <w:r>
              <w:rPr>
                <w:rFonts w:hint="eastAsia" w:ascii="宋体" w:hAnsi="宋体" w:cs="宋体"/>
                <w:color w:val="auto"/>
                <w:highlight w:val="none"/>
              </w:rPr>
              <w:t>A02010604显示设备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644B72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A0201060401液晶显示器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B908FF8">
            <w:pPr>
              <w:rPr>
                <w:rFonts w:ascii="宋体" w:hAnsi="宋体" w:cs="宋体"/>
                <w:color w:val="auto"/>
                <w:highlight w:val="none"/>
                <w:lang w:eastAsia="zh-CN"/>
              </w:rPr>
            </w:pPr>
            <w:r>
              <w:rPr>
                <w:rFonts w:hint="eastAsia" w:ascii="宋体" w:hAnsi="宋体" w:cs="宋体"/>
                <w:color w:val="auto"/>
                <w:highlight w:val="none"/>
                <w:lang w:eastAsia="zh-CN"/>
              </w:rPr>
              <w:t>《计算机显示器能效限定值及能效等级》（GB21520）</w:t>
            </w:r>
          </w:p>
        </w:tc>
      </w:tr>
      <w:tr w14:paraId="73339B32">
        <w:tblPrEx>
          <w:tblCellMar>
            <w:top w:w="0" w:type="dxa"/>
            <w:left w:w="108" w:type="dxa"/>
            <w:bottom w:w="0" w:type="dxa"/>
            <w:right w:w="108" w:type="dxa"/>
          </w:tblCellMar>
        </w:tblPrEx>
        <w:trPr>
          <w:trHeight w:val="1464"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ABD263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D6CF2EB">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B0EDDD">
            <w:pPr>
              <w:jc w:val="center"/>
              <w:rPr>
                <w:rFonts w:ascii="宋体" w:hAnsi="宋体" w:cs="宋体"/>
                <w:color w:val="auto"/>
                <w:highlight w:val="none"/>
              </w:rPr>
            </w:pPr>
            <w:r>
              <w:rPr>
                <w:rFonts w:hint="eastAsia" w:ascii="宋体" w:hAnsi="宋体" w:cs="宋体"/>
                <w:color w:val="auto"/>
                <w:highlight w:val="none"/>
              </w:rPr>
              <w:t>A02010609图形图像输入设备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5A2AEE7">
            <w:pPr>
              <w:jc w:val="center"/>
              <w:rPr>
                <w:rFonts w:ascii="宋体" w:hAnsi="宋体" w:cs="宋体"/>
                <w:color w:val="auto"/>
                <w:highlight w:val="none"/>
              </w:rPr>
            </w:pPr>
            <w:r>
              <w:rPr>
                <w:rFonts w:hint="eastAsia" w:ascii="宋体" w:hAnsi="宋体" w:cs="宋体"/>
                <w:color w:val="auto"/>
                <w:highlight w:val="none"/>
              </w:rPr>
              <w:t>A0201060901扫描仪</w:t>
            </w:r>
          </w:p>
        </w:tc>
        <w:tc>
          <w:tcPr>
            <w:tcW w:w="4013" w:type="dxa"/>
            <w:tcBorders>
              <w:top w:val="single" w:color="000000" w:sz="8" w:space="0"/>
              <w:left w:val="single" w:color="000000" w:sz="8" w:space="0"/>
              <w:bottom w:val="single" w:color="000000" w:sz="8" w:space="0"/>
              <w:right w:val="single" w:color="000000" w:sz="8" w:space="0"/>
            </w:tcBorders>
            <w:vAlign w:val="center"/>
          </w:tcPr>
          <w:p w14:paraId="4B676B12">
            <w:pPr>
              <w:rPr>
                <w:rFonts w:ascii="宋体" w:hAnsi="宋体" w:cs="宋体"/>
                <w:color w:val="auto"/>
                <w:highlight w:val="none"/>
                <w:lang w:eastAsia="zh-CN"/>
              </w:rPr>
            </w:pPr>
            <w:r>
              <w:rPr>
                <w:rFonts w:hint="eastAsia" w:ascii="宋体" w:hAnsi="宋体" w:cs="宋体"/>
                <w:color w:val="auto"/>
                <w:highlight w:val="none"/>
                <w:lang w:eastAsia="zh-CN"/>
              </w:rPr>
              <w:t>参照《复印机、打印机和传真机能效限定值及能效等级》（GB21521中打印速度为15页/分的针式打印机相关要求中打印速度为15页/分的针式打印机相关要求</w:t>
            </w:r>
          </w:p>
        </w:tc>
      </w:tr>
      <w:tr w14:paraId="4CB6B5E7">
        <w:tblPrEx>
          <w:tblCellMar>
            <w:top w:w="0" w:type="dxa"/>
            <w:left w:w="108" w:type="dxa"/>
            <w:bottom w:w="0" w:type="dxa"/>
            <w:right w:w="108" w:type="dxa"/>
          </w:tblCellMar>
        </w:tblPrEx>
        <w:trPr>
          <w:trHeight w:val="668"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D371F1C">
            <w:pPr>
              <w:jc w:val="center"/>
              <w:rPr>
                <w:rFonts w:ascii="宋体" w:hAnsi="宋体" w:cs="宋体"/>
                <w:color w:val="auto"/>
                <w:highlight w:val="none"/>
              </w:rPr>
            </w:pPr>
            <w:r>
              <w:rPr>
                <w:rFonts w:hint="eastAsia" w:ascii="宋体" w:hAnsi="宋体" w:cs="宋体"/>
                <w:color w:val="auto"/>
                <w:highlight w:val="none"/>
              </w:rPr>
              <w:t>3</w:t>
            </w:r>
          </w:p>
        </w:tc>
        <w:tc>
          <w:tcPr>
            <w:tcW w:w="1353" w:type="dxa"/>
            <w:tcBorders>
              <w:top w:val="single" w:color="000000" w:sz="8" w:space="0"/>
              <w:left w:val="single" w:color="000000" w:sz="8" w:space="0"/>
              <w:bottom w:val="single" w:color="000000" w:sz="8" w:space="0"/>
              <w:right w:val="single" w:color="000000" w:sz="8" w:space="0"/>
            </w:tcBorders>
            <w:vAlign w:val="center"/>
          </w:tcPr>
          <w:p w14:paraId="395E039A">
            <w:pPr>
              <w:jc w:val="center"/>
              <w:rPr>
                <w:rFonts w:ascii="宋体" w:hAnsi="宋体" w:cs="宋体"/>
                <w:color w:val="auto"/>
                <w:highlight w:val="none"/>
              </w:rPr>
            </w:pPr>
            <w:r>
              <w:rPr>
                <w:rFonts w:hint="eastAsia" w:ascii="宋体" w:hAnsi="宋体" w:cs="宋体"/>
                <w:color w:val="auto"/>
                <w:highlight w:val="none"/>
              </w:rPr>
              <w:t>A020202投影仪</w:t>
            </w:r>
          </w:p>
        </w:tc>
        <w:tc>
          <w:tcPr>
            <w:tcW w:w="1928" w:type="dxa"/>
            <w:tcBorders>
              <w:top w:val="single" w:color="000000" w:sz="8" w:space="0"/>
              <w:left w:val="single" w:color="000000" w:sz="8" w:space="0"/>
              <w:bottom w:val="single" w:color="000000" w:sz="8" w:space="0"/>
              <w:right w:val="single" w:color="000000" w:sz="8" w:space="0"/>
            </w:tcBorders>
            <w:vAlign w:val="center"/>
          </w:tcPr>
          <w:p w14:paraId="63DEC8AE">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2F2BD9A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721E5643">
            <w:pPr>
              <w:rPr>
                <w:rFonts w:ascii="宋体" w:hAnsi="宋体" w:cs="宋体"/>
                <w:color w:val="auto"/>
                <w:highlight w:val="none"/>
                <w:lang w:eastAsia="zh-CN"/>
              </w:rPr>
            </w:pPr>
            <w:r>
              <w:rPr>
                <w:rFonts w:hint="eastAsia" w:ascii="宋体" w:hAnsi="宋体" w:cs="宋体"/>
                <w:color w:val="auto"/>
                <w:highlight w:val="none"/>
                <w:lang w:eastAsia="zh-CN"/>
              </w:rPr>
              <w:t>《投影机能效限定值及能效等级》（GB32028）</w:t>
            </w:r>
          </w:p>
        </w:tc>
      </w:tr>
      <w:tr w14:paraId="18C3BF27">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59986838">
            <w:pPr>
              <w:jc w:val="center"/>
              <w:rPr>
                <w:rFonts w:ascii="宋体" w:hAnsi="宋体" w:cs="宋体"/>
                <w:color w:val="auto"/>
                <w:highlight w:val="none"/>
              </w:rPr>
            </w:pPr>
            <w:r>
              <w:rPr>
                <w:rFonts w:hint="eastAsia" w:ascii="宋体" w:hAnsi="宋体" w:cs="宋体"/>
                <w:color w:val="auto"/>
                <w:highlight w:val="none"/>
              </w:rPr>
              <w:t>4</w:t>
            </w:r>
          </w:p>
        </w:tc>
        <w:tc>
          <w:tcPr>
            <w:tcW w:w="1353" w:type="dxa"/>
            <w:tcBorders>
              <w:top w:val="single" w:color="000000" w:sz="8" w:space="0"/>
              <w:left w:val="single" w:color="000000" w:sz="8" w:space="0"/>
              <w:bottom w:val="single" w:color="000000" w:sz="8" w:space="0"/>
              <w:right w:val="single" w:color="000000" w:sz="8" w:space="0"/>
            </w:tcBorders>
            <w:vAlign w:val="center"/>
          </w:tcPr>
          <w:p w14:paraId="12CB645B">
            <w:pPr>
              <w:jc w:val="center"/>
              <w:rPr>
                <w:rFonts w:ascii="宋体" w:hAnsi="宋体" w:cs="宋体"/>
                <w:color w:val="auto"/>
                <w:highlight w:val="none"/>
              </w:rPr>
            </w:pPr>
            <w:r>
              <w:rPr>
                <w:rFonts w:hint="eastAsia" w:ascii="宋体" w:hAnsi="宋体" w:cs="宋体"/>
                <w:color w:val="auto"/>
                <w:highlight w:val="none"/>
              </w:rPr>
              <w:t>A020204多功能一体机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209CDEA0">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1FF4C3F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F0985DE">
            <w:pPr>
              <w:rPr>
                <w:rFonts w:ascii="宋体" w:hAnsi="宋体" w:cs="宋体"/>
                <w:color w:val="auto"/>
                <w:highlight w:val="none"/>
                <w:lang w:eastAsia="zh-CN"/>
              </w:rPr>
            </w:pPr>
            <w:r>
              <w:rPr>
                <w:rFonts w:hint="eastAsia" w:ascii="宋体" w:hAnsi="宋体" w:cs="宋体"/>
                <w:color w:val="auto"/>
                <w:highlight w:val="none"/>
                <w:lang w:eastAsia="zh-CN"/>
              </w:rPr>
              <w:t>《复印机、打印机和传真机能效限定值及能效等级》（GB21521）</w:t>
            </w:r>
          </w:p>
        </w:tc>
      </w:tr>
      <w:tr w14:paraId="640FFCAB">
        <w:tblPrEx>
          <w:tblCellMar>
            <w:top w:w="0" w:type="dxa"/>
            <w:left w:w="108" w:type="dxa"/>
            <w:bottom w:w="0" w:type="dxa"/>
            <w:right w:w="108" w:type="dxa"/>
          </w:tblCellMar>
        </w:tblPrEx>
        <w:trPr>
          <w:trHeight w:val="721"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0E1B5DFB">
            <w:pPr>
              <w:jc w:val="center"/>
              <w:rPr>
                <w:rFonts w:ascii="宋体" w:hAnsi="宋体" w:cs="宋体"/>
                <w:color w:val="auto"/>
                <w:highlight w:val="none"/>
              </w:rPr>
            </w:pPr>
            <w:r>
              <w:rPr>
                <w:rFonts w:hint="eastAsia" w:ascii="宋体" w:hAnsi="宋体" w:cs="宋体"/>
                <w:color w:val="auto"/>
                <w:highlight w:val="none"/>
              </w:rPr>
              <w:t>5</w:t>
            </w:r>
          </w:p>
        </w:tc>
        <w:tc>
          <w:tcPr>
            <w:tcW w:w="1353" w:type="dxa"/>
            <w:tcBorders>
              <w:top w:val="single" w:color="000000" w:sz="8" w:space="0"/>
              <w:left w:val="single" w:color="000000" w:sz="8" w:space="0"/>
              <w:bottom w:val="single" w:color="000000" w:sz="8" w:space="0"/>
              <w:right w:val="single" w:color="000000" w:sz="8" w:space="0"/>
            </w:tcBorders>
            <w:vAlign w:val="center"/>
          </w:tcPr>
          <w:p w14:paraId="02FD4600">
            <w:pPr>
              <w:jc w:val="center"/>
              <w:rPr>
                <w:rFonts w:ascii="宋体" w:hAnsi="宋体" w:cs="宋体"/>
                <w:color w:val="auto"/>
                <w:highlight w:val="none"/>
              </w:rPr>
            </w:pPr>
            <w:r>
              <w:rPr>
                <w:rFonts w:hint="eastAsia" w:ascii="宋体" w:hAnsi="宋体" w:cs="宋体"/>
                <w:color w:val="auto"/>
                <w:highlight w:val="none"/>
              </w:rPr>
              <w:t>A020519泵</w:t>
            </w:r>
          </w:p>
        </w:tc>
        <w:tc>
          <w:tcPr>
            <w:tcW w:w="1928" w:type="dxa"/>
            <w:tcBorders>
              <w:top w:val="single" w:color="000000" w:sz="8" w:space="0"/>
              <w:left w:val="single" w:color="000000" w:sz="8" w:space="0"/>
              <w:bottom w:val="single" w:color="000000" w:sz="8" w:space="0"/>
              <w:right w:val="single" w:color="000000" w:sz="8" w:space="0"/>
            </w:tcBorders>
            <w:vAlign w:val="center"/>
          </w:tcPr>
          <w:p w14:paraId="332583F2">
            <w:pPr>
              <w:jc w:val="center"/>
              <w:rPr>
                <w:rFonts w:ascii="宋体" w:hAnsi="宋体" w:cs="宋体"/>
                <w:color w:val="auto"/>
                <w:highlight w:val="none"/>
              </w:rPr>
            </w:pPr>
            <w:r>
              <w:rPr>
                <w:rFonts w:hint="eastAsia" w:ascii="宋体" w:hAnsi="宋体" w:cs="宋体"/>
                <w:color w:val="auto"/>
                <w:highlight w:val="none"/>
              </w:rPr>
              <w:t>A02051901离心泵</w:t>
            </w:r>
          </w:p>
        </w:tc>
        <w:tc>
          <w:tcPr>
            <w:tcW w:w="1741" w:type="dxa"/>
            <w:tcBorders>
              <w:top w:val="single" w:color="000000" w:sz="8" w:space="0"/>
              <w:left w:val="single" w:color="000000" w:sz="8" w:space="0"/>
              <w:bottom w:val="single" w:color="000000" w:sz="8" w:space="0"/>
              <w:right w:val="single" w:color="000000" w:sz="8" w:space="0"/>
            </w:tcBorders>
            <w:vAlign w:val="center"/>
          </w:tcPr>
          <w:p w14:paraId="02EB135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24A82FB">
            <w:pPr>
              <w:rPr>
                <w:rFonts w:ascii="宋体" w:hAnsi="宋体" w:cs="宋体"/>
                <w:color w:val="auto"/>
                <w:highlight w:val="none"/>
                <w:lang w:eastAsia="zh-CN"/>
              </w:rPr>
            </w:pPr>
            <w:r>
              <w:rPr>
                <w:rFonts w:hint="eastAsia" w:ascii="宋体" w:hAnsi="宋体" w:cs="宋体"/>
                <w:color w:val="auto"/>
                <w:highlight w:val="none"/>
                <w:lang w:eastAsia="zh-CN"/>
              </w:rPr>
              <w:t>《清水离心泵能效限定值及节能评价值》（GB19762）</w:t>
            </w:r>
          </w:p>
        </w:tc>
      </w:tr>
      <w:tr w14:paraId="60CD4F07">
        <w:tblPrEx>
          <w:tblCellMar>
            <w:top w:w="0" w:type="dxa"/>
            <w:left w:w="108" w:type="dxa"/>
            <w:bottom w:w="0" w:type="dxa"/>
            <w:right w:w="108" w:type="dxa"/>
          </w:tblCellMar>
        </w:tblPrEx>
        <w:trPr>
          <w:trHeight w:val="1277"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03163FBC">
            <w:pPr>
              <w:jc w:val="center"/>
              <w:rPr>
                <w:rFonts w:ascii="宋体" w:hAnsi="宋体" w:cs="宋体"/>
                <w:color w:val="auto"/>
                <w:highlight w:val="none"/>
              </w:rPr>
            </w:pPr>
            <w:r>
              <w:rPr>
                <w:rFonts w:hint="eastAsia" w:ascii="宋体" w:hAnsi="宋体" w:cs="宋体"/>
                <w:color w:val="auto"/>
                <w:highlight w:val="none"/>
              </w:rPr>
              <w:t>6</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7B2EEF2">
            <w:pPr>
              <w:jc w:val="center"/>
              <w:rPr>
                <w:rFonts w:ascii="宋体" w:hAnsi="宋体" w:cs="宋体"/>
                <w:color w:val="auto"/>
                <w:highlight w:val="none"/>
              </w:rPr>
            </w:pPr>
            <w:r>
              <w:rPr>
                <w:rFonts w:hint="eastAsia" w:ascii="宋体" w:hAnsi="宋体" w:cs="宋体"/>
                <w:color w:val="auto"/>
                <w:highlight w:val="none"/>
              </w:rPr>
              <w:t>A020523制冷空调设备</w:t>
            </w: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37F929E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A02052301制冷压缩机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4E15B36E">
            <w:pPr>
              <w:jc w:val="center"/>
              <w:rPr>
                <w:rFonts w:ascii="宋体" w:hAnsi="宋体" w:cs="宋体"/>
                <w:color w:val="auto"/>
                <w:highlight w:val="none"/>
              </w:rPr>
            </w:pPr>
            <w:r>
              <w:rPr>
                <w:rFonts w:hint="eastAsia" w:ascii="宋体" w:hAnsi="宋体" w:cs="宋体"/>
                <w:color w:val="auto"/>
                <w:highlight w:val="none"/>
              </w:rPr>
              <w:t>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6653D2EA">
            <w:pPr>
              <w:rPr>
                <w:rFonts w:ascii="宋体" w:hAnsi="宋体" w:cs="宋体"/>
                <w:color w:val="auto"/>
                <w:highlight w:val="none"/>
                <w:lang w:eastAsia="zh-CN"/>
              </w:rPr>
            </w:pPr>
            <w:r>
              <w:rPr>
                <w:rFonts w:hint="eastAsia" w:ascii="宋体" w:hAnsi="宋体" w:cs="宋体"/>
                <w:color w:val="auto"/>
                <w:highlight w:val="none"/>
                <w:lang w:eastAsia="zh-CN"/>
              </w:rPr>
              <w:t>《冷水机组能效限定值及能效等级》（GB19577），《低环境温度空气源热泵（冷水）机组能效限定值及能效等级》（GB37480）</w:t>
            </w:r>
          </w:p>
        </w:tc>
      </w:tr>
      <w:tr w14:paraId="0B3BDB3A">
        <w:tblPrEx>
          <w:tblCellMar>
            <w:top w:w="0" w:type="dxa"/>
            <w:left w:w="108" w:type="dxa"/>
            <w:bottom w:w="0" w:type="dxa"/>
            <w:right w:w="108" w:type="dxa"/>
          </w:tblCellMar>
        </w:tblPrEx>
        <w:trPr>
          <w:trHeight w:val="695"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43F9E8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67A4186">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BA86788">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05640E4">
            <w:pPr>
              <w:jc w:val="center"/>
              <w:rPr>
                <w:rFonts w:ascii="宋体" w:hAnsi="宋体" w:cs="宋体"/>
                <w:color w:val="auto"/>
                <w:highlight w:val="none"/>
              </w:rPr>
            </w:pPr>
            <w:r>
              <w:rPr>
                <w:rFonts w:hint="eastAsia" w:ascii="宋体" w:hAnsi="宋体" w:cs="宋体"/>
                <w:color w:val="auto"/>
                <w:highlight w:val="none"/>
              </w:rPr>
              <w:t>水源热泵机组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7919E0F3">
            <w:pPr>
              <w:rPr>
                <w:rFonts w:ascii="宋体" w:hAnsi="宋体" w:cs="宋体"/>
                <w:color w:val="auto"/>
                <w:highlight w:val="none"/>
                <w:lang w:eastAsia="zh-CN"/>
              </w:rPr>
            </w:pPr>
            <w:r>
              <w:rPr>
                <w:rFonts w:hint="eastAsia" w:ascii="宋体" w:hAnsi="宋体" w:cs="宋体"/>
                <w:color w:val="auto"/>
                <w:highlight w:val="none"/>
                <w:lang w:eastAsia="zh-CN"/>
              </w:rPr>
              <w:t>《水（地）源热泵机组能效限定值及能效等级》（GB30721）</w:t>
            </w:r>
          </w:p>
        </w:tc>
      </w:tr>
      <w:tr w14:paraId="21AC34AD">
        <w:tblPrEx>
          <w:tblCellMar>
            <w:top w:w="0" w:type="dxa"/>
            <w:left w:w="108" w:type="dxa"/>
            <w:bottom w:w="0" w:type="dxa"/>
            <w:right w:w="108" w:type="dxa"/>
          </w:tblCellMar>
        </w:tblPrEx>
        <w:trPr>
          <w:trHeight w:val="898"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37B4534">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5DCF1B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7AC91231">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3A7BEB1B">
            <w:pPr>
              <w:jc w:val="center"/>
              <w:rPr>
                <w:rFonts w:ascii="宋体" w:hAnsi="宋体" w:cs="宋体"/>
                <w:color w:val="auto"/>
                <w:highlight w:val="none"/>
                <w:lang w:eastAsia="zh-CN"/>
              </w:rPr>
            </w:pPr>
            <w:r>
              <w:rPr>
                <w:rFonts w:hint="eastAsia" w:ascii="宋体" w:hAnsi="宋体" w:cs="宋体"/>
                <w:color w:val="auto"/>
                <w:highlight w:val="none"/>
                <w:lang w:eastAsia="zh-CN"/>
              </w:rPr>
              <w:t>溴化锂吸收式冷水机组</w:t>
            </w:r>
          </w:p>
        </w:tc>
        <w:tc>
          <w:tcPr>
            <w:tcW w:w="4013" w:type="dxa"/>
            <w:tcBorders>
              <w:top w:val="single" w:color="000000" w:sz="8" w:space="0"/>
              <w:left w:val="single" w:color="000000" w:sz="8" w:space="0"/>
              <w:bottom w:val="single" w:color="000000" w:sz="8" w:space="0"/>
              <w:right w:val="single" w:color="000000" w:sz="8" w:space="0"/>
            </w:tcBorders>
            <w:vAlign w:val="center"/>
          </w:tcPr>
          <w:p w14:paraId="5A7DC39E">
            <w:pPr>
              <w:rPr>
                <w:rFonts w:ascii="宋体" w:hAnsi="宋体" w:cs="宋体"/>
                <w:color w:val="auto"/>
                <w:highlight w:val="none"/>
                <w:lang w:eastAsia="zh-CN"/>
              </w:rPr>
            </w:pPr>
            <w:r>
              <w:rPr>
                <w:rFonts w:hint="eastAsia" w:ascii="宋体" w:hAnsi="宋体" w:cs="宋体"/>
                <w:color w:val="auto"/>
                <w:highlight w:val="none"/>
                <w:lang w:eastAsia="zh-CN"/>
              </w:rPr>
              <w:t>《溴化锂吸收式冷水机组能效限定值及能效等级》（GB29540）</w:t>
            </w:r>
          </w:p>
        </w:tc>
      </w:tr>
      <w:tr w14:paraId="355B9880">
        <w:tblPrEx>
          <w:tblCellMar>
            <w:top w:w="0" w:type="dxa"/>
            <w:left w:w="108" w:type="dxa"/>
            <w:bottom w:w="0" w:type="dxa"/>
            <w:right w:w="108" w:type="dxa"/>
          </w:tblCellMar>
        </w:tblPrEx>
        <w:trPr>
          <w:trHeight w:val="10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4846A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3E4B8331">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52548BE0">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A02052305空调机组</w:t>
            </w:r>
          </w:p>
        </w:tc>
        <w:tc>
          <w:tcPr>
            <w:tcW w:w="1741" w:type="dxa"/>
            <w:tcBorders>
              <w:top w:val="single" w:color="000000" w:sz="8" w:space="0"/>
              <w:left w:val="single" w:color="000000" w:sz="8" w:space="0"/>
              <w:bottom w:val="single" w:color="000000" w:sz="8" w:space="0"/>
              <w:right w:val="single" w:color="000000" w:sz="8" w:space="0"/>
            </w:tcBorders>
            <w:vAlign w:val="center"/>
          </w:tcPr>
          <w:p w14:paraId="6D3B3EAA">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3312321A">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4E6134E1">
        <w:tblPrEx>
          <w:tblCellMar>
            <w:top w:w="0" w:type="dxa"/>
            <w:left w:w="108" w:type="dxa"/>
            <w:bottom w:w="0" w:type="dxa"/>
            <w:right w:w="108" w:type="dxa"/>
          </w:tblCellMar>
        </w:tblPrEx>
        <w:trPr>
          <w:trHeight w:val="1259"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F1D6F6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82B8933">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852F71B">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27C132D1">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单元式空气调节机(制冷量&gt;14000W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27DBBA6E">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《单元式空气调节机能效限定值及能效等级》（GB19576）《风管送风式空调机组能效限定值及能效等级》（GB37479）</w:t>
            </w:r>
          </w:p>
        </w:tc>
      </w:tr>
      <w:tr w14:paraId="218719A2">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549254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B892037">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0D70AAF">
            <w:pPr>
              <w:jc w:val="center"/>
              <w:rPr>
                <w:rFonts w:ascii="宋体" w:hAnsi="宋体" w:cs="宋体"/>
                <w:color w:val="auto"/>
                <w:highlight w:val="none"/>
                <w:lang w:eastAsia="zh-CN"/>
              </w:rPr>
            </w:pPr>
            <w:r>
              <w:rPr>
                <w:rFonts w:hint="eastAsia" w:ascii="宋体" w:hAnsi="宋体" w:cs="宋体"/>
                <w:color w:val="auto"/>
                <w:highlight w:val="none"/>
                <w:lang w:eastAsia="zh-CN"/>
              </w:rPr>
              <w:t>★A02052309专用制冷、空调设备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4797FA67">
            <w:pPr>
              <w:jc w:val="center"/>
              <w:rPr>
                <w:rFonts w:ascii="宋体" w:hAnsi="宋体" w:cs="宋体"/>
                <w:color w:val="auto"/>
                <w:highlight w:val="none"/>
              </w:rPr>
            </w:pPr>
            <w:r>
              <w:rPr>
                <w:rFonts w:hint="eastAsia" w:ascii="宋体" w:hAnsi="宋体" w:cs="宋体"/>
                <w:color w:val="auto"/>
                <w:highlight w:val="none"/>
              </w:rPr>
              <w:t>机房空调</w:t>
            </w:r>
          </w:p>
        </w:tc>
        <w:tc>
          <w:tcPr>
            <w:tcW w:w="4013" w:type="dxa"/>
            <w:tcBorders>
              <w:top w:val="single" w:color="000000" w:sz="8" w:space="0"/>
              <w:left w:val="single" w:color="000000" w:sz="8" w:space="0"/>
              <w:bottom w:val="single" w:color="000000" w:sz="8" w:space="0"/>
              <w:right w:val="single" w:color="000000" w:sz="8" w:space="0"/>
            </w:tcBorders>
            <w:vAlign w:val="center"/>
          </w:tcPr>
          <w:p w14:paraId="09D34128">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《单元式空气调节机能效限定值及能效等级》（GB19576）</w:t>
            </w:r>
          </w:p>
        </w:tc>
      </w:tr>
      <w:tr w14:paraId="50A1A894">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389B05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FB1987C">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3E548141">
            <w:pPr>
              <w:jc w:val="center"/>
              <w:rPr>
                <w:rFonts w:ascii="宋体" w:hAnsi="宋体" w:cs="宋体"/>
                <w:color w:val="auto"/>
                <w:highlight w:val="none"/>
              </w:rPr>
            </w:pPr>
            <w:r>
              <w:rPr>
                <w:rFonts w:hint="eastAsia" w:ascii="宋体" w:hAnsi="宋体" w:cs="宋体"/>
                <w:color w:val="auto"/>
                <w:highlight w:val="none"/>
              </w:rPr>
              <w:t>A02052399其他制冷空调设备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5F91B4E9">
            <w:pPr>
              <w:jc w:val="center"/>
              <w:rPr>
                <w:rFonts w:ascii="宋体" w:hAnsi="宋体" w:cs="宋体"/>
                <w:color w:val="auto"/>
                <w:highlight w:val="none"/>
              </w:rPr>
            </w:pPr>
            <w:r>
              <w:rPr>
                <w:rFonts w:hint="eastAsia" w:ascii="宋体" w:hAnsi="宋体" w:cs="宋体"/>
                <w:color w:val="auto"/>
                <w:highlight w:val="none"/>
              </w:rPr>
              <w:t>冷却塔</w:t>
            </w:r>
          </w:p>
        </w:tc>
        <w:tc>
          <w:tcPr>
            <w:tcW w:w="4013" w:type="dxa"/>
            <w:tcBorders>
              <w:top w:val="single" w:color="000000" w:sz="8" w:space="0"/>
              <w:left w:val="single" w:color="000000" w:sz="8" w:space="0"/>
              <w:bottom w:val="single" w:color="000000" w:sz="8" w:space="0"/>
              <w:right w:val="single" w:color="000000" w:sz="8" w:space="0"/>
            </w:tcBorders>
            <w:vAlign w:val="center"/>
          </w:tcPr>
          <w:p w14:paraId="4D887AED">
            <w:pPr>
              <w:rPr>
                <w:rFonts w:ascii="宋体" w:hAnsi="宋体" w:cs="宋体"/>
                <w:color w:val="auto"/>
                <w:highlight w:val="none"/>
                <w:lang w:eastAsia="zh-CN"/>
              </w:rPr>
            </w:pPr>
            <w:r>
              <w:rPr>
                <w:rFonts w:hint="eastAsia" w:ascii="宋体" w:hAnsi="宋体" w:cs="宋体"/>
                <w:color w:val="auto"/>
                <w:highlight w:val="none"/>
                <w:lang w:eastAsia="zh-CN"/>
              </w:rPr>
              <w:t>《机械通风冷却塔第1部分：中小型开式冷却塔》（GB/T7190.1）；《机械通风冷却塔第2部分：大型开式冷却塔》（GB/T7190.2）</w:t>
            </w:r>
          </w:p>
        </w:tc>
      </w:tr>
      <w:tr w14:paraId="28EC0063">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698FBBDC">
            <w:pPr>
              <w:jc w:val="center"/>
              <w:rPr>
                <w:rFonts w:ascii="宋体" w:hAnsi="宋体" w:cs="宋体"/>
                <w:color w:val="auto"/>
                <w:highlight w:val="none"/>
              </w:rPr>
            </w:pPr>
            <w:r>
              <w:rPr>
                <w:rFonts w:hint="eastAsia" w:ascii="宋体" w:hAnsi="宋体" w:cs="宋体"/>
                <w:color w:val="auto"/>
                <w:highlight w:val="none"/>
              </w:rPr>
              <w:t>7</w:t>
            </w:r>
          </w:p>
        </w:tc>
        <w:tc>
          <w:tcPr>
            <w:tcW w:w="1353" w:type="dxa"/>
            <w:tcBorders>
              <w:top w:val="single" w:color="000000" w:sz="8" w:space="0"/>
              <w:left w:val="single" w:color="000000" w:sz="8" w:space="0"/>
              <w:bottom w:val="single" w:color="000000" w:sz="8" w:space="0"/>
              <w:right w:val="single" w:color="000000" w:sz="8" w:space="0"/>
            </w:tcBorders>
            <w:vAlign w:val="center"/>
          </w:tcPr>
          <w:p w14:paraId="13C6A5F0">
            <w:pPr>
              <w:jc w:val="center"/>
              <w:rPr>
                <w:rFonts w:ascii="宋体" w:hAnsi="宋体" w:cs="宋体"/>
                <w:color w:val="auto"/>
                <w:highlight w:val="none"/>
              </w:rPr>
            </w:pPr>
            <w:r>
              <w:rPr>
                <w:rFonts w:hint="eastAsia" w:ascii="宋体" w:hAnsi="宋体" w:cs="宋体"/>
                <w:color w:val="auto"/>
                <w:highlight w:val="none"/>
              </w:rPr>
              <w:t>A020601电机</w:t>
            </w:r>
          </w:p>
        </w:tc>
        <w:tc>
          <w:tcPr>
            <w:tcW w:w="1928" w:type="dxa"/>
            <w:tcBorders>
              <w:top w:val="single" w:color="000000" w:sz="8" w:space="0"/>
              <w:left w:val="single" w:color="000000" w:sz="8" w:space="0"/>
              <w:bottom w:val="single" w:color="000000" w:sz="8" w:space="0"/>
              <w:right w:val="single" w:color="000000" w:sz="8" w:space="0"/>
            </w:tcBorders>
            <w:vAlign w:val="center"/>
          </w:tcPr>
          <w:p w14:paraId="7700EBF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7C14801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3956BD">
            <w:pPr>
              <w:rPr>
                <w:rFonts w:ascii="宋体" w:hAnsi="宋体" w:cs="宋体"/>
                <w:color w:val="auto"/>
                <w:highlight w:val="none"/>
                <w:lang w:eastAsia="zh-CN"/>
              </w:rPr>
            </w:pPr>
            <w:r>
              <w:rPr>
                <w:rFonts w:hint="eastAsia" w:ascii="宋体" w:hAnsi="宋体" w:cs="宋体"/>
                <w:color w:val="auto"/>
                <w:highlight w:val="none"/>
                <w:lang w:eastAsia="zh-CN"/>
              </w:rPr>
              <w:t>《中小型三相异步电动机能效限定值及能效等级》（GB18613）</w:t>
            </w:r>
          </w:p>
        </w:tc>
      </w:tr>
      <w:tr w14:paraId="55009496">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3B9A3636">
            <w:pPr>
              <w:jc w:val="center"/>
              <w:rPr>
                <w:rFonts w:ascii="宋体" w:hAnsi="宋体" w:cs="宋体"/>
                <w:color w:val="auto"/>
                <w:highlight w:val="none"/>
              </w:rPr>
            </w:pPr>
            <w:r>
              <w:rPr>
                <w:rFonts w:hint="eastAsia" w:ascii="宋体" w:hAnsi="宋体" w:cs="宋体"/>
                <w:color w:val="auto"/>
                <w:highlight w:val="none"/>
              </w:rPr>
              <w:t>8</w:t>
            </w:r>
          </w:p>
        </w:tc>
        <w:tc>
          <w:tcPr>
            <w:tcW w:w="1353" w:type="dxa"/>
            <w:tcBorders>
              <w:top w:val="single" w:color="000000" w:sz="8" w:space="0"/>
              <w:left w:val="single" w:color="000000" w:sz="8" w:space="0"/>
              <w:bottom w:val="single" w:color="000000" w:sz="8" w:space="0"/>
              <w:right w:val="single" w:color="000000" w:sz="8" w:space="0"/>
            </w:tcBorders>
            <w:vAlign w:val="center"/>
          </w:tcPr>
          <w:p w14:paraId="475144FA">
            <w:pPr>
              <w:jc w:val="center"/>
              <w:rPr>
                <w:rFonts w:ascii="宋体" w:hAnsi="宋体" w:cs="宋体"/>
                <w:color w:val="auto"/>
                <w:highlight w:val="none"/>
              </w:rPr>
            </w:pPr>
            <w:r>
              <w:rPr>
                <w:rFonts w:hint="eastAsia" w:ascii="宋体" w:hAnsi="宋体" w:cs="宋体"/>
                <w:color w:val="auto"/>
                <w:highlight w:val="none"/>
              </w:rPr>
              <w:t>A020602变压器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DCBB028">
            <w:pPr>
              <w:jc w:val="center"/>
              <w:rPr>
                <w:rFonts w:ascii="宋体" w:hAnsi="宋体" w:cs="宋体"/>
                <w:color w:val="auto"/>
                <w:highlight w:val="none"/>
              </w:rPr>
            </w:pPr>
            <w:r>
              <w:rPr>
                <w:rFonts w:hint="eastAsia" w:ascii="宋体" w:hAnsi="宋体" w:cs="宋体"/>
                <w:color w:val="auto"/>
                <w:highlight w:val="none"/>
              </w:rPr>
              <w:t>配电变压器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070B1190">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6498FDA7">
            <w:pPr>
              <w:rPr>
                <w:rFonts w:ascii="宋体" w:hAnsi="宋体" w:cs="宋体"/>
                <w:color w:val="auto"/>
                <w:highlight w:val="none"/>
                <w:lang w:eastAsia="zh-CN"/>
              </w:rPr>
            </w:pPr>
            <w:r>
              <w:rPr>
                <w:rFonts w:hint="eastAsia" w:ascii="宋体" w:hAnsi="宋体" w:cs="宋体"/>
                <w:color w:val="auto"/>
                <w:highlight w:val="none"/>
                <w:lang w:eastAsia="zh-CN"/>
              </w:rPr>
              <w:t>《三相配电变压器能效限定值及能效等级》（GB20052）</w:t>
            </w:r>
          </w:p>
        </w:tc>
      </w:tr>
      <w:tr w14:paraId="5BEB50A2">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E1234B9">
            <w:pPr>
              <w:jc w:val="center"/>
              <w:rPr>
                <w:rFonts w:ascii="宋体" w:hAnsi="宋体" w:cs="宋体"/>
                <w:color w:val="auto"/>
                <w:highlight w:val="none"/>
              </w:rPr>
            </w:pPr>
            <w:r>
              <w:rPr>
                <w:rFonts w:hint="eastAsia" w:ascii="宋体" w:hAnsi="宋体" w:cs="宋体"/>
                <w:color w:val="auto"/>
                <w:highlight w:val="none"/>
              </w:rPr>
              <w:t>9</w:t>
            </w:r>
          </w:p>
        </w:tc>
        <w:tc>
          <w:tcPr>
            <w:tcW w:w="1353" w:type="dxa"/>
            <w:tcBorders>
              <w:top w:val="single" w:color="000000" w:sz="8" w:space="0"/>
              <w:left w:val="single" w:color="000000" w:sz="8" w:space="0"/>
              <w:bottom w:val="single" w:color="000000" w:sz="8" w:space="0"/>
              <w:right w:val="single" w:color="000000" w:sz="8" w:space="0"/>
            </w:tcBorders>
            <w:vAlign w:val="center"/>
          </w:tcPr>
          <w:p w14:paraId="07EF3A5F">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A020609镇流器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723AA03B">
            <w:pPr>
              <w:jc w:val="center"/>
              <w:rPr>
                <w:rFonts w:ascii="宋体" w:hAnsi="宋体" w:cs="宋体"/>
                <w:color w:val="auto"/>
                <w:highlight w:val="none"/>
              </w:rPr>
            </w:pPr>
            <w:r>
              <w:rPr>
                <w:rFonts w:hint="eastAsia" w:ascii="宋体" w:hAnsi="宋体" w:cs="宋体"/>
                <w:color w:val="auto"/>
                <w:highlight w:val="none"/>
              </w:rPr>
              <w:t>管型荧光灯镇流器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52B4896B">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D0F9108">
            <w:pPr>
              <w:rPr>
                <w:rFonts w:ascii="宋体" w:hAnsi="宋体" w:cs="宋体"/>
                <w:color w:val="auto"/>
                <w:highlight w:val="none"/>
                <w:lang w:eastAsia="zh-CN"/>
              </w:rPr>
            </w:pPr>
            <w:r>
              <w:rPr>
                <w:rFonts w:hint="eastAsia" w:ascii="宋体" w:hAnsi="宋体" w:cs="宋体"/>
                <w:color w:val="auto"/>
                <w:highlight w:val="none"/>
                <w:lang w:eastAsia="zh-CN"/>
              </w:rPr>
              <w:t>《管形荧光灯镇流器能效限定值及能效等级》（GB17896）</w:t>
            </w:r>
          </w:p>
        </w:tc>
      </w:tr>
      <w:tr w14:paraId="5B617F5E">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37B44E22">
            <w:pPr>
              <w:jc w:val="center"/>
              <w:rPr>
                <w:rFonts w:ascii="宋体" w:hAnsi="宋体" w:cs="宋体"/>
                <w:color w:val="auto"/>
                <w:highlight w:val="none"/>
              </w:rPr>
            </w:pPr>
            <w:r>
              <w:rPr>
                <w:rFonts w:hint="eastAsia" w:ascii="宋体" w:hAnsi="宋体" w:cs="宋体"/>
                <w:color w:val="auto"/>
                <w:highlight w:val="none"/>
              </w:rPr>
              <w:t>10</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08AA68D3">
            <w:pPr>
              <w:jc w:val="center"/>
              <w:rPr>
                <w:rFonts w:ascii="宋体" w:hAnsi="宋体" w:cs="宋体"/>
                <w:color w:val="auto"/>
                <w:highlight w:val="none"/>
              </w:rPr>
            </w:pPr>
            <w:r>
              <w:rPr>
                <w:rFonts w:hint="eastAsia" w:ascii="宋体" w:hAnsi="宋体" w:cs="宋体"/>
                <w:color w:val="auto"/>
                <w:highlight w:val="none"/>
              </w:rPr>
              <w:t>A020618生活用电器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00D40C73">
            <w:pPr>
              <w:jc w:val="center"/>
              <w:rPr>
                <w:rFonts w:ascii="宋体" w:hAnsi="宋体" w:cs="宋体"/>
                <w:color w:val="auto"/>
                <w:highlight w:val="none"/>
              </w:rPr>
            </w:pPr>
            <w:r>
              <w:rPr>
                <w:rFonts w:hint="eastAsia" w:ascii="宋体" w:hAnsi="宋体" w:cs="宋体"/>
                <w:color w:val="auto"/>
                <w:highlight w:val="none"/>
              </w:rPr>
              <w:t>A0206180101电冰箱</w:t>
            </w:r>
          </w:p>
        </w:tc>
        <w:tc>
          <w:tcPr>
            <w:tcW w:w="1741" w:type="dxa"/>
            <w:tcBorders>
              <w:top w:val="single" w:color="000000" w:sz="8" w:space="0"/>
              <w:left w:val="single" w:color="000000" w:sz="8" w:space="0"/>
              <w:bottom w:val="single" w:color="000000" w:sz="8" w:space="0"/>
              <w:right w:val="single" w:color="000000" w:sz="8" w:space="0"/>
            </w:tcBorders>
            <w:vAlign w:val="center"/>
          </w:tcPr>
          <w:p w14:paraId="5E25DECA">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C1D09B7">
            <w:pPr>
              <w:rPr>
                <w:rFonts w:ascii="宋体" w:hAnsi="宋体" w:cs="宋体"/>
                <w:color w:val="auto"/>
                <w:highlight w:val="none"/>
                <w:lang w:eastAsia="zh-CN"/>
              </w:rPr>
            </w:pPr>
            <w:r>
              <w:rPr>
                <w:rFonts w:hint="eastAsia" w:ascii="宋体" w:hAnsi="宋体" w:cs="宋体"/>
                <w:color w:val="auto"/>
                <w:highlight w:val="none"/>
                <w:lang w:eastAsia="zh-CN"/>
              </w:rPr>
              <w:t>《家用电冰箱耗电量限定值及能效等级》（GB 12021.2）</w:t>
            </w:r>
          </w:p>
        </w:tc>
      </w:tr>
      <w:tr w14:paraId="7C6C14AD">
        <w:tblPrEx>
          <w:tblCellMar>
            <w:top w:w="0" w:type="dxa"/>
            <w:left w:w="108" w:type="dxa"/>
            <w:bottom w:w="0" w:type="dxa"/>
            <w:right w:w="108" w:type="dxa"/>
          </w:tblCellMar>
        </w:tblPrEx>
        <w:trPr>
          <w:trHeight w:val="137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5F483F28">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5FCD34F">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1789A61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A0206180203空调机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A518AE1">
            <w:pPr>
              <w:jc w:val="center"/>
              <w:rPr>
                <w:rFonts w:ascii="宋体" w:hAnsi="宋体" w:cs="宋体"/>
                <w:color w:val="auto"/>
                <w:highlight w:val="none"/>
              </w:rPr>
            </w:pPr>
            <w:r>
              <w:rPr>
                <w:rFonts w:hint="eastAsia" w:ascii="宋体" w:hAnsi="宋体" w:cs="宋体"/>
                <w:color w:val="auto"/>
                <w:highlight w:val="none"/>
              </w:rPr>
              <w:t>房间空气调节器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58F9B39">
            <w:pPr>
              <w:rPr>
                <w:rFonts w:ascii="宋体" w:hAnsi="宋体" w:cs="宋体"/>
                <w:color w:val="auto"/>
                <w:highlight w:val="none"/>
                <w:lang w:eastAsia="zh-CN"/>
              </w:rPr>
            </w:pPr>
            <w:r>
              <w:rPr>
                <w:rFonts w:hint="eastAsia" w:ascii="宋体" w:hAnsi="宋体" w:cs="宋体"/>
                <w:color w:val="auto"/>
                <w:highlight w:val="none"/>
                <w:lang w:eastAsia="zh-CN"/>
              </w:rPr>
              <w:t>《转速可控型房间空气调节器能效限定值及能效等级》（GB21455-2013），待2019年修订发布后，按《房间空气调节器能效限定值及能效等级》（GB21455-2019实施。</w:t>
            </w:r>
          </w:p>
        </w:tc>
      </w:tr>
      <w:tr w14:paraId="1A6B0ABE">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586A28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36042B0">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6F452175">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5382AFE4">
            <w:pPr>
              <w:jc w:val="center"/>
              <w:rPr>
                <w:rFonts w:ascii="宋体" w:hAnsi="宋体" w:cs="宋体"/>
                <w:color w:val="auto"/>
                <w:highlight w:val="none"/>
                <w:lang w:eastAsia="zh-CN"/>
              </w:rPr>
            </w:pPr>
            <w:r>
              <w:rPr>
                <w:rFonts w:hint="eastAsia" w:ascii="宋体" w:hAnsi="宋体" w:cs="宋体"/>
                <w:color w:val="auto"/>
                <w:highlight w:val="none"/>
                <w:lang w:eastAsia="zh-CN"/>
              </w:rPr>
              <w:t>多联式空调（热泵）机组（制冷量≤ 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7FCAE352">
            <w:pPr>
              <w:rPr>
                <w:rFonts w:ascii="宋体" w:hAnsi="宋体" w:cs="宋体"/>
                <w:color w:val="auto"/>
                <w:highlight w:val="none"/>
                <w:lang w:eastAsia="zh-CN"/>
              </w:rPr>
            </w:pPr>
            <w:r>
              <w:rPr>
                <w:rFonts w:hint="eastAsia" w:ascii="宋体" w:hAnsi="宋体" w:cs="宋体"/>
                <w:color w:val="auto"/>
                <w:highlight w:val="none"/>
                <w:lang w:eastAsia="zh-CN"/>
              </w:rPr>
              <w:t>《多联式空调（热泵）机组能效限定值及能源效率等级》（GB21454）</w:t>
            </w:r>
          </w:p>
        </w:tc>
      </w:tr>
      <w:tr w14:paraId="57C41B18">
        <w:tblPrEx>
          <w:tblCellMar>
            <w:top w:w="0" w:type="dxa"/>
            <w:left w:w="108" w:type="dxa"/>
            <w:bottom w:w="0" w:type="dxa"/>
            <w:right w:w="108" w:type="dxa"/>
          </w:tblCellMar>
        </w:tblPrEx>
        <w:trPr>
          <w:trHeight w:val="110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9B8AB0D">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116DD89">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0BCA654A">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0064DCA5">
            <w:pPr>
              <w:jc w:val="center"/>
              <w:rPr>
                <w:rFonts w:ascii="宋体" w:hAnsi="宋体" w:cs="宋体"/>
                <w:color w:val="auto"/>
                <w:highlight w:val="none"/>
                <w:lang w:eastAsia="zh-CN"/>
              </w:rPr>
            </w:pPr>
            <w:r>
              <w:rPr>
                <w:rFonts w:hint="eastAsia" w:ascii="宋体" w:hAnsi="宋体" w:cs="宋体"/>
                <w:color w:val="auto"/>
                <w:highlight w:val="none"/>
                <w:lang w:eastAsia="zh-CN"/>
              </w:rPr>
              <w:t>单元式空气调节机(制冷量≤14000W)</w:t>
            </w:r>
          </w:p>
        </w:tc>
        <w:tc>
          <w:tcPr>
            <w:tcW w:w="4013" w:type="dxa"/>
            <w:tcBorders>
              <w:top w:val="single" w:color="000000" w:sz="8" w:space="0"/>
              <w:left w:val="single" w:color="000000" w:sz="8" w:space="0"/>
              <w:bottom w:val="single" w:color="000000" w:sz="8" w:space="0"/>
              <w:right w:val="single" w:color="000000" w:sz="8" w:space="0"/>
            </w:tcBorders>
            <w:vAlign w:val="center"/>
          </w:tcPr>
          <w:p w14:paraId="69B0F056">
            <w:pPr>
              <w:rPr>
                <w:rFonts w:ascii="宋体" w:hAnsi="宋体" w:cs="宋体"/>
                <w:color w:val="auto"/>
                <w:highlight w:val="none"/>
                <w:lang w:eastAsia="zh-CN"/>
              </w:rPr>
            </w:pPr>
            <w:r>
              <w:rPr>
                <w:rFonts w:hint="eastAsia" w:ascii="宋体" w:hAnsi="宋体" w:cs="宋体"/>
                <w:color w:val="auto"/>
                <w:highlight w:val="none"/>
                <w:lang w:eastAsia="zh-CN"/>
              </w:rPr>
              <w:t>《单元式空气调节机能效限定值及能源效率等级》（GB19576）《风管送风式空调机组能效限定值及能效等级》（GB37479）</w:t>
            </w:r>
          </w:p>
        </w:tc>
      </w:tr>
      <w:tr w14:paraId="7C2AAA39">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2509922C">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0ED0018">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0DFD142">
            <w:pPr>
              <w:jc w:val="center"/>
              <w:rPr>
                <w:rFonts w:ascii="宋体" w:hAnsi="宋体" w:cs="宋体"/>
                <w:color w:val="auto"/>
                <w:highlight w:val="none"/>
              </w:rPr>
            </w:pPr>
            <w:r>
              <w:rPr>
                <w:rFonts w:hint="eastAsia" w:ascii="宋体" w:hAnsi="宋体" w:cs="宋体"/>
                <w:color w:val="auto"/>
                <w:highlight w:val="none"/>
              </w:rPr>
              <w:t>A0206180301洗衣机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5BD6F2C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C1AFD90">
            <w:pPr>
              <w:rPr>
                <w:rFonts w:ascii="宋体" w:hAnsi="宋体" w:cs="宋体"/>
                <w:color w:val="auto"/>
                <w:highlight w:val="none"/>
                <w:lang w:eastAsia="zh-CN"/>
              </w:rPr>
            </w:pPr>
            <w:r>
              <w:rPr>
                <w:rFonts w:hint="eastAsia" w:ascii="宋体" w:hAnsi="宋体" w:cs="宋体"/>
                <w:color w:val="auto"/>
                <w:highlight w:val="none"/>
                <w:lang w:eastAsia="zh-CN"/>
              </w:rPr>
              <w:t>《电动洗衣机能效水效限定值及等级》（GB12021.4）</w:t>
            </w:r>
          </w:p>
        </w:tc>
      </w:tr>
      <w:tr w14:paraId="478D3DA1">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943460E">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E362756">
            <w:pPr>
              <w:rPr>
                <w:rFonts w:ascii="宋体" w:hAnsi="宋体" w:cs="宋体"/>
                <w:color w:val="auto"/>
                <w:highlight w:val="none"/>
                <w:lang w:eastAsia="zh-CN"/>
              </w:rPr>
            </w:pPr>
          </w:p>
        </w:tc>
        <w:tc>
          <w:tcPr>
            <w:tcW w:w="1928" w:type="dxa"/>
            <w:vMerge w:val="restart"/>
            <w:tcBorders>
              <w:top w:val="single" w:color="000000" w:sz="8" w:space="0"/>
              <w:left w:val="single" w:color="000000" w:sz="8" w:space="0"/>
              <w:bottom w:val="single" w:color="000000" w:sz="8" w:space="0"/>
              <w:right w:val="single" w:color="000000" w:sz="8" w:space="0"/>
            </w:tcBorders>
            <w:vAlign w:val="center"/>
          </w:tcPr>
          <w:p w14:paraId="6472658D">
            <w:pPr>
              <w:jc w:val="center"/>
              <w:rPr>
                <w:rFonts w:ascii="宋体" w:hAnsi="宋体" w:cs="宋体"/>
                <w:color w:val="auto"/>
                <w:highlight w:val="none"/>
              </w:rPr>
            </w:pPr>
            <w:r>
              <w:rPr>
                <w:rFonts w:hint="eastAsia" w:ascii="宋体" w:hAnsi="宋体" w:cs="宋体"/>
                <w:color w:val="auto"/>
                <w:highlight w:val="none"/>
              </w:rPr>
              <w:t>A02061808热水器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33810C5">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51EE9EB6">
            <w:pPr>
              <w:rPr>
                <w:rFonts w:ascii="宋体" w:hAnsi="宋体" w:cs="宋体"/>
                <w:color w:val="auto"/>
                <w:highlight w:val="none"/>
                <w:lang w:eastAsia="zh-CN"/>
              </w:rPr>
            </w:pPr>
            <w:r>
              <w:rPr>
                <w:rFonts w:hint="eastAsia" w:ascii="宋体" w:hAnsi="宋体" w:cs="宋体"/>
                <w:color w:val="auto"/>
                <w:highlight w:val="none"/>
                <w:lang w:eastAsia="zh-CN"/>
              </w:rPr>
              <w:t>《储水式电热水器能效限定值及能效等级》（GB21519）</w:t>
            </w:r>
          </w:p>
        </w:tc>
      </w:tr>
      <w:tr w14:paraId="0C7A8869">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C2BD22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E6D5174">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1DB5B47E">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FD30237">
            <w:pPr>
              <w:jc w:val="center"/>
              <w:rPr>
                <w:rFonts w:ascii="宋体" w:hAnsi="宋体" w:cs="宋体"/>
                <w:color w:val="auto"/>
                <w:highlight w:val="none"/>
              </w:rPr>
            </w:pPr>
            <w:r>
              <w:rPr>
                <w:rFonts w:hint="eastAsia" w:ascii="宋体" w:hAnsi="宋体" w:cs="宋体"/>
                <w:color w:val="auto"/>
                <w:highlight w:val="none"/>
              </w:rPr>
              <w:t>燃气热水器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07995B25">
            <w:pPr>
              <w:rPr>
                <w:rFonts w:ascii="宋体" w:hAnsi="宋体" w:cs="宋体"/>
                <w:color w:val="auto"/>
                <w:highlight w:val="none"/>
                <w:lang w:eastAsia="zh-CN"/>
              </w:rPr>
            </w:pPr>
            <w:r>
              <w:rPr>
                <w:rFonts w:hint="eastAsia" w:ascii="宋体" w:hAnsi="宋体" w:cs="宋体"/>
                <w:color w:val="auto"/>
                <w:highlight w:val="none"/>
                <w:lang w:eastAsia="zh-CN"/>
              </w:rPr>
              <w:t>《家用燃气快速热水器和燃气采暖热水炉能效限定值及能效等级》（GB20665）</w:t>
            </w:r>
          </w:p>
        </w:tc>
      </w:tr>
      <w:tr w14:paraId="1780F868">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76604C35">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555A28DD">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434DB643">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779FCD74">
            <w:pPr>
              <w:jc w:val="center"/>
              <w:rPr>
                <w:rFonts w:ascii="宋体" w:hAnsi="宋体" w:cs="宋体"/>
                <w:color w:val="auto"/>
                <w:highlight w:val="none"/>
              </w:rPr>
            </w:pPr>
            <w:r>
              <w:rPr>
                <w:rFonts w:hint="eastAsia" w:ascii="宋体" w:hAnsi="宋体" w:cs="宋体"/>
                <w:color w:val="auto"/>
                <w:highlight w:val="none"/>
              </w:rPr>
              <w:t>热泵热水器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2229C760">
            <w:pPr>
              <w:rPr>
                <w:rFonts w:ascii="宋体" w:hAnsi="宋体" w:cs="宋体"/>
                <w:color w:val="auto"/>
                <w:highlight w:val="none"/>
                <w:lang w:eastAsia="zh-CN"/>
              </w:rPr>
            </w:pPr>
            <w:r>
              <w:rPr>
                <w:rFonts w:hint="eastAsia" w:ascii="宋体" w:hAnsi="宋体" w:cs="宋体"/>
                <w:color w:val="auto"/>
                <w:highlight w:val="none"/>
                <w:lang w:eastAsia="zh-CN"/>
              </w:rPr>
              <w:t>《热泵热水机（器）能效限定值及能效等级》（GB29541）</w:t>
            </w:r>
          </w:p>
        </w:tc>
      </w:tr>
      <w:tr w14:paraId="762FAE97">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774C10A">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1F4F3485">
            <w:pPr>
              <w:rPr>
                <w:rFonts w:ascii="宋体" w:hAnsi="宋体" w:cs="宋体"/>
                <w:color w:val="auto"/>
                <w:highlight w:val="none"/>
                <w:lang w:eastAsia="zh-CN"/>
              </w:rPr>
            </w:pPr>
          </w:p>
        </w:tc>
        <w:tc>
          <w:tcPr>
            <w:tcW w:w="1928" w:type="dxa"/>
            <w:vMerge w:val="continue"/>
            <w:tcBorders>
              <w:top w:val="single" w:color="000000" w:sz="8" w:space="0"/>
              <w:left w:val="single" w:color="000000" w:sz="8" w:space="0"/>
              <w:bottom w:val="single" w:color="000000" w:sz="8" w:space="0"/>
              <w:right w:val="single" w:color="000000" w:sz="8" w:space="0"/>
            </w:tcBorders>
            <w:vAlign w:val="center"/>
          </w:tcPr>
          <w:p w14:paraId="34B8A646">
            <w:pPr>
              <w:rPr>
                <w:rFonts w:ascii="宋体" w:hAnsi="宋体" w:cs="宋体"/>
                <w:color w:val="auto"/>
                <w:highlight w:val="none"/>
                <w:lang w:eastAsia="zh-CN"/>
              </w:rPr>
            </w:pPr>
          </w:p>
        </w:tc>
        <w:tc>
          <w:tcPr>
            <w:tcW w:w="1741" w:type="dxa"/>
            <w:tcBorders>
              <w:top w:val="single" w:color="000000" w:sz="8" w:space="0"/>
              <w:left w:val="single" w:color="000000" w:sz="8" w:space="0"/>
              <w:bottom w:val="single" w:color="000000" w:sz="8" w:space="0"/>
              <w:right w:val="single" w:color="000000" w:sz="8" w:space="0"/>
            </w:tcBorders>
            <w:vAlign w:val="center"/>
          </w:tcPr>
          <w:p w14:paraId="49BBED95">
            <w:pPr>
              <w:jc w:val="center"/>
              <w:rPr>
                <w:rFonts w:ascii="宋体" w:hAnsi="宋体" w:cs="宋体"/>
                <w:color w:val="auto"/>
                <w:highlight w:val="none"/>
              </w:rPr>
            </w:pPr>
            <w:r>
              <w:rPr>
                <w:rFonts w:hint="eastAsia" w:ascii="宋体" w:hAnsi="宋体" w:cs="宋体"/>
                <w:color w:val="auto"/>
                <w:highlight w:val="none"/>
              </w:rPr>
              <w:t>太阳能热水系统</w:t>
            </w:r>
          </w:p>
        </w:tc>
        <w:tc>
          <w:tcPr>
            <w:tcW w:w="4013" w:type="dxa"/>
            <w:tcBorders>
              <w:top w:val="single" w:color="000000" w:sz="8" w:space="0"/>
              <w:left w:val="single" w:color="000000" w:sz="8" w:space="0"/>
              <w:bottom w:val="single" w:color="000000" w:sz="8" w:space="0"/>
              <w:right w:val="single" w:color="000000" w:sz="8" w:space="0"/>
            </w:tcBorders>
            <w:vAlign w:val="center"/>
          </w:tcPr>
          <w:p w14:paraId="480BB23C">
            <w:pPr>
              <w:rPr>
                <w:rFonts w:ascii="宋体" w:hAnsi="宋体" w:cs="宋体"/>
                <w:color w:val="auto"/>
                <w:highlight w:val="none"/>
                <w:lang w:eastAsia="zh-CN"/>
              </w:rPr>
            </w:pPr>
            <w:r>
              <w:rPr>
                <w:rFonts w:hint="eastAsia" w:ascii="宋体" w:hAnsi="宋体" w:cs="宋体"/>
                <w:color w:val="auto"/>
                <w:highlight w:val="none"/>
                <w:lang w:eastAsia="zh-CN"/>
              </w:rPr>
              <w:t>《家用太阳能热水系统能效限定值及能效等级》（GB26969）</w:t>
            </w:r>
          </w:p>
        </w:tc>
      </w:tr>
      <w:tr w14:paraId="44032728">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10F2CE2A">
            <w:pPr>
              <w:jc w:val="center"/>
              <w:rPr>
                <w:rFonts w:ascii="宋体" w:hAnsi="宋体" w:cs="宋体"/>
                <w:color w:val="auto"/>
                <w:highlight w:val="none"/>
              </w:rPr>
            </w:pPr>
            <w:r>
              <w:rPr>
                <w:rFonts w:hint="eastAsia" w:ascii="宋体" w:hAnsi="宋体" w:cs="宋体"/>
                <w:color w:val="auto"/>
                <w:highlight w:val="none"/>
              </w:rPr>
              <w:t>11</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6307FDC4">
            <w:pPr>
              <w:jc w:val="center"/>
              <w:rPr>
                <w:rFonts w:ascii="宋体" w:hAnsi="宋体" w:cs="宋体"/>
                <w:color w:val="auto"/>
                <w:highlight w:val="none"/>
              </w:rPr>
            </w:pPr>
            <w:r>
              <w:rPr>
                <w:rFonts w:hint="eastAsia" w:ascii="宋体" w:hAnsi="宋体" w:cs="宋体"/>
                <w:color w:val="auto"/>
                <w:highlight w:val="none"/>
              </w:rPr>
              <w:t>A020619照明设备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F19FF7C">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★普通照明用双端荧光灯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417931ED">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F16047">
            <w:pPr>
              <w:rPr>
                <w:rFonts w:ascii="宋体" w:hAnsi="宋体" w:cs="宋体"/>
                <w:color w:val="auto"/>
                <w:highlight w:val="none"/>
                <w:lang w:eastAsia="zh-CN"/>
              </w:rPr>
            </w:pPr>
            <w:r>
              <w:rPr>
                <w:rFonts w:hint="eastAsia" w:ascii="宋体" w:hAnsi="宋体" w:cs="宋体"/>
                <w:color w:val="auto"/>
                <w:highlight w:val="none"/>
                <w:lang w:eastAsia="zh-CN"/>
              </w:rPr>
              <w:t>《普通照明用双端荧光灯能效限定值及能效等级》（GB19043）</w:t>
            </w:r>
          </w:p>
        </w:tc>
      </w:tr>
      <w:tr w14:paraId="330168E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1790D9B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7A7AB04E">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1474A496">
            <w:pPr>
              <w:jc w:val="center"/>
              <w:rPr>
                <w:rFonts w:ascii="宋体" w:hAnsi="宋体" w:cs="宋体"/>
                <w:color w:val="auto"/>
                <w:highlight w:val="none"/>
              </w:rPr>
            </w:pPr>
            <w:r>
              <w:rPr>
                <w:rFonts w:hint="eastAsia" w:ascii="宋体" w:hAnsi="宋体" w:cs="宋体"/>
                <w:color w:val="auto"/>
                <w:highlight w:val="none"/>
              </w:rPr>
              <w:t>LED道路/隧道照明产品</w:t>
            </w:r>
          </w:p>
        </w:tc>
        <w:tc>
          <w:tcPr>
            <w:tcW w:w="1741" w:type="dxa"/>
            <w:tcBorders>
              <w:top w:val="single" w:color="000000" w:sz="8" w:space="0"/>
              <w:left w:val="single" w:color="000000" w:sz="8" w:space="0"/>
              <w:bottom w:val="single" w:color="000000" w:sz="8" w:space="0"/>
              <w:right w:val="single" w:color="000000" w:sz="8" w:space="0"/>
            </w:tcBorders>
            <w:vAlign w:val="center"/>
          </w:tcPr>
          <w:p w14:paraId="083713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A176377">
            <w:pPr>
              <w:rPr>
                <w:rFonts w:ascii="宋体" w:hAnsi="宋体" w:cs="宋体"/>
                <w:color w:val="auto"/>
                <w:highlight w:val="none"/>
                <w:lang w:eastAsia="zh-CN"/>
              </w:rPr>
            </w:pPr>
            <w:r>
              <w:rPr>
                <w:rFonts w:hint="eastAsia" w:ascii="宋体" w:hAnsi="宋体" w:cs="宋体"/>
                <w:color w:val="auto"/>
                <w:highlight w:val="none"/>
                <w:lang w:eastAsia="zh-CN"/>
              </w:rPr>
              <w:t>《道路和隧道照明用LED灯具能效限定值及能效等级》（GB37478）</w:t>
            </w:r>
          </w:p>
        </w:tc>
      </w:tr>
      <w:tr w14:paraId="026A95F4">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4053AF76">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7A17F0D">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69A2F98E">
            <w:pPr>
              <w:jc w:val="center"/>
              <w:rPr>
                <w:rFonts w:ascii="宋体" w:hAnsi="宋体" w:cs="宋体"/>
                <w:color w:val="auto"/>
                <w:highlight w:val="none"/>
              </w:rPr>
            </w:pPr>
            <w:r>
              <w:rPr>
                <w:rFonts w:hint="eastAsia" w:ascii="宋体" w:hAnsi="宋体" w:cs="宋体"/>
                <w:color w:val="auto"/>
                <w:highlight w:val="none"/>
              </w:rPr>
              <w:t>LED筒灯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1DB4126E">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B884CD7">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15DA866C">
        <w:tblPrEx>
          <w:tblCellMar>
            <w:top w:w="0" w:type="dxa"/>
            <w:left w:w="108" w:type="dxa"/>
            <w:bottom w:w="0" w:type="dxa"/>
            <w:right w:w="108" w:type="dxa"/>
          </w:tblCellMar>
        </w:tblPrEx>
        <w:trPr>
          <w:trHeight w:val="83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790A1B">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4E86EF9A">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451C22E9">
            <w:pPr>
              <w:jc w:val="center"/>
              <w:rPr>
                <w:rFonts w:ascii="宋体" w:hAnsi="宋体" w:cs="宋体"/>
                <w:color w:val="auto"/>
                <w:highlight w:val="none"/>
                <w:lang w:eastAsia="zh-CN"/>
              </w:rPr>
            </w:pPr>
            <w:r>
              <w:rPr>
                <w:rFonts w:hint="eastAsia" w:ascii="宋体" w:hAnsi="宋体" w:cs="宋体"/>
                <w:color w:val="auto"/>
                <w:highlight w:val="none"/>
                <w:lang w:eastAsia="zh-CN"/>
              </w:rPr>
              <w:t>普通照明用非定向自镇流LED灯</w:t>
            </w:r>
          </w:p>
        </w:tc>
        <w:tc>
          <w:tcPr>
            <w:tcW w:w="1741" w:type="dxa"/>
            <w:tcBorders>
              <w:top w:val="single" w:color="000000" w:sz="8" w:space="0"/>
              <w:left w:val="single" w:color="000000" w:sz="8" w:space="0"/>
              <w:bottom w:val="single" w:color="000000" w:sz="8" w:space="0"/>
              <w:right w:val="single" w:color="000000" w:sz="8" w:space="0"/>
            </w:tcBorders>
            <w:vAlign w:val="center"/>
          </w:tcPr>
          <w:p w14:paraId="682DFEB5">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AD568DD">
            <w:pPr>
              <w:rPr>
                <w:rFonts w:ascii="宋体" w:hAnsi="宋体" w:cs="宋体"/>
                <w:color w:val="auto"/>
                <w:highlight w:val="none"/>
                <w:lang w:eastAsia="zh-CN"/>
              </w:rPr>
            </w:pPr>
            <w:r>
              <w:rPr>
                <w:rFonts w:hint="eastAsia" w:ascii="宋体" w:hAnsi="宋体" w:cs="宋体"/>
                <w:color w:val="auto"/>
                <w:highlight w:val="none"/>
                <w:lang w:eastAsia="zh-CN"/>
              </w:rPr>
              <w:t>《室内照明用LED产品能效限定值及能效等级》（GB30255）</w:t>
            </w:r>
          </w:p>
        </w:tc>
      </w:tr>
      <w:tr w14:paraId="546C1D8E">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966314C">
            <w:pPr>
              <w:jc w:val="center"/>
              <w:rPr>
                <w:rFonts w:ascii="宋体" w:hAnsi="宋体" w:cs="宋体"/>
                <w:color w:val="auto"/>
                <w:highlight w:val="none"/>
              </w:rPr>
            </w:pPr>
            <w:r>
              <w:rPr>
                <w:rFonts w:hint="eastAsia" w:ascii="宋体" w:hAnsi="宋体" w:cs="宋体"/>
                <w:color w:val="auto"/>
                <w:highlight w:val="none"/>
              </w:rPr>
              <w:t>12</w:t>
            </w:r>
          </w:p>
        </w:tc>
        <w:tc>
          <w:tcPr>
            <w:tcW w:w="1353" w:type="dxa"/>
            <w:tcBorders>
              <w:top w:val="single" w:color="000000" w:sz="8" w:space="0"/>
              <w:left w:val="single" w:color="000000" w:sz="8" w:space="0"/>
              <w:bottom w:val="single" w:color="000000" w:sz="8" w:space="0"/>
              <w:right w:val="single" w:color="000000" w:sz="8" w:space="0"/>
            </w:tcBorders>
            <w:vAlign w:val="center"/>
          </w:tcPr>
          <w:p w14:paraId="081167CA">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A020910电视设备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22C5381C">
            <w:pPr>
              <w:jc w:val="center"/>
              <w:rPr>
                <w:rFonts w:ascii="宋体" w:hAnsi="宋体" w:cs="宋体"/>
                <w:color w:val="auto"/>
                <w:highlight w:val="none"/>
                <w:lang w:eastAsia="zh-CN"/>
              </w:rPr>
            </w:pPr>
            <w:r>
              <w:rPr>
                <w:rFonts w:hint="eastAsia" w:ascii="宋体" w:hAnsi="宋体" w:cs="宋体"/>
                <w:color w:val="auto"/>
                <w:highlight w:val="none"/>
                <w:lang w:eastAsia="zh-CN"/>
              </w:rPr>
              <w:t>A02091001普通电视设备（电视机）</w:t>
            </w:r>
          </w:p>
        </w:tc>
        <w:tc>
          <w:tcPr>
            <w:tcW w:w="1741" w:type="dxa"/>
            <w:tcBorders>
              <w:top w:val="single" w:color="000000" w:sz="8" w:space="0"/>
              <w:left w:val="single" w:color="000000" w:sz="8" w:space="0"/>
              <w:bottom w:val="single" w:color="000000" w:sz="8" w:space="0"/>
              <w:right w:val="single" w:color="000000" w:sz="8" w:space="0"/>
            </w:tcBorders>
            <w:vAlign w:val="center"/>
          </w:tcPr>
          <w:p w14:paraId="0E587F13">
            <w:pPr>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1B65E048">
            <w:pPr>
              <w:rPr>
                <w:rFonts w:ascii="宋体" w:hAnsi="宋体" w:cs="宋体"/>
                <w:color w:val="auto"/>
                <w:highlight w:val="none"/>
                <w:lang w:eastAsia="zh-CN"/>
              </w:rPr>
            </w:pPr>
            <w:r>
              <w:rPr>
                <w:rFonts w:hint="eastAsia" w:ascii="宋体" w:hAnsi="宋体" w:cs="宋体"/>
                <w:color w:val="auto"/>
                <w:highlight w:val="none"/>
                <w:lang w:eastAsia="zh-CN"/>
              </w:rPr>
              <w:t>《平板电视能效限定值及能效等级》（GB24850）</w:t>
            </w:r>
          </w:p>
        </w:tc>
      </w:tr>
      <w:tr w14:paraId="58DD6976">
        <w:tblPrEx>
          <w:tblCellMar>
            <w:top w:w="0" w:type="dxa"/>
            <w:left w:w="108" w:type="dxa"/>
            <w:bottom w:w="0" w:type="dxa"/>
            <w:right w:w="108" w:type="dxa"/>
          </w:tblCellMar>
        </w:tblPrEx>
        <w:trPr>
          <w:trHeight w:val="13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7EBD3631">
            <w:pPr>
              <w:jc w:val="center"/>
              <w:rPr>
                <w:rFonts w:ascii="宋体" w:hAnsi="宋体" w:cs="宋体"/>
                <w:color w:val="auto"/>
                <w:highlight w:val="none"/>
              </w:rPr>
            </w:pPr>
            <w:r>
              <w:rPr>
                <w:rFonts w:hint="eastAsia" w:ascii="宋体" w:hAnsi="宋体" w:cs="宋体"/>
                <w:color w:val="auto"/>
                <w:highlight w:val="none"/>
              </w:rPr>
              <w:t>13</w:t>
            </w:r>
          </w:p>
        </w:tc>
        <w:tc>
          <w:tcPr>
            <w:tcW w:w="1353" w:type="dxa"/>
            <w:tcBorders>
              <w:top w:val="single" w:color="000000" w:sz="8" w:space="0"/>
              <w:left w:val="single" w:color="000000" w:sz="8" w:space="0"/>
              <w:bottom w:val="single" w:color="000000" w:sz="8" w:space="0"/>
              <w:right w:val="single" w:color="000000" w:sz="8" w:space="0"/>
            </w:tcBorders>
            <w:vAlign w:val="center"/>
          </w:tcPr>
          <w:p w14:paraId="2FA9033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A020911视频设备</w:t>
            </w:r>
          </w:p>
        </w:tc>
        <w:tc>
          <w:tcPr>
            <w:tcW w:w="1928" w:type="dxa"/>
            <w:tcBorders>
              <w:top w:val="single" w:color="000000" w:sz="8" w:space="0"/>
              <w:left w:val="single" w:color="000000" w:sz="8" w:space="0"/>
              <w:bottom w:val="single" w:color="000000" w:sz="8" w:space="0"/>
              <w:right w:val="single" w:color="000000" w:sz="8" w:space="0"/>
            </w:tcBorders>
            <w:vAlign w:val="center"/>
          </w:tcPr>
          <w:p w14:paraId="3C56B62B">
            <w:pPr>
              <w:jc w:val="center"/>
              <w:rPr>
                <w:rFonts w:ascii="宋体" w:hAnsi="宋体" w:cs="宋体"/>
                <w:color w:val="auto"/>
                <w:highlight w:val="none"/>
              </w:rPr>
            </w:pPr>
            <w:r>
              <w:rPr>
                <w:rFonts w:hint="eastAsia" w:ascii="宋体" w:hAnsi="宋体" w:cs="宋体"/>
                <w:color w:val="auto"/>
                <w:highlight w:val="none"/>
              </w:rPr>
              <w:t>A02091107视频监控设备</w:t>
            </w:r>
          </w:p>
        </w:tc>
        <w:tc>
          <w:tcPr>
            <w:tcW w:w="1741" w:type="dxa"/>
            <w:tcBorders>
              <w:top w:val="single" w:color="000000" w:sz="8" w:space="0"/>
              <w:left w:val="single" w:color="000000" w:sz="8" w:space="0"/>
              <w:bottom w:val="single" w:color="000000" w:sz="8" w:space="0"/>
              <w:right w:val="single" w:color="000000" w:sz="8" w:space="0"/>
            </w:tcBorders>
            <w:vAlign w:val="center"/>
          </w:tcPr>
          <w:p w14:paraId="7890682E">
            <w:pPr>
              <w:jc w:val="center"/>
              <w:rPr>
                <w:rFonts w:ascii="宋体" w:hAnsi="宋体" w:cs="宋体"/>
                <w:color w:val="auto"/>
                <w:highlight w:val="none"/>
              </w:rPr>
            </w:pPr>
            <w:r>
              <w:rPr>
                <w:rFonts w:hint="eastAsia" w:ascii="宋体" w:hAnsi="宋体" w:cs="宋体"/>
                <w:color w:val="auto"/>
                <w:highlight w:val="none"/>
              </w:rPr>
              <w:t>监视器</w:t>
            </w:r>
          </w:p>
        </w:tc>
        <w:tc>
          <w:tcPr>
            <w:tcW w:w="4013" w:type="dxa"/>
            <w:tcBorders>
              <w:top w:val="single" w:color="000000" w:sz="8" w:space="0"/>
              <w:left w:val="single" w:color="000000" w:sz="8" w:space="0"/>
              <w:bottom w:val="single" w:color="000000" w:sz="8" w:space="0"/>
              <w:right w:val="single" w:color="000000" w:sz="8" w:space="0"/>
            </w:tcBorders>
            <w:vAlign w:val="center"/>
          </w:tcPr>
          <w:p w14:paraId="14A4B778">
            <w:pPr>
              <w:rPr>
                <w:rFonts w:ascii="宋体" w:hAnsi="宋体" w:cs="宋体"/>
                <w:color w:val="auto"/>
                <w:highlight w:val="none"/>
                <w:lang w:eastAsia="zh-CN"/>
              </w:rPr>
            </w:pPr>
            <w:r>
              <w:rPr>
                <w:rFonts w:hint="eastAsia" w:ascii="宋体" w:hAnsi="宋体" w:cs="宋体"/>
                <w:color w:val="auto"/>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99BFE83">
        <w:tblPrEx>
          <w:tblCellMar>
            <w:top w:w="0" w:type="dxa"/>
            <w:left w:w="108" w:type="dxa"/>
            <w:bottom w:w="0" w:type="dxa"/>
            <w:right w:w="108" w:type="dxa"/>
          </w:tblCellMar>
        </w:tblPrEx>
        <w:trPr>
          <w:trHeight w:val="82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255822DA">
            <w:pPr>
              <w:jc w:val="center"/>
              <w:rPr>
                <w:rFonts w:ascii="宋体" w:hAnsi="宋体" w:cs="宋体"/>
                <w:color w:val="auto"/>
                <w:highlight w:val="none"/>
              </w:rPr>
            </w:pPr>
            <w:r>
              <w:rPr>
                <w:rFonts w:hint="eastAsia" w:ascii="宋体" w:hAnsi="宋体" w:cs="宋体"/>
                <w:color w:val="auto"/>
                <w:highlight w:val="none"/>
              </w:rPr>
              <w:t>14</w:t>
            </w:r>
          </w:p>
        </w:tc>
        <w:tc>
          <w:tcPr>
            <w:tcW w:w="1353" w:type="dxa"/>
            <w:tcBorders>
              <w:top w:val="single" w:color="000000" w:sz="8" w:space="0"/>
              <w:left w:val="single" w:color="000000" w:sz="8" w:space="0"/>
              <w:bottom w:val="single" w:color="000000" w:sz="8" w:space="0"/>
              <w:right w:val="single" w:color="000000" w:sz="8" w:space="0"/>
            </w:tcBorders>
            <w:vAlign w:val="center"/>
          </w:tcPr>
          <w:p w14:paraId="2F9BEB4B">
            <w:pPr>
              <w:jc w:val="center"/>
              <w:rPr>
                <w:rFonts w:ascii="宋体" w:hAnsi="宋体" w:cs="宋体"/>
                <w:color w:val="auto"/>
                <w:highlight w:val="none"/>
              </w:rPr>
            </w:pPr>
            <w:r>
              <w:rPr>
                <w:rFonts w:hint="eastAsia" w:ascii="宋体" w:hAnsi="宋体" w:cs="宋体"/>
                <w:color w:val="auto"/>
                <w:highlight w:val="none"/>
              </w:rPr>
              <w:t>A031210饮食炊事机械</w:t>
            </w:r>
          </w:p>
        </w:tc>
        <w:tc>
          <w:tcPr>
            <w:tcW w:w="1928" w:type="dxa"/>
            <w:tcBorders>
              <w:top w:val="single" w:color="000000" w:sz="8" w:space="0"/>
              <w:left w:val="single" w:color="000000" w:sz="8" w:space="0"/>
              <w:bottom w:val="single" w:color="000000" w:sz="8" w:space="0"/>
              <w:right w:val="single" w:color="000000" w:sz="8" w:space="0"/>
            </w:tcBorders>
            <w:vAlign w:val="center"/>
          </w:tcPr>
          <w:p w14:paraId="4E678179">
            <w:pPr>
              <w:jc w:val="center"/>
              <w:rPr>
                <w:rFonts w:ascii="宋体" w:hAnsi="宋体" w:cs="宋体"/>
                <w:color w:val="auto"/>
                <w:highlight w:val="none"/>
              </w:rPr>
            </w:pPr>
            <w:r>
              <w:rPr>
                <w:rFonts w:hint="eastAsia" w:ascii="宋体" w:hAnsi="宋体" w:cs="宋体"/>
                <w:color w:val="auto"/>
                <w:highlight w:val="none"/>
              </w:rPr>
              <w:t>商用燃气灶具</w:t>
            </w:r>
          </w:p>
        </w:tc>
        <w:tc>
          <w:tcPr>
            <w:tcW w:w="1741" w:type="dxa"/>
            <w:tcBorders>
              <w:top w:val="single" w:color="000000" w:sz="8" w:space="0"/>
              <w:left w:val="single" w:color="000000" w:sz="8" w:space="0"/>
              <w:bottom w:val="single" w:color="000000" w:sz="8" w:space="0"/>
              <w:right w:val="single" w:color="000000" w:sz="8" w:space="0"/>
            </w:tcBorders>
            <w:vAlign w:val="center"/>
          </w:tcPr>
          <w:p w14:paraId="59EC20E8">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43B83C6D">
            <w:pPr>
              <w:rPr>
                <w:rFonts w:ascii="宋体" w:hAnsi="宋体" w:cs="宋体"/>
                <w:color w:val="auto"/>
                <w:highlight w:val="none"/>
                <w:lang w:eastAsia="zh-CN"/>
              </w:rPr>
            </w:pPr>
            <w:r>
              <w:rPr>
                <w:rFonts w:hint="eastAsia" w:ascii="宋体" w:hAnsi="宋体" w:cs="宋体"/>
                <w:color w:val="auto"/>
                <w:highlight w:val="none"/>
                <w:lang w:eastAsia="zh-CN"/>
              </w:rPr>
              <w:t>《商用燃气灶具能效限定值及能效等级》（GB30531）</w:t>
            </w:r>
          </w:p>
        </w:tc>
      </w:tr>
      <w:tr w14:paraId="10754BEF">
        <w:tblPrEx>
          <w:tblCellMar>
            <w:top w:w="0" w:type="dxa"/>
            <w:left w:w="108" w:type="dxa"/>
            <w:bottom w:w="0" w:type="dxa"/>
            <w:right w:w="108" w:type="dxa"/>
          </w:tblCellMar>
        </w:tblPrEx>
        <w:trPr>
          <w:trHeight w:val="560" w:hRule="atLeast"/>
        </w:trPr>
        <w:tc>
          <w:tcPr>
            <w:tcW w:w="924" w:type="dxa"/>
            <w:vMerge w:val="restart"/>
            <w:tcBorders>
              <w:top w:val="single" w:color="000000" w:sz="8" w:space="0"/>
              <w:left w:val="single" w:color="000000" w:sz="8" w:space="0"/>
              <w:bottom w:val="single" w:color="000000" w:sz="8" w:space="0"/>
              <w:right w:val="single" w:color="000000" w:sz="8" w:space="0"/>
            </w:tcBorders>
            <w:vAlign w:val="center"/>
          </w:tcPr>
          <w:p w14:paraId="560A745D">
            <w:pPr>
              <w:jc w:val="center"/>
              <w:rPr>
                <w:rFonts w:ascii="宋体" w:hAnsi="宋体" w:cs="宋体"/>
                <w:color w:val="auto"/>
                <w:highlight w:val="none"/>
              </w:rPr>
            </w:pPr>
            <w:r>
              <w:rPr>
                <w:rFonts w:hint="eastAsia" w:ascii="宋体" w:hAnsi="宋体" w:cs="宋体"/>
                <w:color w:val="auto"/>
                <w:highlight w:val="none"/>
              </w:rPr>
              <w:t>15</w:t>
            </w:r>
          </w:p>
        </w:tc>
        <w:tc>
          <w:tcPr>
            <w:tcW w:w="1353" w:type="dxa"/>
            <w:vMerge w:val="restart"/>
            <w:tcBorders>
              <w:top w:val="single" w:color="000000" w:sz="8" w:space="0"/>
              <w:left w:val="single" w:color="000000" w:sz="8" w:space="0"/>
              <w:bottom w:val="single" w:color="000000" w:sz="8" w:space="0"/>
              <w:right w:val="single" w:color="000000" w:sz="8" w:space="0"/>
            </w:tcBorders>
            <w:vAlign w:val="center"/>
          </w:tcPr>
          <w:p w14:paraId="57361DB7">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A060805便器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44FA22D6">
            <w:pPr>
              <w:jc w:val="center"/>
              <w:rPr>
                <w:rFonts w:ascii="宋体" w:hAnsi="宋体" w:cs="宋体"/>
                <w:color w:val="auto"/>
                <w:highlight w:val="none"/>
              </w:rPr>
            </w:pPr>
            <w:r>
              <w:rPr>
                <w:rFonts w:hint="eastAsia" w:ascii="宋体" w:hAnsi="宋体" w:cs="宋体"/>
                <w:color w:val="auto"/>
                <w:highlight w:val="none"/>
              </w:rPr>
              <w:t>坐便器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46868AAC">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12C2E93">
            <w:pPr>
              <w:rPr>
                <w:rFonts w:ascii="宋体" w:hAnsi="宋体" w:cs="宋体"/>
                <w:color w:val="auto"/>
                <w:highlight w:val="none"/>
                <w:lang w:eastAsia="zh-CN"/>
              </w:rPr>
            </w:pPr>
            <w:r>
              <w:rPr>
                <w:rFonts w:hint="eastAsia" w:ascii="宋体" w:hAnsi="宋体" w:cs="宋体"/>
                <w:color w:val="auto"/>
                <w:highlight w:val="none"/>
                <w:lang w:eastAsia="zh-CN"/>
              </w:rPr>
              <w:t>《坐便器水效限定值及水效等级》（GB25502）</w:t>
            </w:r>
          </w:p>
        </w:tc>
      </w:tr>
      <w:tr w14:paraId="2341A0FD">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0E386B93">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0CDF56F9">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571673FC">
            <w:pPr>
              <w:jc w:val="center"/>
              <w:rPr>
                <w:rFonts w:ascii="宋体" w:hAnsi="宋体" w:cs="宋体"/>
                <w:color w:val="auto"/>
                <w:highlight w:val="none"/>
              </w:rPr>
            </w:pPr>
            <w:r>
              <w:rPr>
                <w:rFonts w:hint="eastAsia" w:ascii="宋体" w:hAnsi="宋体" w:cs="宋体"/>
                <w:color w:val="auto"/>
                <w:highlight w:val="none"/>
              </w:rPr>
              <w:t>蹲便器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69B79EE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5FC81BD">
            <w:pPr>
              <w:rPr>
                <w:rFonts w:ascii="宋体" w:hAnsi="宋体" w:cs="宋体"/>
                <w:color w:val="auto"/>
                <w:highlight w:val="none"/>
                <w:lang w:eastAsia="zh-CN"/>
              </w:rPr>
            </w:pPr>
            <w:r>
              <w:rPr>
                <w:rFonts w:hint="eastAsia" w:ascii="宋体" w:hAnsi="宋体" w:cs="宋体"/>
                <w:color w:val="auto"/>
                <w:highlight w:val="none"/>
                <w:lang w:eastAsia="zh-CN"/>
              </w:rPr>
              <w:t>《蹲便器用水效率限定值及用水效率等级》（GB30717）</w:t>
            </w:r>
          </w:p>
        </w:tc>
      </w:tr>
      <w:tr w14:paraId="563B551B">
        <w:tblPrEx>
          <w:tblCellMar>
            <w:top w:w="0" w:type="dxa"/>
            <w:left w:w="108" w:type="dxa"/>
            <w:bottom w:w="0" w:type="dxa"/>
            <w:right w:w="108" w:type="dxa"/>
          </w:tblCellMar>
        </w:tblPrEx>
        <w:trPr>
          <w:trHeight w:val="560" w:hRule="atLeast"/>
        </w:trPr>
        <w:tc>
          <w:tcPr>
            <w:tcW w:w="924" w:type="dxa"/>
            <w:vMerge w:val="continue"/>
            <w:tcBorders>
              <w:top w:val="single" w:color="000000" w:sz="8" w:space="0"/>
              <w:left w:val="single" w:color="000000" w:sz="8" w:space="0"/>
              <w:bottom w:val="single" w:color="000000" w:sz="8" w:space="0"/>
              <w:right w:val="single" w:color="000000" w:sz="8" w:space="0"/>
            </w:tcBorders>
            <w:vAlign w:val="center"/>
          </w:tcPr>
          <w:p w14:paraId="64C11BCF">
            <w:pPr>
              <w:rPr>
                <w:rFonts w:ascii="宋体" w:hAnsi="宋体" w:cs="宋体"/>
                <w:color w:val="auto"/>
                <w:highlight w:val="none"/>
                <w:lang w:eastAsia="zh-CN"/>
              </w:rPr>
            </w:pPr>
          </w:p>
        </w:tc>
        <w:tc>
          <w:tcPr>
            <w:tcW w:w="1353" w:type="dxa"/>
            <w:vMerge w:val="continue"/>
            <w:tcBorders>
              <w:top w:val="single" w:color="000000" w:sz="8" w:space="0"/>
              <w:left w:val="single" w:color="000000" w:sz="8" w:space="0"/>
              <w:bottom w:val="single" w:color="000000" w:sz="8" w:space="0"/>
              <w:right w:val="single" w:color="000000" w:sz="8" w:space="0"/>
            </w:tcBorders>
            <w:vAlign w:val="center"/>
          </w:tcPr>
          <w:p w14:paraId="2977EAF3">
            <w:pPr>
              <w:rPr>
                <w:rFonts w:ascii="宋体" w:hAnsi="宋体" w:cs="宋体"/>
                <w:color w:val="auto"/>
                <w:highlight w:val="none"/>
                <w:lang w:eastAsia="zh-CN"/>
              </w:rPr>
            </w:pPr>
          </w:p>
        </w:tc>
        <w:tc>
          <w:tcPr>
            <w:tcW w:w="1928" w:type="dxa"/>
            <w:tcBorders>
              <w:top w:val="single" w:color="000000" w:sz="8" w:space="0"/>
              <w:left w:val="single" w:color="000000" w:sz="8" w:space="0"/>
              <w:bottom w:val="single" w:color="000000" w:sz="8" w:space="0"/>
              <w:right w:val="single" w:color="000000" w:sz="8" w:space="0"/>
            </w:tcBorders>
            <w:vAlign w:val="center"/>
          </w:tcPr>
          <w:p w14:paraId="0C38B7E8">
            <w:pPr>
              <w:jc w:val="center"/>
              <w:rPr>
                <w:rFonts w:ascii="宋体" w:hAnsi="宋体" w:cs="宋体"/>
                <w:color w:val="auto"/>
                <w:highlight w:val="none"/>
              </w:rPr>
            </w:pPr>
            <w:r>
              <w:rPr>
                <w:rFonts w:hint="eastAsia" w:ascii="宋体" w:hAnsi="宋体" w:cs="宋体"/>
                <w:color w:val="auto"/>
                <w:highlight w:val="none"/>
              </w:rPr>
              <w:t>小便器</w:t>
            </w:r>
          </w:p>
        </w:tc>
        <w:tc>
          <w:tcPr>
            <w:tcW w:w="1741" w:type="dxa"/>
            <w:tcBorders>
              <w:top w:val="single" w:color="000000" w:sz="8" w:space="0"/>
              <w:left w:val="single" w:color="000000" w:sz="8" w:space="0"/>
              <w:bottom w:val="single" w:color="000000" w:sz="8" w:space="0"/>
              <w:right w:val="single" w:color="000000" w:sz="8" w:space="0"/>
            </w:tcBorders>
            <w:vAlign w:val="center"/>
          </w:tcPr>
          <w:p w14:paraId="21AF20BD">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5F62A74C">
            <w:pPr>
              <w:rPr>
                <w:rFonts w:ascii="宋体" w:hAnsi="宋体" w:cs="宋体"/>
                <w:color w:val="auto"/>
                <w:highlight w:val="none"/>
                <w:lang w:eastAsia="zh-CN"/>
              </w:rPr>
            </w:pPr>
            <w:r>
              <w:rPr>
                <w:rFonts w:hint="eastAsia" w:ascii="宋体" w:hAnsi="宋体" w:cs="宋体"/>
                <w:color w:val="auto"/>
                <w:highlight w:val="none"/>
                <w:lang w:eastAsia="zh-CN"/>
              </w:rPr>
              <w:t>《小便器用水效率限定值及用水效率等级》（GB28377）</w:t>
            </w:r>
          </w:p>
        </w:tc>
      </w:tr>
      <w:tr w14:paraId="3F219789">
        <w:tblPrEx>
          <w:tblCellMar>
            <w:top w:w="0" w:type="dxa"/>
            <w:left w:w="108" w:type="dxa"/>
            <w:bottom w:w="0" w:type="dxa"/>
            <w:right w:w="108" w:type="dxa"/>
          </w:tblCellMar>
        </w:tblPrEx>
        <w:trPr>
          <w:trHeight w:val="56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1A918F7D">
            <w:pPr>
              <w:jc w:val="center"/>
              <w:rPr>
                <w:rFonts w:ascii="宋体" w:hAnsi="宋体" w:cs="宋体"/>
                <w:color w:val="auto"/>
                <w:highlight w:val="none"/>
              </w:rPr>
            </w:pPr>
            <w:r>
              <w:rPr>
                <w:rFonts w:hint="eastAsia" w:ascii="宋体" w:hAnsi="宋体" w:cs="宋体"/>
                <w:color w:val="auto"/>
                <w:highlight w:val="none"/>
              </w:rPr>
              <w:t>16</w:t>
            </w:r>
          </w:p>
        </w:tc>
        <w:tc>
          <w:tcPr>
            <w:tcW w:w="1353" w:type="dxa"/>
            <w:tcBorders>
              <w:top w:val="single" w:color="000000" w:sz="8" w:space="0"/>
              <w:left w:val="single" w:color="000000" w:sz="8" w:space="0"/>
              <w:bottom w:val="single" w:color="000000" w:sz="8" w:space="0"/>
              <w:right w:val="single" w:color="000000" w:sz="8" w:space="0"/>
            </w:tcBorders>
            <w:vAlign w:val="center"/>
          </w:tcPr>
          <w:p w14:paraId="4991C8A6">
            <w:pPr>
              <w:jc w:val="center"/>
              <w:rPr>
                <w:rFonts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rPr>
              <w:t>A060806水嘴</w:t>
            </w:r>
          </w:p>
        </w:tc>
        <w:tc>
          <w:tcPr>
            <w:tcW w:w="1928" w:type="dxa"/>
            <w:tcBorders>
              <w:top w:val="single" w:color="000000" w:sz="8" w:space="0"/>
              <w:left w:val="single" w:color="000000" w:sz="8" w:space="0"/>
              <w:bottom w:val="single" w:color="000000" w:sz="8" w:space="0"/>
              <w:right w:val="single" w:color="000000" w:sz="8" w:space="0"/>
            </w:tcBorders>
            <w:vAlign w:val="center"/>
          </w:tcPr>
          <w:p w14:paraId="0592ACDC">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0C72E065">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2F1D8C0A">
            <w:pPr>
              <w:rPr>
                <w:rFonts w:ascii="宋体" w:hAnsi="宋体" w:cs="宋体"/>
                <w:color w:val="auto"/>
                <w:highlight w:val="none"/>
                <w:lang w:eastAsia="zh-CN"/>
              </w:rPr>
            </w:pPr>
            <w:r>
              <w:rPr>
                <w:rFonts w:hint="eastAsia" w:ascii="宋体" w:hAnsi="宋体" w:cs="宋体"/>
                <w:color w:val="auto"/>
                <w:highlight w:val="none"/>
                <w:lang w:eastAsia="zh-CN"/>
              </w:rPr>
              <w:t>《水嘴用水效率限定值及用水效率等级》（GB 25501）</w:t>
            </w:r>
          </w:p>
        </w:tc>
      </w:tr>
      <w:tr w14:paraId="642A5FB5">
        <w:tblPrEx>
          <w:tblCellMar>
            <w:top w:w="0" w:type="dxa"/>
            <w:left w:w="108" w:type="dxa"/>
            <w:bottom w:w="0" w:type="dxa"/>
            <w:right w:w="108" w:type="dxa"/>
          </w:tblCellMar>
        </w:tblPrEx>
        <w:trPr>
          <w:trHeight w:val="83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C8C9649">
            <w:pPr>
              <w:jc w:val="center"/>
              <w:rPr>
                <w:rFonts w:ascii="宋体" w:hAnsi="宋体" w:cs="宋体"/>
                <w:color w:val="auto"/>
                <w:highlight w:val="none"/>
              </w:rPr>
            </w:pPr>
            <w:r>
              <w:rPr>
                <w:rFonts w:hint="eastAsia" w:ascii="宋体" w:hAnsi="宋体" w:cs="宋体"/>
                <w:color w:val="auto"/>
                <w:highlight w:val="none"/>
              </w:rPr>
              <w:t>17</w:t>
            </w:r>
          </w:p>
        </w:tc>
        <w:tc>
          <w:tcPr>
            <w:tcW w:w="1353" w:type="dxa"/>
            <w:tcBorders>
              <w:top w:val="single" w:color="000000" w:sz="8" w:space="0"/>
              <w:left w:val="single" w:color="000000" w:sz="8" w:space="0"/>
              <w:bottom w:val="single" w:color="000000" w:sz="8" w:space="0"/>
              <w:right w:val="single" w:color="000000" w:sz="8" w:space="0"/>
            </w:tcBorders>
            <w:vAlign w:val="center"/>
          </w:tcPr>
          <w:p w14:paraId="2C97E9D1">
            <w:pPr>
              <w:jc w:val="center"/>
              <w:rPr>
                <w:rFonts w:ascii="宋体" w:hAnsi="宋体" w:cs="宋体"/>
                <w:color w:val="auto"/>
                <w:highlight w:val="none"/>
              </w:rPr>
            </w:pPr>
            <w:r>
              <w:rPr>
                <w:rFonts w:hint="eastAsia" w:ascii="宋体" w:hAnsi="宋体" w:cs="宋体"/>
                <w:color w:val="auto"/>
                <w:highlight w:val="none"/>
              </w:rPr>
              <w:t>A060807便器冲洗阀</w:t>
            </w:r>
          </w:p>
        </w:tc>
        <w:tc>
          <w:tcPr>
            <w:tcW w:w="1928" w:type="dxa"/>
            <w:tcBorders>
              <w:top w:val="single" w:color="000000" w:sz="8" w:space="0"/>
              <w:left w:val="single" w:color="000000" w:sz="8" w:space="0"/>
              <w:bottom w:val="single" w:color="000000" w:sz="8" w:space="0"/>
              <w:right w:val="single" w:color="000000" w:sz="8" w:space="0"/>
            </w:tcBorders>
            <w:vAlign w:val="center"/>
          </w:tcPr>
          <w:p w14:paraId="3DDBD296">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59DF0421">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0D444B87">
            <w:pPr>
              <w:rPr>
                <w:rFonts w:ascii="宋体" w:hAnsi="宋体" w:cs="宋体"/>
                <w:color w:val="auto"/>
                <w:highlight w:val="none"/>
                <w:lang w:eastAsia="zh-CN"/>
              </w:rPr>
            </w:pPr>
            <w:r>
              <w:rPr>
                <w:rFonts w:hint="eastAsia" w:ascii="宋体" w:hAnsi="宋体" w:cs="宋体"/>
                <w:color w:val="auto"/>
                <w:highlight w:val="none"/>
                <w:lang w:eastAsia="zh-CN"/>
              </w:rPr>
              <w:t>《便器冲洗阀用水效率限定值及用水效率等级》（GB28379）</w:t>
            </w:r>
          </w:p>
        </w:tc>
      </w:tr>
      <w:tr w14:paraId="13EB8A1C">
        <w:tblPrEx>
          <w:tblCellMar>
            <w:top w:w="0" w:type="dxa"/>
            <w:left w:w="108" w:type="dxa"/>
            <w:bottom w:w="0" w:type="dxa"/>
            <w:right w:w="108" w:type="dxa"/>
          </w:tblCellMar>
        </w:tblPrEx>
        <w:trPr>
          <w:trHeight w:val="580" w:hRule="atLeast"/>
        </w:trPr>
        <w:tc>
          <w:tcPr>
            <w:tcW w:w="924" w:type="dxa"/>
            <w:tcBorders>
              <w:top w:val="single" w:color="000000" w:sz="8" w:space="0"/>
              <w:left w:val="single" w:color="000000" w:sz="8" w:space="0"/>
              <w:bottom w:val="single" w:color="000000" w:sz="8" w:space="0"/>
              <w:right w:val="single" w:color="000000" w:sz="8" w:space="0"/>
            </w:tcBorders>
            <w:vAlign w:val="center"/>
          </w:tcPr>
          <w:p w14:paraId="408F23C1">
            <w:pPr>
              <w:jc w:val="center"/>
              <w:rPr>
                <w:rFonts w:ascii="宋体" w:hAnsi="宋体" w:cs="宋体"/>
                <w:color w:val="auto"/>
                <w:highlight w:val="none"/>
              </w:rPr>
            </w:pPr>
            <w:r>
              <w:rPr>
                <w:rFonts w:hint="eastAsia" w:ascii="宋体" w:hAnsi="宋体" w:cs="宋体"/>
                <w:color w:val="auto"/>
                <w:highlight w:val="none"/>
              </w:rPr>
              <w:t>18</w:t>
            </w:r>
          </w:p>
        </w:tc>
        <w:tc>
          <w:tcPr>
            <w:tcW w:w="1353" w:type="dxa"/>
            <w:tcBorders>
              <w:top w:val="single" w:color="000000" w:sz="8" w:space="0"/>
              <w:left w:val="single" w:color="000000" w:sz="8" w:space="0"/>
              <w:bottom w:val="single" w:color="000000" w:sz="8" w:space="0"/>
              <w:right w:val="single" w:color="000000" w:sz="8" w:space="0"/>
            </w:tcBorders>
            <w:vAlign w:val="center"/>
          </w:tcPr>
          <w:p w14:paraId="0B406645">
            <w:pPr>
              <w:jc w:val="center"/>
              <w:rPr>
                <w:rFonts w:ascii="宋体" w:hAnsi="宋体" w:cs="宋体"/>
                <w:color w:val="auto"/>
                <w:highlight w:val="none"/>
              </w:rPr>
            </w:pPr>
            <w:r>
              <w:rPr>
                <w:rFonts w:hint="eastAsia" w:ascii="宋体" w:hAnsi="宋体" w:cs="宋体"/>
                <w:color w:val="auto"/>
                <w:highlight w:val="none"/>
              </w:rPr>
              <w:t>A060810淋浴器</w:t>
            </w:r>
          </w:p>
        </w:tc>
        <w:tc>
          <w:tcPr>
            <w:tcW w:w="1928" w:type="dxa"/>
            <w:tcBorders>
              <w:top w:val="single" w:color="000000" w:sz="8" w:space="0"/>
              <w:left w:val="single" w:color="000000" w:sz="8" w:space="0"/>
              <w:bottom w:val="single" w:color="000000" w:sz="8" w:space="0"/>
              <w:right w:val="single" w:color="000000" w:sz="8" w:space="0"/>
            </w:tcBorders>
            <w:vAlign w:val="center"/>
          </w:tcPr>
          <w:p w14:paraId="276FB4E7">
            <w:pPr>
              <w:jc w:val="center"/>
              <w:rPr>
                <w:rFonts w:ascii="宋体" w:hAnsi="宋体" w:cs="宋体"/>
                <w:color w:val="auto"/>
                <w:highlight w:val="none"/>
              </w:rPr>
            </w:pPr>
            <w:r>
              <w:rPr>
                <w:rFonts w:hint="eastAsia" w:ascii="宋体" w:hAnsi="宋体" w:cs="宋体"/>
                <w:color w:val="auto"/>
                <w:highlight w:val="none"/>
              </w:rPr>
              <w:t>　</w:t>
            </w:r>
          </w:p>
        </w:tc>
        <w:tc>
          <w:tcPr>
            <w:tcW w:w="1741" w:type="dxa"/>
            <w:tcBorders>
              <w:top w:val="single" w:color="000000" w:sz="8" w:space="0"/>
              <w:left w:val="single" w:color="000000" w:sz="8" w:space="0"/>
              <w:bottom w:val="single" w:color="000000" w:sz="8" w:space="0"/>
              <w:right w:val="single" w:color="000000" w:sz="8" w:space="0"/>
            </w:tcBorders>
            <w:vAlign w:val="center"/>
          </w:tcPr>
          <w:p w14:paraId="3A3D1E92">
            <w:pPr>
              <w:jc w:val="center"/>
              <w:rPr>
                <w:rFonts w:ascii="宋体" w:hAnsi="宋体" w:cs="宋体"/>
                <w:color w:val="auto"/>
                <w:highlight w:val="none"/>
              </w:rPr>
            </w:pPr>
            <w:r>
              <w:rPr>
                <w:rFonts w:hint="eastAsia" w:ascii="宋体" w:hAnsi="宋体" w:cs="宋体"/>
                <w:color w:val="auto"/>
                <w:highlight w:val="none"/>
              </w:rPr>
              <w:t>　</w:t>
            </w:r>
          </w:p>
        </w:tc>
        <w:tc>
          <w:tcPr>
            <w:tcW w:w="4013" w:type="dxa"/>
            <w:tcBorders>
              <w:top w:val="single" w:color="000000" w:sz="8" w:space="0"/>
              <w:left w:val="single" w:color="000000" w:sz="8" w:space="0"/>
              <w:bottom w:val="single" w:color="000000" w:sz="8" w:space="0"/>
              <w:right w:val="single" w:color="000000" w:sz="8" w:space="0"/>
            </w:tcBorders>
            <w:vAlign w:val="center"/>
          </w:tcPr>
          <w:p w14:paraId="3B102C08">
            <w:pPr>
              <w:rPr>
                <w:rFonts w:ascii="宋体" w:hAnsi="宋体" w:cs="宋体"/>
                <w:color w:val="auto"/>
                <w:highlight w:val="none"/>
                <w:lang w:eastAsia="zh-CN"/>
              </w:rPr>
            </w:pPr>
            <w:r>
              <w:rPr>
                <w:rFonts w:hint="eastAsia" w:ascii="宋体" w:hAnsi="宋体" w:cs="宋体"/>
                <w:color w:val="auto"/>
                <w:highlight w:val="none"/>
                <w:lang w:eastAsia="zh-CN"/>
              </w:rPr>
              <w:t>《淋浴器用水效率限定值及用水效率等级》（GB28378）</w:t>
            </w:r>
          </w:p>
        </w:tc>
      </w:tr>
    </w:tbl>
    <w:p w14:paraId="0DF81A3E">
      <w:pPr>
        <w:pStyle w:val="5"/>
        <w:spacing w:line="360" w:lineRule="auto"/>
        <w:rPr>
          <w:color w:val="auto"/>
          <w:szCs w:val="21"/>
          <w:highlight w:val="none"/>
          <w:lang w:eastAsia="zh-CN"/>
        </w:rPr>
      </w:pPr>
      <w:r>
        <w:rPr>
          <w:rFonts w:hint="eastAsia"/>
          <w:color w:val="auto"/>
          <w:szCs w:val="21"/>
          <w:highlight w:val="none"/>
          <w:lang w:eastAsia="zh-CN"/>
        </w:rPr>
        <w:t>注：</w:t>
      </w:r>
      <w:r>
        <w:rPr>
          <w:rFonts w:hint="eastAsia" w:ascii="Arial" w:hAnsi="宋体" w:eastAsia="Arial" w:cs="宋体"/>
          <w:snapToGrid w:val="0"/>
          <w:color w:val="auto"/>
          <w:sz w:val="21"/>
          <w:szCs w:val="21"/>
          <w:highlight w:val="none"/>
          <w:lang w:val="en-US" w:eastAsia="zh-CN" w:bidi="ar-SA"/>
        </w:rPr>
        <w:t>1.节能产品认证应依据相关国家标准的最新版本，依据国家标准中二级能效（水效）指标</w:t>
      </w:r>
      <w:r>
        <w:rPr>
          <w:rFonts w:hint="eastAsia"/>
          <w:color w:val="auto"/>
          <w:szCs w:val="21"/>
          <w:highlight w:val="none"/>
          <w:lang w:eastAsia="zh-CN"/>
        </w:rPr>
        <w:t>。</w:t>
      </w:r>
    </w:p>
    <w:p w14:paraId="41A45B28">
      <w:pPr>
        <w:rPr>
          <w:rFonts w:ascii="宋体" w:hAnsi="宋体" w:eastAsia="宋体" w:cs="宋体"/>
          <w:b/>
          <w:bCs/>
          <w:color w:val="auto"/>
          <w:spacing w:val="7"/>
          <w:sz w:val="20"/>
          <w:szCs w:val="20"/>
          <w:highlight w:val="none"/>
          <w:lang w:eastAsia="zh-CN"/>
        </w:rPr>
      </w:pPr>
      <w:r>
        <w:rPr>
          <w:rFonts w:hint="eastAsia" w:hAnsi="宋体" w:cs="宋体"/>
          <w:color w:val="auto"/>
          <w:highlight w:val="none"/>
          <w:lang w:eastAsia="zh-CN"/>
        </w:rPr>
        <w:t xml:space="preserve">    2.以“★”标注的为政府强制采购产品。</w:t>
      </w:r>
      <w:r>
        <w:rPr>
          <w:rFonts w:hint="eastAsia" w:hAnsi="宋体" w:cs="宋体"/>
          <w:color w:val="auto"/>
          <w:highlight w:val="none"/>
          <w:lang w:eastAsia="zh-CN"/>
        </w:rPr>
        <w:br w:type="page"/>
      </w:r>
    </w:p>
    <w:p w14:paraId="4C817A8C">
      <w:pPr>
        <w:pStyle w:val="7"/>
        <w:rPr>
          <w:rFonts w:hAnsi="宋体" w:cs="宋体"/>
          <w:b/>
          <w:bCs/>
          <w:color w:val="auto"/>
          <w:sz w:val="28"/>
          <w:szCs w:val="28"/>
          <w:highlight w:val="none"/>
        </w:rPr>
      </w:pPr>
      <w:r>
        <w:rPr>
          <w:rFonts w:hint="eastAsia" w:hAnsi="宋体" w:cs="宋体"/>
          <w:b/>
          <w:bCs/>
          <w:color w:val="auto"/>
          <w:sz w:val="28"/>
          <w:szCs w:val="28"/>
          <w:highlight w:val="none"/>
        </w:rPr>
        <w:t>附件2：</w:t>
      </w:r>
    </w:p>
    <w:p w14:paraId="280CE895">
      <w:pPr>
        <w:spacing w:line="340" w:lineRule="exact"/>
        <w:ind w:left="1871" w:firstLine="1121" w:firstLineChars="400"/>
        <w:rPr>
          <w:rFonts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中小微企业划型标准</w:t>
      </w:r>
    </w:p>
    <w:tbl>
      <w:tblPr>
        <w:tblStyle w:val="14"/>
        <w:tblW w:w="9362" w:type="dxa"/>
        <w:jc w:val="center"/>
        <w:tblLayout w:type="fixed"/>
        <w:tblCellMar>
          <w:top w:w="0" w:type="dxa"/>
          <w:left w:w="108" w:type="dxa"/>
          <w:bottom w:w="0" w:type="dxa"/>
          <w:right w:w="108" w:type="dxa"/>
        </w:tblCellMar>
      </w:tblPr>
      <w:tblGrid>
        <w:gridCol w:w="1985"/>
        <w:gridCol w:w="1707"/>
        <w:gridCol w:w="1128"/>
        <w:gridCol w:w="1842"/>
        <w:gridCol w:w="1701"/>
        <w:gridCol w:w="999"/>
      </w:tblGrid>
      <w:tr w14:paraId="0C882543">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4689149A">
            <w:pPr>
              <w:spacing w:line="340" w:lineRule="exact"/>
              <w:rPr>
                <w:rFonts w:ascii="宋体" w:hAnsi="宋体" w:cs="宋体"/>
                <w:b/>
                <w:color w:val="auto"/>
                <w:highlight w:val="none"/>
              </w:rPr>
            </w:pPr>
            <w:r>
              <w:rPr>
                <w:rFonts w:hint="eastAsia" w:ascii="宋体" w:hAnsi="宋体" w:cs="宋体"/>
                <w:b/>
                <w:color w:val="auto"/>
                <w:highlight w:val="none"/>
              </w:rPr>
              <w:t>行业名称</w:t>
            </w:r>
          </w:p>
        </w:tc>
        <w:tc>
          <w:tcPr>
            <w:tcW w:w="1707" w:type="dxa"/>
            <w:tcBorders>
              <w:top w:val="single" w:color="auto" w:sz="4" w:space="0"/>
              <w:left w:val="nil"/>
              <w:bottom w:val="single" w:color="auto" w:sz="4" w:space="0"/>
              <w:right w:val="single" w:color="auto" w:sz="4" w:space="0"/>
            </w:tcBorders>
            <w:vAlign w:val="center"/>
          </w:tcPr>
          <w:p w14:paraId="03E2652B">
            <w:pPr>
              <w:spacing w:line="340" w:lineRule="exact"/>
              <w:rPr>
                <w:rFonts w:ascii="宋体" w:hAnsi="宋体" w:cs="宋体"/>
                <w:b/>
                <w:color w:val="auto"/>
                <w:highlight w:val="none"/>
              </w:rPr>
            </w:pPr>
            <w:r>
              <w:rPr>
                <w:rFonts w:hint="eastAsia" w:ascii="宋体" w:hAnsi="宋体" w:cs="宋体"/>
                <w:b/>
                <w:color w:val="auto"/>
                <w:highlight w:val="none"/>
              </w:rPr>
              <w:t>指标名称</w:t>
            </w:r>
          </w:p>
        </w:tc>
        <w:tc>
          <w:tcPr>
            <w:tcW w:w="1128" w:type="dxa"/>
            <w:tcBorders>
              <w:top w:val="single" w:color="auto" w:sz="4" w:space="0"/>
              <w:left w:val="nil"/>
              <w:bottom w:val="single" w:color="auto" w:sz="4" w:space="0"/>
              <w:right w:val="single" w:color="auto" w:sz="4" w:space="0"/>
            </w:tcBorders>
            <w:vAlign w:val="center"/>
          </w:tcPr>
          <w:p w14:paraId="65628DBF">
            <w:pPr>
              <w:spacing w:line="340" w:lineRule="exact"/>
              <w:rPr>
                <w:rFonts w:ascii="宋体" w:hAnsi="宋体" w:cs="宋体"/>
                <w:b/>
                <w:color w:val="auto"/>
                <w:highlight w:val="none"/>
              </w:rPr>
            </w:pPr>
            <w:r>
              <w:rPr>
                <w:rFonts w:hint="eastAsia" w:ascii="宋体" w:hAnsi="宋体" w:cs="宋体"/>
                <w:b/>
                <w:color w:val="auto"/>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3B8E5010">
            <w:pPr>
              <w:spacing w:line="340" w:lineRule="exact"/>
              <w:rPr>
                <w:rFonts w:ascii="宋体" w:hAnsi="宋体" w:cs="宋体"/>
                <w:b/>
                <w:color w:val="auto"/>
                <w:highlight w:val="none"/>
              </w:rPr>
            </w:pPr>
            <w:r>
              <w:rPr>
                <w:rFonts w:hint="eastAsia" w:ascii="宋体" w:hAnsi="宋体" w:cs="宋体"/>
                <w:b/>
                <w:color w:val="auto"/>
                <w:highlight w:val="none"/>
              </w:rPr>
              <w:t>中型</w:t>
            </w:r>
          </w:p>
        </w:tc>
        <w:tc>
          <w:tcPr>
            <w:tcW w:w="1701" w:type="dxa"/>
            <w:tcBorders>
              <w:top w:val="single" w:color="auto" w:sz="4" w:space="0"/>
              <w:left w:val="nil"/>
              <w:bottom w:val="single" w:color="auto" w:sz="4" w:space="0"/>
              <w:right w:val="single" w:color="auto" w:sz="4" w:space="0"/>
            </w:tcBorders>
            <w:vAlign w:val="center"/>
          </w:tcPr>
          <w:p w14:paraId="07B82AB8">
            <w:pPr>
              <w:spacing w:line="340" w:lineRule="exact"/>
              <w:rPr>
                <w:rFonts w:ascii="宋体" w:hAnsi="宋体" w:cs="宋体"/>
                <w:b/>
                <w:color w:val="auto"/>
                <w:highlight w:val="none"/>
              </w:rPr>
            </w:pPr>
            <w:r>
              <w:rPr>
                <w:rFonts w:hint="eastAsia" w:ascii="宋体" w:hAnsi="宋体" w:cs="宋体"/>
                <w:b/>
                <w:color w:val="auto"/>
                <w:highlight w:val="none"/>
              </w:rPr>
              <w:t>小型</w:t>
            </w:r>
          </w:p>
        </w:tc>
        <w:tc>
          <w:tcPr>
            <w:tcW w:w="999" w:type="dxa"/>
            <w:tcBorders>
              <w:top w:val="single" w:color="auto" w:sz="4" w:space="0"/>
              <w:left w:val="nil"/>
              <w:bottom w:val="single" w:color="auto" w:sz="4" w:space="0"/>
              <w:right w:val="single" w:color="auto" w:sz="4" w:space="0"/>
            </w:tcBorders>
            <w:vAlign w:val="center"/>
          </w:tcPr>
          <w:p w14:paraId="4878E1D5">
            <w:pPr>
              <w:spacing w:line="340" w:lineRule="exact"/>
              <w:rPr>
                <w:rFonts w:ascii="宋体" w:hAnsi="宋体" w:cs="宋体"/>
                <w:b/>
                <w:color w:val="auto"/>
                <w:highlight w:val="none"/>
              </w:rPr>
            </w:pPr>
            <w:r>
              <w:rPr>
                <w:rFonts w:hint="eastAsia" w:ascii="宋体" w:hAnsi="宋体" w:cs="宋体"/>
                <w:b/>
                <w:color w:val="auto"/>
                <w:highlight w:val="none"/>
              </w:rPr>
              <w:t>微型</w:t>
            </w:r>
          </w:p>
        </w:tc>
      </w:tr>
      <w:tr w14:paraId="695BF534">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0D69C3C0">
            <w:pPr>
              <w:spacing w:line="340" w:lineRule="exact"/>
              <w:jc w:val="center"/>
              <w:rPr>
                <w:rFonts w:ascii="宋体" w:hAnsi="宋体" w:cs="宋体"/>
                <w:b/>
                <w:bCs/>
                <w:color w:val="auto"/>
                <w:highlight w:val="none"/>
              </w:rPr>
            </w:pPr>
            <w:r>
              <w:rPr>
                <w:rFonts w:hint="eastAsia" w:ascii="宋体" w:hAnsi="宋体" w:cs="宋体"/>
                <w:b/>
                <w:bCs/>
                <w:color w:val="auto"/>
                <w:highlight w:val="none"/>
              </w:rPr>
              <w:t>农、林、牧、渔</w:t>
            </w:r>
          </w:p>
        </w:tc>
        <w:tc>
          <w:tcPr>
            <w:tcW w:w="1707" w:type="dxa"/>
            <w:tcBorders>
              <w:top w:val="nil"/>
              <w:left w:val="nil"/>
              <w:bottom w:val="single" w:color="auto" w:sz="4" w:space="0"/>
              <w:right w:val="single" w:color="auto" w:sz="4" w:space="0"/>
            </w:tcBorders>
            <w:vAlign w:val="center"/>
          </w:tcPr>
          <w:p w14:paraId="5E5FB88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BF8014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6AE44B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6287C31A">
            <w:pPr>
              <w:spacing w:line="340" w:lineRule="exact"/>
              <w:rPr>
                <w:rFonts w:ascii="宋体" w:hAnsi="宋体" w:cs="宋体"/>
                <w:color w:val="auto"/>
                <w:highlight w:val="none"/>
              </w:rPr>
            </w:pPr>
            <w:r>
              <w:rPr>
                <w:rFonts w:hint="eastAsia" w:ascii="宋体" w:hAnsi="宋体" w:cs="宋体"/>
                <w:color w:val="auto"/>
                <w:highlight w:val="none"/>
              </w:rPr>
              <w:t>50≤Y＜500</w:t>
            </w:r>
          </w:p>
        </w:tc>
        <w:tc>
          <w:tcPr>
            <w:tcW w:w="999" w:type="dxa"/>
            <w:tcBorders>
              <w:top w:val="nil"/>
              <w:left w:val="nil"/>
              <w:bottom w:val="single" w:color="auto" w:sz="4" w:space="0"/>
              <w:right w:val="single" w:color="auto" w:sz="4" w:space="0"/>
            </w:tcBorders>
            <w:vAlign w:val="center"/>
          </w:tcPr>
          <w:p w14:paraId="5A824B34">
            <w:pPr>
              <w:spacing w:line="340" w:lineRule="exact"/>
              <w:rPr>
                <w:rFonts w:ascii="宋体" w:hAnsi="宋体" w:cs="宋体"/>
                <w:color w:val="auto"/>
                <w:highlight w:val="none"/>
              </w:rPr>
            </w:pPr>
            <w:r>
              <w:rPr>
                <w:rFonts w:hint="eastAsia" w:ascii="宋体" w:hAnsi="宋体" w:cs="宋体"/>
                <w:color w:val="auto"/>
                <w:highlight w:val="none"/>
              </w:rPr>
              <w:t>Y＜50</w:t>
            </w:r>
          </w:p>
        </w:tc>
      </w:tr>
      <w:tr w14:paraId="1F1B9F9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4C2E997">
            <w:pPr>
              <w:spacing w:line="340" w:lineRule="exact"/>
              <w:jc w:val="center"/>
              <w:rPr>
                <w:rFonts w:ascii="宋体" w:hAnsi="宋体" w:cs="宋体"/>
                <w:b/>
                <w:bCs/>
                <w:color w:val="auto"/>
                <w:highlight w:val="none"/>
              </w:rPr>
            </w:pPr>
            <w:r>
              <w:rPr>
                <w:rFonts w:hint="eastAsia" w:ascii="宋体" w:hAnsi="宋体" w:cs="宋体"/>
                <w:b/>
                <w:bCs/>
                <w:color w:val="auto"/>
                <w:highlight w:val="none"/>
              </w:rPr>
              <w:t>工业</w:t>
            </w:r>
          </w:p>
        </w:tc>
        <w:tc>
          <w:tcPr>
            <w:tcW w:w="1707" w:type="dxa"/>
            <w:tcBorders>
              <w:top w:val="nil"/>
              <w:left w:val="nil"/>
              <w:bottom w:val="single" w:color="auto" w:sz="4" w:space="0"/>
              <w:right w:val="single" w:color="auto" w:sz="4" w:space="0"/>
            </w:tcBorders>
            <w:vAlign w:val="center"/>
          </w:tcPr>
          <w:p w14:paraId="10CD37BE">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5C1B5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8AE0BEE">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AC1C84B">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18F6C0AF">
            <w:pPr>
              <w:spacing w:line="340" w:lineRule="exact"/>
              <w:rPr>
                <w:rFonts w:ascii="宋体" w:hAnsi="宋体" w:cs="宋体"/>
                <w:color w:val="auto"/>
                <w:highlight w:val="none"/>
              </w:rPr>
            </w:pPr>
            <w:r>
              <w:rPr>
                <w:rFonts w:hint="eastAsia" w:ascii="宋体" w:hAnsi="宋体" w:cs="宋体"/>
                <w:color w:val="auto"/>
                <w:highlight w:val="none"/>
              </w:rPr>
              <w:t>X＜20</w:t>
            </w:r>
          </w:p>
        </w:tc>
      </w:tr>
      <w:tr w14:paraId="097F2A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D808BBF">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764C7A1">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F16ED8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F6041A6">
            <w:pPr>
              <w:spacing w:line="340" w:lineRule="exact"/>
              <w:rPr>
                <w:rFonts w:ascii="宋体" w:hAnsi="宋体" w:cs="宋体"/>
                <w:color w:val="auto"/>
                <w:highlight w:val="none"/>
              </w:rPr>
            </w:pPr>
            <w:r>
              <w:rPr>
                <w:rFonts w:hint="eastAsia" w:ascii="宋体" w:hAnsi="宋体" w:cs="宋体"/>
                <w:color w:val="auto"/>
                <w:highlight w:val="none"/>
              </w:rPr>
              <w:t>2000≤Y＜40000</w:t>
            </w:r>
          </w:p>
        </w:tc>
        <w:tc>
          <w:tcPr>
            <w:tcW w:w="1701" w:type="dxa"/>
            <w:tcBorders>
              <w:top w:val="nil"/>
              <w:left w:val="nil"/>
              <w:bottom w:val="single" w:color="auto" w:sz="4" w:space="0"/>
              <w:right w:val="single" w:color="auto" w:sz="4" w:space="0"/>
            </w:tcBorders>
            <w:vAlign w:val="center"/>
          </w:tcPr>
          <w:p w14:paraId="34422098">
            <w:pPr>
              <w:spacing w:line="340" w:lineRule="exact"/>
              <w:rPr>
                <w:rFonts w:ascii="宋体" w:hAnsi="宋体" w:cs="宋体"/>
                <w:color w:val="auto"/>
                <w:highlight w:val="none"/>
              </w:rPr>
            </w:pPr>
            <w:r>
              <w:rPr>
                <w:rFonts w:hint="eastAsia" w:ascii="宋体" w:hAnsi="宋体" w:cs="宋体"/>
                <w:color w:val="auto"/>
                <w:highlight w:val="none"/>
              </w:rPr>
              <w:t>300≤Y＜2000</w:t>
            </w:r>
          </w:p>
        </w:tc>
        <w:tc>
          <w:tcPr>
            <w:tcW w:w="999" w:type="dxa"/>
            <w:tcBorders>
              <w:top w:val="nil"/>
              <w:left w:val="nil"/>
              <w:bottom w:val="single" w:color="auto" w:sz="4" w:space="0"/>
              <w:right w:val="single" w:color="auto" w:sz="4" w:space="0"/>
            </w:tcBorders>
            <w:vAlign w:val="center"/>
          </w:tcPr>
          <w:p w14:paraId="413B567D">
            <w:pPr>
              <w:spacing w:line="340" w:lineRule="exact"/>
              <w:rPr>
                <w:rFonts w:ascii="宋体" w:hAnsi="宋体" w:cs="宋体"/>
                <w:color w:val="auto"/>
                <w:highlight w:val="none"/>
              </w:rPr>
            </w:pPr>
            <w:r>
              <w:rPr>
                <w:rFonts w:hint="eastAsia" w:ascii="宋体" w:hAnsi="宋体" w:cs="宋体"/>
                <w:color w:val="auto"/>
                <w:highlight w:val="none"/>
              </w:rPr>
              <w:t>Y＜300</w:t>
            </w:r>
          </w:p>
        </w:tc>
      </w:tr>
      <w:tr w14:paraId="048DF09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7601FF4">
            <w:pPr>
              <w:spacing w:line="340" w:lineRule="exact"/>
              <w:jc w:val="center"/>
              <w:rPr>
                <w:rFonts w:ascii="宋体" w:hAnsi="宋体" w:cs="宋体"/>
                <w:b/>
                <w:bCs/>
                <w:color w:val="auto"/>
                <w:highlight w:val="none"/>
              </w:rPr>
            </w:pPr>
            <w:r>
              <w:rPr>
                <w:rFonts w:hint="eastAsia" w:ascii="宋体" w:hAnsi="宋体" w:cs="宋体"/>
                <w:b/>
                <w:bCs/>
                <w:color w:val="auto"/>
                <w:highlight w:val="none"/>
              </w:rPr>
              <w:t>建筑业</w:t>
            </w:r>
          </w:p>
        </w:tc>
        <w:tc>
          <w:tcPr>
            <w:tcW w:w="1707" w:type="dxa"/>
            <w:tcBorders>
              <w:top w:val="nil"/>
              <w:left w:val="nil"/>
              <w:bottom w:val="single" w:color="auto" w:sz="4" w:space="0"/>
              <w:right w:val="single" w:color="auto" w:sz="4" w:space="0"/>
            </w:tcBorders>
            <w:vAlign w:val="center"/>
          </w:tcPr>
          <w:p w14:paraId="2BED990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0492435">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B8A2C9A">
            <w:pPr>
              <w:spacing w:line="340" w:lineRule="exact"/>
              <w:rPr>
                <w:rFonts w:ascii="宋体" w:hAnsi="宋体" w:cs="宋体"/>
                <w:color w:val="auto"/>
                <w:highlight w:val="none"/>
              </w:rPr>
            </w:pPr>
            <w:r>
              <w:rPr>
                <w:rFonts w:hint="eastAsia" w:ascii="宋体" w:hAnsi="宋体" w:cs="宋体"/>
                <w:color w:val="auto"/>
                <w:highlight w:val="none"/>
              </w:rPr>
              <w:t>6000≤Y＜80000</w:t>
            </w:r>
          </w:p>
        </w:tc>
        <w:tc>
          <w:tcPr>
            <w:tcW w:w="1701" w:type="dxa"/>
            <w:tcBorders>
              <w:top w:val="nil"/>
              <w:left w:val="nil"/>
              <w:bottom w:val="single" w:color="auto" w:sz="4" w:space="0"/>
              <w:right w:val="single" w:color="auto" w:sz="4" w:space="0"/>
            </w:tcBorders>
            <w:vAlign w:val="center"/>
          </w:tcPr>
          <w:p w14:paraId="3515CBA5">
            <w:pPr>
              <w:spacing w:line="340" w:lineRule="exact"/>
              <w:rPr>
                <w:rFonts w:ascii="宋体" w:hAnsi="宋体" w:cs="宋体"/>
                <w:color w:val="auto"/>
                <w:highlight w:val="none"/>
              </w:rPr>
            </w:pPr>
            <w:r>
              <w:rPr>
                <w:rFonts w:hint="eastAsia" w:ascii="宋体" w:hAnsi="宋体" w:cs="宋体"/>
                <w:color w:val="auto"/>
                <w:highlight w:val="none"/>
              </w:rPr>
              <w:t>300≤Y＜6000</w:t>
            </w:r>
          </w:p>
        </w:tc>
        <w:tc>
          <w:tcPr>
            <w:tcW w:w="999" w:type="dxa"/>
            <w:tcBorders>
              <w:top w:val="nil"/>
              <w:left w:val="nil"/>
              <w:bottom w:val="single" w:color="auto" w:sz="4" w:space="0"/>
              <w:right w:val="single" w:color="auto" w:sz="4" w:space="0"/>
            </w:tcBorders>
            <w:vAlign w:val="center"/>
          </w:tcPr>
          <w:p w14:paraId="6D5714EE">
            <w:pPr>
              <w:spacing w:line="340" w:lineRule="exact"/>
              <w:rPr>
                <w:rFonts w:ascii="宋体" w:hAnsi="宋体" w:cs="宋体"/>
                <w:color w:val="auto"/>
                <w:highlight w:val="none"/>
              </w:rPr>
            </w:pPr>
            <w:r>
              <w:rPr>
                <w:rFonts w:hint="eastAsia" w:ascii="宋体" w:hAnsi="宋体" w:cs="宋体"/>
                <w:color w:val="auto"/>
                <w:highlight w:val="none"/>
              </w:rPr>
              <w:t>Y＜300</w:t>
            </w:r>
          </w:p>
        </w:tc>
      </w:tr>
      <w:tr w14:paraId="49616F7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EF96194">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5BF0BC9">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0AB0D06D">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349100E">
            <w:pPr>
              <w:spacing w:line="340" w:lineRule="exact"/>
              <w:rPr>
                <w:rFonts w:ascii="宋体" w:hAnsi="宋体" w:cs="宋体"/>
                <w:color w:val="auto"/>
                <w:highlight w:val="none"/>
              </w:rPr>
            </w:pPr>
            <w:r>
              <w:rPr>
                <w:rFonts w:hint="eastAsia" w:ascii="宋体" w:hAnsi="宋体" w:cs="宋体"/>
                <w:color w:val="auto"/>
                <w:highlight w:val="none"/>
              </w:rPr>
              <w:t>5000≤Z＜80000</w:t>
            </w:r>
          </w:p>
        </w:tc>
        <w:tc>
          <w:tcPr>
            <w:tcW w:w="1701" w:type="dxa"/>
            <w:tcBorders>
              <w:top w:val="nil"/>
              <w:left w:val="nil"/>
              <w:bottom w:val="single" w:color="auto" w:sz="4" w:space="0"/>
              <w:right w:val="single" w:color="auto" w:sz="4" w:space="0"/>
            </w:tcBorders>
            <w:vAlign w:val="center"/>
          </w:tcPr>
          <w:p w14:paraId="107E5A01">
            <w:pPr>
              <w:spacing w:line="340" w:lineRule="exact"/>
              <w:rPr>
                <w:rFonts w:ascii="宋体" w:hAnsi="宋体" w:cs="宋体"/>
                <w:color w:val="auto"/>
                <w:highlight w:val="none"/>
              </w:rPr>
            </w:pPr>
            <w:r>
              <w:rPr>
                <w:rFonts w:hint="eastAsia" w:ascii="宋体" w:hAnsi="宋体" w:cs="宋体"/>
                <w:color w:val="auto"/>
                <w:highlight w:val="none"/>
              </w:rPr>
              <w:t>300≤Z＜5000</w:t>
            </w:r>
          </w:p>
        </w:tc>
        <w:tc>
          <w:tcPr>
            <w:tcW w:w="999" w:type="dxa"/>
            <w:tcBorders>
              <w:top w:val="nil"/>
              <w:left w:val="nil"/>
              <w:bottom w:val="single" w:color="auto" w:sz="4" w:space="0"/>
              <w:right w:val="single" w:color="auto" w:sz="4" w:space="0"/>
            </w:tcBorders>
            <w:vAlign w:val="center"/>
          </w:tcPr>
          <w:p w14:paraId="1488FEFC">
            <w:pPr>
              <w:spacing w:line="340" w:lineRule="exact"/>
              <w:rPr>
                <w:rFonts w:ascii="宋体" w:hAnsi="宋体" w:cs="宋体"/>
                <w:color w:val="auto"/>
                <w:highlight w:val="none"/>
              </w:rPr>
            </w:pPr>
            <w:r>
              <w:rPr>
                <w:rFonts w:hint="eastAsia" w:ascii="宋体" w:hAnsi="宋体" w:cs="宋体"/>
                <w:color w:val="auto"/>
                <w:highlight w:val="none"/>
              </w:rPr>
              <w:t>Z＜300</w:t>
            </w:r>
          </w:p>
        </w:tc>
      </w:tr>
      <w:tr w14:paraId="028CD10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58A1353">
            <w:pPr>
              <w:spacing w:line="340" w:lineRule="exact"/>
              <w:jc w:val="center"/>
              <w:rPr>
                <w:rFonts w:ascii="宋体" w:hAnsi="宋体" w:cs="宋体"/>
                <w:b/>
                <w:bCs/>
                <w:color w:val="auto"/>
                <w:highlight w:val="none"/>
              </w:rPr>
            </w:pPr>
            <w:r>
              <w:rPr>
                <w:rFonts w:hint="eastAsia" w:ascii="宋体" w:hAnsi="宋体" w:cs="宋体"/>
                <w:b/>
                <w:bCs/>
                <w:color w:val="auto"/>
                <w:highlight w:val="none"/>
              </w:rPr>
              <w:t>批发业</w:t>
            </w:r>
          </w:p>
        </w:tc>
        <w:tc>
          <w:tcPr>
            <w:tcW w:w="1707" w:type="dxa"/>
            <w:tcBorders>
              <w:top w:val="nil"/>
              <w:left w:val="nil"/>
              <w:bottom w:val="single" w:color="auto" w:sz="4" w:space="0"/>
              <w:right w:val="single" w:color="auto" w:sz="4" w:space="0"/>
            </w:tcBorders>
            <w:vAlign w:val="center"/>
          </w:tcPr>
          <w:p w14:paraId="728D2E1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0B3F6A8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2CB3867">
            <w:pPr>
              <w:spacing w:line="340" w:lineRule="exact"/>
              <w:rPr>
                <w:rFonts w:ascii="宋体" w:hAnsi="宋体" w:cs="宋体"/>
                <w:color w:val="auto"/>
                <w:highlight w:val="none"/>
              </w:rPr>
            </w:pPr>
            <w:r>
              <w:rPr>
                <w:rFonts w:hint="eastAsia" w:ascii="宋体" w:hAnsi="宋体" w:cs="宋体"/>
                <w:color w:val="auto"/>
                <w:highlight w:val="none"/>
              </w:rPr>
              <w:t>20≤X＜200</w:t>
            </w:r>
          </w:p>
        </w:tc>
        <w:tc>
          <w:tcPr>
            <w:tcW w:w="1701" w:type="dxa"/>
            <w:tcBorders>
              <w:top w:val="nil"/>
              <w:left w:val="nil"/>
              <w:bottom w:val="single" w:color="auto" w:sz="4" w:space="0"/>
              <w:right w:val="single" w:color="auto" w:sz="4" w:space="0"/>
            </w:tcBorders>
            <w:vAlign w:val="center"/>
          </w:tcPr>
          <w:p w14:paraId="3FEF95E5">
            <w:pPr>
              <w:spacing w:line="340" w:lineRule="exact"/>
              <w:rPr>
                <w:rFonts w:ascii="宋体" w:hAnsi="宋体" w:cs="宋体"/>
                <w:color w:val="auto"/>
                <w:highlight w:val="none"/>
              </w:rPr>
            </w:pPr>
            <w:r>
              <w:rPr>
                <w:rFonts w:hint="eastAsia" w:ascii="宋体" w:hAnsi="宋体" w:cs="宋体"/>
                <w:color w:val="auto"/>
                <w:highlight w:val="none"/>
              </w:rPr>
              <w:t>5≤X＜20</w:t>
            </w:r>
          </w:p>
        </w:tc>
        <w:tc>
          <w:tcPr>
            <w:tcW w:w="999" w:type="dxa"/>
            <w:tcBorders>
              <w:top w:val="nil"/>
              <w:left w:val="nil"/>
              <w:bottom w:val="single" w:color="auto" w:sz="4" w:space="0"/>
              <w:right w:val="single" w:color="auto" w:sz="4" w:space="0"/>
            </w:tcBorders>
            <w:vAlign w:val="center"/>
          </w:tcPr>
          <w:p w14:paraId="43EADA6E">
            <w:pPr>
              <w:spacing w:line="340" w:lineRule="exact"/>
              <w:rPr>
                <w:rFonts w:ascii="宋体" w:hAnsi="宋体" w:cs="宋体"/>
                <w:color w:val="auto"/>
                <w:highlight w:val="none"/>
              </w:rPr>
            </w:pPr>
            <w:r>
              <w:rPr>
                <w:rFonts w:hint="eastAsia" w:ascii="宋体" w:hAnsi="宋体" w:cs="宋体"/>
                <w:color w:val="auto"/>
                <w:highlight w:val="none"/>
              </w:rPr>
              <w:t>X＜5</w:t>
            </w:r>
          </w:p>
        </w:tc>
      </w:tr>
      <w:tr w14:paraId="0BAAE03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CE3977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40DBB85">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4A8F6026">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6D59D78D">
            <w:pPr>
              <w:spacing w:line="340" w:lineRule="exact"/>
              <w:rPr>
                <w:rFonts w:ascii="宋体" w:hAnsi="宋体" w:cs="宋体"/>
                <w:color w:val="auto"/>
                <w:highlight w:val="none"/>
              </w:rPr>
            </w:pPr>
            <w:r>
              <w:rPr>
                <w:rFonts w:hint="eastAsia" w:ascii="宋体" w:hAnsi="宋体" w:cs="宋体"/>
                <w:color w:val="auto"/>
                <w:highlight w:val="none"/>
              </w:rPr>
              <w:t>5000≤Y＜40000</w:t>
            </w:r>
          </w:p>
        </w:tc>
        <w:tc>
          <w:tcPr>
            <w:tcW w:w="1701" w:type="dxa"/>
            <w:tcBorders>
              <w:top w:val="nil"/>
              <w:left w:val="nil"/>
              <w:bottom w:val="single" w:color="auto" w:sz="4" w:space="0"/>
              <w:right w:val="single" w:color="auto" w:sz="4" w:space="0"/>
            </w:tcBorders>
            <w:vAlign w:val="center"/>
          </w:tcPr>
          <w:p w14:paraId="0E7B4390">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999" w:type="dxa"/>
            <w:tcBorders>
              <w:top w:val="nil"/>
              <w:left w:val="nil"/>
              <w:bottom w:val="single" w:color="auto" w:sz="4" w:space="0"/>
              <w:right w:val="single" w:color="auto" w:sz="4" w:space="0"/>
            </w:tcBorders>
            <w:vAlign w:val="center"/>
          </w:tcPr>
          <w:p w14:paraId="28790794">
            <w:pPr>
              <w:spacing w:line="340" w:lineRule="exact"/>
              <w:rPr>
                <w:rFonts w:ascii="宋体" w:hAnsi="宋体" w:cs="宋体"/>
                <w:color w:val="auto"/>
                <w:highlight w:val="none"/>
              </w:rPr>
            </w:pPr>
            <w:r>
              <w:rPr>
                <w:rFonts w:hint="eastAsia" w:ascii="宋体" w:hAnsi="宋体" w:cs="宋体"/>
                <w:color w:val="auto"/>
                <w:highlight w:val="none"/>
              </w:rPr>
              <w:t>Y＜1000</w:t>
            </w:r>
          </w:p>
        </w:tc>
      </w:tr>
      <w:tr w14:paraId="37501C6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96D323">
            <w:pPr>
              <w:spacing w:line="340" w:lineRule="exact"/>
              <w:jc w:val="center"/>
              <w:rPr>
                <w:rFonts w:ascii="宋体" w:hAnsi="宋体" w:cs="宋体"/>
                <w:b/>
                <w:bCs/>
                <w:color w:val="auto"/>
                <w:highlight w:val="none"/>
              </w:rPr>
            </w:pPr>
            <w:r>
              <w:rPr>
                <w:rFonts w:hint="eastAsia" w:ascii="宋体" w:hAnsi="宋体" w:cs="宋体"/>
                <w:b/>
                <w:bCs/>
                <w:color w:val="auto"/>
                <w:highlight w:val="none"/>
              </w:rPr>
              <w:t>零售业</w:t>
            </w:r>
          </w:p>
        </w:tc>
        <w:tc>
          <w:tcPr>
            <w:tcW w:w="1707" w:type="dxa"/>
            <w:tcBorders>
              <w:top w:val="nil"/>
              <w:left w:val="nil"/>
              <w:bottom w:val="single" w:color="auto" w:sz="4" w:space="0"/>
              <w:right w:val="single" w:color="auto" w:sz="4" w:space="0"/>
            </w:tcBorders>
            <w:vAlign w:val="center"/>
          </w:tcPr>
          <w:p w14:paraId="4A31888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28D34DE4">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1CE17869">
            <w:pPr>
              <w:spacing w:line="340" w:lineRule="exact"/>
              <w:rPr>
                <w:rFonts w:ascii="宋体" w:hAnsi="宋体" w:cs="宋体"/>
                <w:color w:val="auto"/>
                <w:highlight w:val="none"/>
              </w:rPr>
            </w:pPr>
            <w:r>
              <w:rPr>
                <w:rFonts w:hint="eastAsia" w:ascii="宋体" w:hAnsi="宋体" w:cs="宋体"/>
                <w:color w:val="auto"/>
                <w:highlight w:val="none"/>
              </w:rPr>
              <w:t>50≤X＜300</w:t>
            </w:r>
          </w:p>
        </w:tc>
        <w:tc>
          <w:tcPr>
            <w:tcW w:w="1701" w:type="dxa"/>
            <w:tcBorders>
              <w:top w:val="nil"/>
              <w:left w:val="nil"/>
              <w:bottom w:val="single" w:color="auto" w:sz="4" w:space="0"/>
              <w:right w:val="single" w:color="auto" w:sz="4" w:space="0"/>
            </w:tcBorders>
            <w:vAlign w:val="center"/>
          </w:tcPr>
          <w:p w14:paraId="31341694">
            <w:pPr>
              <w:spacing w:line="340" w:lineRule="exact"/>
              <w:rPr>
                <w:rFonts w:ascii="宋体" w:hAnsi="宋体" w:cs="宋体"/>
                <w:color w:val="auto"/>
                <w:highlight w:val="none"/>
              </w:rPr>
            </w:pPr>
            <w:r>
              <w:rPr>
                <w:rFonts w:hint="eastAsia" w:ascii="宋体" w:hAnsi="宋体" w:cs="宋体"/>
                <w:color w:val="auto"/>
                <w:highlight w:val="none"/>
              </w:rPr>
              <w:t>10≤X＜50</w:t>
            </w:r>
          </w:p>
        </w:tc>
        <w:tc>
          <w:tcPr>
            <w:tcW w:w="999" w:type="dxa"/>
            <w:tcBorders>
              <w:top w:val="nil"/>
              <w:left w:val="nil"/>
              <w:bottom w:val="single" w:color="auto" w:sz="4" w:space="0"/>
              <w:right w:val="single" w:color="auto" w:sz="4" w:space="0"/>
            </w:tcBorders>
            <w:vAlign w:val="center"/>
          </w:tcPr>
          <w:p w14:paraId="2C46434D">
            <w:pPr>
              <w:spacing w:line="340" w:lineRule="exact"/>
              <w:rPr>
                <w:rFonts w:ascii="宋体" w:hAnsi="宋体" w:cs="宋体"/>
                <w:color w:val="auto"/>
                <w:highlight w:val="none"/>
              </w:rPr>
            </w:pPr>
            <w:r>
              <w:rPr>
                <w:rFonts w:hint="eastAsia" w:ascii="宋体" w:hAnsi="宋体" w:cs="宋体"/>
                <w:color w:val="auto"/>
                <w:highlight w:val="none"/>
              </w:rPr>
              <w:t>X＜10</w:t>
            </w:r>
          </w:p>
        </w:tc>
      </w:tr>
      <w:tr w14:paraId="3C28B14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84E51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4D9F47C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A09F8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B5EFAD3">
            <w:pPr>
              <w:spacing w:line="340" w:lineRule="exact"/>
              <w:rPr>
                <w:rFonts w:ascii="宋体" w:hAnsi="宋体" w:cs="宋体"/>
                <w:color w:val="auto"/>
                <w:highlight w:val="none"/>
              </w:rPr>
            </w:pPr>
            <w:r>
              <w:rPr>
                <w:rFonts w:hint="eastAsia" w:ascii="宋体" w:hAnsi="宋体" w:cs="宋体"/>
                <w:color w:val="auto"/>
                <w:highlight w:val="none"/>
              </w:rPr>
              <w:t>500≤Y＜20000</w:t>
            </w:r>
          </w:p>
        </w:tc>
        <w:tc>
          <w:tcPr>
            <w:tcW w:w="1701" w:type="dxa"/>
            <w:tcBorders>
              <w:top w:val="nil"/>
              <w:left w:val="nil"/>
              <w:bottom w:val="single" w:color="auto" w:sz="4" w:space="0"/>
              <w:right w:val="single" w:color="auto" w:sz="4" w:space="0"/>
            </w:tcBorders>
            <w:vAlign w:val="center"/>
          </w:tcPr>
          <w:p w14:paraId="5E83C3BA">
            <w:pPr>
              <w:spacing w:line="340" w:lineRule="exact"/>
              <w:rPr>
                <w:rFonts w:ascii="宋体" w:hAnsi="宋体" w:cs="宋体"/>
                <w:color w:val="auto"/>
                <w:highlight w:val="none"/>
              </w:rPr>
            </w:pPr>
            <w:r>
              <w:rPr>
                <w:rFonts w:hint="eastAsia" w:ascii="宋体" w:hAnsi="宋体" w:cs="宋体"/>
                <w:color w:val="auto"/>
                <w:highlight w:val="none"/>
              </w:rPr>
              <w:t>100≤Y＜500</w:t>
            </w:r>
          </w:p>
        </w:tc>
        <w:tc>
          <w:tcPr>
            <w:tcW w:w="999" w:type="dxa"/>
            <w:tcBorders>
              <w:top w:val="nil"/>
              <w:left w:val="nil"/>
              <w:bottom w:val="single" w:color="auto" w:sz="4" w:space="0"/>
              <w:right w:val="single" w:color="auto" w:sz="4" w:space="0"/>
            </w:tcBorders>
            <w:vAlign w:val="center"/>
          </w:tcPr>
          <w:p w14:paraId="68AB0B20">
            <w:pPr>
              <w:spacing w:line="340" w:lineRule="exact"/>
              <w:rPr>
                <w:rFonts w:ascii="宋体" w:hAnsi="宋体" w:cs="宋体"/>
                <w:color w:val="auto"/>
                <w:highlight w:val="none"/>
              </w:rPr>
            </w:pPr>
            <w:r>
              <w:rPr>
                <w:rFonts w:hint="eastAsia" w:ascii="宋体" w:hAnsi="宋体" w:cs="宋体"/>
                <w:color w:val="auto"/>
                <w:highlight w:val="none"/>
              </w:rPr>
              <w:t>Y＜100</w:t>
            </w:r>
          </w:p>
        </w:tc>
      </w:tr>
      <w:tr w14:paraId="7986D28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3A29778">
            <w:pPr>
              <w:spacing w:line="340" w:lineRule="exact"/>
              <w:jc w:val="center"/>
              <w:rPr>
                <w:rFonts w:ascii="宋体" w:hAnsi="宋体" w:cs="宋体"/>
                <w:b/>
                <w:bCs/>
                <w:color w:val="auto"/>
                <w:highlight w:val="none"/>
              </w:rPr>
            </w:pPr>
            <w:r>
              <w:rPr>
                <w:rFonts w:hint="eastAsia" w:ascii="宋体" w:hAnsi="宋体" w:cs="宋体"/>
                <w:b/>
                <w:bCs/>
                <w:color w:val="auto"/>
                <w:highlight w:val="none"/>
              </w:rPr>
              <w:t>交通运输业</w:t>
            </w:r>
          </w:p>
        </w:tc>
        <w:tc>
          <w:tcPr>
            <w:tcW w:w="1707" w:type="dxa"/>
            <w:tcBorders>
              <w:top w:val="nil"/>
              <w:left w:val="nil"/>
              <w:bottom w:val="single" w:color="auto" w:sz="4" w:space="0"/>
              <w:right w:val="single" w:color="auto" w:sz="4" w:space="0"/>
            </w:tcBorders>
            <w:vAlign w:val="center"/>
          </w:tcPr>
          <w:p w14:paraId="3CDBA3F7">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CBD7A8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4D11118C">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DCB5B96">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5C591204">
            <w:pPr>
              <w:spacing w:line="340" w:lineRule="exact"/>
              <w:rPr>
                <w:rFonts w:ascii="宋体" w:hAnsi="宋体" w:cs="宋体"/>
                <w:color w:val="auto"/>
                <w:highlight w:val="none"/>
              </w:rPr>
            </w:pPr>
            <w:r>
              <w:rPr>
                <w:rFonts w:hint="eastAsia" w:ascii="宋体" w:hAnsi="宋体" w:cs="宋体"/>
                <w:color w:val="auto"/>
                <w:highlight w:val="none"/>
              </w:rPr>
              <w:t>X＜20</w:t>
            </w:r>
          </w:p>
        </w:tc>
      </w:tr>
      <w:tr w14:paraId="6DF238E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6FA854A">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C80754A">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7E1EB3A">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1811E327">
            <w:pPr>
              <w:spacing w:line="340" w:lineRule="exact"/>
              <w:rPr>
                <w:rFonts w:ascii="宋体" w:hAnsi="宋体" w:cs="宋体"/>
                <w:color w:val="auto"/>
                <w:highlight w:val="none"/>
              </w:rPr>
            </w:pPr>
            <w:r>
              <w:rPr>
                <w:rFonts w:hint="eastAsia" w:ascii="宋体" w:hAnsi="宋体" w:cs="宋体"/>
                <w:color w:val="auto"/>
                <w:highlight w:val="none"/>
              </w:rPr>
              <w:t>3000≤Y＜30000</w:t>
            </w:r>
          </w:p>
        </w:tc>
        <w:tc>
          <w:tcPr>
            <w:tcW w:w="1701" w:type="dxa"/>
            <w:tcBorders>
              <w:top w:val="nil"/>
              <w:left w:val="nil"/>
              <w:bottom w:val="single" w:color="auto" w:sz="4" w:space="0"/>
              <w:right w:val="single" w:color="auto" w:sz="4" w:space="0"/>
            </w:tcBorders>
            <w:vAlign w:val="center"/>
          </w:tcPr>
          <w:p w14:paraId="2278042A">
            <w:pPr>
              <w:spacing w:line="340" w:lineRule="exact"/>
              <w:rPr>
                <w:rFonts w:ascii="宋体" w:hAnsi="宋体" w:cs="宋体"/>
                <w:color w:val="auto"/>
                <w:highlight w:val="none"/>
              </w:rPr>
            </w:pPr>
            <w:r>
              <w:rPr>
                <w:rFonts w:hint="eastAsia" w:ascii="宋体" w:hAnsi="宋体" w:cs="宋体"/>
                <w:color w:val="auto"/>
                <w:highlight w:val="none"/>
              </w:rPr>
              <w:t>200≤Y＜3000</w:t>
            </w:r>
          </w:p>
        </w:tc>
        <w:tc>
          <w:tcPr>
            <w:tcW w:w="999" w:type="dxa"/>
            <w:tcBorders>
              <w:top w:val="nil"/>
              <w:left w:val="nil"/>
              <w:bottom w:val="single" w:color="auto" w:sz="4" w:space="0"/>
              <w:right w:val="single" w:color="auto" w:sz="4" w:space="0"/>
            </w:tcBorders>
            <w:vAlign w:val="center"/>
          </w:tcPr>
          <w:p w14:paraId="7FF3DD4B">
            <w:pPr>
              <w:spacing w:line="340" w:lineRule="exact"/>
              <w:rPr>
                <w:rFonts w:ascii="宋体" w:hAnsi="宋体" w:cs="宋体"/>
                <w:color w:val="auto"/>
                <w:highlight w:val="none"/>
              </w:rPr>
            </w:pPr>
            <w:r>
              <w:rPr>
                <w:rFonts w:hint="eastAsia" w:ascii="宋体" w:hAnsi="宋体" w:cs="宋体"/>
                <w:color w:val="auto"/>
                <w:highlight w:val="none"/>
              </w:rPr>
              <w:t>Y＜200</w:t>
            </w:r>
          </w:p>
        </w:tc>
      </w:tr>
      <w:tr w14:paraId="70CC70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BF000A6">
            <w:pPr>
              <w:spacing w:line="340" w:lineRule="exact"/>
              <w:jc w:val="center"/>
              <w:rPr>
                <w:rFonts w:ascii="宋体" w:hAnsi="宋体" w:cs="宋体"/>
                <w:b/>
                <w:bCs/>
                <w:color w:val="auto"/>
                <w:highlight w:val="none"/>
              </w:rPr>
            </w:pPr>
            <w:r>
              <w:rPr>
                <w:rFonts w:hint="eastAsia" w:ascii="宋体" w:hAnsi="宋体" w:cs="宋体"/>
                <w:b/>
                <w:bCs/>
                <w:color w:val="auto"/>
                <w:highlight w:val="none"/>
              </w:rPr>
              <w:t>仓储业</w:t>
            </w:r>
          </w:p>
        </w:tc>
        <w:tc>
          <w:tcPr>
            <w:tcW w:w="1707" w:type="dxa"/>
            <w:tcBorders>
              <w:top w:val="nil"/>
              <w:left w:val="nil"/>
              <w:bottom w:val="single" w:color="auto" w:sz="4" w:space="0"/>
              <w:right w:val="single" w:color="auto" w:sz="4" w:space="0"/>
            </w:tcBorders>
            <w:vAlign w:val="center"/>
          </w:tcPr>
          <w:p w14:paraId="4B173B64">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584F6F88">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0B03C19B">
            <w:pPr>
              <w:spacing w:line="340" w:lineRule="exact"/>
              <w:rPr>
                <w:rFonts w:ascii="宋体" w:hAnsi="宋体" w:cs="宋体"/>
                <w:color w:val="auto"/>
                <w:highlight w:val="none"/>
              </w:rPr>
            </w:pPr>
            <w:r>
              <w:rPr>
                <w:rFonts w:hint="eastAsia" w:ascii="宋体" w:hAnsi="宋体" w:cs="宋体"/>
                <w:color w:val="auto"/>
                <w:highlight w:val="none"/>
              </w:rPr>
              <w:t>100≤X＜200</w:t>
            </w:r>
          </w:p>
        </w:tc>
        <w:tc>
          <w:tcPr>
            <w:tcW w:w="1701" w:type="dxa"/>
            <w:tcBorders>
              <w:top w:val="nil"/>
              <w:left w:val="nil"/>
              <w:bottom w:val="single" w:color="auto" w:sz="4" w:space="0"/>
              <w:right w:val="single" w:color="auto" w:sz="4" w:space="0"/>
            </w:tcBorders>
            <w:vAlign w:val="center"/>
          </w:tcPr>
          <w:p w14:paraId="32115D1F">
            <w:pPr>
              <w:spacing w:line="340" w:lineRule="exact"/>
              <w:rPr>
                <w:rFonts w:ascii="宋体" w:hAnsi="宋体" w:cs="宋体"/>
                <w:color w:val="auto"/>
                <w:highlight w:val="none"/>
              </w:rPr>
            </w:pPr>
            <w:r>
              <w:rPr>
                <w:rFonts w:hint="eastAsia" w:ascii="宋体" w:hAnsi="宋体" w:cs="宋体"/>
                <w:color w:val="auto"/>
                <w:highlight w:val="none"/>
              </w:rPr>
              <w:t>20≤X＜100</w:t>
            </w:r>
          </w:p>
        </w:tc>
        <w:tc>
          <w:tcPr>
            <w:tcW w:w="999" w:type="dxa"/>
            <w:tcBorders>
              <w:top w:val="nil"/>
              <w:left w:val="nil"/>
              <w:bottom w:val="single" w:color="auto" w:sz="4" w:space="0"/>
              <w:right w:val="single" w:color="auto" w:sz="4" w:space="0"/>
            </w:tcBorders>
            <w:vAlign w:val="center"/>
          </w:tcPr>
          <w:p w14:paraId="2C3AE16C">
            <w:pPr>
              <w:spacing w:line="340" w:lineRule="exact"/>
              <w:rPr>
                <w:rFonts w:ascii="宋体" w:hAnsi="宋体" w:cs="宋体"/>
                <w:color w:val="auto"/>
                <w:highlight w:val="none"/>
              </w:rPr>
            </w:pPr>
            <w:r>
              <w:rPr>
                <w:rFonts w:hint="eastAsia" w:ascii="宋体" w:hAnsi="宋体" w:cs="宋体"/>
                <w:color w:val="auto"/>
                <w:highlight w:val="none"/>
              </w:rPr>
              <w:t>X＜20</w:t>
            </w:r>
          </w:p>
        </w:tc>
      </w:tr>
      <w:tr w14:paraId="03C9FC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0A83750">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7BB07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ECE4061">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D9BDD36">
            <w:pPr>
              <w:spacing w:line="340" w:lineRule="exact"/>
              <w:rPr>
                <w:rFonts w:ascii="宋体" w:hAnsi="宋体" w:cs="宋体"/>
                <w:color w:val="auto"/>
                <w:highlight w:val="none"/>
              </w:rPr>
            </w:pPr>
            <w:r>
              <w:rPr>
                <w:rFonts w:hint="eastAsia" w:ascii="宋体" w:hAnsi="宋体" w:cs="宋体"/>
                <w:color w:val="auto"/>
                <w:highlight w:val="none"/>
              </w:rPr>
              <w:t>1000≤Y＜30000</w:t>
            </w:r>
          </w:p>
        </w:tc>
        <w:tc>
          <w:tcPr>
            <w:tcW w:w="1701" w:type="dxa"/>
            <w:tcBorders>
              <w:top w:val="nil"/>
              <w:left w:val="nil"/>
              <w:bottom w:val="single" w:color="auto" w:sz="4" w:space="0"/>
              <w:right w:val="single" w:color="auto" w:sz="4" w:space="0"/>
            </w:tcBorders>
            <w:vAlign w:val="center"/>
          </w:tcPr>
          <w:p w14:paraId="7BFBECFC">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5AD9A5CA">
            <w:pPr>
              <w:spacing w:line="340" w:lineRule="exact"/>
              <w:rPr>
                <w:rFonts w:ascii="宋体" w:hAnsi="宋体" w:cs="宋体"/>
                <w:color w:val="auto"/>
                <w:highlight w:val="none"/>
              </w:rPr>
            </w:pPr>
            <w:r>
              <w:rPr>
                <w:rFonts w:hint="eastAsia" w:ascii="宋体" w:hAnsi="宋体" w:cs="宋体"/>
                <w:color w:val="auto"/>
                <w:highlight w:val="none"/>
              </w:rPr>
              <w:t>Y＜100</w:t>
            </w:r>
          </w:p>
        </w:tc>
      </w:tr>
      <w:tr w14:paraId="3F9AE38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7CEF56">
            <w:pPr>
              <w:spacing w:line="340" w:lineRule="exact"/>
              <w:jc w:val="center"/>
              <w:rPr>
                <w:rFonts w:ascii="宋体" w:hAnsi="宋体" w:cs="宋体"/>
                <w:b/>
                <w:bCs/>
                <w:color w:val="auto"/>
                <w:highlight w:val="none"/>
              </w:rPr>
            </w:pPr>
            <w:r>
              <w:rPr>
                <w:rFonts w:hint="eastAsia" w:ascii="宋体" w:hAnsi="宋体" w:cs="宋体"/>
                <w:b/>
                <w:bCs/>
                <w:color w:val="auto"/>
                <w:highlight w:val="none"/>
              </w:rPr>
              <w:t>邮政业</w:t>
            </w:r>
          </w:p>
        </w:tc>
        <w:tc>
          <w:tcPr>
            <w:tcW w:w="1707" w:type="dxa"/>
            <w:tcBorders>
              <w:top w:val="nil"/>
              <w:left w:val="nil"/>
              <w:bottom w:val="single" w:color="auto" w:sz="4" w:space="0"/>
              <w:right w:val="single" w:color="auto" w:sz="4" w:space="0"/>
            </w:tcBorders>
            <w:vAlign w:val="center"/>
          </w:tcPr>
          <w:p w14:paraId="75059E3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DF17FFF">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75D5A2BB">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5FF776D0">
            <w:pPr>
              <w:spacing w:line="340" w:lineRule="exact"/>
              <w:rPr>
                <w:rFonts w:ascii="宋体" w:hAnsi="宋体" w:cs="宋体"/>
                <w:color w:val="auto"/>
                <w:highlight w:val="none"/>
              </w:rPr>
            </w:pPr>
            <w:r>
              <w:rPr>
                <w:rFonts w:hint="eastAsia" w:ascii="宋体" w:hAnsi="宋体" w:cs="宋体"/>
                <w:color w:val="auto"/>
                <w:highlight w:val="none"/>
              </w:rPr>
              <w:t>20≤X＜300</w:t>
            </w:r>
          </w:p>
        </w:tc>
        <w:tc>
          <w:tcPr>
            <w:tcW w:w="999" w:type="dxa"/>
            <w:tcBorders>
              <w:top w:val="nil"/>
              <w:left w:val="nil"/>
              <w:bottom w:val="single" w:color="auto" w:sz="4" w:space="0"/>
              <w:right w:val="single" w:color="auto" w:sz="4" w:space="0"/>
            </w:tcBorders>
            <w:vAlign w:val="center"/>
          </w:tcPr>
          <w:p w14:paraId="624B46C2">
            <w:pPr>
              <w:spacing w:line="340" w:lineRule="exact"/>
              <w:rPr>
                <w:rFonts w:ascii="宋体" w:hAnsi="宋体" w:cs="宋体"/>
                <w:color w:val="auto"/>
                <w:highlight w:val="none"/>
              </w:rPr>
            </w:pPr>
            <w:r>
              <w:rPr>
                <w:rFonts w:hint="eastAsia" w:ascii="宋体" w:hAnsi="宋体" w:cs="宋体"/>
                <w:color w:val="auto"/>
                <w:highlight w:val="none"/>
              </w:rPr>
              <w:t>X＜20</w:t>
            </w:r>
          </w:p>
        </w:tc>
      </w:tr>
      <w:tr w14:paraId="0A446C5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0044DC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12A587F">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BFC68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6012194">
            <w:pPr>
              <w:spacing w:line="340" w:lineRule="exact"/>
              <w:rPr>
                <w:rFonts w:ascii="宋体" w:hAnsi="宋体" w:cs="宋体"/>
                <w:color w:val="auto"/>
                <w:highlight w:val="none"/>
              </w:rPr>
            </w:pPr>
            <w:r>
              <w:rPr>
                <w:rFonts w:hint="eastAsia" w:ascii="宋体" w:hAnsi="宋体" w:cs="宋体"/>
                <w:color w:val="auto"/>
                <w:highlight w:val="none"/>
              </w:rPr>
              <w:t>2000≤Y＜30000</w:t>
            </w:r>
          </w:p>
        </w:tc>
        <w:tc>
          <w:tcPr>
            <w:tcW w:w="1701" w:type="dxa"/>
            <w:tcBorders>
              <w:top w:val="nil"/>
              <w:left w:val="nil"/>
              <w:bottom w:val="single" w:color="auto" w:sz="4" w:space="0"/>
              <w:right w:val="single" w:color="auto" w:sz="4" w:space="0"/>
            </w:tcBorders>
            <w:vAlign w:val="center"/>
          </w:tcPr>
          <w:p w14:paraId="51756A10">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4F85538E">
            <w:pPr>
              <w:spacing w:line="340" w:lineRule="exact"/>
              <w:rPr>
                <w:rFonts w:ascii="宋体" w:hAnsi="宋体" w:cs="宋体"/>
                <w:color w:val="auto"/>
                <w:highlight w:val="none"/>
              </w:rPr>
            </w:pPr>
            <w:r>
              <w:rPr>
                <w:rFonts w:hint="eastAsia" w:ascii="宋体" w:hAnsi="宋体" w:cs="宋体"/>
                <w:color w:val="auto"/>
                <w:highlight w:val="none"/>
              </w:rPr>
              <w:t>Y＜100</w:t>
            </w:r>
          </w:p>
        </w:tc>
      </w:tr>
      <w:tr w14:paraId="747EBA2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ACB2AB">
            <w:pPr>
              <w:spacing w:line="340" w:lineRule="exact"/>
              <w:jc w:val="center"/>
              <w:rPr>
                <w:rFonts w:ascii="宋体" w:hAnsi="宋体" w:cs="宋体"/>
                <w:b/>
                <w:bCs/>
                <w:color w:val="auto"/>
                <w:highlight w:val="none"/>
              </w:rPr>
            </w:pPr>
            <w:r>
              <w:rPr>
                <w:rFonts w:hint="eastAsia" w:ascii="宋体" w:hAnsi="宋体" w:cs="宋体"/>
                <w:b/>
                <w:bCs/>
                <w:color w:val="auto"/>
                <w:highlight w:val="none"/>
              </w:rPr>
              <w:t>住宿业</w:t>
            </w:r>
          </w:p>
        </w:tc>
        <w:tc>
          <w:tcPr>
            <w:tcW w:w="1707" w:type="dxa"/>
            <w:tcBorders>
              <w:top w:val="nil"/>
              <w:left w:val="nil"/>
              <w:bottom w:val="single" w:color="auto" w:sz="4" w:space="0"/>
              <w:right w:val="single" w:color="auto" w:sz="4" w:space="0"/>
            </w:tcBorders>
            <w:vAlign w:val="center"/>
          </w:tcPr>
          <w:p w14:paraId="6BEF333B">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7761CEC">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3EAFC9C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7B923239">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DF5A530">
            <w:pPr>
              <w:spacing w:line="340" w:lineRule="exact"/>
              <w:rPr>
                <w:rFonts w:ascii="宋体" w:hAnsi="宋体" w:cs="宋体"/>
                <w:color w:val="auto"/>
                <w:highlight w:val="none"/>
              </w:rPr>
            </w:pPr>
            <w:r>
              <w:rPr>
                <w:rFonts w:hint="eastAsia" w:ascii="宋体" w:hAnsi="宋体" w:cs="宋体"/>
                <w:color w:val="auto"/>
                <w:highlight w:val="none"/>
              </w:rPr>
              <w:t>X＜10</w:t>
            </w:r>
          </w:p>
        </w:tc>
      </w:tr>
      <w:tr w14:paraId="4F02AF3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9D7E8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6F731A2">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27E8F459">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9518E6B">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6C1102C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633BD364">
            <w:pPr>
              <w:spacing w:line="340" w:lineRule="exact"/>
              <w:rPr>
                <w:rFonts w:ascii="宋体" w:hAnsi="宋体" w:cs="宋体"/>
                <w:color w:val="auto"/>
                <w:highlight w:val="none"/>
              </w:rPr>
            </w:pPr>
            <w:r>
              <w:rPr>
                <w:rFonts w:hint="eastAsia" w:ascii="宋体" w:hAnsi="宋体" w:cs="宋体"/>
                <w:color w:val="auto"/>
                <w:highlight w:val="none"/>
              </w:rPr>
              <w:t>Y＜100</w:t>
            </w:r>
          </w:p>
        </w:tc>
      </w:tr>
      <w:tr w14:paraId="375AA04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2F9E9CB7">
            <w:pPr>
              <w:spacing w:line="340" w:lineRule="exact"/>
              <w:jc w:val="center"/>
              <w:rPr>
                <w:rFonts w:ascii="宋体" w:hAnsi="宋体" w:cs="宋体"/>
                <w:b/>
                <w:bCs/>
                <w:color w:val="auto"/>
                <w:highlight w:val="none"/>
              </w:rPr>
            </w:pPr>
            <w:r>
              <w:rPr>
                <w:rFonts w:hint="eastAsia" w:ascii="宋体" w:hAnsi="宋体" w:cs="宋体"/>
                <w:b/>
                <w:bCs/>
                <w:color w:val="auto"/>
                <w:highlight w:val="none"/>
              </w:rPr>
              <w:t>餐饮业</w:t>
            </w:r>
          </w:p>
        </w:tc>
        <w:tc>
          <w:tcPr>
            <w:tcW w:w="1707" w:type="dxa"/>
            <w:tcBorders>
              <w:top w:val="nil"/>
              <w:left w:val="nil"/>
              <w:bottom w:val="single" w:color="auto" w:sz="4" w:space="0"/>
              <w:right w:val="single" w:color="auto" w:sz="4" w:space="0"/>
            </w:tcBorders>
            <w:vAlign w:val="center"/>
          </w:tcPr>
          <w:p w14:paraId="7E9ED33C">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7BFF66">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538756B">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A4E99E8">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2A8AC1D7">
            <w:pPr>
              <w:spacing w:line="340" w:lineRule="exact"/>
              <w:rPr>
                <w:rFonts w:ascii="宋体" w:hAnsi="宋体" w:cs="宋体"/>
                <w:color w:val="auto"/>
                <w:highlight w:val="none"/>
              </w:rPr>
            </w:pPr>
            <w:r>
              <w:rPr>
                <w:rFonts w:hint="eastAsia" w:ascii="宋体" w:hAnsi="宋体" w:cs="宋体"/>
                <w:color w:val="auto"/>
                <w:highlight w:val="none"/>
              </w:rPr>
              <w:t>X＜10</w:t>
            </w:r>
          </w:p>
        </w:tc>
      </w:tr>
      <w:tr w14:paraId="29E9B65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31CBBE1">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AC9DB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6D54530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81D69A8">
            <w:pPr>
              <w:spacing w:line="340" w:lineRule="exact"/>
              <w:rPr>
                <w:rFonts w:ascii="宋体" w:hAnsi="宋体" w:cs="宋体"/>
                <w:color w:val="auto"/>
                <w:highlight w:val="none"/>
              </w:rPr>
            </w:pPr>
            <w:r>
              <w:rPr>
                <w:rFonts w:hint="eastAsia" w:ascii="宋体" w:hAnsi="宋体" w:cs="宋体"/>
                <w:color w:val="auto"/>
                <w:highlight w:val="none"/>
              </w:rPr>
              <w:t>2000≤Y＜10000</w:t>
            </w:r>
          </w:p>
        </w:tc>
        <w:tc>
          <w:tcPr>
            <w:tcW w:w="1701" w:type="dxa"/>
            <w:tcBorders>
              <w:top w:val="nil"/>
              <w:left w:val="nil"/>
              <w:bottom w:val="single" w:color="auto" w:sz="4" w:space="0"/>
              <w:right w:val="single" w:color="auto" w:sz="4" w:space="0"/>
            </w:tcBorders>
            <w:vAlign w:val="center"/>
          </w:tcPr>
          <w:p w14:paraId="77DB508F">
            <w:pPr>
              <w:spacing w:line="340" w:lineRule="exact"/>
              <w:rPr>
                <w:rFonts w:ascii="宋体" w:hAnsi="宋体" w:cs="宋体"/>
                <w:color w:val="auto"/>
                <w:highlight w:val="none"/>
              </w:rPr>
            </w:pPr>
            <w:r>
              <w:rPr>
                <w:rFonts w:hint="eastAsia" w:ascii="宋体" w:hAnsi="宋体" w:cs="宋体"/>
                <w:color w:val="auto"/>
                <w:highlight w:val="none"/>
              </w:rPr>
              <w:t>100≤Y＜2000</w:t>
            </w:r>
          </w:p>
        </w:tc>
        <w:tc>
          <w:tcPr>
            <w:tcW w:w="999" w:type="dxa"/>
            <w:tcBorders>
              <w:top w:val="nil"/>
              <w:left w:val="nil"/>
              <w:bottom w:val="single" w:color="auto" w:sz="4" w:space="0"/>
              <w:right w:val="single" w:color="auto" w:sz="4" w:space="0"/>
            </w:tcBorders>
            <w:vAlign w:val="center"/>
          </w:tcPr>
          <w:p w14:paraId="2CB18074">
            <w:pPr>
              <w:spacing w:line="340" w:lineRule="exact"/>
              <w:rPr>
                <w:rFonts w:ascii="宋体" w:hAnsi="宋体" w:cs="宋体"/>
                <w:color w:val="auto"/>
                <w:highlight w:val="none"/>
              </w:rPr>
            </w:pPr>
            <w:r>
              <w:rPr>
                <w:rFonts w:hint="eastAsia" w:ascii="宋体" w:hAnsi="宋体" w:cs="宋体"/>
                <w:color w:val="auto"/>
                <w:highlight w:val="none"/>
              </w:rPr>
              <w:t>Y＜100</w:t>
            </w:r>
          </w:p>
        </w:tc>
      </w:tr>
      <w:tr w14:paraId="54597D4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3C9436F">
            <w:pPr>
              <w:spacing w:line="340" w:lineRule="exact"/>
              <w:jc w:val="center"/>
              <w:rPr>
                <w:rFonts w:ascii="宋体" w:hAnsi="宋体" w:cs="宋体"/>
                <w:b/>
                <w:bCs/>
                <w:color w:val="auto"/>
                <w:highlight w:val="none"/>
              </w:rPr>
            </w:pPr>
            <w:r>
              <w:rPr>
                <w:rFonts w:hint="eastAsia" w:ascii="宋体" w:hAnsi="宋体" w:cs="宋体"/>
                <w:b/>
                <w:bCs/>
                <w:color w:val="auto"/>
                <w:highlight w:val="none"/>
              </w:rPr>
              <w:t>信息传输业</w:t>
            </w:r>
          </w:p>
        </w:tc>
        <w:tc>
          <w:tcPr>
            <w:tcW w:w="1707" w:type="dxa"/>
            <w:tcBorders>
              <w:top w:val="nil"/>
              <w:left w:val="nil"/>
              <w:bottom w:val="single" w:color="auto" w:sz="4" w:space="0"/>
              <w:right w:val="single" w:color="auto" w:sz="4" w:space="0"/>
            </w:tcBorders>
            <w:vAlign w:val="center"/>
          </w:tcPr>
          <w:p w14:paraId="64FBD3B8">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11FFAAC9">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1F9E9EB">
            <w:pPr>
              <w:spacing w:line="340" w:lineRule="exact"/>
              <w:rPr>
                <w:rFonts w:ascii="宋体" w:hAnsi="宋体" w:cs="宋体"/>
                <w:color w:val="auto"/>
                <w:highlight w:val="none"/>
              </w:rPr>
            </w:pPr>
            <w:r>
              <w:rPr>
                <w:rFonts w:hint="eastAsia" w:ascii="宋体" w:hAnsi="宋体" w:cs="宋体"/>
                <w:color w:val="auto"/>
                <w:highlight w:val="none"/>
              </w:rPr>
              <w:t>100≤X＜2000</w:t>
            </w:r>
          </w:p>
        </w:tc>
        <w:tc>
          <w:tcPr>
            <w:tcW w:w="1701" w:type="dxa"/>
            <w:tcBorders>
              <w:top w:val="nil"/>
              <w:left w:val="nil"/>
              <w:bottom w:val="single" w:color="auto" w:sz="4" w:space="0"/>
              <w:right w:val="single" w:color="auto" w:sz="4" w:space="0"/>
            </w:tcBorders>
            <w:vAlign w:val="center"/>
          </w:tcPr>
          <w:p w14:paraId="399569B2">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4F66F0EC">
            <w:pPr>
              <w:spacing w:line="340" w:lineRule="exact"/>
              <w:rPr>
                <w:rFonts w:ascii="宋体" w:hAnsi="宋体" w:cs="宋体"/>
                <w:color w:val="auto"/>
                <w:highlight w:val="none"/>
              </w:rPr>
            </w:pPr>
            <w:r>
              <w:rPr>
                <w:rFonts w:hint="eastAsia" w:ascii="宋体" w:hAnsi="宋体" w:cs="宋体"/>
                <w:color w:val="auto"/>
                <w:highlight w:val="none"/>
              </w:rPr>
              <w:t>X＜10</w:t>
            </w:r>
          </w:p>
        </w:tc>
      </w:tr>
      <w:tr w14:paraId="198E91F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1D1BC5">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0BF7AC47">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56C7950">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2C546E53">
            <w:pPr>
              <w:spacing w:line="340" w:lineRule="exact"/>
              <w:rPr>
                <w:rFonts w:ascii="宋体" w:hAnsi="宋体" w:cs="宋体"/>
                <w:color w:val="auto"/>
                <w:highlight w:val="none"/>
              </w:rPr>
            </w:pPr>
            <w:r>
              <w:rPr>
                <w:rFonts w:hint="eastAsia" w:ascii="宋体" w:hAnsi="宋体" w:cs="宋体"/>
                <w:color w:val="auto"/>
                <w:highlight w:val="none"/>
              </w:rPr>
              <w:t>1000≤Y＜100000</w:t>
            </w:r>
          </w:p>
        </w:tc>
        <w:tc>
          <w:tcPr>
            <w:tcW w:w="1701" w:type="dxa"/>
            <w:tcBorders>
              <w:top w:val="nil"/>
              <w:left w:val="nil"/>
              <w:bottom w:val="single" w:color="auto" w:sz="4" w:space="0"/>
              <w:right w:val="single" w:color="auto" w:sz="4" w:space="0"/>
            </w:tcBorders>
            <w:vAlign w:val="center"/>
          </w:tcPr>
          <w:p w14:paraId="792262DE">
            <w:pPr>
              <w:spacing w:line="340" w:lineRule="exact"/>
              <w:rPr>
                <w:rFonts w:ascii="宋体" w:hAnsi="宋体" w:cs="宋体"/>
                <w:color w:val="auto"/>
                <w:highlight w:val="none"/>
              </w:rPr>
            </w:pPr>
            <w:r>
              <w:rPr>
                <w:rFonts w:hint="eastAsia" w:ascii="宋体" w:hAnsi="宋体" w:cs="宋体"/>
                <w:color w:val="auto"/>
                <w:highlight w:val="none"/>
              </w:rPr>
              <w:t>100≤Y＜1000</w:t>
            </w:r>
          </w:p>
        </w:tc>
        <w:tc>
          <w:tcPr>
            <w:tcW w:w="999" w:type="dxa"/>
            <w:tcBorders>
              <w:top w:val="nil"/>
              <w:left w:val="nil"/>
              <w:bottom w:val="single" w:color="auto" w:sz="4" w:space="0"/>
              <w:right w:val="single" w:color="auto" w:sz="4" w:space="0"/>
            </w:tcBorders>
            <w:vAlign w:val="center"/>
          </w:tcPr>
          <w:p w14:paraId="42A55C2D">
            <w:pPr>
              <w:spacing w:line="340" w:lineRule="exact"/>
              <w:rPr>
                <w:rFonts w:ascii="宋体" w:hAnsi="宋体" w:cs="宋体"/>
                <w:color w:val="auto"/>
                <w:highlight w:val="none"/>
              </w:rPr>
            </w:pPr>
            <w:r>
              <w:rPr>
                <w:rFonts w:hint="eastAsia" w:ascii="宋体" w:hAnsi="宋体" w:cs="宋体"/>
                <w:color w:val="auto"/>
                <w:highlight w:val="none"/>
              </w:rPr>
              <w:t>Y＜100</w:t>
            </w:r>
          </w:p>
        </w:tc>
      </w:tr>
      <w:tr w14:paraId="260528C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C4EEDF8">
            <w:pPr>
              <w:spacing w:line="340" w:lineRule="exact"/>
              <w:jc w:val="center"/>
              <w:rPr>
                <w:rFonts w:ascii="宋体" w:hAnsi="宋体" w:cs="宋体"/>
                <w:b/>
                <w:bCs/>
                <w:color w:val="auto"/>
                <w:highlight w:val="none"/>
                <w:lang w:eastAsia="zh-CN"/>
              </w:rPr>
            </w:pPr>
            <w:r>
              <w:rPr>
                <w:rFonts w:hint="eastAsia" w:ascii="宋体" w:hAnsi="宋体" w:cs="宋体"/>
                <w:b/>
                <w:bCs/>
                <w:color w:val="auto"/>
                <w:highlight w:val="none"/>
                <w:lang w:eastAsia="zh-CN"/>
              </w:rPr>
              <w:t>软件和信息技术服务业</w:t>
            </w:r>
          </w:p>
        </w:tc>
        <w:tc>
          <w:tcPr>
            <w:tcW w:w="1707" w:type="dxa"/>
            <w:tcBorders>
              <w:top w:val="nil"/>
              <w:left w:val="nil"/>
              <w:bottom w:val="single" w:color="auto" w:sz="4" w:space="0"/>
              <w:right w:val="single" w:color="auto" w:sz="4" w:space="0"/>
            </w:tcBorders>
            <w:vAlign w:val="center"/>
          </w:tcPr>
          <w:p w14:paraId="71D46A00">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7DF67B6A">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C650CDD">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0B41118A">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36E6DF7D">
            <w:pPr>
              <w:spacing w:line="340" w:lineRule="exact"/>
              <w:rPr>
                <w:rFonts w:ascii="宋体" w:hAnsi="宋体" w:cs="宋体"/>
                <w:color w:val="auto"/>
                <w:highlight w:val="none"/>
              </w:rPr>
            </w:pPr>
            <w:r>
              <w:rPr>
                <w:rFonts w:hint="eastAsia" w:ascii="宋体" w:hAnsi="宋体" w:cs="宋体"/>
                <w:color w:val="auto"/>
                <w:highlight w:val="none"/>
              </w:rPr>
              <w:t>X＜10</w:t>
            </w:r>
          </w:p>
        </w:tc>
      </w:tr>
      <w:tr w14:paraId="5D3FC0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3F370DC">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1539C67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03CB6E6C">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4B7408E7">
            <w:pPr>
              <w:spacing w:line="340" w:lineRule="exact"/>
              <w:rPr>
                <w:rFonts w:ascii="宋体" w:hAnsi="宋体" w:cs="宋体"/>
                <w:color w:val="auto"/>
                <w:highlight w:val="none"/>
              </w:rPr>
            </w:pPr>
            <w:r>
              <w:rPr>
                <w:rFonts w:hint="eastAsia" w:ascii="宋体" w:hAnsi="宋体" w:cs="宋体"/>
                <w:color w:val="auto"/>
                <w:highlight w:val="none"/>
              </w:rPr>
              <w:t>1000≤Y＜10000</w:t>
            </w:r>
          </w:p>
        </w:tc>
        <w:tc>
          <w:tcPr>
            <w:tcW w:w="1701" w:type="dxa"/>
            <w:tcBorders>
              <w:top w:val="nil"/>
              <w:left w:val="nil"/>
              <w:bottom w:val="single" w:color="auto" w:sz="4" w:space="0"/>
              <w:right w:val="single" w:color="auto" w:sz="4" w:space="0"/>
            </w:tcBorders>
            <w:vAlign w:val="center"/>
          </w:tcPr>
          <w:p w14:paraId="1588CAC2">
            <w:pPr>
              <w:spacing w:line="340" w:lineRule="exact"/>
              <w:rPr>
                <w:rFonts w:ascii="宋体" w:hAnsi="宋体" w:cs="宋体"/>
                <w:color w:val="auto"/>
                <w:highlight w:val="none"/>
              </w:rPr>
            </w:pPr>
            <w:r>
              <w:rPr>
                <w:rFonts w:hint="eastAsia" w:ascii="宋体" w:hAnsi="宋体" w:cs="宋体"/>
                <w:color w:val="auto"/>
                <w:highlight w:val="none"/>
              </w:rPr>
              <w:t>50≤Y＜1000</w:t>
            </w:r>
          </w:p>
        </w:tc>
        <w:tc>
          <w:tcPr>
            <w:tcW w:w="999" w:type="dxa"/>
            <w:tcBorders>
              <w:top w:val="nil"/>
              <w:left w:val="nil"/>
              <w:bottom w:val="single" w:color="auto" w:sz="4" w:space="0"/>
              <w:right w:val="single" w:color="auto" w:sz="4" w:space="0"/>
            </w:tcBorders>
            <w:vAlign w:val="center"/>
          </w:tcPr>
          <w:p w14:paraId="07D880A3">
            <w:pPr>
              <w:spacing w:line="340" w:lineRule="exact"/>
              <w:rPr>
                <w:rFonts w:ascii="宋体" w:hAnsi="宋体" w:cs="宋体"/>
                <w:color w:val="auto"/>
                <w:highlight w:val="none"/>
              </w:rPr>
            </w:pPr>
            <w:r>
              <w:rPr>
                <w:rFonts w:hint="eastAsia" w:ascii="宋体" w:hAnsi="宋体" w:cs="宋体"/>
                <w:color w:val="auto"/>
                <w:highlight w:val="none"/>
              </w:rPr>
              <w:t>Y＜50</w:t>
            </w:r>
          </w:p>
        </w:tc>
      </w:tr>
      <w:tr w14:paraId="791D7A2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09728">
            <w:pPr>
              <w:spacing w:line="340" w:lineRule="exact"/>
              <w:jc w:val="center"/>
              <w:rPr>
                <w:rFonts w:ascii="宋体" w:hAnsi="宋体" w:cs="宋体"/>
                <w:b/>
                <w:bCs/>
                <w:color w:val="auto"/>
                <w:highlight w:val="none"/>
              </w:rPr>
            </w:pPr>
            <w:r>
              <w:rPr>
                <w:rFonts w:hint="eastAsia" w:ascii="宋体" w:hAnsi="宋体" w:cs="宋体"/>
                <w:b/>
                <w:bCs/>
                <w:color w:val="auto"/>
                <w:highlight w:val="none"/>
              </w:rPr>
              <w:t>房地产开发经营</w:t>
            </w:r>
          </w:p>
        </w:tc>
        <w:tc>
          <w:tcPr>
            <w:tcW w:w="1707" w:type="dxa"/>
            <w:tcBorders>
              <w:top w:val="nil"/>
              <w:left w:val="nil"/>
              <w:bottom w:val="single" w:color="auto" w:sz="4" w:space="0"/>
              <w:right w:val="single" w:color="auto" w:sz="4" w:space="0"/>
            </w:tcBorders>
            <w:vAlign w:val="center"/>
          </w:tcPr>
          <w:p w14:paraId="00A3BCA9">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329C4344">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596324D3">
            <w:pPr>
              <w:spacing w:line="340" w:lineRule="exact"/>
              <w:rPr>
                <w:rFonts w:ascii="宋体" w:hAnsi="宋体" w:cs="宋体"/>
                <w:color w:val="auto"/>
                <w:highlight w:val="none"/>
              </w:rPr>
            </w:pPr>
            <w:r>
              <w:rPr>
                <w:rFonts w:hint="eastAsia" w:ascii="宋体" w:hAnsi="宋体" w:cs="宋体"/>
                <w:color w:val="auto"/>
                <w:highlight w:val="none"/>
              </w:rPr>
              <w:t>1000≤Y＜200000</w:t>
            </w:r>
          </w:p>
        </w:tc>
        <w:tc>
          <w:tcPr>
            <w:tcW w:w="1701" w:type="dxa"/>
            <w:tcBorders>
              <w:top w:val="nil"/>
              <w:left w:val="nil"/>
              <w:bottom w:val="single" w:color="auto" w:sz="4" w:space="0"/>
              <w:right w:val="single" w:color="auto" w:sz="4" w:space="0"/>
            </w:tcBorders>
            <w:vAlign w:val="center"/>
          </w:tcPr>
          <w:p w14:paraId="27058682">
            <w:pPr>
              <w:spacing w:line="340" w:lineRule="exact"/>
              <w:rPr>
                <w:rFonts w:ascii="宋体" w:hAnsi="宋体" w:cs="宋体"/>
                <w:color w:val="auto"/>
                <w:highlight w:val="none"/>
              </w:rPr>
            </w:pPr>
            <w:r>
              <w:rPr>
                <w:rFonts w:hint="eastAsia" w:ascii="宋体" w:hAnsi="宋体" w:cs="宋体"/>
                <w:color w:val="auto"/>
                <w:highlight w:val="none"/>
              </w:rPr>
              <w:t>100≤X＜1000</w:t>
            </w:r>
          </w:p>
        </w:tc>
        <w:tc>
          <w:tcPr>
            <w:tcW w:w="999" w:type="dxa"/>
            <w:tcBorders>
              <w:top w:val="nil"/>
              <w:left w:val="nil"/>
              <w:bottom w:val="single" w:color="auto" w:sz="4" w:space="0"/>
              <w:right w:val="single" w:color="auto" w:sz="4" w:space="0"/>
            </w:tcBorders>
            <w:vAlign w:val="center"/>
          </w:tcPr>
          <w:p w14:paraId="08AB0278">
            <w:pPr>
              <w:spacing w:line="340" w:lineRule="exact"/>
              <w:rPr>
                <w:rFonts w:ascii="宋体" w:hAnsi="宋体" w:cs="宋体"/>
                <w:color w:val="auto"/>
                <w:highlight w:val="none"/>
              </w:rPr>
            </w:pPr>
            <w:r>
              <w:rPr>
                <w:rFonts w:hint="eastAsia" w:ascii="宋体" w:hAnsi="宋体" w:cs="宋体"/>
                <w:color w:val="auto"/>
                <w:highlight w:val="none"/>
              </w:rPr>
              <w:t>X＜100</w:t>
            </w:r>
          </w:p>
        </w:tc>
      </w:tr>
      <w:tr w14:paraId="1507B92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970596">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5D29578B">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62C22977">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3E4A950E">
            <w:pPr>
              <w:spacing w:line="340" w:lineRule="exact"/>
              <w:rPr>
                <w:rFonts w:ascii="宋体" w:hAnsi="宋体" w:cs="宋体"/>
                <w:color w:val="auto"/>
                <w:highlight w:val="none"/>
              </w:rPr>
            </w:pPr>
            <w:r>
              <w:rPr>
                <w:rFonts w:hint="eastAsia" w:ascii="宋体" w:hAnsi="宋体" w:cs="宋体"/>
                <w:color w:val="auto"/>
                <w:highlight w:val="none"/>
              </w:rPr>
              <w:t>5000≤Z＜10000</w:t>
            </w:r>
          </w:p>
        </w:tc>
        <w:tc>
          <w:tcPr>
            <w:tcW w:w="1701" w:type="dxa"/>
            <w:tcBorders>
              <w:top w:val="nil"/>
              <w:left w:val="nil"/>
              <w:bottom w:val="single" w:color="auto" w:sz="4" w:space="0"/>
              <w:right w:val="single" w:color="auto" w:sz="4" w:space="0"/>
            </w:tcBorders>
            <w:vAlign w:val="center"/>
          </w:tcPr>
          <w:p w14:paraId="7AA3D17B">
            <w:pPr>
              <w:spacing w:line="340" w:lineRule="exact"/>
              <w:rPr>
                <w:rFonts w:ascii="宋体" w:hAnsi="宋体" w:cs="宋体"/>
                <w:color w:val="auto"/>
                <w:highlight w:val="none"/>
              </w:rPr>
            </w:pPr>
            <w:r>
              <w:rPr>
                <w:rFonts w:hint="eastAsia" w:ascii="宋体" w:hAnsi="宋体" w:cs="宋体"/>
                <w:color w:val="auto"/>
                <w:highlight w:val="none"/>
              </w:rPr>
              <w:t>2000≤Y＜5000</w:t>
            </w:r>
          </w:p>
        </w:tc>
        <w:tc>
          <w:tcPr>
            <w:tcW w:w="999" w:type="dxa"/>
            <w:tcBorders>
              <w:top w:val="nil"/>
              <w:left w:val="nil"/>
              <w:bottom w:val="single" w:color="auto" w:sz="4" w:space="0"/>
              <w:right w:val="single" w:color="auto" w:sz="4" w:space="0"/>
            </w:tcBorders>
            <w:vAlign w:val="center"/>
          </w:tcPr>
          <w:p w14:paraId="5BF12338">
            <w:pPr>
              <w:spacing w:line="340" w:lineRule="exact"/>
              <w:rPr>
                <w:rFonts w:ascii="宋体" w:hAnsi="宋体" w:cs="宋体"/>
                <w:color w:val="auto"/>
                <w:highlight w:val="none"/>
              </w:rPr>
            </w:pPr>
            <w:r>
              <w:rPr>
                <w:rFonts w:hint="eastAsia" w:ascii="宋体" w:hAnsi="宋体" w:cs="宋体"/>
                <w:color w:val="auto"/>
                <w:highlight w:val="none"/>
              </w:rPr>
              <w:t>Y＜2000</w:t>
            </w:r>
          </w:p>
        </w:tc>
      </w:tr>
      <w:tr w14:paraId="7F5A3D9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FD5B18A">
            <w:pPr>
              <w:spacing w:line="340" w:lineRule="exact"/>
              <w:jc w:val="center"/>
              <w:rPr>
                <w:rFonts w:ascii="宋体" w:hAnsi="宋体" w:cs="宋体"/>
                <w:b/>
                <w:bCs/>
                <w:color w:val="auto"/>
                <w:highlight w:val="none"/>
              </w:rPr>
            </w:pPr>
            <w:r>
              <w:rPr>
                <w:rFonts w:hint="eastAsia" w:ascii="宋体" w:hAnsi="宋体" w:cs="宋体"/>
                <w:b/>
                <w:bCs/>
                <w:color w:val="auto"/>
                <w:highlight w:val="none"/>
              </w:rPr>
              <w:t>物业管理</w:t>
            </w:r>
          </w:p>
        </w:tc>
        <w:tc>
          <w:tcPr>
            <w:tcW w:w="1707" w:type="dxa"/>
            <w:tcBorders>
              <w:top w:val="nil"/>
              <w:left w:val="nil"/>
              <w:bottom w:val="single" w:color="auto" w:sz="4" w:space="0"/>
              <w:right w:val="single" w:color="auto" w:sz="4" w:space="0"/>
            </w:tcBorders>
            <w:vAlign w:val="center"/>
          </w:tcPr>
          <w:p w14:paraId="4EBAC402">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EEB530B">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B9D6641">
            <w:pPr>
              <w:spacing w:line="340" w:lineRule="exact"/>
              <w:rPr>
                <w:rFonts w:ascii="宋体" w:hAnsi="宋体" w:cs="宋体"/>
                <w:color w:val="auto"/>
                <w:highlight w:val="none"/>
              </w:rPr>
            </w:pPr>
            <w:r>
              <w:rPr>
                <w:rFonts w:hint="eastAsia" w:ascii="宋体" w:hAnsi="宋体" w:cs="宋体"/>
                <w:color w:val="auto"/>
                <w:highlight w:val="none"/>
              </w:rPr>
              <w:t>300≤X＜1000</w:t>
            </w:r>
          </w:p>
        </w:tc>
        <w:tc>
          <w:tcPr>
            <w:tcW w:w="1701" w:type="dxa"/>
            <w:tcBorders>
              <w:top w:val="nil"/>
              <w:left w:val="nil"/>
              <w:bottom w:val="single" w:color="auto" w:sz="4" w:space="0"/>
              <w:right w:val="single" w:color="auto" w:sz="4" w:space="0"/>
            </w:tcBorders>
            <w:vAlign w:val="center"/>
          </w:tcPr>
          <w:p w14:paraId="4D307871">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999" w:type="dxa"/>
            <w:tcBorders>
              <w:top w:val="nil"/>
              <w:left w:val="nil"/>
              <w:bottom w:val="single" w:color="auto" w:sz="4" w:space="0"/>
              <w:right w:val="single" w:color="auto" w:sz="4" w:space="0"/>
            </w:tcBorders>
            <w:vAlign w:val="center"/>
          </w:tcPr>
          <w:p w14:paraId="0064AC5C">
            <w:pPr>
              <w:spacing w:line="340" w:lineRule="exact"/>
              <w:rPr>
                <w:rFonts w:ascii="宋体" w:hAnsi="宋体" w:cs="宋体"/>
                <w:color w:val="auto"/>
                <w:highlight w:val="none"/>
              </w:rPr>
            </w:pPr>
            <w:r>
              <w:rPr>
                <w:rFonts w:hint="eastAsia" w:ascii="宋体" w:hAnsi="宋体" w:cs="宋体"/>
                <w:color w:val="auto"/>
                <w:highlight w:val="none"/>
              </w:rPr>
              <w:t>X＜100</w:t>
            </w:r>
          </w:p>
        </w:tc>
      </w:tr>
      <w:tr w14:paraId="6DF5654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B3A341D">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3FBB599E">
            <w:pPr>
              <w:spacing w:line="340" w:lineRule="exact"/>
              <w:rPr>
                <w:rFonts w:ascii="宋体" w:hAnsi="宋体" w:cs="宋体"/>
                <w:color w:val="auto"/>
                <w:highlight w:val="none"/>
              </w:rPr>
            </w:pPr>
            <w:r>
              <w:rPr>
                <w:rFonts w:hint="eastAsia" w:ascii="宋体" w:hAnsi="宋体" w:cs="宋体"/>
                <w:color w:val="auto"/>
                <w:highlight w:val="none"/>
              </w:rPr>
              <w:t>营业收入（Y）</w:t>
            </w:r>
          </w:p>
        </w:tc>
        <w:tc>
          <w:tcPr>
            <w:tcW w:w="1128" w:type="dxa"/>
            <w:tcBorders>
              <w:top w:val="nil"/>
              <w:left w:val="nil"/>
              <w:bottom w:val="single" w:color="auto" w:sz="4" w:space="0"/>
              <w:right w:val="single" w:color="auto" w:sz="4" w:space="0"/>
            </w:tcBorders>
            <w:vAlign w:val="center"/>
          </w:tcPr>
          <w:p w14:paraId="7C4861E2">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70CE215C">
            <w:pPr>
              <w:spacing w:line="340" w:lineRule="exact"/>
              <w:rPr>
                <w:rFonts w:ascii="宋体" w:hAnsi="宋体" w:cs="宋体"/>
                <w:color w:val="auto"/>
                <w:highlight w:val="none"/>
              </w:rPr>
            </w:pPr>
            <w:r>
              <w:rPr>
                <w:rFonts w:hint="eastAsia" w:ascii="宋体" w:hAnsi="宋体" w:cs="宋体"/>
                <w:color w:val="auto"/>
                <w:highlight w:val="none"/>
              </w:rPr>
              <w:t>1000≤Y＜5000</w:t>
            </w:r>
          </w:p>
        </w:tc>
        <w:tc>
          <w:tcPr>
            <w:tcW w:w="1701" w:type="dxa"/>
            <w:tcBorders>
              <w:top w:val="nil"/>
              <w:left w:val="nil"/>
              <w:bottom w:val="single" w:color="auto" w:sz="4" w:space="0"/>
              <w:right w:val="single" w:color="auto" w:sz="4" w:space="0"/>
            </w:tcBorders>
            <w:vAlign w:val="center"/>
          </w:tcPr>
          <w:p w14:paraId="68AF92ED">
            <w:pPr>
              <w:spacing w:line="340" w:lineRule="exact"/>
              <w:rPr>
                <w:rFonts w:ascii="宋体" w:hAnsi="宋体" w:cs="宋体"/>
                <w:color w:val="auto"/>
                <w:highlight w:val="none"/>
              </w:rPr>
            </w:pPr>
            <w:r>
              <w:rPr>
                <w:rFonts w:hint="eastAsia" w:ascii="宋体" w:hAnsi="宋体" w:cs="宋体"/>
                <w:color w:val="auto"/>
                <w:highlight w:val="none"/>
              </w:rPr>
              <w:t>500≤Y＜1000</w:t>
            </w:r>
          </w:p>
        </w:tc>
        <w:tc>
          <w:tcPr>
            <w:tcW w:w="999" w:type="dxa"/>
            <w:tcBorders>
              <w:top w:val="nil"/>
              <w:left w:val="nil"/>
              <w:bottom w:val="single" w:color="auto" w:sz="4" w:space="0"/>
              <w:right w:val="single" w:color="auto" w:sz="4" w:space="0"/>
            </w:tcBorders>
            <w:vAlign w:val="center"/>
          </w:tcPr>
          <w:p w14:paraId="7CF8B979">
            <w:pPr>
              <w:spacing w:line="340" w:lineRule="exact"/>
              <w:rPr>
                <w:rFonts w:ascii="宋体" w:hAnsi="宋体" w:cs="宋体"/>
                <w:color w:val="auto"/>
                <w:highlight w:val="none"/>
              </w:rPr>
            </w:pPr>
            <w:r>
              <w:rPr>
                <w:rFonts w:hint="eastAsia" w:ascii="宋体" w:hAnsi="宋体" w:cs="宋体"/>
                <w:color w:val="auto"/>
                <w:highlight w:val="none"/>
              </w:rPr>
              <w:t>Y＜500</w:t>
            </w:r>
          </w:p>
        </w:tc>
      </w:tr>
      <w:tr w14:paraId="75224CBE">
        <w:tblPrEx>
          <w:tblCellMar>
            <w:top w:w="0" w:type="dxa"/>
            <w:left w:w="108" w:type="dxa"/>
            <w:bottom w:w="0" w:type="dxa"/>
            <w:right w:w="108" w:type="dxa"/>
          </w:tblCellMar>
        </w:tblPrEx>
        <w:trPr>
          <w:trHeight w:val="362"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31CB7C7">
            <w:pPr>
              <w:spacing w:line="340" w:lineRule="exact"/>
              <w:jc w:val="center"/>
              <w:rPr>
                <w:rFonts w:ascii="宋体" w:hAnsi="宋体" w:cs="宋体"/>
                <w:b/>
                <w:bCs/>
                <w:color w:val="auto"/>
                <w:highlight w:val="none"/>
              </w:rPr>
            </w:pPr>
            <w:r>
              <w:rPr>
                <w:rFonts w:hint="eastAsia" w:ascii="宋体" w:hAnsi="宋体" w:cs="宋体"/>
                <w:b/>
                <w:bCs/>
                <w:color w:val="auto"/>
                <w:highlight w:val="none"/>
              </w:rPr>
              <w:t>租赁和商务服务业</w:t>
            </w:r>
          </w:p>
        </w:tc>
        <w:tc>
          <w:tcPr>
            <w:tcW w:w="1707" w:type="dxa"/>
            <w:tcBorders>
              <w:top w:val="nil"/>
              <w:left w:val="nil"/>
              <w:bottom w:val="single" w:color="auto" w:sz="4" w:space="0"/>
              <w:right w:val="single" w:color="auto" w:sz="4" w:space="0"/>
            </w:tcBorders>
            <w:vAlign w:val="center"/>
          </w:tcPr>
          <w:p w14:paraId="3442484A">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6A0C215D">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20C80029">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57F1FB60">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0A60326D">
            <w:pPr>
              <w:spacing w:line="340" w:lineRule="exact"/>
              <w:rPr>
                <w:rFonts w:ascii="宋体" w:hAnsi="宋体" w:cs="宋体"/>
                <w:color w:val="auto"/>
                <w:highlight w:val="none"/>
              </w:rPr>
            </w:pPr>
            <w:r>
              <w:rPr>
                <w:rFonts w:hint="eastAsia" w:ascii="宋体" w:hAnsi="宋体" w:cs="宋体"/>
                <w:color w:val="auto"/>
                <w:highlight w:val="none"/>
              </w:rPr>
              <w:t>X＜10</w:t>
            </w:r>
          </w:p>
        </w:tc>
      </w:tr>
      <w:tr w14:paraId="2B68208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A0A326E">
            <w:pPr>
              <w:spacing w:line="340" w:lineRule="exact"/>
              <w:rPr>
                <w:rFonts w:ascii="宋体" w:hAnsi="宋体" w:cs="宋体"/>
                <w:b/>
                <w:bCs/>
                <w:color w:val="auto"/>
                <w:highlight w:val="none"/>
              </w:rPr>
            </w:pPr>
          </w:p>
        </w:tc>
        <w:tc>
          <w:tcPr>
            <w:tcW w:w="1707" w:type="dxa"/>
            <w:tcBorders>
              <w:top w:val="nil"/>
              <w:left w:val="nil"/>
              <w:bottom w:val="single" w:color="auto" w:sz="4" w:space="0"/>
              <w:right w:val="single" w:color="auto" w:sz="4" w:space="0"/>
            </w:tcBorders>
            <w:vAlign w:val="center"/>
          </w:tcPr>
          <w:p w14:paraId="2B9D8C73">
            <w:pPr>
              <w:spacing w:line="340" w:lineRule="exact"/>
              <w:rPr>
                <w:rFonts w:ascii="宋体" w:hAnsi="宋体" w:cs="宋体"/>
                <w:color w:val="auto"/>
                <w:highlight w:val="none"/>
              </w:rPr>
            </w:pPr>
            <w:r>
              <w:rPr>
                <w:rFonts w:hint="eastAsia" w:ascii="宋体" w:hAnsi="宋体" w:cs="宋体"/>
                <w:color w:val="auto"/>
                <w:highlight w:val="none"/>
              </w:rPr>
              <w:t>资产总额（Z）</w:t>
            </w:r>
          </w:p>
        </w:tc>
        <w:tc>
          <w:tcPr>
            <w:tcW w:w="1128" w:type="dxa"/>
            <w:tcBorders>
              <w:top w:val="nil"/>
              <w:left w:val="nil"/>
              <w:bottom w:val="single" w:color="auto" w:sz="4" w:space="0"/>
              <w:right w:val="single" w:color="auto" w:sz="4" w:space="0"/>
            </w:tcBorders>
            <w:vAlign w:val="center"/>
          </w:tcPr>
          <w:p w14:paraId="1E80F9E8">
            <w:pPr>
              <w:spacing w:line="340" w:lineRule="exact"/>
              <w:rPr>
                <w:rFonts w:ascii="宋体" w:hAnsi="宋体" w:cs="宋体"/>
                <w:color w:val="auto"/>
                <w:highlight w:val="none"/>
              </w:rPr>
            </w:pPr>
            <w:r>
              <w:rPr>
                <w:rFonts w:hint="eastAsia" w:ascii="宋体" w:hAnsi="宋体" w:cs="宋体"/>
                <w:color w:val="auto"/>
                <w:highlight w:val="none"/>
              </w:rPr>
              <w:t>万元</w:t>
            </w:r>
          </w:p>
        </w:tc>
        <w:tc>
          <w:tcPr>
            <w:tcW w:w="1842" w:type="dxa"/>
            <w:tcBorders>
              <w:top w:val="nil"/>
              <w:left w:val="nil"/>
              <w:bottom w:val="single" w:color="auto" w:sz="4" w:space="0"/>
              <w:right w:val="single" w:color="auto" w:sz="4" w:space="0"/>
            </w:tcBorders>
            <w:vAlign w:val="center"/>
          </w:tcPr>
          <w:p w14:paraId="03C70B77">
            <w:pPr>
              <w:spacing w:line="340" w:lineRule="exact"/>
              <w:rPr>
                <w:rFonts w:ascii="宋体" w:hAnsi="宋体" w:cs="宋体"/>
                <w:color w:val="auto"/>
                <w:highlight w:val="none"/>
              </w:rPr>
            </w:pPr>
            <w:r>
              <w:rPr>
                <w:rFonts w:hint="eastAsia" w:ascii="宋体" w:hAnsi="宋体" w:cs="宋体"/>
                <w:color w:val="auto"/>
                <w:highlight w:val="none"/>
              </w:rPr>
              <w:t>8000≤Z＜120000</w:t>
            </w:r>
          </w:p>
        </w:tc>
        <w:tc>
          <w:tcPr>
            <w:tcW w:w="1701" w:type="dxa"/>
            <w:tcBorders>
              <w:top w:val="nil"/>
              <w:left w:val="nil"/>
              <w:bottom w:val="single" w:color="auto" w:sz="4" w:space="0"/>
              <w:right w:val="single" w:color="auto" w:sz="4" w:space="0"/>
            </w:tcBorders>
            <w:vAlign w:val="center"/>
          </w:tcPr>
          <w:p w14:paraId="29A6B29F">
            <w:pPr>
              <w:spacing w:line="340" w:lineRule="exact"/>
              <w:rPr>
                <w:rFonts w:ascii="宋体" w:hAnsi="宋体" w:cs="宋体"/>
                <w:color w:val="auto"/>
                <w:highlight w:val="none"/>
              </w:rPr>
            </w:pPr>
            <w:r>
              <w:rPr>
                <w:rFonts w:hint="eastAsia" w:ascii="宋体" w:hAnsi="宋体" w:cs="宋体"/>
                <w:color w:val="auto"/>
                <w:highlight w:val="none"/>
              </w:rPr>
              <w:t>100≤Z＜8000</w:t>
            </w:r>
          </w:p>
        </w:tc>
        <w:tc>
          <w:tcPr>
            <w:tcW w:w="999" w:type="dxa"/>
            <w:tcBorders>
              <w:top w:val="nil"/>
              <w:left w:val="nil"/>
              <w:bottom w:val="single" w:color="auto" w:sz="4" w:space="0"/>
              <w:right w:val="single" w:color="auto" w:sz="4" w:space="0"/>
            </w:tcBorders>
            <w:vAlign w:val="center"/>
          </w:tcPr>
          <w:p w14:paraId="6DFAC1A4">
            <w:pPr>
              <w:spacing w:line="340" w:lineRule="exact"/>
              <w:rPr>
                <w:rFonts w:ascii="宋体" w:hAnsi="宋体" w:cs="宋体"/>
                <w:color w:val="auto"/>
                <w:highlight w:val="none"/>
              </w:rPr>
            </w:pPr>
            <w:r>
              <w:rPr>
                <w:rFonts w:hint="eastAsia" w:ascii="宋体" w:hAnsi="宋体" w:cs="宋体"/>
                <w:color w:val="auto"/>
                <w:highlight w:val="none"/>
              </w:rPr>
              <w:t>Y＜100</w:t>
            </w:r>
          </w:p>
        </w:tc>
      </w:tr>
      <w:tr w14:paraId="3904F2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3F9A41AD">
            <w:pPr>
              <w:spacing w:line="340" w:lineRule="exact"/>
              <w:jc w:val="center"/>
              <w:rPr>
                <w:rFonts w:ascii="宋体" w:hAnsi="宋体" w:cs="宋体"/>
                <w:b/>
                <w:bCs/>
                <w:color w:val="auto"/>
                <w:highlight w:val="none"/>
              </w:rPr>
            </w:pPr>
            <w:r>
              <w:rPr>
                <w:rFonts w:hint="eastAsia" w:ascii="宋体" w:hAnsi="宋体" w:cs="宋体"/>
                <w:b/>
                <w:bCs/>
                <w:color w:val="auto"/>
                <w:highlight w:val="none"/>
              </w:rPr>
              <w:t>其他未列明行业</w:t>
            </w:r>
          </w:p>
        </w:tc>
        <w:tc>
          <w:tcPr>
            <w:tcW w:w="1707" w:type="dxa"/>
            <w:tcBorders>
              <w:top w:val="nil"/>
              <w:left w:val="nil"/>
              <w:bottom w:val="single" w:color="auto" w:sz="4" w:space="0"/>
              <w:right w:val="single" w:color="auto" w:sz="4" w:space="0"/>
            </w:tcBorders>
            <w:vAlign w:val="center"/>
          </w:tcPr>
          <w:p w14:paraId="50449AA9">
            <w:pPr>
              <w:spacing w:line="340" w:lineRule="exact"/>
              <w:rPr>
                <w:rFonts w:ascii="宋体" w:hAnsi="宋体" w:cs="宋体"/>
                <w:color w:val="auto"/>
                <w:highlight w:val="none"/>
              </w:rPr>
            </w:pPr>
            <w:r>
              <w:rPr>
                <w:rFonts w:hint="eastAsia" w:ascii="宋体" w:hAnsi="宋体" w:cs="宋体"/>
                <w:color w:val="auto"/>
                <w:highlight w:val="none"/>
              </w:rPr>
              <w:t>从业人员（X）</w:t>
            </w:r>
          </w:p>
        </w:tc>
        <w:tc>
          <w:tcPr>
            <w:tcW w:w="1128" w:type="dxa"/>
            <w:tcBorders>
              <w:top w:val="nil"/>
              <w:left w:val="nil"/>
              <w:bottom w:val="single" w:color="auto" w:sz="4" w:space="0"/>
              <w:right w:val="single" w:color="auto" w:sz="4" w:space="0"/>
            </w:tcBorders>
            <w:vAlign w:val="center"/>
          </w:tcPr>
          <w:p w14:paraId="45A0F465">
            <w:pPr>
              <w:spacing w:line="340" w:lineRule="exact"/>
              <w:rPr>
                <w:rFonts w:ascii="宋体" w:hAnsi="宋体" w:cs="宋体"/>
                <w:color w:val="auto"/>
                <w:highlight w:val="none"/>
              </w:rPr>
            </w:pPr>
            <w:r>
              <w:rPr>
                <w:rFonts w:hint="eastAsia" w:ascii="宋体" w:hAnsi="宋体" w:cs="宋体"/>
                <w:color w:val="auto"/>
                <w:highlight w:val="none"/>
              </w:rPr>
              <w:t>人</w:t>
            </w:r>
          </w:p>
        </w:tc>
        <w:tc>
          <w:tcPr>
            <w:tcW w:w="1842" w:type="dxa"/>
            <w:tcBorders>
              <w:top w:val="nil"/>
              <w:left w:val="nil"/>
              <w:bottom w:val="single" w:color="auto" w:sz="4" w:space="0"/>
              <w:right w:val="single" w:color="auto" w:sz="4" w:space="0"/>
            </w:tcBorders>
            <w:vAlign w:val="center"/>
          </w:tcPr>
          <w:p w14:paraId="670E86EA">
            <w:pPr>
              <w:spacing w:line="340" w:lineRule="exact"/>
              <w:rPr>
                <w:rFonts w:ascii="宋体" w:hAnsi="宋体" w:cs="宋体"/>
                <w:color w:val="auto"/>
                <w:highlight w:val="none"/>
              </w:rPr>
            </w:pPr>
            <w:r>
              <w:rPr>
                <w:rFonts w:hint="eastAsia" w:ascii="宋体" w:hAnsi="宋体" w:cs="宋体"/>
                <w:color w:val="auto"/>
                <w:highlight w:val="none"/>
              </w:rPr>
              <w:t>100≤X＜300</w:t>
            </w:r>
          </w:p>
        </w:tc>
        <w:tc>
          <w:tcPr>
            <w:tcW w:w="1701" w:type="dxa"/>
            <w:tcBorders>
              <w:top w:val="nil"/>
              <w:left w:val="nil"/>
              <w:bottom w:val="single" w:color="auto" w:sz="4" w:space="0"/>
              <w:right w:val="single" w:color="auto" w:sz="4" w:space="0"/>
            </w:tcBorders>
            <w:vAlign w:val="center"/>
          </w:tcPr>
          <w:p w14:paraId="6D017A47">
            <w:pPr>
              <w:spacing w:line="340" w:lineRule="exact"/>
              <w:rPr>
                <w:rFonts w:ascii="宋体" w:hAnsi="宋体" w:cs="宋体"/>
                <w:color w:val="auto"/>
                <w:highlight w:val="none"/>
              </w:rPr>
            </w:pPr>
            <w:r>
              <w:rPr>
                <w:rFonts w:hint="eastAsia" w:ascii="宋体" w:hAnsi="宋体" w:cs="宋体"/>
                <w:color w:val="auto"/>
                <w:highlight w:val="none"/>
              </w:rPr>
              <w:t>10≤X＜100</w:t>
            </w:r>
          </w:p>
        </w:tc>
        <w:tc>
          <w:tcPr>
            <w:tcW w:w="999" w:type="dxa"/>
            <w:tcBorders>
              <w:top w:val="nil"/>
              <w:left w:val="nil"/>
              <w:bottom w:val="single" w:color="auto" w:sz="4" w:space="0"/>
              <w:right w:val="single" w:color="auto" w:sz="4" w:space="0"/>
            </w:tcBorders>
            <w:vAlign w:val="center"/>
          </w:tcPr>
          <w:p w14:paraId="73628EC6">
            <w:pPr>
              <w:spacing w:line="340" w:lineRule="exact"/>
              <w:rPr>
                <w:rFonts w:ascii="宋体" w:hAnsi="宋体" w:cs="宋体"/>
                <w:color w:val="auto"/>
                <w:highlight w:val="none"/>
              </w:rPr>
            </w:pPr>
            <w:r>
              <w:rPr>
                <w:rFonts w:hint="eastAsia" w:ascii="宋体" w:hAnsi="宋体" w:cs="宋体"/>
                <w:color w:val="auto"/>
                <w:highlight w:val="none"/>
              </w:rPr>
              <w:t>X＜10</w:t>
            </w:r>
          </w:p>
        </w:tc>
      </w:tr>
    </w:tbl>
    <w:p w14:paraId="16F30280">
      <w:pPr>
        <w:spacing w:line="340" w:lineRule="exact"/>
        <w:ind w:right="-241" w:rightChars="-115"/>
        <w:rPr>
          <w:color w:val="auto"/>
          <w:sz w:val="32"/>
          <w:szCs w:val="32"/>
          <w:highlight w:val="none"/>
          <w:lang w:eastAsia="zh-CN"/>
        </w:rPr>
      </w:pPr>
      <w:r>
        <w:rPr>
          <w:rFonts w:hint="eastAsia" w:ascii="宋体" w:hAnsi="宋体" w:cs="宋体"/>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5EFBF797">
      <w:pPr>
        <w:rPr>
          <w:b/>
          <w:bCs/>
          <w:color w:val="auto"/>
          <w:spacing w:val="7"/>
          <w:sz w:val="20"/>
          <w:szCs w:val="20"/>
          <w:highlight w:val="none"/>
          <w:lang w:eastAsia="zh-CN"/>
        </w:rPr>
      </w:pPr>
    </w:p>
    <w:p w14:paraId="0A66AAA1">
      <w:pPr>
        <w:rPr>
          <w:b/>
          <w:bCs/>
          <w:color w:val="auto"/>
          <w:spacing w:val="7"/>
          <w:sz w:val="20"/>
          <w:szCs w:val="20"/>
          <w:highlight w:val="none"/>
          <w:lang w:eastAsia="zh-CN"/>
        </w:rPr>
      </w:pPr>
    </w:p>
    <w:p w14:paraId="7F4CC9A5">
      <w:pPr>
        <w:rPr>
          <w:b/>
          <w:bCs/>
          <w:color w:val="auto"/>
          <w:spacing w:val="7"/>
          <w:sz w:val="20"/>
          <w:szCs w:val="20"/>
          <w:highlight w:val="none"/>
          <w:lang w:eastAsia="zh-CN"/>
        </w:rPr>
      </w:pPr>
      <w:r>
        <w:rPr>
          <w:b/>
          <w:bCs/>
          <w:color w:val="auto"/>
          <w:spacing w:val="7"/>
          <w:sz w:val="20"/>
          <w:szCs w:val="20"/>
          <w:highlight w:val="none"/>
          <w:lang w:eastAsia="zh-CN"/>
        </w:rPr>
        <w:br w:type="page"/>
      </w:r>
    </w:p>
    <w:p w14:paraId="26436E92">
      <w:pPr>
        <w:rPr>
          <w:b/>
          <w:bCs/>
          <w:color w:val="auto"/>
          <w:spacing w:val="7"/>
          <w:sz w:val="20"/>
          <w:szCs w:val="20"/>
          <w:highlight w:val="none"/>
          <w:lang w:eastAsia="zh-CN"/>
        </w:rPr>
      </w:pPr>
    </w:p>
    <w:p w14:paraId="2EA5E7FD">
      <w:pPr>
        <w:pStyle w:val="5"/>
        <w:spacing w:before="25" w:line="227" w:lineRule="auto"/>
        <w:ind w:left="431"/>
        <w:rPr>
          <w:b/>
          <w:bCs/>
          <w:color w:val="auto"/>
          <w:spacing w:val="7"/>
          <w:sz w:val="20"/>
          <w:szCs w:val="20"/>
          <w:highlight w:val="none"/>
          <w:lang w:eastAsia="zh-CN"/>
        </w:rPr>
      </w:pPr>
    </w:p>
    <w:p w14:paraId="72A049FF">
      <w:pPr>
        <w:spacing w:line="133" w:lineRule="exact"/>
        <w:rPr>
          <w:color w:val="auto"/>
          <w:highlight w:val="none"/>
          <w:lang w:eastAsia="zh-CN"/>
        </w:rPr>
      </w:pPr>
    </w:p>
    <w:p w14:paraId="70A16E65">
      <w:pPr>
        <w:pStyle w:val="5"/>
        <w:spacing w:before="88" w:line="222" w:lineRule="auto"/>
        <w:ind w:left="2518"/>
        <w:outlineLvl w:val="0"/>
        <w:rPr>
          <w:color w:val="auto"/>
          <w:sz w:val="43"/>
          <w:szCs w:val="43"/>
          <w:highlight w:val="none"/>
          <w:lang w:eastAsia="zh-CN"/>
        </w:rPr>
      </w:pPr>
      <w:bookmarkStart w:id="26" w:name="bookmark5"/>
      <w:bookmarkEnd w:id="26"/>
      <w:bookmarkStart w:id="27" w:name="_Toc18789"/>
      <w:r>
        <w:rPr>
          <w:b/>
          <w:bCs/>
          <w:color w:val="auto"/>
          <w:spacing w:val="4"/>
          <w:sz w:val="43"/>
          <w:szCs w:val="43"/>
          <w:highlight w:val="none"/>
          <w:lang w:eastAsia="zh-CN"/>
        </w:rPr>
        <w:t>第三章投标人须知</w:t>
      </w:r>
      <w:bookmarkEnd w:id="27"/>
    </w:p>
    <w:p w14:paraId="65704B9C">
      <w:pPr>
        <w:pStyle w:val="5"/>
        <w:spacing w:before="324" w:line="219" w:lineRule="auto"/>
        <w:ind w:left="2846"/>
        <w:outlineLvl w:val="1"/>
        <w:rPr>
          <w:color w:val="auto"/>
          <w:sz w:val="35"/>
          <w:szCs w:val="35"/>
          <w:highlight w:val="none"/>
          <w:lang w:eastAsia="zh-CN"/>
        </w:rPr>
      </w:pPr>
      <w:bookmarkStart w:id="28" w:name="_Toc6796"/>
      <w:r>
        <w:rPr>
          <w:color w:val="auto"/>
          <w:spacing w:val="7"/>
          <w:sz w:val="35"/>
          <w:szCs w:val="35"/>
          <w:highlight w:val="none"/>
          <w:lang w:eastAsia="zh-CN"/>
        </w:rPr>
        <w:t>投标人须知前附表</w:t>
      </w:r>
      <w:bookmarkEnd w:id="28"/>
    </w:p>
    <w:tbl>
      <w:tblPr>
        <w:tblStyle w:val="30"/>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175"/>
      </w:tblGrid>
      <w:tr w14:paraId="6C2F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tcPr>
          <w:p w14:paraId="0423D1D9">
            <w:pPr>
              <w:pStyle w:val="31"/>
              <w:spacing w:line="360" w:lineRule="auto"/>
              <w:ind w:left="118"/>
              <w:rPr>
                <w:color w:val="auto"/>
                <w:sz w:val="21"/>
                <w:szCs w:val="21"/>
                <w:highlight w:val="none"/>
              </w:rPr>
            </w:pPr>
            <w:r>
              <w:rPr>
                <w:color w:val="auto"/>
                <w:spacing w:val="6"/>
                <w:sz w:val="21"/>
                <w:szCs w:val="21"/>
                <w:highlight w:val="none"/>
              </w:rPr>
              <w:t>条款号</w:t>
            </w:r>
          </w:p>
        </w:tc>
        <w:tc>
          <w:tcPr>
            <w:tcW w:w="8175" w:type="dxa"/>
          </w:tcPr>
          <w:p w14:paraId="7BB41272">
            <w:pPr>
              <w:pStyle w:val="31"/>
              <w:spacing w:line="360" w:lineRule="auto"/>
              <w:ind w:left="3672"/>
              <w:rPr>
                <w:color w:val="auto"/>
                <w:sz w:val="21"/>
                <w:szCs w:val="21"/>
                <w:highlight w:val="none"/>
              </w:rPr>
            </w:pPr>
            <w:r>
              <w:rPr>
                <w:color w:val="auto"/>
                <w:spacing w:val="6"/>
                <w:sz w:val="21"/>
                <w:szCs w:val="21"/>
                <w:highlight w:val="none"/>
              </w:rPr>
              <w:t>编列内容</w:t>
            </w:r>
          </w:p>
        </w:tc>
      </w:tr>
      <w:tr w14:paraId="5503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982" w:type="dxa"/>
          </w:tcPr>
          <w:p w14:paraId="1783673E">
            <w:pPr>
              <w:spacing w:line="360" w:lineRule="auto"/>
              <w:rPr>
                <w:color w:val="auto"/>
                <w:highlight w:val="none"/>
              </w:rPr>
            </w:pPr>
          </w:p>
          <w:p w14:paraId="262CEC11">
            <w:pPr>
              <w:spacing w:line="360" w:lineRule="auto"/>
              <w:rPr>
                <w:color w:val="auto"/>
                <w:highlight w:val="none"/>
              </w:rPr>
            </w:pPr>
          </w:p>
          <w:p w14:paraId="620322A2">
            <w:pPr>
              <w:spacing w:line="360" w:lineRule="auto"/>
              <w:rPr>
                <w:color w:val="auto"/>
                <w:highlight w:val="none"/>
              </w:rPr>
            </w:pPr>
          </w:p>
          <w:p w14:paraId="7CA3C490">
            <w:pPr>
              <w:spacing w:line="360" w:lineRule="auto"/>
              <w:rPr>
                <w:color w:val="auto"/>
                <w:highlight w:val="none"/>
              </w:rPr>
            </w:pPr>
          </w:p>
          <w:p w14:paraId="05E840CB">
            <w:pPr>
              <w:spacing w:line="360" w:lineRule="auto"/>
              <w:rPr>
                <w:color w:val="auto"/>
                <w:highlight w:val="none"/>
              </w:rPr>
            </w:pPr>
          </w:p>
          <w:p w14:paraId="22EF3495">
            <w:pPr>
              <w:spacing w:line="360" w:lineRule="auto"/>
              <w:rPr>
                <w:color w:val="auto"/>
                <w:highlight w:val="none"/>
              </w:rPr>
            </w:pPr>
          </w:p>
          <w:p w14:paraId="0F28B3AD">
            <w:pPr>
              <w:pStyle w:val="31"/>
              <w:spacing w:line="360" w:lineRule="auto"/>
              <w:ind w:left="447"/>
              <w:rPr>
                <w:color w:val="auto"/>
                <w:sz w:val="21"/>
                <w:szCs w:val="21"/>
                <w:highlight w:val="none"/>
              </w:rPr>
            </w:pPr>
            <w:r>
              <w:rPr>
                <w:color w:val="auto"/>
                <w:sz w:val="21"/>
                <w:szCs w:val="21"/>
                <w:highlight w:val="none"/>
              </w:rPr>
              <w:t>3</w:t>
            </w:r>
          </w:p>
        </w:tc>
        <w:tc>
          <w:tcPr>
            <w:tcW w:w="8175" w:type="dxa"/>
          </w:tcPr>
          <w:p w14:paraId="4F5D0374">
            <w:pPr>
              <w:pStyle w:val="31"/>
              <w:spacing w:line="360" w:lineRule="auto"/>
              <w:ind w:left="126"/>
              <w:rPr>
                <w:color w:val="auto"/>
                <w:sz w:val="21"/>
                <w:szCs w:val="21"/>
                <w:highlight w:val="none"/>
                <w:lang w:eastAsia="zh-CN"/>
              </w:rPr>
            </w:pPr>
            <w:r>
              <w:rPr>
                <w:color w:val="auto"/>
                <w:spacing w:val="7"/>
                <w:sz w:val="21"/>
                <w:szCs w:val="21"/>
                <w:highlight w:val="none"/>
                <w:lang w:eastAsia="zh-CN"/>
              </w:rPr>
              <w:t>1.投标人的资格要求详见招标公告。</w:t>
            </w:r>
          </w:p>
          <w:p w14:paraId="743CC4D1">
            <w:pPr>
              <w:pStyle w:val="31"/>
              <w:spacing w:line="360" w:lineRule="auto"/>
              <w:ind w:left="113"/>
              <w:rPr>
                <w:color w:val="auto"/>
                <w:sz w:val="21"/>
                <w:szCs w:val="21"/>
                <w:highlight w:val="none"/>
                <w:lang w:eastAsia="zh-CN"/>
              </w:rPr>
            </w:pPr>
            <w:r>
              <w:rPr>
                <w:color w:val="auto"/>
                <w:spacing w:val="9"/>
                <w:sz w:val="21"/>
                <w:szCs w:val="21"/>
                <w:highlight w:val="none"/>
                <w:lang w:eastAsia="zh-CN"/>
              </w:rPr>
              <w:t>2.投标人出现下列情形之一的，不得参加政</w:t>
            </w:r>
            <w:r>
              <w:rPr>
                <w:color w:val="auto"/>
                <w:spacing w:val="8"/>
                <w:sz w:val="21"/>
                <w:szCs w:val="21"/>
                <w:highlight w:val="none"/>
                <w:lang w:eastAsia="zh-CN"/>
              </w:rPr>
              <w:t>府采购活动：</w:t>
            </w:r>
          </w:p>
          <w:p w14:paraId="544865DF">
            <w:pPr>
              <w:pStyle w:val="31"/>
              <w:spacing w:line="360" w:lineRule="auto"/>
              <w:ind w:left="112" w:right="108" w:firstLine="1"/>
              <w:rPr>
                <w:color w:val="auto"/>
                <w:sz w:val="21"/>
                <w:szCs w:val="21"/>
                <w:highlight w:val="none"/>
                <w:lang w:eastAsia="zh-CN"/>
              </w:rPr>
            </w:pPr>
            <w:r>
              <w:rPr>
                <w:color w:val="auto"/>
                <w:spacing w:val="9"/>
                <w:sz w:val="21"/>
                <w:szCs w:val="21"/>
                <w:highlight w:val="none"/>
                <w:lang w:eastAsia="zh-CN"/>
              </w:rPr>
              <w:t>2.1</w:t>
            </w:r>
            <w:r>
              <w:rPr>
                <w:color w:val="auto"/>
                <w:spacing w:val="-38"/>
                <w:sz w:val="21"/>
                <w:szCs w:val="21"/>
                <w:highlight w:val="none"/>
                <w:lang w:eastAsia="zh-CN"/>
              </w:rPr>
              <w:t xml:space="preserve"> </w:t>
            </w:r>
            <w:r>
              <w:rPr>
                <w:color w:val="auto"/>
                <w:spacing w:val="9"/>
                <w:sz w:val="21"/>
                <w:szCs w:val="21"/>
                <w:highlight w:val="none"/>
                <w:lang w:eastAsia="zh-CN"/>
              </w:rPr>
              <w:t>单位负责人为同一人或者存在直接控股、管理关系的不同供应商，不得参加同一合</w:t>
            </w:r>
            <w:r>
              <w:rPr>
                <w:color w:val="auto"/>
                <w:sz w:val="21"/>
                <w:szCs w:val="21"/>
                <w:highlight w:val="none"/>
                <w:lang w:eastAsia="zh-CN"/>
              </w:rPr>
              <w:t xml:space="preserve"> </w:t>
            </w:r>
            <w:r>
              <w:rPr>
                <w:color w:val="auto"/>
                <w:spacing w:val="9"/>
                <w:sz w:val="21"/>
                <w:szCs w:val="21"/>
                <w:highlight w:val="none"/>
                <w:lang w:eastAsia="zh-CN"/>
              </w:rPr>
              <w:t>同项下的政府采购活动。为本项目提供过整体设计、规范编制或者项目管理、监理、检测等服务的供应商，不得再参加本项目上述服务以外的其他采购活动。</w:t>
            </w:r>
          </w:p>
          <w:p w14:paraId="36BC285E">
            <w:pPr>
              <w:pStyle w:val="31"/>
              <w:spacing w:line="360" w:lineRule="auto"/>
              <w:ind w:left="113"/>
              <w:rPr>
                <w:color w:val="auto"/>
                <w:sz w:val="21"/>
                <w:szCs w:val="21"/>
                <w:highlight w:val="none"/>
                <w:lang w:eastAsia="zh-CN"/>
              </w:rPr>
            </w:pPr>
            <w:r>
              <w:rPr>
                <w:color w:val="auto"/>
                <w:spacing w:val="9"/>
                <w:sz w:val="21"/>
                <w:szCs w:val="21"/>
                <w:highlight w:val="none"/>
                <w:lang w:eastAsia="zh-CN"/>
              </w:rPr>
              <w:t>2.2</w:t>
            </w:r>
            <w:r>
              <w:rPr>
                <w:color w:val="auto"/>
                <w:spacing w:val="-33"/>
                <w:sz w:val="21"/>
                <w:szCs w:val="21"/>
                <w:highlight w:val="none"/>
                <w:lang w:eastAsia="zh-CN"/>
              </w:rPr>
              <w:t xml:space="preserve"> </w:t>
            </w:r>
            <w:r>
              <w:rPr>
                <w:color w:val="auto"/>
                <w:spacing w:val="9"/>
                <w:sz w:val="21"/>
                <w:szCs w:val="21"/>
                <w:highlight w:val="none"/>
                <w:lang w:eastAsia="zh-CN"/>
              </w:rPr>
              <w:t>对在“信用中国</w:t>
            </w:r>
            <w:r>
              <w:rPr>
                <w:color w:val="auto"/>
                <w:spacing w:val="-70"/>
                <w:sz w:val="21"/>
                <w:szCs w:val="21"/>
                <w:highlight w:val="none"/>
                <w:lang w:eastAsia="zh-CN"/>
              </w:rPr>
              <w:t xml:space="preserve"> </w:t>
            </w:r>
            <w:r>
              <w:rPr>
                <w:color w:val="auto"/>
                <w:spacing w:val="9"/>
                <w:sz w:val="21"/>
                <w:szCs w:val="21"/>
                <w:highlight w:val="none"/>
                <w:lang w:eastAsia="zh-CN"/>
              </w:rPr>
              <w:t>”网站（</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creditchina</w:t>
            </w:r>
            <w:r>
              <w:rPr>
                <w:color w:val="auto"/>
                <w:spacing w:val="9"/>
                <w:sz w:val="21"/>
                <w:szCs w:val="21"/>
                <w:highlight w:val="none"/>
                <w:lang w:eastAsia="zh-CN"/>
              </w:rPr>
              <w:t>.</w:t>
            </w:r>
            <w:r>
              <w:rPr>
                <w:color w:val="auto"/>
                <w:sz w:val="21"/>
                <w:szCs w:val="21"/>
                <w:highlight w:val="none"/>
                <w:lang w:eastAsia="zh-CN"/>
              </w:rPr>
              <w:t>gov</w:t>
            </w:r>
            <w:r>
              <w:rPr>
                <w:color w:val="auto"/>
                <w:spacing w:val="9"/>
                <w:sz w:val="21"/>
                <w:szCs w:val="21"/>
                <w:highlight w:val="none"/>
                <w:lang w:eastAsia="zh-CN"/>
              </w:rPr>
              <w:t>.</w:t>
            </w:r>
            <w:r>
              <w:rPr>
                <w:color w:val="auto"/>
                <w:sz w:val="21"/>
                <w:szCs w:val="21"/>
                <w:highlight w:val="none"/>
                <w:lang w:eastAsia="zh-CN"/>
              </w:rPr>
              <w:t>cn</w:t>
            </w:r>
            <w:r>
              <w:rPr>
                <w:color w:val="auto"/>
                <w:spacing w:val="9"/>
                <w:sz w:val="21"/>
                <w:szCs w:val="21"/>
                <w:highlight w:val="none"/>
                <w:lang w:eastAsia="zh-CN"/>
              </w:rPr>
              <w:t>）</w:t>
            </w:r>
            <w:r>
              <w:rPr>
                <w:color w:val="auto"/>
                <w:spacing w:val="36"/>
                <w:sz w:val="21"/>
                <w:szCs w:val="21"/>
                <w:highlight w:val="none"/>
                <w:lang w:eastAsia="zh-CN"/>
              </w:rPr>
              <w:t xml:space="preserve"> </w:t>
            </w:r>
            <w:r>
              <w:rPr>
                <w:color w:val="auto"/>
                <w:spacing w:val="9"/>
                <w:sz w:val="21"/>
                <w:szCs w:val="21"/>
                <w:highlight w:val="none"/>
                <w:lang w:eastAsia="zh-CN"/>
              </w:rPr>
              <w:t>、中国政府采购网</w:t>
            </w:r>
          </w:p>
          <w:p w14:paraId="3E188CC4">
            <w:pPr>
              <w:pStyle w:val="31"/>
              <w:spacing w:line="360" w:lineRule="auto"/>
              <w:ind w:left="112" w:right="108" w:firstLine="9"/>
              <w:rPr>
                <w:color w:val="auto"/>
                <w:sz w:val="21"/>
                <w:szCs w:val="21"/>
                <w:highlight w:val="none"/>
                <w:lang w:eastAsia="zh-CN"/>
              </w:rPr>
            </w:pP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）被列入失信被执行人、重大税收违法失信主体</w:t>
            </w:r>
            <w:r>
              <w:rPr>
                <w:color w:val="auto"/>
                <w:spacing w:val="10"/>
                <w:sz w:val="21"/>
                <w:szCs w:val="21"/>
                <w:highlight w:val="none"/>
                <w:lang w:eastAsia="zh-CN"/>
              </w:rPr>
              <w:t>、政府采购严重违</w:t>
            </w:r>
            <w:r>
              <w:rPr>
                <w:color w:val="auto"/>
                <w:sz w:val="21"/>
                <w:szCs w:val="21"/>
                <w:highlight w:val="none"/>
                <w:lang w:eastAsia="zh-CN"/>
              </w:rPr>
              <w:t xml:space="preserve">  </w:t>
            </w:r>
            <w:r>
              <w:rPr>
                <w:color w:val="auto"/>
                <w:spacing w:val="9"/>
                <w:sz w:val="21"/>
                <w:szCs w:val="21"/>
                <w:highlight w:val="none"/>
                <w:lang w:eastAsia="zh-CN"/>
              </w:rPr>
              <w:t>法失信行为记录名单及其他不符合《中华人民共和国政府采购法》第二十二条规定条件</w:t>
            </w:r>
            <w:r>
              <w:rPr>
                <w:color w:val="auto"/>
                <w:spacing w:val="8"/>
                <w:sz w:val="21"/>
                <w:szCs w:val="21"/>
                <w:highlight w:val="none"/>
                <w:lang w:eastAsia="zh-CN"/>
              </w:rPr>
              <w:t>的供应商，不得参与政府采购活动。</w:t>
            </w:r>
          </w:p>
        </w:tc>
      </w:tr>
      <w:tr w14:paraId="036D3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82" w:type="dxa"/>
          </w:tcPr>
          <w:p w14:paraId="1E0D3156">
            <w:pPr>
              <w:pStyle w:val="31"/>
              <w:spacing w:line="360" w:lineRule="auto"/>
              <w:ind w:left="341"/>
              <w:rPr>
                <w:color w:val="auto"/>
                <w:sz w:val="21"/>
                <w:szCs w:val="21"/>
                <w:highlight w:val="none"/>
              </w:rPr>
            </w:pPr>
            <w:r>
              <w:rPr>
                <w:color w:val="auto"/>
                <w:spacing w:val="1"/>
                <w:sz w:val="21"/>
                <w:szCs w:val="21"/>
                <w:highlight w:val="none"/>
              </w:rPr>
              <w:t>6.1</w:t>
            </w:r>
          </w:p>
        </w:tc>
        <w:tc>
          <w:tcPr>
            <w:tcW w:w="8175" w:type="dxa"/>
          </w:tcPr>
          <w:p w14:paraId="6177A852">
            <w:pPr>
              <w:pStyle w:val="31"/>
              <w:spacing w:line="360" w:lineRule="auto"/>
              <w:ind w:left="112"/>
              <w:rPr>
                <w:color w:val="auto"/>
                <w:sz w:val="21"/>
                <w:szCs w:val="21"/>
                <w:highlight w:val="none"/>
                <w:lang w:eastAsia="zh-CN"/>
              </w:rPr>
            </w:pPr>
            <w:r>
              <w:rPr>
                <w:color w:val="auto"/>
                <w:spacing w:val="8"/>
                <w:sz w:val="21"/>
                <w:szCs w:val="21"/>
                <w:highlight w:val="none"/>
                <w:lang w:eastAsia="zh-CN"/>
              </w:rPr>
              <w:t>本项目是否接受联合体投标：详见招标公告。</w:t>
            </w:r>
          </w:p>
        </w:tc>
      </w:tr>
      <w:tr w14:paraId="700C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64519704">
            <w:pPr>
              <w:pStyle w:val="31"/>
              <w:spacing w:line="360" w:lineRule="auto"/>
              <w:ind w:left="341"/>
              <w:rPr>
                <w:color w:val="auto"/>
                <w:sz w:val="21"/>
                <w:szCs w:val="21"/>
                <w:highlight w:val="none"/>
              </w:rPr>
            </w:pPr>
            <w:r>
              <w:rPr>
                <w:color w:val="auto"/>
                <w:spacing w:val="1"/>
                <w:sz w:val="21"/>
                <w:szCs w:val="21"/>
                <w:highlight w:val="none"/>
              </w:rPr>
              <w:t>6.2</w:t>
            </w:r>
          </w:p>
        </w:tc>
        <w:tc>
          <w:tcPr>
            <w:tcW w:w="8175" w:type="dxa"/>
          </w:tcPr>
          <w:p w14:paraId="6727F500">
            <w:pPr>
              <w:pStyle w:val="31"/>
              <w:spacing w:line="360" w:lineRule="auto"/>
              <w:ind w:left="112"/>
              <w:rPr>
                <w:color w:val="auto"/>
                <w:sz w:val="21"/>
                <w:szCs w:val="21"/>
                <w:highlight w:val="none"/>
              </w:rPr>
            </w:pPr>
            <w:r>
              <w:rPr>
                <w:color w:val="auto"/>
                <w:spacing w:val="8"/>
                <w:sz w:val="21"/>
                <w:szCs w:val="21"/>
                <w:highlight w:val="none"/>
              </w:rPr>
              <w:t>本项目不接受联合体</w:t>
            </w:r>
          </w:p>
        </w:tc>
      </w:tr>
      <w:tr w14:paraId="334AE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982" w:type="dxa"/>
          </w:tcPr>
          <w:p w14:paraId="0A0F6051">
            <w:pPr>
              <w:pStyle w:val="31"/>
              <w:spacing w:line="360" w:lineRule="auto"/>
              <w:ind w:left="344"/>
              <w:rPr>
                <w:color w:val="auto"/>
                <w:sz w:val="21"/>
                <w:szCs w:val="21"/>
                <w:highlight w:val="none"/>
              </w:rPr>
            </w:pPr>
            <w:r>
              <w:rPr>
                <w:color w:val="auto"/>
                <w:sz w:val="21"/>
                <w:szCs w:val="21"/>
                <w:highlight w:val="none"/>
              </w:rPr>
              <w:t>7.2</w:t>
            </w:r>
          </w:p>
        </w:tc>
        <w:tc>
          <w:tcPr>
            <w:tcW w:w="8175" w:type="dxa"/>
          </w:tcPr>
          <w:p w14:paraId="3D438726">
            <w:pPr>
              <w:pStyle w:val="31"/>
              <w:spacing w:line="360" w:lineRule="auto"/>
              <w:ind w:left="112"/>
              <w:rPr>
                <w:color w:val="auto"/>
                <w:sz w:val="21"/>
                <w:szCs w:val="21"/>
                <w:highlight w:val="none"/>
                <w:lang w:eastAsia="zh-CN"/>
              </w:rPr>
            </w:pPr>
            <w:r>
              <w:rPr>
                <w:color w:val="auto"/>
                <w:spacing w:val="9"/>
                <w:sz w:val="21"/>
                <w:szCs w:val="21"/>
                <w:highlight w:val="none"/>
                <w:lang w:eastAsia="zh-CN"/>
              </w:rPr>
              <w:t>本项目不允许转包、分包</w:t>
            </w:r>
          </w:p>
        </w:tc>
      </w:tr>
      <w:tr w14:paraId="7F27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82" w:type="dxa"/>
            <w:vMerge w:val="restart"/>
            <w:tcBorders>
              <w:bottom w:val="nil"/>
            </w:tcBorders>
          </w:tcPr>
          <w:p w14:paraId="0A90E6A7">
            <w:pPr>
              <w:pStyle w:val="31"/>
              <w:spacing w:line="360" w:lineRule="auto"/>
              <w:ind w:left="302"/>
              <w:rPr>
                <w:color w:val="auto"/>
                <w:sz w:val="21"/>
                <w:szCs w:val="21"/>
                <w:highlight w:val="none"/>
              </w:rPr>
            </w:pPr>
            <w:r>
              <w:rPr>
                <w:color w:val="auto"/>
                <w:spacing w:val="-1"/>
                <w:sz w:val="21"/>
                <w:szCs w:val="21"/>
                <w:highlight w:val="none"/>
              </w:rPr>
              <w:t>11.2</w:t>
            </w:r>
          </w:p>
        </w:tc>
        <w:tc>
          <w:tcPr>
            <w:tcW w:w="8175" w:type="dxa"/>
          </w:tcPr>
          <w:p w14:paraId="5E9A8BED">
            <w:pPr>
              <w:pStyle w:val="31"/>
              <w:spacing w:line="360" w:lineRule="auto"/>
              <w:ind w:left="114"/>
              <w:rPr>
                <w:color w:val="auto"/>
                <w:sz w:val="21"/>
                <w:szCs w:val="21"/>
                <w:highlight w:val="none"/>
              </w:rPr>
            </w:pPr>
            <w:r>
              <w:rPr>
                <w:color w:val="auto"/>
                <w:spacing w:val="8"/>
                <w:sz w:val="21"/>
                <w:szCs w:val="21"/>
                <w:highlight w:val="none"/>
              </w:rPr>
              <w:t>不组织现场考察</w:t>
            </w:r>
          </w:p>
        </w:tc>
      </w:tr>
      <w:tr w14:paraId="4FED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tcBorders>
          </w:tcPr>
          <w:p w14:paraId="772BA1CE">
            <w:pPr>
              <w:spacing w:line="360" w:lineRule="auto"/>
              <w:rPr>
                <w:color w:val="auto"/>
                <w:highlight w:val="none"/>
              </w:rPr>
            </w:pPr>
          </w:p>
        </w:tc>
        <w:tc>
          <w:tcPr>
            <w:tcW w:w="8175" w:type="dxa"/>
          </w:tcPr>
          <w:p w14:paraId="3ABFB392">
            <w:pPr>
              <w:pStyle w:val="31"/>
              <w:spacing w:line="360" w:lineRule="auto"/>
              <w:ind w:left="114"/>
              <w:rPr>
                <w:color w:val="auto"/>
                <w:sz w:val="21"/>
                <w:szCs w:val="21"/>
                <w:highlight w:val="none"/>
                <w:lang w:eastAsia="zh-CN"/>
              </w:rPr>
            </w:pPr>
            <w:r>
              <w:rPr>
                <w:color w:val="auto"/>
                <w:spacing w:val="8"/>
                <w:sz w:val="21"/>
                <w:szCs w:val="21"/>
                <w:highlight w:val="none"/>
                <w:lang w:eastAsia="zh-CN"/>
              </w:rPr>
              <w:t>不组织召开开标前答疑会</w:t>
            </w:r>
          </w:p>
        </w:tc>
      </w:tr>
      <w:tr w14:paraId="547F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tcPr>
          <w:p w14:paraId="697D537D">
            <w:pPr>
              <w:spacing w:line="360" w:lineRule="auto"/>
              <w:rPr>
                <w:color w:val="auto"/>
                <w:highlight w:val="none"/>
                <w:lang w:eastAsia="zh-CN"/>
              </w:rPr>
            </w:pPr>
          </w:p>
          <w:p w14:paraId="10053C22">
            <w:pPr>
              <w:spacing w:line="360" w:lineRule="auto"/>
              <w:rPr>
                <w:color w:val="auto"/>
                <w:highlight w:val="none"/>
                <w:lang w:eastAsia="zh-CN"/>
              </w:rPr>
            </w:pPr>
          </w:p>
          <w:p w14:paraId="40ACC430">
            <w:pPr>
              <w:spacing w:line="360" w:lineRule="auto"/>
              <w:rPr>
                <w:color w:val="auto"/>
                <w:highlight w:val="none"/>
                <w:lang w:eastAsia="zh-CN"/>
              </w:rPr>
            </w:pPr>
          </w:p>
          <w:p w14:paraId="015A6DF7">
            <w:pPr>
              <w:spacing w:line="360" w:lineRule="auto"/>
              <w:rPr>
                <w:color w:val="auto"/>
                <w:highlight w:val="none"/>
                <w:lang w:eastAsia="zh-CN"/>
              </w:rPr>
            </w:pPr>
          </w:p>
          <w:p w14:paraId="1B0FEDF6">
            <w:pPr>
              <w:spacing w:line="360" w:lineRule="auto"/>
              <w:rPr>
                <w:color w:val="auto"/>
                <w:highlight w:val="none"/>
                <w:lang w:eastAsia="zh-CN"/>
              </w:rPr>
            </w:pPr>
          </w:p>
          <w:p w14:paraId="576A979B">
            <w:pPr>
              <w:spacing w:line="360" w:lineRule="auto"/>
              <w:rPr>
                <w:color w:val="auto"/>
                <w:highlight w:val="none"/>
                <w:lang w:eastAsia="zh-CN"/>
              </w:rPr>
            </w:pPr>
          </w:p>
          <w:p w14:paraId="1D990E35">
            <w:pPr>
              <w:spacing w:line="360" w:lineRule="auto"/>
              <w:rPr>
                <w:color w:val="auto"/>
                <w:highlight w:val="none"/>
                <w:lang w:eastAsia="zh-CN"/>
              </w:rPr>
            </w:pPr>
          </w:p>
          <w:p w14:paraId="72B8A0E1">
            <w:pPr>
              <w:spacing w:line="360" w:lineRule="auto"/>
              <w:rPr>
                <w:color w:val="auto"/>
                <w:highlight w:val="none"/>
                <w:lang w:eastAsia="zh-CN"/>
              </w:rPr>
            </w:pPr>
          </w:p>
          <w:p w14:paraId="0F11FF92">
            <w:pPr>
              <w:spacing w:line="360" w:lineRule="auto"/>
              <w:rPr>
                <w:color w:val="auto"/>
                <w:highlight w:val="none"/>
                <w:lang w:eastAsia="zh-CN"/>
              </w:rPr>
            </w:pPr>
          </w:p>
          <w:p w14:paraId="757CD59B">
            <w:pPr>
              <w:spacing w:line="360" w:lineRule="auto"/>
              <w:rPr>
                <w:color w:val="auto"/>
                <w:highlight w:val="none"/>
                <w:lang w:eastAsia="zh-CN"/>
              </w:rPr>
            </w:pPr>
          </w:p>
          <w:p w14:paraId="4DFA5499">
            <w:pPr>
              <w:spacing w:line="360" w:lineRule="auto"/>
              <w:rPr>
                <w:color w:val="auto"/>
                <w:highlight w:val="none"/>
                <w:lang w:eastAsia="zh-CN"/>
              </w:rPr>
            </w:pPr>
          </w:p>
          <w:p w14:paraId="56F00DCF">
            <w:pPr>
              <w:pStyle w:val="31"/>
              <w:spacing w:line="360" w:lineRule="auto"/>
              <w:ind w:left="408"/>
              <w:rPr>
                <w:color w:val="auto"/>
                <w:sz w:val="21"/>
                <w:szCs w:val="21"/>
                <w:highlight w:val="none"/>
              </w:rPr>
            </w:pPr>
            <w:r>
              <w:rPr>
                <w:color w:val="auto"/>
                <w:spacing w:val="-7"/>
                <w:sz w:val="21"/>
                <w:szCs w:val="21"/>
                <w:highlight w:val="none"/>
              </w:rPr>
              <w:t>13</w:t>
            </w:r>
          </w:p>
        </w:tc>
        <w:tc>
          <w:tcPr>
            <w:tcW w:w="8175" w:type="dxa"/>
          </w:tcPr>
          <w:p w14:paraId="0ABC6B39">
            <w:pPr>
              <w:pStyle w:val="31"/>
              <w:spacing w:line="360" w:lineRule="auto"/>
              <w:ind w:left="109"/>
              <w:rPr>
                <w:color w:val="auto"/>
                <w:sz w:val="21"/>
                <w:szCs w:val="21"/>
                <w:highlight w:val="none"/>
                <w:lang w:eastAsia="zh-CN"/>
              </w:rPr>
            </w:pPr>
            <w:r>
              <w:rPr>
                <w:b/>
                <w:bCs/>
                <w:color w:val="auto"/>
                <w:spacing w:val="5"/>
                <w:sz w:val="21"/>
                <w:szCs w:val="21"/>
                <w:highlight w:val="none"/>
                <w:lang w:eastAsia="zh-CN"/>
              </w:rPr>
              <w:t>报价文件：</w:t>
            </w:r>
          </w:p>
          <w:p w14:paraId="443EEB2D">
            <w:pPr>
              <w:pStyle w:val="31"/>
              <w:spacing w:line="360" w:lineRule="auto"/>
              <w:rPr>
                <w:b/>
                <w:bCs/>
                <w:color w:val="auto"/>
                <w:spacing w:val="8"/>
                <w:sz w:val="21"/>
                <w:szCs w:val="21"/>
                <w:highlight w:val="none"/>
                <w:lang w:eastAsia="zh-CN"/>
              </w:rPr>
            </w:pPr>
            <w:r>
              <w:rPr>
                <w:rFonts w:hint="eastAsia"/>
                <w:color w:val="auto"/>
                <w:spacing w:val="8"/>
                <w:sz w:val="21"/>
                <w:szCs w:val="21"/>
                <w:highlight w:val="none"/>
                <w:lang w:eastAsia="zh-CN"/>
              </w:rPr>
              <w:t>1.</w:t>
            </w:r>
            <w:r>
              <w:rPr>
                <w:color w:val="auto"/>
                <w:spacing w:val="8"/>
                <w:sz w:val="21"/>
                <w:szCs w:val="21"/>
                <w:highlight w:val="none"/>
                <w:lang w:eastAsia="zh-CN"/>
              </w:rPr>
              <w:t>投标函（格式后附</w:t>
            </w:r>
            <w:r>
              <w:rPr>
                <w:color w:val="auto"/>
                <w:spacing w:val="4"/>
                <w:sz w:val="21"/>
                <w:szCs w:val="21"/>
                <w:highlight w:val="none"/>
                <w:lang w:eastAsia="zh-CN"/>
              </w:rPr>
              <w:t>）；</w:t>
            </w:r>
            <w:r>
              <w:rPr>
                <w:b/>
                <w:bCs/>
                <w:color w:val="auto"/>
                <w:spacing w:val="4"/>
                <w:sz w:val="21"/>
                <w:szCs w:val="21"/>
                <w:highlight w:val="none"/>
                <w:lang w:eastAsia="zh-CN"/>
              </w:rPr>
              <w:t>（</w:t>
            </w:r>
            <w:r>
              <w:rPr>
                <w:b/>
                <w:bCs/>
                <w:color w:val="auto"/>
                <w:spacing w:val="8"/>
                <w:sz w:val="21"/>
                <w:szCs w:val="21"/>
                <w:highlight w:val="none"/>
                <w:lang w:eastAsia="zh-CN"/>
              </w:rPr>
              <w:t>必须提供，否则按无效投标处理）</w:t>
            </w:r>
          </w:p>
          <w:p w14:paraId="4E59AD3A">
            <w:pPr>
              <w:pStyle w:val="31"/>
              <w:spacing w:line="360" w:lineRule="auto"/>
              <w:rPr>
                <w:color w:val="auto"/>
                <w:spacing w:val="1"/>
                <w:sz w:val="21"/>
                <w:szCs w:val="21"/>
                <w:highlight w:val="none"/>
                <w:lang w:eastAsia="zh-CN"/>
              </w:rPr>
            </w:pPr>
            <w:r>
              <w:rPr>
                <w:color w:val="auto"/>
                <w:spacing w:val="9"/>
                <w:sz w:val="21"/>
                <w:szCs w:val="21"/>
                <w:highlight w:val="none"/>
                <w:lang w:eastAsia="zh-CN"/>
              </w:rPr>
              <w:t>2.开标一览表（格式后附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r>
              <w:rPr>
                <w:color w:val="auto"/>
                <w:spacing w:val="1"/>
                <w:sz w:val="21"/>
                <w:szCs w:val="21"/>
                <w:highlight w:val="none"/>
                <w:lang w:eastAsia="zh-CN"/>
              </w:rPr>
              <w:t xml:space="preserve"> </w:t>
            </w:r>
          </w:p>
          <w:p w14:paraId="1B4E3BD1">
            <w:pPr>
              <w:pStyle w:val="31"/>
              <w:spacing w:line="360" w:lineRule="auto"/>
              <w:rPr>
                <w:color w:val="auto"/>
                <w:spacing w:val="1"/>
                <w:sz w:val="21"/>
                <w:szCs w:val="21"/>
                <w:highlight w:val="none"/>
                <w:lang w:eastAsia="zh-CN"/>
              </w:rPr>
            </w:pPr>
            <w:r>
              <w:rPr>
                <w:rFonts w:hint="eastAsia"/>
                <w:color w:val="auto"/>
                <w:szCs w:val="21"/>
                <w:highlight w:val="none"/>
                <w:lang w:val="en-US" w:eastAsia="zh-CN"/>
              </w:rPr>
              <w:t>3.</w:t>
            </w:r>
            <w:r>
              <w:rPr>
                <w:rFonts w:hint="eastAsia" w:ascii="宋体" w:hAnsi="宋体" w:eastAsia="宋体" w:cs="宋体"/>
                <w:color w:val="auto"/>
                <w:spacing w:val="9"/>
                <w:sz w:val="21"/>
                <w:szCs w:val="21"/>
                <w:highlight w:val="none"/>
                <w:lang w:eastAsia="zh-CN"/>
              </w:rPr>
              <w:t>中小企业声明函或残疾人福利性单位声明函或监狱企业证明材料</w:t>
            </w:r>
            <w:r>
              <w:rPr>
                <w:color w:val="auto"/>
                <w:sz w:val="21"/>
                <w:szCs w:val="21"/>
                <w:highlight w:val="none"/>
                <w:lang w:eastAsia="zh-CN"/>
              </w:rPr>
              <w:t>；</w:t>
            </w:r>
          </w:p>
          <w:p w14:paraId="5ADD2A7F">
            <w:pPr>
              <w:pStyle w:val="31"/>
              <w:spacing w:line="360" w:lineRule="auto"/>
              <w:rPr>
                <w:color w:val="auto"/>
                <w:sz w:val="21"/>
                <w:szCs w:val="21"/>
                <w:highlight w:val="none"/>
                <w:lang w:eastAsia="zh-CN"/>
              </w:rPr>
            </w:pPr>
            <w:r>
              <w:rPr>
                <w:rFonts w:hint="eastAsia"/>
                <w:color w:val="auto"/>
                <w:spacing w:val="8"/>
                <w:sz w:val="21"/>
                <w:szCs w:val="21"/>
                <w:highlight w:val="none"/>
                <w:lang w:val="en-US" w:eastAsia="zh-CN"/>
              </w:rPr>
              <w:t>4</w:t>
            </w:r>
            <w:r>
              <w:rPr>
                <w:color w:val="auto"/>
                <w:spacing w:val="8"/>
                <w:sz w:val="21"/>
                <w:szCs w:val="21"/>
                <w:highlight w:val="none"/>
                <w:lang w:eastAsia="zh-CN"/>
              </w:rPr>
              <w:t>.投标人针对报价需要说明的其他文件和说明（格式自拟）。</w:t>
            </w:r>
          </w:p>
          <w:p w14:paraId="53DB90DF">
            <w:pPr>
              <w:pStyle w:val="31"/>
              <w:spacing w:line="360" w:lineRule="auto"/>
              <w:ind w:left="114" w:right="108" w:hanging="3"/>
              <w:rPr>
                <w:b/>
                <w:bCs/>
                <w:color w:val="auto"/>
                <w:spacing w:val="7"/>
                <w:sz w:val="21"/>
                <w:szCs w:val="21"/>
                <w:highlight w:val="none"/>
                <w:lang w:eastAsia="zh-CN"/>
              </w:rPr>
            </w:pPr>
            <w:r>
              <w:rPr>
                <w:b/>
                <w:bCs/>
                <w:color w:val="auto"/>
                <w:spacing w:val="5"/>
                <w:sz w:val="21"/>
                <w:szCs w:val="21"/>
                <w:highlight w:val="none"/>
                <w:lang w:eastAsia="zh-CN"/>
              </w:rPr>
              <w:t>注：</w:t>
            </w:r>
            <w:r>
              <w:rPr>
                <w:color w:val="auto"/>
                <w:spacing w:val="-49"/>
                <w:sz w:val="21"/>
                <w:szCs w:val="21"/>
                <w:highlight w:val="none"/>
                <w:lang w:eastAsia="zh-CN"/>
              </w:rPr>
              <w:t xml:space="preserve"> </w:t>
            </w:r>
            <w:r>
              <w:rPr>
                <w:b/>
                <w:bCs/>
                <w:color w:val="auto"/>
                <w:spacing w:val="5"/>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5"/>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2E00C1C">
            <w:pPr>
              <w:pStyle w:val="31"/>
              <w:spacing w:line="360" w:lineRule="auto"/>
              <w:ind w:left="120"/>
              <w:rPr>
                <w:color w:val="auto"/>
                <w:sz w:val="21"/>
                <w:szCs w:val="21"/>
                <w:highlight w:val="none"/>
                <w:lang w:eastAsia="zh-CN"/>
              </w:rPr>
            </w:pPr>
            <w:r>
              <w:rPr>
                <w:b/>
                <w:bCs/>
                <w:color w:val="auto"/>
                <w:spacing w:val="5"/>
                <w:sz w:val="21"/>
                <w:szCs w:val="21"/>
                <w:highlight w:val="none"/>
                <w:lang w:eastAsia="zh-CN"/>
              </w:rPr>
              <w:t>资格证明文件</w:t>
            </w:r>
          </w:p>
          <w:p w14:paraId="13B2CD2F">
            <w:pPr>
              <w:pStyle w:val="31"/>
              <w:numPr>
                <w:ilvl w:val="0"/>
                <w:numId w:val="6"/>
              </w:numPr>
              <w:spacing w:line="360" w:lineRule="auto"/>
              <w:ind w:left="112" w:right="108" w:firstLine="14"/>
              <w:rPr>
                <w:color w:val="auto"/>
                <w:spacing w:val="7"/>
                <w:sz w:val="21"/>
                <w:szCs w:val="21"/>
                <w:highlight w:val="none"/>
                <w:lang w:eastAsia="zh-CN"/>
              </w:rPr>
            </w:pPr>
            <w:r>
              <w:rPr>
                <w:color w:val="auto"/>
                <w:spacing w:val="9"/>
                <w:sz w:val="21"/>
                <w:szCs w:val="21"/>
                <w:highlight w:val="none"/>
                <w:lang w:eastAsia="zh-CN"/>
              </w:rPr>
              <w:t>投标人为法人或者其他组织的，提供营业执</w:t>
            </w:r>
            <w:r>
              <w:rPr>
                <w:color w:val="auto"/>
                <w:spacing w:val="8"/>
                <w:sz w:val="21"/>
                <w:szCs w:val="21"/>
                <w:highlight w:val="none"/>
                <w:lang w:eastAsia="zh-CN"/>
              </w:rPr>
              <w:t>照等证明文件（如营业执照或者事业单位</w:t>
            </w:r>
            <w:r>
              <w:rPr>
                <w:color w:val="auto"/>
                <w:sz w:val="21"/>
                <w:szCs w:val="21"/>
                <w:highlight w:val="none"/>
                <w:lang w:eastAsia="zh-CN"/>
              </w:rPr>
              <w:t xml:space="preserve"> </w:t>
            </w:r>
            <w:r>
              <w:rPr>
                <w:color w:val="auto"/>
                <w:spacing w:val="9"/>
                <w:sz w:val="21"/>
                <w:szCs w:val="21"/>
                <w:highlight w:val="none"/>
                <w:lang w:eastAsia="zh-CN"/>
              </w:rPr>
              <w:t>法人证书或者执业许可证或者登记证书等</w:t>
            </w:r>
            <w:r>
              <w:rPr>
                <w:color w:val="auto"/>
                <w:spacing w:val="15"/>
                <w:sz w:val="21"/>
                <w:szCs w:val="21"/>
                <w:highlight w:val="none"/>
                <w:lang w:eastAsia="zh-CN"/>
              </w:rPr>
              <w:t>），</w:t>
            </w:r>
            <w:r>
              <w:rPr>
                <w:color w:val="auto"/>
                <w:spacing w:val="9"/>
                <w:sz w:val="21"/>
                <w:szCs w:val="21"/>
                <w:highlight w:val="none"/>
                <w:lang w:eastAsia="zh-CN"/>
              </w:rPr>
              <w:t>投标人为自然人的，提供身</w:t>
            </w:r>
            <w:r>
              <w:rPr>
                <w:color w:val="auto"/>
                <w:spacing w:val="8"/>
                <w:sz w:val="21"/>
                <w:szCs w:val="21"/>
                <w:highlight w:val="none"/>
                <w:lang w:eastAsia="zh-CN"/>
              </w:rPr>
              <w:t>份证复印件；</w:t>
            </w:r>
            <w:r>
              <w:rPr>
                <w:color w:val="auto"/>
                <w:sz w:val="21"/>
                <w:szCs w:val="21"/>
                <w:highlight w:val="none"/>
                <w:lang w:eastAsia="zh-CN"/>
              </w:rPr>
              <w:t xml:space="preserve"> </w:t>
            </w:r>
            <w:r>
              <w:rPr>
                <w:color w:val="auto"/>
                <w:spacing w:val="7"/>
                <w:sz w:val="21"/>
                <w:szCs w:val="21"/>
                <w:highlight w:val="none"/>
                <w:lang w:eastAsia="zh-CN"/>
              </w:rPr>
              <w:t>（</w:t>
            </w:r>
            <w:r>
              <w:rPr>
                <w:b/>
                <w:bCs/>
                <w:color w:val="auto"/>
                <w:spacing w:val="7"/>
                <w:sz w:val="21"/>
                <w:szCs w:val="21"/>
                <w:highlight w:val="none"/>
                <w:lang w:eastAsia="zh-CN"/>
              </w:rPr>
              <w:t>必须提供，否则按无效投标处理</w:t>
            </w:r>
            <w:r>
              <w:rPr>
                <w:color w:val="auto"/>
                <w:spacing w:val="7"/>
                <w:sz w:val="21"/>
                <w:szCs w:val="21"/>
                <w:highlight w:val="none"/>
                <w:lang w:eastAsia="zh-CN"/>
              </w:rPr>
              <w:t>）</w:t>
            </w:r>
          </w:p>
          <w:p w14:paraId="6C4E35AE">
            <w:pPr>
              <w:pStyle w:val="31"/>
              <w:numPr>
                <w:ilvl w:val="0"/>
                <w:numId w:val="0"/>
              </w:numPr>
              <w:spacing w:line="360" w:lineRule="auto"/>
              <w:ind w:left="126" w:leftChars="0" w:right="108" w:rightChars="0"/>
              <w:rPr>
                <w:rFonts w:hint="eastAsia"/>
                <w:color w:val="auto"/>
                <w:spacing w:val="7"/>
                <w:sz w:val="21"/>
                <w:szCs w:val="21"/>
                <w:highlight w:val="none"/>
                <w:lang w:eastAsia="zh-CN"/>
              </w:rPr>
            </w:pPr>
            <w:r>
              <w:rPr>
                <w:rFonts w:hint="eastAsia"/>
                <w:color w:val="auto"/>
                <w:spacing w:val="7"/>
                <w:sz w:val="21"/>
                <w:szCs w:val="21"/>
                <w:highlight w:val="none"/>
                <w:lang w:eastAsia="zh-CN"/>
              </w:rPr>
              <w:t>2.供应商依法缴纳税收的相关材料[2025 年 1</w:t>
            </w:r>
            <w:r>
              <w:rPr>
                <w:rFonts w:hint="eastAsia"/>
                <w:color w:val="auto"/>
                <w:spacing w:val="7"/>
                <w:sz w:val="21"/>
                <w:szCs w:val="21"/>
                <w:highlight w:val="none"/>
                <w:lang w:val="en-US" w:eastAsia="zh-CN"/>
              </w:rPr>
              <w:t>1</w:t>
            </w:r>
            <w:r>
              <w:rPr>
                <w:rFonts w:hint="eastAsia"/>
                <w:color w:val="auto"/>
                <w:spacing w:val="7"/>
                <w:sz w:val="21"/>
                <w:szCs w:val="21"/>
                <w:highlight w:val="none"/>
                <w:lang w:eastAsia="zh-CN"/>
              </w:rPr>
              <w:t>月至 2026 年 4月]</w:t>
            </w:r>
            <w:r>
              <w:rPr>
                <w:rFonts w:hint="eastAsia"/>
                <w:color w:val="auto"/>
                <w:spacing w:val="7"/>
                <w:sz w:val="21"/>
                <w:szCs w:val="21"/>
                <w:highlight w:val="none"/>
                <w:lang w:val="en-US" w:eastAsia="zh-CN"/>
              </w:rPr>
              <w:t>连续3</w:t>
            </w:r>
            <w:r>
              <w:rPr>
                <w:rFonts w:hint="eastAsia"/>
                <w:color w:val="auto"/>
                <w:spacing w:val="7"/>
                <w:sz w:val="21"/>
                <w:szCs w:val="21"/>
                <w:highlight w:val="none"/>
                <w:lang w:eastAsia="zh-CN"/>
              </w:rPr>
              <w:t>个月的依法缴纳税收的凭据据原件扫描件或完税证明原件扫描件；依法免税的供应商，必须提供相应文件证明其依法免税。从取得营业执照时间起到投标文件提交截止时间为止不足要求月数的，只需提供从取得营业执照起的依法缴纳税收相应证明文件）；</w:t>
            </w:r>
            <w:r>
              <w:rPr>
                <w:rFonts w:hint="eastAsia"/>
                <w:b/>
                <w:bCs/>
                <w:color w:val="auto"/>
                <w:spacing w:val="7"/>
                <w:sz w:val="21"/>
                <w:szCs w:val="21"/>
                <w:highlight w:val="none"/>
                <w:lang w:eastAsia="zh-CN"/>
              </w:rPr>
              <w:t>（所有税种必须提供满</w:t>
            </w:r>
            <w:r>
              <w:rPr>
                <w:rFonts w:hint="eastAsia"/>
                <w:b/>
                <w:bCs/>
                <w:color w:val="auto"/>
                <w:spacing w:val="7"/>
                <w:sz w:val="21"/>
                <w:szCs w:val="21"/>
                <w:highlight w:val="none"/>
                <w:lang w:val="en-US" w:eastAsia="zh-CN"/>
              </w:rPr>
              <w:t>三</w:t>
            </w:r>
            <w:r>
              <w:rPr>
                <w:rFonts w:hint="eastAsia"/>
                <w:b/>
                <w:bCs/>
                <w:color w:val="auto"/>
                <w:spacing w:val="7"/>
                <w:sz w:val="21"/>
                <w:szCs w:val="21"/>
                <w:highlight w:val="none"/>
                <w:lang w:eastAsia="zh-CN"/>
              </w:rPr>
              <w:t>个月，否则投标文件按无效投标处理）</w:t>
            </w:r>
          </w:p>
          <w:p w14:paraId="787F8689">
            <w:pPr>
              <w:pStyle w:val="31"/>
              <w:spacing w:line="360" w:lineRule="auto"/>
              <w:ind w:left="115"/>
              <w:rPr>
                <w:color w:val="auto"/>
                <w:sz w:val="21"/>
                <w:szCs w:val="21"/>
                <w:highlight w:val="none"/>
                <w:lang w:eastAsia="zh-CN"/>
              </w:rPr>
            </w:pPr>
            <w:r>
              <w:rPr>
                <w:rFonts w:hint="eastAsia"/>
                <w:color w:val="auto"/>
                <w:spacing w:val="7"/>
                <w:sz w:val="21"/>
                <w:szCs w:val="21"/>
                <w:highlight w:val="none"/>
                <w:lang w:eastAsia="zh-CN"/>
              </w:rPr>
              <w:t>3.</w:t>
            </w:r>
            <w:bookmarkStart w:id="29" w:name="OLE_LINK4"/>
            <w:r>
              <w:rPr>
                <w:rFonts w:hint="eastAsia"/>
                <w:color w:val="auto"/>
                <w:spacing w:val="7"/>
                <w:sz w:val="21"/>
                <w:szCs w:val="21"/>
                <w:highlight w:val="none"/>
                <w:lang w:eastAsia="zh-CN"/>
              </w:rPr>
              <w:t>投标人依法缴纳社会保障资金的相关材料[2025 年 1</w:t>
            </w:r>
            <w:r>
              <w:rPr>
                <w:rFonts w:hint="eastAsia"/>
                <w:color w:val="auto"/>
                <w:spacing w:val="7"/>
                <w:sz w:val="21"/>
                <w:szCs w:val="21"/>
                <w:highlight w:val="none"/>
                <w:lang w:val="en-US" w:eastAsia="zh-CN"/>
              </w:rPr>
              <w:t>1</w:t>
            </w:r>
            <w:r>
              <w:rPr>
                <w:rFonts w:hint="eastAsia"/>
                <w:color w:val="auto"/>
                <w:spacing w:val="7"/>
                <w:sz w:val="21"/>
                <w:szCs w:val="21"/>
                <w:highlight w:val="none"/>
                <w:lang w:eastAsia="zh-CN"/>
              </w:rPr>
              <w:t>月至 2026 年 4月内</w:t>
            </w:r>
            <w:r>
              <w:rPr>
                <w:rFonts w:hint="eastAsia"/>
                <w:color w:val="auto"/>
                <w:spacing w:val="7"/>
                <w:sz w:val="21"/>
                <w:szCs w:val="21"/>
                <w:highlight w:val="none"/>
                <w:lang w:val="en-US" w:eastAsia="zh-CN"/>
              </w:rPr>
              <w:t>连续3</w:t>
            </w:r>
            <w:r>
              <w:rPr>
                <w:rFonts w:hint="eastAsia"/>
                <w:color w:val="auto"/>
                <w:spacing w:val="7"/>
                <w:sz w:val="21"/>
                <w:szCs w:val="21"/>
                <w:highlight w:val="none"/>
                <w:lang w:eastAsia="zh-CN"/>
              </w:rPr>
              <w:t xml:space="preserve"> 个月的依法缴纳社会保障资金的缴费证明材料（如：专用收据、社会保险缴纳清单或 者社保部门的证明）复印件；依法不需要缴纳社会保障资金的供应商，必须提供相应文 件证明不需要缴纳社会保障资金。从成立之日起到投标文件提交截止时间止不足要求月 数的只需提供从成立之日起的依法缴纳社会保障资金的相应证明文件]；</w:t>
            </w:r>
            <w:bookmarkEnd w:id="29"/>
            <w:r>
              <w:rPr>
                <w:rFonts w:hint="eastAsia"/>
                <w:b/>
                <w:bCs/>
                <w:color w:val="auto"/>
                <w:spacing w:val="7"/>
                <w:sz w:val="21"/>
                <w:szCs w:val="21"/>
                <w:highlight w:val="none"/>
                <w:lang w:eastAsia="zh-CN"/>
              </w:rPr>
              <w:t>（必须提供，否则按无效投标处理）</w:t>
            </w:r>
          </w:p>
          <w:p w14:paraId="2580BEB9">
            <w:pPr>
              <w:pStyle w:val="31"/>
              <w:spacing w:line="360" w:lineRule="auto"/>
              <w:ind w:left="111" w:right="108" w:hanging="1"/>
              <w:jc w:val="both"/>
              <w:rPr>
                <w:color w:val="auto"/>
                <w:sz w:val="21"/>
                <w:szCs w:val="21"/>
                <w:highlight w:val="none"/>
                <w:lang w:eastAsia="zh-CN"/>
              </w:rPr>
            </w:pPr>
            <w:r>
              <w:rPr>
                <w:color w:val="auto"/>
                <w:spacing w:val="8"/>
                <w:sz w:val="21"/>
                <w:szCs w:val="21"/>
                <w:highlight w:val="none"/>
                <w:lang w:eastAsia="zh-CN"/>
              </w:rPr>
              <w:t>4.投标人</w:t>
            </w:r>
            <w:r>
              <w:rPr>
                <w:color w:val="auto"/>
                <w:spacing w:val="-22"/>
                <w:sz w:val="21"/>
                <w:szCs w:val="21"/>
                <w:highlight w:val="none"/>
                <w:lang w:eastAsia="zh-CN"/>
              </w:rPr>
              <w:t xml:space="preserve"> </w:t>
            </w:r>
            <w:r>
              <w:rPr>
                <w:color w:val="auto"/>
                <w:spacing w:val="8"/>
                <w:sz w:val="21"/>
                <w:szCs w:val="21"/>
                <w:highlight w:val="none"/>
                <w:lang w:eastAsia="zh-CN"/>
              </w:rPr>
              <w:t>202</w:t>
            </w:r>
            <w:r>
              <w:rPr>
                <w:rFonts w:hint="eastAsia"/>
                <w:color w:val="auto"/>
                <w:spacing w:val="8"/>
                <w:sz w:val="21"/>
                <w:szCs w:val="21"/>
                <w:highlight w:val="none"/>
                <w:lang w:val="en-US" w:eastAsia="zh-CN"/>
              </w:rPr>
              <w:t>4</w:t>
            </w:r>
            <w:r>
              <w:rPr>
                <w:color w:val="auto"/>
                <w:spacing w:val="-39"/>
                <w:sz w:val="21"/>
                <w:szCs w:val="21"/>
                <w:highlight w:val="none"/>
                <w:lang w:eastAsia="zh-CN"/>
              </w:rPr>
              <w:t xml:space="preserve"> </w:t>
            </w:r>
            <w:r>
              <w:rPr>
                <w:color w:val="auto"/>
                <w:spacing w:val="8"/>
                <w:sz w:val="21"/>
                <w:szCs w:val="21"/>
                <w:highlight w:val="none"/>
                <w:lang w:eastAsia="zh-CN"/>
              </w:rPr>
              <w:t>年</w:t>
            </w:r>
            <w:r>
              <w:rPr>
                <w:rFonts w:hint="eastAsia"/>
                <w:color w:val="auto"/>
                <w:spacing w:val="8"/>
                <w:sz w:val="21"/>
                <w:szCs w:val="21"/>
                <w:highlight w:val="none"/>
                <w:lang w:val="en-US" w:eastAsia="zh-CN"/>
              </w:rPr>
              <w:t>或</w:t>
            </w:r>
            <w:r>
              <w:rPr>
                <w:color w:val="auto"/>
                <w:spacing w:val="8"/>
                <w:sz w:val="21"/>
                <w:szCs w:val="21"/>
                <w:highlight w:val="none"/>
                <w:lang w:eastAsia="zh-CN"/>
              </w:rPr>
              <w:t>202</w:t>
            </w:r>
            <w:r>
              <w:rPr>
                <w:rFonts w:hint="eastAsia"/>
                <w:color w:val="auto"/>
                <w:spacing w:val="8"/>
                <w:sz w:val="21"/>
                <w:szCs w:val="21"/>
                <w:highlight w:val="none"/>
                <w:lang w:val="en-US" w:eastAsia="zh-CN"/>
              </w:rPr>
              <w:t>5</w:t>
            </w:r>
            <w:r>
              <w:rPr>
                <w:color w:val="auto"/>
                <w:spacing w:val="8"/>
                <w:sz w:val="21"/>
                <w:szCs w:val="21"/>
                <w:highlight w:val="none"/>
                <w:lang w:eastAsia="zh-CN"/>
              </w:rPr>
              <w:t>年的财务状况报表复印件(至少包含资产负债表、利润表、现金流量表)</w:t>
            </w:r>
            <w:r>
              <w:rPr>
                <w:color w:val="auto"/>
                <w:sz w:val="21"/>
                <w:szCs w:val="21"/>
                <w:highlight w:val="none"/>
                <w:lang w:eastAsia="zh-CN"/>
              </w:rPr>
              <w:t xml:space="preserve">  </w:t>
            </w:r>
            <w:r>
              <w:rPr>
                <w:color w:val="auto"/>
                <w:spacing w:val="9"/>
                <w:sz w:val="21"/>
                <w:szCs w:val="21"/>
                <w:highlight w:val="none"/>
                <w:lang w:eastAsia="zh-CN"/>
              </w:rPr>
              <w:t>或提供经审计财务报告或银行出具的资信证明；从取得营业执照时间起到投标截止时间</w:t>
            </w:r>
            <w:r>
              <w:rPr>
                <w:color w:val="auto"/>
                <w:spacing w:val="6"/>
                <w:sz w:val="21"/>
                <w:szCs w:val="21"/>
                <w:highlight w:val="none"/>
                <w:lang w:eastAsia="zh-CN"/>
              </w:rPr>
              <w:t xml:space="preserve"> </w:t>
            </w:r>
            <w:r>
              <w:rPr>
                <w:color w:val="auto"/>
                <w:spacing w:val="9"/>
                <w:sz w:val="21"/>
                <w:szCs w:val="21"/>
                <w:highlight w:val="none"/>
                <w:lang w:eastAsia="zh-CN"/>
              </w:rPr>
              <w:t>为止不足要求月数的只需提供从取得营业执照起的证明材料。供应商是其他组织和自然</w:t>
            </w:r>
            <w:r>
              <w:rPr>
                <w:color w:val="auto"/>
                <w:spacing w:val="10"/>
                <w:sz w:val="21"/>
                <w:szCs w:val="21"/>
                <w:highlight w:val="none"/>
                <w:lang w:eastAsia="zh-CN"/>
              </w:rPr>
              <w:t>人的，提供财务报告或财务报表或者银行出具的</w:t>
            </w:r>
            <w:r>
              <w:rPr>
                <w:color w:val="auto"/>
                <w:spacing w:val="9"/>
                <w:sz w:val="21"/>
                <w:szCs w:val="21"/>
                <w:highlight w:val="none"/>
                <w:lang w:eastAsia="zh-CN"/>
              </w:rPr>
              <w:t>资信证明</w:t>
            </w:r>
            <w:r>
              <w:rPr>
                <w:color w:val="auto"/>
                <w:spacing w:val="-11"/>
                <w:sz w:val="21"/>
                <w:szCs w:val="21"/>
                <w:highlight w:val="none"/>
                <w:lang w:eastAsia="zh-CN"/>
              </w:rPr>
              <w:t>；（</w:t>
            </w:r>
            <w:r>
              <w:rPr>
                <w:b/>
                <w:bCs/>
                <w:color w:val="auto"/>
                <w:spacing w:val="9"/>
                <w:sz w:val="21"/>
                <w:szCs w:val="21"/>
                <w:highlight w:val="none"/>
                <w:lang w:eastAsia="zh-CN"/>
              </w:rPr>
              <w:t>必须提供，否则按无效投</w:t>
            </w:r>
            <w:r>
              <w:rPr>
                <w:b/>
                <w:bCs/>
                <w:color w:val="auto"/>
                <w:spacing w:val="4"/>
                <w:sz w:val="21"/>
                <w:szCs w:val="21"/>
                <w:highlight w:val="none"/>
                <w:lang w:eastAsia="zh-CN"/>
              </w:rPr>
              <w:t>标处理</w:t>
            </w:r>
            <w:r>
              <w:rPr>
                <w:color w:val="auto"/>
                <w:spacing w:val="4"/>
                <w:sz w:val="21"/>
                <w:szCs w:val="21"/>
                <w:highlight w:val="none"/>
                <w:lang w:eastAsia="zh-CN"/>
              </w:rPr>
              <w:t>）</w:t>
            </w:r>
          </w:p>
          <w:p w14:paraId="2B141E7D">
            <w:pPr>
              <w:pStyle w:val="31"/>
              <w:spacing w:line="360" w:lineRule="auto"/>
              <w:ind w:left="115"/>
              <w:rPr>
                <w:color w:val="auto"/>
                <w:spacing w:val="9"/>
                <w:sz w:val="21"/>
                <w:szCs w:val="21"/>
                <w:highlight w:val="none"/>
                <w:lang w:eastAsia="zh-CN"/>
              </w:rPr>
            </w:pPr>
            <w:r>
              <w:rPr>
                <w:color w:val="auto"/>
                <w:spacing w:val="9"/>
                <w:sz w:val="21"/>
                <w:szCs w:val="21"/>
                <w:highlight w:val="none"/>
                <w:lang w:eastAsia="zh-CN"/>
              </w:rPr>
              <w:t>5.</w:t>
            </w:r>
            <w:r>
              <w:rPr>
                <w:rFonts w:hint="eastAsia"/>
                <w:color w:val="auto"/>
                <w:spacing w:val="9"/>
                <w:sz w:val="21"/>
                <w:szCs w:val="21"/>
                <w:highlight w:val="none"/>
                <w:lang w:eastAsia="zh-CN"/>
              </w:rPr>
              <w:t>投标人股东及出资信息表</w:t>
            </w:r>
            <w:r>
              <w:rPr>
                <w:color w:val="auto"/>
                <w:spacing w:val="9"/>
                <w:sz w:val="21"/>
                <w:szCs w:val="21"/>
                <w:highlight w:val="none"/>
                <w:lang w:eastAsia="zh-CN"/>
              </w:rPr>
              <w:t>（格式后附</w:t>
            </w:r>
            <w:r>
              <w:rPr>
                <w:color w:val="auto"/>
                <w:spacing w:val="3"/>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9FD86C0">
            <w:pPr>
              <w:pStyle w:val="31"/>
              <w:spacing w:line="360" w:lineRule="auto"/>
              <w:ind w:left="115"/>
              <w:rPr>
                <w:color w:val="auto"/>
                <w:spacing w:val="2"/>
                <w:sz w:val="21"/>
                <w:szCs w:val="21"/>
                <w:highlight w:val="none"/>
                <w:lang w:eastAsia="zh-CN"/>
              </w:rPr>
            </w:pPr>
            <w:r>
              <w:rPr>
                <w:color w:val="auto"/>
                <w:spacing w:val="9"/>
                <w:sz w:val="21"/>
                <w:szCs w:val="21"/>
                <w:highlight w:val="none"/>
                <w:lang w:eastAsia="zh-CN"/>
              </w:rPr>
              <w:t>6.投标人直接管理关系信息表（格式后附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r>
              <w:rPr>
                <w:color w:val="auto"/>
                <w:spacing w:val="2"/>
                <w:sz w:val="21"/>
                <w:szCs w:val="21"/>
                <w:highlight w:val="none"/>
                <w:lang w:eastAsia="zh-CN"/>
              </w:rPr>
              <w:t xml:space="preserve"> </w:t>
            </w:r>
          </w:p>
          <w:p w14:paraId="0E3A4DD1">
            <w:pPr>
              <w:pStyle w:val="31"/>
              <w:spacing w:line="360" w:lineRule="auto"/>
              <w:ind w:left="116" w:right="515" w:hanging="3"/>
              <w:rPr>
                <w:color w:val="auto"/>
                <w:spacing w:val="9"/>
                <w:sz w:val="21"/>
                <w:szCs w:val="21"/>
                <w:highlight w:val="none"/>
                <w:lang w:eastAsia="zh-CN"/>
              </w:rPr>
            </w:pPr>
            <w:r>
              <w:rPr>
                <w:color w:val="auto"/>
                <w:spacing w:val="9"/>
                <w:sz w:val="21"/>
                <w:szCs w:val="21"/>
                <w:highlight w:val="none"/>
                <w:lang w:eastAsia="zh-CN"/>
              </w:rPr>
              <w:t>7.投标声明（格式后附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51B9AE9">
            <w:pPr>
              <w:pStyle w:val="31"/>
              <w:spacing w:line="360" w:lineRule="auto"/>
              <w:ind w:left="116" w:right="515" w:hanging="3"/>
              <w:rPr>
                <w:color w:val="auto"/>
                <w:spacing w:val="9"/>
                <w:sz w:val="21"/>
                <w:szCs w:val="21"/>
                <w:highlight w:val="none"/>
                <w:lang w:eastAsia="zh-CN"/>
              </w:rPr>
            </w:pPr>
            <w:r>
              <w:rPr>
                <w:rFonts w:hint="eastAsia" w:cs="宋体"/>
                <w:color w:val="auto"/>
                <w:szCs w:val="21"/>
                <w:highlight w:val="none"/>
                <w:lang w:val="en-US" w:eastAsia="zh-CN"/>
              </w:rPr>
              <w:t>8.</w:t>
            </w:r>
            <w:r>
              <w:rPr>
                <w:rFonts w:hint="eastAsia" w:ascii="宋体" w:hAnsi="宋体" w:cs="宋体"/>
                <w:color w:val="auto"/>
                <w:szCs w:val="21"/>
                <w:highlight w:val="none"/>
              </w:rPr>
              <w:t>关于符合本国产品标准的声明函；</w:t>
            </w:r>
          </w:p>
          <w:p w14:paraId="15A1E7A6">
            <w:pPr>
              <w:pStyle w:val="31"/>
              <w:spacing w:line="360" w:lineRule="auto"/>
              <w:ind w:left="112"/>
              <w:rPr>
                <w:color w:val="auto"/>
                <w:spacing w:val="6"/>
                <w:sz w:val="21"/>
                <w:szCs w:val="21"/>
                <w:highlight w:val="none"/>
                <w:lang w:eastAsia="zh-CN"/>
              </w:rPr>
            </w:pPr>
            <w:r>
              <w:rPr>
                <w:rFonts w:hint="eastAsia"/>
                <w:color w:val="auto"/>
                <w:spacing w:val="6"/>
                <w:sz w:val="21"/>
                <w:szCs w:val="21"/>
                <w:highlight w:val="none"/>
                <w:lang w:val="en-US" w:eastAsia="zh-CN"/>
              </w:rPr>
              <w:t>9</w:t>
            </w:r>
            <w:r>
              <w:rPr>
                <w:color w:val="auto"/>
                <w:spacing w:val="6"/>
                <w:sz w:val="21"/>
                <w:szCs w:val="21"/>
                <w:highlight w:val="none"/>
                <w:lang w:eastAsia="zh-CN"/>
              </w:rPr>
              <w:t>. 特定资格：</w:t>
            </w:r>
          </w:p>
          <w:p w14:paraId="23655A4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1）有第二类医疗器械的，应提供有效的医疗器械经营备案凭证（经营范围包含采购的第二类医疗器械），符合《医疗器械监督管理条例》（国务院令第739号）第四十一条第二款规定的除外；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206A03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2）有第三类医疗器械的，应提供有效的医疗器械经营许可证（经营范围包含采购的第三类医疗器械）；如供应商符合《医疗器械监督管理条例》第四十三条“医疗器械注册人、备案人经营其注册、备案的医疗器械，无需办理医疗器械经营许可或者备案，但应当符合本条例规定的经营条件”规定的，仅需提供该医疗器械注册证（另附表格列明所竞标对应产品的名称和规格型号，格式自拟）。</w:t>
            </w:r>
          </w:p>
          <w:p w14:paraId="3F16FFAF">
            <w:pPr>
              <w:widowControl w:val="0"/>
              <w:kinsoku/>
              <w:adjustRightInd/>
              <w:spacing w:line="360" w:lineRule="auto"/>
              <w:rPr>
                <w:rFonts w:ascii="宋体" w:hAnsi="宋体" w:cs="宋体"/>
                <w:color w:val="auto"/>
                <w:highlight w:val="none"/>
                <w:lang w:eastAsia="zh-CN"/>
              </w:rPr>
            </w:pPr>
            <w:r>
              <w:rPr>
                <w:rFonts w:hint="eastAsia" w:ascii="宋体" w:hAnsi="宋体" w:cs="宋体"/>
                <w:color w:val="auto"/>
                <w:highlight w:val="none"/>
                <w:lang w:eastAsia="zh-CN"/>
              </w:rPr>
              <w:t xml:space="preserve">（3）有第二类和第三类医疗器械的，应按上述（1）（2）要求提供 </w:t>
            </w:r>
          </w:p>
          <w:p w14:paraId="3F214F98">
            <w:pPr>
              <w:widowControl w:val="0"/>
              <w:kinsoku/>
              <w:adjustRightInd/>
              <w:spacing w:line="360" w:lineRule="auto"/>
              <w:rPr>
                <w:rFonts w:ascii="宋体" w:hAnsi="宋体"/>
                <w:color w:val="auto"/>
                <w:highlight w:val="none"/>
                <w:lang w:eastAsia="zh-CN"/>
              </w:rPr>
            </w:pPr>
            <w:r>
              <w:rPr>
                <w:rFonts w:hint="eastAsia" w:ascii="宋体" w:hAnsi="宋体" w:cs="宋体"/>
                <w:b/>
                <w:color w:val="auto"/>
                <w:highlight w:val="none"/>
                <w:lang w:eastAsia="zh-CN"/>
              </w:rPr>
              <w:t>（必须提供，否则作无效响应处理）</w:t>
            </w:r>
            <w:r>
              <w:rPr>
                <w:rFonts w:hint="eastAsia" w:ascii="宋体" w:hAnsi="宋体"/>
                <w:color w:val="auto"/>
                <w:highlight w:val="none"/>
                <w:lang w:eastAsia="zh-CN"/>
              </w:rPr>
              <w:t>。</w:t>
            </w:r>
          </w:p>
          <w:p w14:paraId="2FA4A402">
            <w:pPr>
              <w:pStyle w:val="31"/>
              <w:spacing w:line="360" w:lineRule="auto"/>
              <w:ind w:left="112"/>
              <w:rPr>
                <w:color w:val="auto"/>
                <w:sz w:val="21"/>
                <w:szCs w:val="21"/>
                <w:highlight w:val="none"/>
                <w:lang w:eastAsia="zh-CN"/>
              </w:rPr>
            </w:pPr>
            <w:r>
              <w:rPr>
                <w:rFonts w:hint="eastAsia"/>
                <w:color w:val="auto"/>
                <w:spacing w:val="9"/>
                <w:sz w:val="21"/>
                <w:szCs w:val="21"/>
                <w:highlight w:val="none"/>
                <w:lang w:val="en-US" w:eastAsia="zh-CN"/>
              </w:rPr>
              <w:t>10</w:t>
            </w:r>
            <w:r>
              <w:rPr>
                <w:color w:val="auto"/>
                <w:spacing w:val="9"/>
                <w:sz w:val="21"/>
                <w:szCs w:val="21"/>
                <w:highlight w:val="none"/>
                <w:lang w:eastAsia="zh-CN"/>
              </w:rPr>
              <w:t>.除招标文件规定必须提供以外，投标人认为需要提供的其他证明材料。</w:t>
            </w:r>
          </w:p>
          <w:p w14:paraId="769E5240">
            <w:pPr>
              <w:pStyle w:val="31"/>
              <w:spacing w:line="360" w:lineRule="auto"/>
              <w:ind w:left="115"/>
              <w:rPr>
                <w:b/>
                <w:bCs/>
                <w:color w:val="auto"/>
                <w:spacing w:val="7"/>
                <w:sz w:val="21"/>
                <w:szCs w:val="21"/>
                <w:highlight w:val="none"/>
                <w:lang w:eastAsia="zh-CN"/>
              </w:rPr>
            </w:pPr>
            <w:r>
              <w:rPr>
                <w:b/>
                <w:bCs/>
                <w:color w:val="auto"/>
                <w:spacing w:val="2"/>
                <w:sz w:val="21"/>
                <w:szCs w:val="21"/>
                <w:highlight w:val="none"/>
                <w:lang w:eastAsia="zh-CN"/>
              </w:rPr>
              <w:t>注：1.以上标明“必须提供</w:t>
            </w:r>
            <w:r>
              <w:rPr>
                <w:color w:val="auto"/>
                <w:spacing w:val="-63"/>
                <w:sz w:val="21"/>
                <w:szCs w:val="21"/>
                <w:highlight w:val="none"/>
                <w:lang w:eastAsia="zh-CN"/>
              </w:rPr>
              <w:t xml:space="preserve"> </w:t>
            </w:r>
            <w:r>
              <w:rPr>
                <w:b/>
                <w:bCs/>
                <w:color w:val="auto"/>
                <w:spacing w:val="2"/>
                <w:sz w:val="21"/>
                <w:szCs w:val="21"/>
                <w:highlight w:val="none"/>
                <w:lang w:eastAsia="zh-CN"/>
              </w:rPr>
              <w:t>”的材料，格式中有要求法定代表人或者委托代理人签字的，</w:t>
            </w:r>
            <w:r>
              <w:rPr>
                <w:color w:val="auto"/>
                <w:sz w:val="21"/>
                <w:szCs w:val="21"/>
                <w:highlight w:val="none"/>
                <w:lang w:eastAsia="zh-CN"/>
              </w:rPr>
              <w:t xml:space="preserve"> </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p w14:paraId="2DC3CC68">
            <w:pPr>
              <w:pStyle w:val="31"/>
              <w:spacing w:line="360" w:lineRule="auto"/>
              <w:ind w:left="115"/>
              <w:rPr>
                <w:color w:val="auto"/>
                <w:sz w:val="21"/>
                <w:szCs w:val="21"/>
                <w:highlight w:val="none"/>
                <w:lang w:eastAsia="zh-CN"/>
              </w:rPr>
            </w:pPr>
            <w:r>
              <w:rPr>
                <w:b/>
                <w:bCs/>
                <w:color w:val="auto"/>
                <w:spacing w:val="5"/>
                <w:sz w:val="21"/>
                <w:szCs w:val="21"/>
                <w:highlight w:val="none"/>
                <w:lang w:eastAsia="zh-CN"/>
              </w:rPr>
              <w:t>商务及技术文件：</w:t>
            </w:r>
          </w:p>
          <w:p w14:paraId="053D2804">
            <w:pPr>
              <w:pStyle w:val="31"/>
              <w:spacing w:line="360" w:lineRule="auto"/>
              <w:rPr>
                <w:color w:val="auto"/>
                <w:sz w:val="21"/>
                <w:szCs w:val="21"/>
                <w:highlight w:val="none"/>
                <w:lang w:eastAsia="zh-CN"/>
              </w:rPr>
            </w:pPr>
            <w:r>
              <w:rPr>
                <w:color w:val="auto"/>
                <w:spacing w:val="9"/>
                <w:sz w:val="21"/>
                <w:szCs w:val="21"/>
                <w:highlight w:val="none"/>
                <w:lang w:eastAsia="zh-CN"/>
              </w:rPr>
              <w:t>1.无串通投标行为的承诺函（格式后附</w:t>
            </w:r>
            <w:r>
              <w:rPr>
                <w:color w:val="auto"/>
                <w:sz w:val="21"/>
                <w:szCs w:val="21"/>
                <w:highlight w:val="none"/>
                <w:lang w:eastAsia="zh-CN"/>
              </w:rPr>
              <w:t>）；（</w:t>
            </w:r>
            <w:r>
              <w:rPr>
                <w:b/>
                <w:bCs/>
                <w:color w:val="auto"/>
                <w:spacing w:val="9"/>
                <w:sz w:val="21"/>
                <w:szCs w:val="21"/>
                <w:highlight w:val="none"/>
                <w:lang w:eastAsia="zh-CN"/>
              </w:rPr>
              <w:t>必须提供，否则按无效投标</w:t>
            </w:r>
            <w:r>
              <w:rPr>
                <w:b/>
                <w:bCs/>
                <w:color w:val="auto"/>
                <w:spacing w:val="8"/>
                <w:sz w:val="21"/>
                <w:szCs w:val="21"/>
                <w:highlight w:val="none"/>
                <w:lang w:eastAsia="zh-CN"/>
              </w:rPr>
              <w:t>处理</w:t>
            </w:r>
            <w:r>
              <w:rPr>
                <w:color w:val="auto"/>
                <w:spacing w:val="8"/>
                <w:sz w:val="21"/>
                <w:szCs w:val="21"/>
                <w:highlight w:val="none"/>
                <w:lang w:eastAsia="zh-CN"/>
              </w:rPr>
              <w:t>）</w:t>
            </w:r>
          </w:p>
          <w:p w14:paraId="2479AC96">
            <w:pPr>
              <w:pStyle w:val="31"/>
              <w:spacing w:line="360" w:lineRule="auto"/>
              <w:rPr>
                <w:color w:val="auto"/>
                <w:sz w:val="21"/>
                <w:szCs w:val="21"/>
                <w:highlight w:val="none"/>
                <w:lang w:eastAsia="zh-CN"/>
              </w:rPr>
            </w:pPr>
            <w:r>
              <w:rPr>
                <w:color w:val="auto"/>
                <w:spacing w:val="10"/>
                <w:sz w:val="21"/>
                <w:szCs w:val="21"/>
                <w:highlight w:val="none"/>
                <w:lang w:eastAsia="zh-CN"/>
              </w:rPr>
              <w:t>2.法定代表人身份证明及法定代表人有效身份证正反面复印件（格式后</w:t>
            </w:r>
            <w:r>
              <w:rPr>
                <w:color w:val="auto"/>
                <w:spacing w:val="9"/>
                <w:sz w:val="21"/>
                <w:szCs w:val="21"/>
                <w:highlight w:val="none"/>
                <w:lang w:eastAsia="zh-CN"/>
              </w:rPr>
              <w:t>附</w:t>
            </w:r>
            <w:r>
              <w:rPr>
                <w:color w:val="auto"/>
                <w:spacing w:val="-6"/>
                <w:sz w:val="21"/>
                <w:szCs w:val="21"/>
                <w:highlight w:val="none"/>
                <w:lang w:eastAsia="zh-CN"/>
              </w:rPr>
              <w:t>）；（</w:t>
            </w:r>
            <w:r>
              <w:rPr>
                <w:b/>
                <w:bCs/>
                <w:color w:val="auto"/>
                <w:spacing w:val="9"/>
                <w:sz w:val="21"/>
                <w:szCs w:val="21"/>
                <w:highlight w:val="none"/>
                <w:lang w:eastAsia="zh-CN"/>
              </w:rPr>
              <w:t>除自然</w:t>
            </w:r>
            <w:r>
              <w:rPr>
                <w:b/>
                <w:bCs/>
                <w:color w:val="auto"/>
                <w:spacing w:val="7"/>
                <w:sz w:val="21"/>
                <w:szCs w:val="21"/>
                <w:highlight w:val="none"/>
                <w:lang w:eastAsia="zh-CN"/>
              </w:rPr>
              <w:t>人投标外必须提供，否则按无效投标处理</w:t>
            </w:r>
            <w:r>
              <w:rPr>
                <w:color w:val="auto"/>
                <w:spacing w:val="7"/>
                <w:sz w:val="21"/>
                <w:szCs w:val="21"/>
                <w:highlight w:val="none"/>
                <w:lang w:eastAsia="zh-CN"/>
              </w:rPr>
              <w:t>）</w:t>
            </w:r>
          </w:p>
          <w:p w14:paraId="13D41925">
            <w:pPr>
              <w:pStyle w:val="31"/>
              <w:spacing w:line="360" w:lineRule="auto"/>
              <w:ind w:right="56"/>
              <w:rPr>
                <w:color w:val="auto"/>
                <w:spacing w:val="6"/>
                <w:sz w:val="21"/>
                <w:szCs w:val="21"/>
                <w:highlight w:val="none"/>
                <w:lang w:eastAsia="zh-CN"/>
              </w:rPr>
            </w:pPr>
            <w:r>
              <w:rPr>
                <w:rFonts w:hint="eastAsia"/>
                <w:color w:val="auto"/>
                <w:spacing w:val="8"/>
                <w:sz w:val="21"/>
                <w:szCs w:val="21"/>
                <w:highlight w:val="none"/>
                <w:lang w:eastAsia="zh-CN"/>
              </w:rPr>
              <w:t>3.</w:t>
            </w:r>
            <w:r>
              <w:rPr>
                <w:color w:val="auto"/>
                <w:spacing w:val="8"/>
                <w:sz w:val="21"/>
                <w:szCs w:val="21"/>
                <w:highlight w:val="none"/>
                <w:lang w:eastAsia="zh-CN"/>
              </w:rPr>
              <w:t>授权委托书及委托代理人有效身份证正</w:t>
            </w:r>
            <w:r>
              <w:rPr>
                <w:color w:val="auto"/>
                <w:spacing w:val="7"/>
                <w:sz w:val="21"/>
                <w:szCs w:val="21"/>
                <w:highlight w:val="none"/>
                <w:lang w:eastAsia="zh-CN"/>
              </w:rPr>
              <w:t>反面复印件（格式后附</w:t>
            </w:r>
            <w:r>
              <w:rPr>
                <w:color w:val="auto"/>
                <w:spacing w:val="-33"/>
                <w:sz w:val="21"/>
                <w:szCs w:val="21"/>
                <w:highlight w:val="none"/>
                <w:lang w:eastAsia="zh-CN"/>
              </w:rPr>
              <w:t>）；（</w:t>
            </w:r>
            <w:r>
              <w:rPr>
                <w:b/>
                <w:bCs/>
                <w:color w:val="auto"/>
                <w:spacing w:val="7"/>
                <w:sz w:val="21"/>
                <w:szCs w:val="21"/>
                <w:highlight w:val="none"/>
                <w:lang w:eastAsia="zh-CN"/>
              </w:rPr>
              <w:t>委托时必须提供，</w:t>
            </w:r>
            <w:r>
              <w:rPr>
                <w:color w:val="auto"/>
                <w:spacing w:val="1"/>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p>
          <w:p w14:paraId="2A08C243">
            <w:pPr>
              <w:pStyle w:val="31"/>
              <w:spacing w:line="360" w:lineRule="auto"/>
              <w:ind w:right="56"/>
              <w:rPr>
                <w:color w:val="auto"/>
                <w:sz w:val="21"/>
                <w:szCs w:val="21"/>
                <w:highlight w:val="none"/>
                <w:lang w:eastAsia="zh-CN"/>
              </w:rPr>
            </w:pPr>
            <w:r>
              <w:rPr>
                <w:color w:val="auto"/>
                <w:spacing w:val="9"/>
                <w:sz w:val="21"/>
                <w:szCs w:val="21"/>
                <w:highlight w:val="none"/>
                <w:lang w:eastAsia="zh-CN"/>
              </w:rPr>
              <w:t>4.商务要求偏离表（格式后附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7228C03A">
            <w:pPr>
              <w:pStyle w:val="31"/>
              <w:spacing w:line="360" w:lineRule="auto"/>
              <w:ind w:right="56"/>
              <w:rPr>
                <w:color w:val="auto"/>
                <w:sz w:val="21"/>
                <w:szCs w:val="21"/>
                <w:highlight w:val="none"/>
                <w:lang w:eastAsia="zh-CN"/>
              </w:rPr>
            </w:pPr>
            <w:r>
              <w:rPr>
                <w:color w:val="auto"/>
                <w:spacing w:val="9"/>
                <w:sz w:val="21"/>
                <w:szCs w:val="21"/>
                <w:highlight w:val="none"/>
                <w:lang w:eastAsia="zh-CN"/>
              </w:rPr>
              <w:t>5.售后服务承诺（格式自拟</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2E63FD09">
            <w:pPr>
              <w:pStyle w:val="31"/>
              <w:spacing w:line="360" w:lineRule="auto"/>
              <w:rPr>
                <w:color w:val="auto"/>
                <w:sz w:val="21"/>
                <w:szCs w:val="21"/>
                <w:highlight w:val="none"/>
                <w:lang w:eastAsia="zh-CN"/>
              </w:rPr>
            </w:pPr>
            <w:r>
              <w:rPr>
                <w:color w:val="auto"/>
                <w:spacing w:val="9"/>
                <w:sz w:val="21"/>
                <w:szCs w:val="21"/>
                <w:highlight w:val="none"/>
                <w:lang w:eastAsia="zh-CN"/>
              </w:rPr>
              <w:t>6.技术要求偏离表（格式后附</w:t>
            </w:r>
            <w:r>
              <w:rPr>
                <w:color w:val="auto"/>
                <w:spacing w:val="2"/>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3C822B1F">
            <w:pPr>
              <w:pStyle w:val="31"/>
              <w:spacing w:line="360" w:lineRule="auto"/>
              <w:rPr>
                <w:color w:val="auto"/>
                <w:spacing w:val="4"/>
                <w:sz w:val="21"/>
                <w:szCs w:val="21"/>
                <w:highlight w:val="none"/>
                <w:lang w:eastAsia="zh-CN"/>
              </w:rPr>
            </w:pPr>
            <w:r>
              <w:rPr>
                <w:color w:val="auto"/>
                <w:spacing w:val="9"/>
                <w:sz w:val="21"/>
                <w:szCs w:val="21"/>
                <w:highlight w:val="none"/>
                <w:lang w:eastAsia="zh-CN"/>
              </w:rPr>
              <w:t>7.项目实施方案，投标人根据“第二章 采购需求</w:t>
            </w:r>
            <w:r>
              <w:rPr>
                <w:color w:val="auto"/>
                <w:spacing w:val="-70"/>
                <w:sz w:val="21"/>
                <w:szCs w:val="21"/>
                <w:highlight w:val="none"/>
                <w:lang w:eastAsia="zh-CN"/>
              </w:rPr>
              <w:t xml:space="preserve"> </w:t>
            </w:r>
            <w:r>
              <w:rPr>
                <w:color w:val="auto"/>
                <w:spacing w:val="9"/>
                <w:sz w:val="21"/>
                <w:szCs w:val="21"/>
                <w:highlight w:val="none"/>
                <w:lang w:eastAsia="zh-CN"/>
              </w:rPr>
              <w:t>”要求编制</w:t>
            </w:r>
            <w:r>
              <w:rPr>
                <w:color w:val="auto"/>
                <w:spacing w:val="-5"/>
                <w:sz w:val="21"/>
                <w:szCs w:val="21"/>
                <w:highlight w:val="none"/>
                <w:lang w:eastAsia="zh-CN"/>
              </w:rPr>
              <w:t>；（</w:t>
            </w:r>
            <w:r>
              <w:rPr>
                <w:b/>
                <w:bCs/>
                <w:color w:val="auto"/>
                <w:spacing w:val="9"/>
                <w:sz w:val="21"/>
                <w:szCs w:val="21"/>
                <w:highlight w:val="none"/>
                <w:lang w:eastAsia="zh-CN"/>
              </w:rPr>
              <w:t>必须提供</w:t>
            </w:r>
            <w:r>
              <w:rPr>
                <w:b/>
                <w:bCs/>
                <w:color w:val="auto"/>
                <w:spacing w:val="8"/>
                <w:sz w:val="21"/>
                <w:szCs w:val="21"/>
                <w:highlight w:val="none"/>
                <w:lang w:eastAsia="zh-CN"/>
              </w:rPr>
              <w:t>，否则按无</w:t>
            </w:r>
            <w:r>
              <w:rPr>
                <w:b/>
                <w:bCs/>
                <w:color w:val="auto"/>
                <w:spacing w:val="4"/>
                <w:sz w:val="21"/>
                <w:szCs w:val="21"/>
                <w:highlight w:val="none"/>
                <w:lang w:eastAsia="zh-CN"/>
              </w:rPr>
              <w:t>效投标处理</w:t>
            </w:r>
            <w:r>
              <w:rPr>
                <w:color w:val="auto"/>
                <w:spacing w:val="4"/>
                <w:sz w:val="21"/>
                <w:szCs w:val="21"/>
                <w:highlight w:val="none"/>
                <w:lang w:eastAsia="zh-CN"/>
              </w:rPr>
              <w:t>）</w:t>
            </w:r>
          </w:p>
          <w:p w14:paraId="133D6694">
            <w:pPr>
              <w:pStyle w:val="31"/>
              <w:spacing w:line="360" w:lineRule="auto"/>
              <w:rPr>
                <w:color w:val="auto"/>
                <w:spacing w:val="9"/>
                <w:sz w:val="21"/>
                <w:szCs w:val="21"/>
                <w:highlight w:val="none"/>
                <w:lang w:eastAsia="zh-CN"/>
              </w:rPr>
            </w:pPr>
            <w:r>
              <w:rPr>
                <w:color w:val="auto"/>
                <w:spacing w:val="9"/>
                <w:sz w:val="21"/>
                <w:szCs w:val="21"/>
                <w:highlight w:val="none"/>
                <w:lang w:eastAsia="zh-CN"/>
              </w:rPr>
              <w:t>8.项目实施人员一览表（格式后附</w:t>
            </w:r>
            <w:r>
              <w:rPr>
                <w:color w:val="auto"/>
                <w:spacing w:val="1"/>
                <w:sz w:val="21"/>
                <w:szCs w:val="21"/>
                <w:highlight w:val="none"/>
                <w:lang w:eastAsia="zh-CN"/>
              </w:rPr>
              <w:t>）；（</w:t>
            </w:r>
            <w:r>
              <w:rPr>
                <w:b/>
                <w:bCs/>
                <w:color w:val="auto"/>
                <w:spacing w:val="9"/>
                <w:sz w:val="21"/>
                <w:szCs w:val="21"/>
                <w:highlight w:val="none"/>
                <w:lang w:eastAsia="zh-CN"/>
              </w:rPr>
              <w:t>必须提供，否则按无效投标处理</w:t>
            </w:r>
            <w:r>
              <w:rPr>
                <w:color w:val="auto"/>
                <w:spacing w:val="9"/>
                <w:sz w:val="21"/>
                <w:szCs w:val="21"/>
                <w:highlight w:val="none"/>
                <w:lang w:eastAsia="zh-CN"/>
              </w:rPr>
              <w:t>）</w:t>
            </w:r>
          </w:p>
          <w:p w14:paraId="0D4A8A3A">
            <w:pPr>
              <w:pStyle w:val="31"/>
              <w:spacing w:line="360" w:lineRule="auto"/>
              <w:ind w:right="1144"/>
              <w:rPr>
                <w:color w:val="auto"/>
                <w:sz w:val="21"/>
                <w:szCs w:val="21"/>
                <w:highlight w:val="none"/>
                <w:lang w:eastAsia="zh-CN"/>
              </w:rPr>
            </w:pPr>
            <w:r>
              <w:rPr>
                <w:color w:val="auto"/>
                <w:spacing w:val="9"/>
                <w:sz w:val="21"/>
                <w:szCs w:val="21"/>
                <w:highlight w:val="none"/>
                <w:lang w:eastAsia="zh-CN"/>
              </w:rPr>
              <w:t>9.投标人对本项目的合理化建议和改进措施（格式自拟</w:t>
            </w:r>
            <w:r>
              <w:rPr>
                <w:color w:val="auto"/>
                <w:spacing w:val="2"/>
                <w:sz w:val="21"/>
                <w:szCs w:val="21"/>
                <w:highlight w:val="none"/>
                <w:lang w:eastAsia="zh-CN"/>
              </w:rPr>
              <w:t>）；</w:t>
            </w:r>
          </w:p>
          <w:p w14:paraId="74F55FD8">
            <w:pPr>
              <w:pStyle w:val="31"/>
              <w:spacing w:line="360" w:lineRule="auto"/>
              <w:ind w:right="37"/>
              <w:jc w:val="both"/>
              <w:rPr>
                <w:color w:val="auto"/>
                <w:sz w:val="21"/>
                <w:szCs w:val="21"/>
                <w:highlight w:val="none"/>
                <w:lang w:eastAsia="zh-CN"/>
              </w:rPr>
            </w:pPr>
            <w:r>
              <w:rPr>
                <w:color w:val="auto"/>
                <w:spacing w:val="8"/>
                <w:sz w:val="21"/>
                <w:szCs w:val="21"/>
                <w:highlight w:val="none"/>
                <w:lang w:eastAsia="zh-CN"/>
              </w:rPr>
              <w:t>10.除招标文件规定必须提供以外，投标人认为需要</w:t>
            </w:r>
            <w:r>
              <w:rPr>
                <w:color w:val="auto"/>
                <w:spacing w:val="7"/>
                <w:sz w:val="21"/>
                <w:szCs w:val="21"/>
                <w:highlight w:val="none"/>
                <w:lang w:eastAsia="zh-CN"/>
              </w:rPr>
              <w:t>提供的其他证明材料（格式自拟）。</w:t>
            </w:r>
            <w:r>
              <w:rPr>
                <w:color w:val="auto"/>
                <w:sz w:val="21"/>
                <w:szCs w:val="21"/>
                <w:highlight w:val="none"/>
                <w:lang w:eastAsia="zh-CN"/>
              </w:rPr>
              <w:t xml:space="preserve"> </w:t>
            </w:r>
            <w:r>
              <w:rPr>
                <w:color w:val="auto"/>
                <w:spacing w:val="7"/>
                <w:sz w:val="21"/>
                <w:szCs w:val="21"/>
                <w:highlight w:val="none"/>
                <w:lang w:eastAsia="zh-CN"/>
              </w:rPr>
              <w:t>（投标人根据“第二章 采购需求</w:t>
            </w:r>
            <w:r>
              <w:rPr>
                <w:color w:val="auto"/>
                <w:spacing w:val="-54"/>
                <w:sz w:val="21"/>
                <w:szCs w:val="21"/>
                <w:highlight w:val="none"/>
                <w:lang w:eastAsia="zh-CN"/>
              </w:rPr>
              <w:t xml:space="preserve"> </w:t>
            </w:r>
            <w:r>
              <w:rPr>
                <w:color w:val="auto"/>
                <w:spacing w:val="7"/>
                <w:sz w:val="21"/>
                <w:szCs w:val="21"/>
                <w:highlight w:val="none"/>
                <w:lang w:eastAsia="zh-CN"/>
              </w:rPr>
              <w:t>”及“第四章 评标方法及评标标准</w:t>
            </w:r>
            <w:r>
              <w:rPr>
                <w:color w:val="auto"/>
                <w:spacing w:val="-70"/>
                <w:sz w:val="21"/>
                <w:szCs w:val="21"/>
                <w:highlight w:val="none"/>
                <w:lang w:eastAsia="zh-CN"/>
              </w:rPr>
              <w:t xml:space="preserve"> </w:t>
            </w:r>
            <w:r>
              <w:rPr>
                <w:color w:val="auto"/>
                <w:spacing w:val="7"/>
                <w:sz w:val="21"/>
                <w:szCs w:val="21"/>
                <w:highlight w:val="none"/>
                <w:lang w:eastAsia="zh-CN"/>
              </w:rPr>
              <w:t>”提供有关证明材</w:t>
            </w:r>
            <w:r>
              <w:rPr>
                <w:color w:val="auto"/>
                <w:sz w:val="21"/>
                <w:szCs w:val="21"/>
                <w:highlight w:val="none"/>
                <w:lang w:eastAsia="zh-CN"/>
              </w:rPr>
              <w:t>料）。</w:t>
            </w:r>
          </w:p>
          <w:p w14:paraId="60192A00">
            <w:pPr>
              <w:pStyle w:val="31"/>
              <w:spacing w:line="360" w:lineRule="auto"/>
              <w:ind w:left="114" w:right="108" w:hanging="3"/>
              <w:rPr>
                <w:b/>
                <w:bCs/>
                <w:color w:val="auto"/>
                <w:spacing w:val="7"/>
                <w:sz w:val="21"/>
                <w:szCs w:val="21"/>
                <w:highlight w:val="none"/>
                <w:lang w:eastAsia="zh-CN"/>
              </w:rPr>
            </w:pPr>
            <w:r>
              <w:rPr>
                <w:b/>
                <w:bCs/>
                <w:color w:val="auto"/>
                <w:spacing w:val="6"/>
                <w:sz w:val="21"/>
                <w:szCs w:val="21"/>
                <w:highlight w:val="none"/>
                <w:lang w:eastAsia="zh-CN"/>
              </w:rPr>
              <w:t>注：</w:t>
            </w:r>
            <w:r>
              <w:rPr>
                <w:color w:val="auto"/>
                <w:spacing w:val="-47"/>
                <w:sz w:val="21"/>
                <w:szCs w:val="21"/>
                <w:highlight w:val="none"/>
                <w:lang w:eastAsia="zh-CN"/>
              </w:rPr>
              <w:t xml:space="preserve"> </w:t>
            </w:r>
            <w:r>
              <w:rPr>
                <w:b/>
                <w:bCs/>
                <w:color w:val="auto"/>
                <w:spacing w:val="6"/>
                <w:sz w:val="21"/>
                <w:szCs w:val="21"/>
                <w:highlight w:val="none"/>
                <w:lang w:eastAsia="zh-CN"/>
              </w:rPr>
              <w:t>以上标明“必须提供</w:t>
            </w:r>
            <w:r>
              <w:rPr>
                <w:color w:val="auto"/>
                <w:spacing w:val="-73"/>
                <w:sz w:val="21"/>
                <w:szCs w:val="21"/>
                <w:highlight w:val="none"/>
                <w:lang w:eastAsia="zh-CN"/>
              </w:rPr>
              <w:t xml:space="preserve"> </w:t>
            </w:r>
            <w:r>
              <w:rPr>
                <w:b/>
                <w:bCs/>
                <w:color w:val="auto"/>
                <w:spacing w:val="6"/>
                <w:sz w:val="21"/>
                <w:szCs w:val="21"/>
                <w:highlight w:val="none"/>
                <w:lang w:eastAsia="zh-CN"/>
              </w:rPr>
              <w:t>”的材料，格式中有要求法定代表人或者委托代理人签字的</w:t>
            </w:r>
            <w:r>
              <w:rPr>
                <w:b/>
                <w:bCs/>
                <w:color w:val="auto"/>
                <w:spacing w:val="8"/>
                <w:sz w:val="21"/>
                <w:szCs w:val="21"/>
                <w:highlight w:val="none"/>
                <w:lang w:eastAsia="zh-CN"/>
              </w:rPr>
              <w:t>必须按要求签字并加盖投标人电子签章，否则按无效</w:t>
            </w:r>
            <w:r>
              <w:rPr>
                <w:b/>
                <w:bCs/>
                <w:color w:val="auto"/>
                <w:spacing w:val="7"/>
                <w:sz w:val="21"/>
                <w:szCs w:val="21"/>
                <w:highlight w:val="none"/>
                <w:lang w:eastAsia="zh-CN"/>
              </w:rPr>
              <w:t>投标处理。</w:t>
            </w:r>
          </w:p>
        </w:tc>
      </w:tr>
      <w:tr w14:paraId="1E3C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982" w:type="dxa"/>
          </w:tcPr>
          <w:p w14:paraId="7B87DCA5">
            <w:pPr>
              <w:spacing w:line="360" w:lineRule="auto"/>
              <w:rPr>
                <w:color w:val="auto"/>
                <w:highlight w:val="none"/>
                <w:lang w:eastAsia="zh-CN"/>
              </w:rPr>
            </w:pPr>
          </w:p>
          <w:p w14:paraId="1A1CFD24">
            <w:pPr>
              <w:pStyle w:val="31"/>
              <w:spacing w:line="360" w:lineRule="auto"/>
              <w:ind w:left="132"/>
              <w:rPr>
                <w:color w:val="auto"/>
                <w:spacing w:val="-7"/>
                <w:sz w:val="21"/>
                <w:szCs w:val="21"/>
                <w:highlight w:val="none"/>
              </w:rPr>
            </w:pPr>
            <w:r>
              <w:rPr>
                <w:color w:val="auto"/>
                <w:spacing w:val="-2"/>
                <w:sz w:val="21"/>
                <w:szCs w:val="21"/>
                <w:highlight w:val="none"/>
              </w:rPr>
              <w:t>16.2</w:t>
            </w:r>
          </w:p>
        </w:tc>
        <w:tc>
          <w:tcPr>
            <w:tcW w:w="8175" w:type="dxa"/>
          </w:tcPr>
          <w:p w14:paraId="4A7D71B5">
            <w:pPr>
              <w:pStyle w:val="31"/>
              <w:spacing w:line="360" w:lineRule="auto"/>
              <w:ind w:left="110" w:right="108" w:firstLine="1"/>
              <w:jc w:val="both"/>
              <w:rPr>
                <w:b/>
                <w:bCs/>
                <w:color w:val="auto"/>
                <w:spacing w:val="6"/>
                <w:sz w:val="21"/>
                <w:szCs w:val="21"/>
                <w:highlight w:val="none"/>
                <w:lang w:eastAsia="zh-CN"/>
              </w:rPr>
            </w:pPr>
            <w:r>
              <w:rPr>
                <w:rFonts w:hint="eastAsia"/>
                <w:color w:val="auto"/>
                <w:spacing w:val="9"/>
                <w:sz w:val="21"/>
                <w:szCs w:val="21"/>
                <w:highlight w:val="none"/>
                <w:lang w:eastAsia="zh-CN"/>
              </w:rPr>
              <w:t>投标报价是履行合同的最终价格，投标报价包含货物、随配附件、备品备件、工具的设计、制造、包装、运输、装卸、保险、调试、验收、人员培训和安装材料、项目的施工与安装的各种费用和售后服务、税金、合理利润及其他所有成本费用的总和。供应商综合考虑在报价中，对于本文件中未列明，而供应商认为必须的费用也需列入总报价。在合同实施时，采购人无须支付中标价格以外的任何费用（采购需求另有约定的，从其约定）。</w:t>
            </w:r>
          </w:p>
        </w:tc>
      </w:tr>
      <w:tr w14:paraId="179F5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2" w:type="dxa"/>
          </w:tcPr>
          <w:p w14:paraId="60D86496">
            <w:pPr>
              <w:pStyle w:val="31"/>
              <w:spacing w:line="360" w:lineRule="auto"/>
              <w:ind w:left="132"/>
              <w:rPr>
                <w:color w:val="auto"/>
                <w:spacing w:val="-7"/>
                <w:sz w:val="21"/>
                <w:szCs w:val="21"/>
                <w:highlight w:val="none"/>
              </w:rPr>
            </w:pPr>
            <w:r>
              <w:rPr>
                <w:color w:val="auto"/>
                <w:spacing w:val="-2"/>
                <w:sz w:val="21"/>
                <w:szCs w:val="21"/>
                <w:highlight w:val="none"/>
              </w:rPr>
              <w:t>17.2</w:t>
            </w:r>
          </w:p>
        </w:tc>
        <w:tc>
          <w:tcPr>
            <w:tcW w:w="8175" w:type="dxa"/>
          </w:tcPr>
          <w:p w14:paraId="04F811D2">
            <w:pPr>
              <w:pStyle w:val="31"/>
              <w:spacing w:line="360" w:lineRule="auto"/>
              <w:ind w:left="113"/>
              <w:rPr>
                <w:b/>
                <w:bCs/>
                <w:color w:val="auto"/>
                <w:spacing w:val="6"/>
                <w:sz w:val="21"/>
                <w:szCs w:val="21"/>
                <w:highlight w:val="none"/>
                <w:lang w:eastAsia="zh-CN"/>
              </w:rPr>
            </w:pPr>
            <w:r>
              <w:rPr>
                <w:color w:val="auto"/>
                <w:spacing w:val="2"/>
                <w:sz w:val="21"/>
                <w:szCs w:val="21"/>
                <w:highlight w:val="none"/>
                <w:lang w:eastAsia="zh-CN"/>
              </w:rPr>
              <w:t>投标有效期：</w:t>
            </w:r>
            <w:r>
              <w:rPr>
                <w:color w:val="auto"/>
                <w:spacing w:val="-45"/>
                <w:sz w:val="21"/>
                <w:szCs w:val="21"/>
                <w:highlight w:val="none"/>
                <w:lang w:eastAsia="zh-CN"/>
              </w:rPr>
              <w:t xml:space="preserve"> </w:t>
            </w:r>
            <w:r>
              <w:rPr>
                <w:color w:val="auto"/>
                <w:spacing w:val="2"/>
                <w:sz w:val="21"/>
                <w:szCs w:val="21"/>
                <w:highlight w:val="none"/>
                <w:lang w:eastAsia="zh-CN"/>
              </w:rPr>
              <w:t>自投标截止之日起</w:t>
            </w:r>
            <w:r>
              <w:rPr>
                <w:color w:val="auto"/>
                <w:spacing w:val="-35"/>
                <w:sz w:val="21"/>
                <w:szCs w:val="21"/>
                <w:highlight w:val="none"/>
                <w:lang w:eastAsia="zh-CN"/>
              </w:rPr>
              <w:t xml:space="preserve"> </w:t>
            </w:r>
            <w:r>
              <w:rPr>
                <w:color w:val="auto"/>
                <w:spacing w:val="2"/>
                <w:sz w:val="21"/>
                <w:szCs w:val="21"/>
                <w:highlight w:val="none"/>
                <w:u w:val="single"/>
                <w:lang w:eastAsia="zh-CN"/>
              </w:rPr>
              <w:t>60</w:t>
            </w:r>
            <w:r>
              <w:rPr>
                <w:color w:val="auto"/>
                <w:spacing w:val="-50"/>
                <w:sz w:val="21"/>
                <w:szCs w:val="21"/>
                <w:highlight w:val="none"/>
                <w:u w:val="single"/>
                <w:lang w:eastAsia="zh-CN"/>
              </w:rPr>
              <w:t xml:space="preserve"> </w:t>
            </w:r>
            <w:r>
              <w:rPr>
                <w:color w:val="auto"/>
                <w:spacing w:val="-55"/>
                <w:sz w:val="21"/>
                <w:szCs w:val="21"/>
                <w:highlight w:val="none"/>
                <w:lang w:eastAsia="zh-CN"/>
              </w:rPr>
              <w:t xml:space="preserve"> </w:t>
            </w:r>
            <w:r>
              <w:rPr>
                <w:color w:val="auto"/>
                <w:spacing w:val="2"/>
                <w:sz w:val="21"/>
                <w:szCs w:val="21"/>
                <w:highlight w:val="none"/>
                <w:lang w:eastAsia="zh-CN"/>
              </w:rPr>
              <w:t>日。</w:t>
            </w:r>
          </w:p>
        </w:tc>
      </w:tr>
      <w:tr w14:paraId="7FA4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982" w:type="dxa"/>
          </w:tcPr>
          <w:p w14:paraId="122B3AEF">
            <w:pPr>
              <w:spacing w:line="360" w:lineRule="auto"/>
              <w:rPr>
                <w:color w:val="auto"/>
                <w:highlight w:val="none"/>
                <w:lang w:eastAsia="zh-CN"/>
              </w:rPr>
            </w:pPr>
          </w:p>
          <w:p w14:paraId="7F509106">
            <w:pPr>
              <w:spacing w:line="360" w:lineRule="auto"/>
              <w:rPr>
                <w:color w:val="auto"/>
                <w:highlight w:val="none"/>
                <w:lang w:eastAsia="zh-CN"/>
              </w:rPr>
            </w:pPr>
          </w:p>
          <w:p w14:paraId="40FD8349">
            <w:pPr>
              <w:spacing w:line="360" w:lineRule="auto"/>
              <w:rPr>
                <w:color w:val="auto"/>
                <w:highlight w:val="none"/>
                <w:lang w:eastAsia="zh-CN"/>
              </w:rPr>
            </w:pPr>
          </w:p>
          <w:p w14:paraId="041212B7">
            <w:pPr>
              <w:spacing w:line="360" w:lineRule="auto"/>
              <w:rPr>
                <w:color w:val="auto"/>
                <w:highlight w:val="none"/>
                <w:lang w:eastAsia="zh-CN"/>
              </w:rPr>
            </w:pPr>
          </w:p>
          <w:p w14:paraId="49E29B92">
            <w:pPr>
              <w:spacing w:line="360" w:lineRule="auto"/>
              <w:rPr>
                <w:color w:val="auto"/>
                <w:highlight w:val="none"/>
                <w:lang w:eastAsia="zh-CN"/>
              </w:rPr>
            </w:pPr>
          </w:p>
          <w:p w14:paraId="724F6FA3">
            <w:pPr>
              <w:spacing w:line="360" w:lineRule="auto"/>
              <w:rPr>
                <w:color w:val="auto"/>
                <w:highlight w:val="none"/>
                <w:lang w:eastAsia="zh-CN"/>
              </w:rPr>
            </w:pPr>
          </w:p>
          <w:p w14:paraId="349D504B">
            <w:pPr>
              <w:spacing w:line="360" w:lineRule="auto"/>
              <w:rPr>
                <w:color w:val="auto"/>
                <w:highlight w:val="none"/>
                <w:lang w:eastAsia="zh-CN"/>
              </w:rPr>
            </w:pPr>
          </w:p>
          <w:p w14:paraId="00FFF898">
            <w:pPr>
              <w:spacing w:line="360" w:lineRule="auto"/>
              <w:rPr>
                <w:color w:val="auto"/>
                <w:highlight w:val="none"/>
                <w:lang w:eastAsia="zh-CN"/>
              </w:rPr>
            </w:pPr>
          </w:p>
          <w:p w14:paraId="33755396">
            <w:pPr>
              <w:pStyle w:val="31"/>
              <w:spacing w:line="360" w:lineRule="auto"/>
              <w:ind w:left="132"/>
              <w:rPr>
                <w:color w:val="auto"/>
                <w:spacing w:val="-7"/>
                <w:sz w:val="21"/>
                <w:szCs w:val="21"/>
                <w:highlight w:val="none"/>
                <w:lang w:eastAsia="zh-CN"/>
              </w:rPr>
            </w:pPr>
          </w:p>
          <w:p w14:paraId="7FE5D6FB">
            <w:pPr>
              <w:pStyle w:val="31"/>
              <w:spacing w:line="360" w:lineRule="auto"/>
              <w:ind w:left="132"/>
              <w:jc w:val="center"/>
              <w:rPr>
                <w:color w:val="auto"/>
                <w:spacing w:val="-7"/>
                <w:sz w:val="21"/>
                <w:szCs w:val="21"/>
                <w:highlight w:val="none"/>
              </w:rPr>
            </w:pPr>
            <w:r>
              <w:rPr>
                <w:color w:val="auto"/>
                <w:spacing w:val="-7"/>
                <w:sz w:val="21"/>
                <w:szCs w:val="21"/>
                <w:highlight w:val="none"/>
              </w:rPr>
              <w:t>18</w:t>
            </w:r>
          </w:p>
          <w:p w14:paraId="390A650C">
            <w:pPr>
              <w:spacing w:line="360" w:lineRule="auto"/>
              <w:rPr>
                <w:color w:val="auto"/>
                <w:highlight w:val="none"/>
              </w:rPr>
            </w:pPr>
          </w:p>
          <w:p w14:paraId="7B780849">
            <w:pPr>
              <w:spacing w:line="360" w:lineRule="auto"/>
              <w:rPr>
                <w:color w:val="auto"/>
                <w:highlight w:val="none"/>
              </w:rPr>
            </w:pPr>
          </w:p>
          <w:p w14:paraId="55C49430">
            <w:pPr>
              <w:spacing w:line="360" w:lineRule="auto"/>
              <w:rPr>
                <w:color w:val="auto"/>
                <w:highlight w:val="none"/>
              </w:rPr>
            </w:pPr>
          </w:p>
          <w:p w14:paraId="32C1C119">
            <w:pPr>
              <w:spacing w:line="360" w:lineRule="auto"/>
              <w:rPr>
                <w:color w:val="auto"/>
                <w:highlight w:val="none"/>
              </w:rPr>
            </w:pPr>
          </w:p>
          <w:p w14:paraId="47AD00BD">
            <w:pPr>
              <w:spacing w:line="360" w:lineRule="auto"/>
              <w:rPr>
                <w:color w:val="auto"/>
                <w:highlight w:val="none"/>
              </w:rPr>
            </w:pPr>
          </w:p>
          <w:p w14:paraId="6A541381">
            <w:pPr>
              <w:spacing w:line="360" w:lineRule="auto"/>
              <w:rPr>
                <w:color w:val="auto"/>
                <w:highlight w:val="none"/>
              </w:rPr>
            </w:pPr>
          </w:p>
          <w:p w14:paraId="35C16E6F">
            <w:pPr>
              <w:spacing w:line="360" w:lineRule="auto"/>
              <w:rPr>
                <w:color w:val="auto"/>
                <w:highlight w:val="none"/>
              </w:rPr>
            </w:pPr>
          </w:p>
          <w:p w14:paraId="3787ADA2">
            <w:pPr>
              <w:spacing w:line="360" w:lineRule="auto"/>
              <w:rPr>
                <w:color w:val="auto"/>
                <w:highlight w:val="none"/>
              </w:rPr>
            </w:pPr>
          </w:p>
          <w:p w14:paraId="58B39226">
            <w:pPr>
              <w:spacing w:line="360" w:lineRule="auto"/>
              <w:rPr>
                <w:color w:val="auto"/>
                <w:highlight w:val="none"/>
              </w:rPr>
            </w:pPr>
          </w:p>
          <w:p w14:paraId="3E5D446C">
            <w:pPr>
              <w:spacing w:line="360" w:lineRule="auto"/>
              <w:rPr>
                <w:color w:val="auto"/>
                <w:highlight w:val="none"/>
              </w:rPr>
            </w:pPr>
          </w:p>
          <w:p w14:paraId="2163D53A">
            <w:pPr>
              <w:spacing w:line="360" w:lineRule="auto"/>
              <w:rPr>
                <w:color w:val="auto"/>
                <w:highlight w:val="none"/>
              </w:rPr>
            </w:pPr>
          </w:p>
          <w:p w14:paraId="5D8DACC6">
            <w:pPr>
              <w:spacing w:line="360" w:lineRule="auto"/>
              <w:rPr>
                <w:color w:val="auto"/>
                <w:highlight w:val="none"/>
              </w:rPr>
            </w:pPr>
          </w:p>
          <w:p w14:paraId="7DEC2ACA">
            <w:pPr>
              <w:pStyle w:val="31"/>
              <w:spacing w:line="360" w:lineRule="auto"/>
              <w:ind w:left="132"/>
              <w:rPr>
                <w:color w:val="auto"/>
                <w:spacing w:val="-7"/>
                <w:sz w:val="21"/>
                <w:szCs w:val="21"/>
                <w:highlight w:val="none"/>
              </w:rPr>
            </w:pPr>
          </w:p>
        </w:tc>
        <w:tc>
          <w:tcPr>
            <w:tcW w:w="8175" w:type="dxa"/>
          </w:tcPr>
          <w:p w14:paraId="2984314A">
            <w:pPr>
              <w:pStyle w:val="31"/>
              <w:spacing w:line="360" w:lineRule="auto"/>
              <w:ind w:left="119"/>
              <w:rPr>
                <w:color w:val="auto"/>
                <w:spacing w:val="7"/>
                <w:sz w:val="21"/>
                <w:szCs w:val="21"/>
                <w:highlight w:val="none"/>
                <w:lang w:eastAsia="zh-CN"/>
              </w:rPr>
            </w:pPr>
            <w:r>
              <w:rPr>
                <w:rFonts w:hint="eastAsia" w:ascii="MS Gothic" w:hAnsi="MS Gothic" w:cs="MS Gothic"/>
                <w:color w:val="auto"/>
                <w:spacing w:val="7"/>
                <w:sz w:val="21"/>
                <w:szCs w:val="21"/>
                <w:highlight w:val="none"/>
                <w:lang w:eastAsia="zh-CN"/>
              </w:rPr>
              <w:t>□</w:t>
            </w:r>
            <w:r>
              <w:rPr>
                <w:color w:val="auto"/>
                <w:spacing w:val="7"/>
                <w:sz w:val="21"/>
                <w:szCs w:val="21"/>
                <w:highlight w:val="none"/>
                <w:lang w:eastAsia="zh-CN"/>
              </w:rPr>
              <w:t>本项目不收取投标保证金。</w:t>
            </w:r>
          </w:p>
          <w:p w14:paraId="1758FE0E">
            <w:pPr>
              <w:pStyle w:val="31"/>
              <w:spacing w:line="360" w:lineRule="auto"/>
              <w:ind w:left="119"/>
              <w:rPr>
                <w:color w:val="auto"/>
                <w:sz w:val="21"/>
                <w:szCs w:val="21"/>
                <w:highlight w:val="none"/>
                <w:lang w:eastAsia="zh-CN"/>
              </w:rPr>
            </w:pPr>
            <w:r>
              <w:rPr>
                <w:rFonts w:hint="eastAsia" w:ascii="微软雅黑" w:hAnsi="微软雅黑" w:eastAsia="微软雅黑" w:cs="微软雅黑"/>
                <w:color w:val="auto"/>
                <w:spacing w:val="8"/>
                <w:sz w:val="21"/>
                <w:szCs w:val="21"/>
                <w:highlight w:val="none"/>
                <w:lang w:eastAsia="zh-CN"/>
              </w:rPr>
              <w:t>☑</w:t>
            </w:r>
            <w:r>
              <w:rPr>
                <w:color w:val="auto"/>
                <w:spacing w:val="8"/>
                <w:sz w:val="21"/>
                <w:szCs w:val="21"/>
                <w:highlight w:val="none"/>
                <w:lang w:eastAsia="zh-CN"/>
              </w:rPr>
              <w:t>本项目收取投标保证</w:t>
            </w:r>
            <w:r>
              <w:rPr>
                <w:color w:val="auto"/>
                <w:spacing w:val="9"/>
                <w:sz w:val="21"/>
                <w:szCs w:val="21"/>
                <w:highlight w:val="none"/>
                <w:lang w:eastAsia="zh-CN"/>
              </w:rPr>
              <w:t>金，具体规定如下： 投标保证金：</w:t>
            </w:r>
            <w:r>
              <w:rPr>
                <w:rFonts w:hint="eastAsia" w:ascii="宋体" w:eastAsia="宋体" w:cs="宋体"/>
                <w:color w:val="auto"/>
                <w:sz w:val="21"/>
                <w:szCs w:val="21"/>
                <w:highlight w:val="none"/>
                <w:lang w:val="en-US" w:eastAsia="zh-CN" w:bidi="ar"/>
              </w:rPr>
              <w:t>壹万</w:t>
            </w:r>
            <w:r>
              <w:rPr>
                <w:rFonts w:hint="eastAsia" w:ascii="宋体" w:eastAsia="宋体" w:cs="宋体"/>
                <w:color w:val="auto"/>
                <w:sz w:val="21"/>
                <w:szCs w:val="21"/>
                <w:highlight w:val="none"/>
                <w:lang w:eastAsia="zh-CN" w:bidi="ar"/>
              </w:rPr>
              <w:t>元整（¥</w:t>
            </w:r>
            <w:r>
              <w:rPr>
                <w:rFonts w:hint="eastAsia" w:ascii="宋体" w:eastAsia="宋体" w:cs="宋体"/>
                <w:color w:val="auto"/>
                <w:sz w:val="21"/>
                <w:szCs w:val="21"/>
                <w:highlight w:val="none"/>
                <w:lang w:val="en-US" w:eastAsia="zh-CN" w:bidi="ar"/>
              </w:rPr>
              <w:t>10</w:t>
            </w:r>
            <w:r>
              <w:rPr>
                <w:rFonts w:hint="eastAsia" w:ascii="宋体" w:eastAsia="宋体" w:cs="宋体"/>
                <w:color w:val="auto"/>
                <w:sz w:val="21"/>
                <w:szCs w:val="21"/>
                <w:highlight w:val="none"/>
                <w:lang w:eastAsia="zh-CN" w:bidi="ar"/>
              </w:rPr>
              <w:t>000.00）；</w:t>
            </w:r>
          </w:p>
          <w:p w14:paraId="403D9809">
            <w:pPr>
              <w:pStyle w:val="31"/>
              <w:spacing w:line="360" w:lineRule="auto"/>
              <w:ind w:left="112" w:right="108" w:firstLine="1"/>
              <w:jc w:val="both"/>
              <w:rPr>
                <w:color w:val="auto"/>
                <w:sz w:val="21"/>
                <w:szCs w:val="21"/>
                <w:highlight w:val="none"/>
                <w:lang w:eastAsia="zh-CN"/>
              </w:rPr>
            </w:pPr>
            <w:r>
              <w:rPr>
                <w:color w:val="auto"/>
                <w:spacing w:val="9"/>
                <w:sz w:val="21"/>
                <w:szCs w:val="21"/>
                <w:highlight w:val="none"/>
                <w:lang w:eastAsia="zh-CN"/>
              </w:rPr>
              <w:t>投标保证金的交纳方式：银行转账、支票、汇票、本票或者银行、保险机构出具的保函</w:t>
            </w:r>
            <w:r>
              <w:rPr>
                <w:color w:val="auto"/>
                <w:spacing w:val="4"/>
                <w:sz w:val="21"/>
                <w:szCs w:val="21"/>
                <w:highlight w:val="none"/>
                <w:lang w:eastAsia="zh-CN"/>
              </w:rPr>
              <w:t xml:space="preserve"> </w:t>
            </w:r>
            <w:r>
              <w:rPr>
                <w:color w:val="auto"/>
                <w:spacing w:val="9"/>
                <w:sz w:val="21"/>
                <w:szCs w:val="21"/>
                <w:highlight w:val="none"/>
                <w:lang w:eastAsia="zh-CN"/>
              </w:rPr>
              <w:t>（包含电子保函</w:t>
            </w:r>
            <w:r>
              <w:rPr>
                <w:color w:val="auto"/>
                <w:spacing w:val="11"/>
                <w:sz w:val="21"/>
                <w:szCs w:val="21"/>
                <w:highlight w:val="none"/>
                <w:lang w:eastAsia="zh-CN"/>
              </w:rPr>
              <w:t>），</w:t>
            </w:r>
            <w:r>
              <w:rPr>
                <w:color w:val="auto"/>
                <w:spacing w:val="9"/>
                <w:sz w:val="21"/>
                <w:szCs w:val="21"/>
                <w:highlight w:val="none"/>
                <w:lang w:eastAsia="zh-CN"/>
              </w:rPr>
              <w:t>禁止采用现钞方式。采用银行转账方式的，在投标截止时间前从投</w:t>
            </w:r>
            <w:r>
              <w:rPr>
                <w:color w:val="auto"/>
                <w:sz w:val="21"/>
                <w:szCs w:val="21"/>
                <w:highlight w:val="none"/>
                <w:lang w:eastAsia="zh-CN"/>
              </w:rPr>
              <w:t xml:space="preserve"> </w:t>
            </w:r>
            <w:r>
              <w:rPr>
                <w:color w:val="auto"/>
                <w:spacing w:val="9"/>
                <w:sz w:val="21"/>
                <w:szCs w:val="21"/>
                <w:highlight w:val="none"/>
                <w:lang w:eastAsia="zh-CN"/>
              </w:rPr>
              <w:t>标人账户交至指定账户并且到账；采用支票、汇票、本票或者保函等方式的，在投标截</w:t>
            </w:r>
            <w:r>
              <w:rPr>
                <w:color w:val="auto"/>
                <w:spacing w:val="4"/>
                <w:sz w:val="21"/>
                <w:szCs w:val="21"/>
                <w:highlight w:val="none"/>
                <w:lang w:eastAsia="zh-CN"/>
              </w:rPr>
              <w:t xml:space="preserve"> </w:t>
            </w:r>
            <w:r>
              <w:rPr>
                <w:color w:val="auto"/>
                <w:spacing w:val="9"/>
                <w:sz w:val="21"/>
                <w:szCs w:val="21"/>
                <w:highlight w:val="none"/>
                <w:lang w:eastAsia="zh-CN"/>
              </w:rPr>
              <w:t>止时间前，投标人必须递交单独密封的支票、汇票、本票或者保函</w:t>
            </w:r>
            <w:r>
              <w:rPr>
                <w:color w:val="auto"/>
                <w:spacing w:val="8"/>
                <w:sz w:val="21"/>
                <w:szCs w:val="21"/>
                <w:highlight w:val="none"/>
                <w:lang w:eastAsia="zh-CN"/>
              </w:rPr>
              <w:t>原件。</w:t>
            </w:r>
            <w:r>
              <w:rPr>
                <w:b/>
                <w:bCs/>
                <w:color w:val="auto"/>
                <w:spacing w:val="8"/>
                <w:sz w:val="21"/>
                <w:szCs w:val="21"/>
                <w:highlight w:val="none"/>
                <w:lang w:eastAsia="zh-CN"/>
              </w:rPr>
              <w:t>否则视为无效</w:t>
            </w:r>
            <w:r>
              <w:rPr>
                <w:b/>
                <w:bCs/>
                <w:color w:val="auto"/>
                <w:spacing w:val="4"/>
                <w:sz w:val="21"/>
                <w:szCs w:val="21"/>
                <w:highlight w:val="none"/>
                <w:lang w:eastAsia="zh-CN"/>
              </w:rPr>
              <w:t>投标保证金。</w:t>
            </w:r>
          </w:p>
          <w:p w14:paraId="0391DE97">
            <w:pPr>
              <w:pStyle w:val="31"/>
              <w:spacing w:line="360" w:lineRule="auto"/>
              <w:ind w:left="111"/>
              <w:rPr>
                <w:color w:val="auto"/>
                <w:sz w:val="21"/>
                <w:szCs w:val="21"/>
                <w:highlight w:val="none"/>
                <w:lang w:eastAsia="zh-CN"/>
              </w:rPr>
            </w:pPr>
            <w:r>
              <w:rPr>
                <w:color w:val="auto"/>
                <w:spacing w:val="5"/>
                <w:sz w:val="21"/>
                <w:szCs w:val="21"/>
                <w:highlight w:val="none"/>
                <w:lang w:eastAsia="zh-CN"/>
              </w:rPr>
              <w:t>相关要求：</w:t>
            </w:r>
          </w:p>
          <w:p w14:paraId="37AFA813">
            <w:pPr>
              <w:pStyle w:val="31"/>
              <w:spacing w:line="360" w:lineRule="auto"/>
              <w:ind w:left="113" w:right="108" w:firstLine="13"/>
              <w:jc w:val="both"/>
              <w:rPr>
                <w:color w:val="auto"/>
                <w:sz w:val="21"/>
                <w:szCs w:val="21"/>
                <w:highlight w:val="none"/>
                <w:lang w:eastAsia="zh-CN"/>
              </w:rPr>
            </w:pPr>
            <w:r>
              <w:rPr>
                <w:color w:val="auto"/>
                <w:spacing w:val="9"/>
                <w:sz w:val="21"/>
                <w:szCs w:val="21"/>
                <w:highlight w:val="none"/>
                <w:lang w:eastAsia="zh-CN"/>
              </w:rPr>
              <w:t>1.投标保证金采用银行转账交纳方式，在</w:t>
            </w:r>
            <w:r>
              <w:rPr>
                <w:color w:val="auto"/>
                <w:spacing w:val="8"/>
                <w:sz w:val="21"/>
                <w:szCs w:val="21"/>
                <w:highlight w:val="none"/>
                <w:lang w:eastAsia="zh-CN"/>
              </w:rPr>
              <w:t>投标截止时间前交至指定账户并且到账，投标</w:t>
            </w:r>
            <w:r>
              <w:rPr>
                <w:color w:val="auto"/>
                <w:sz w:val="21"/>
                <w:szCs w:val="21"/>
                <w:highlight w:val="none"/>
                <w:lang w:eastAsia="zh-CN"/>
              </w:rPr>
              <w:t xml:space="preserve"> </w:t>
            </w:r>
            <w:r>
              <w:rPr>
                <w:color w:val="auto"/>
                <w:spacing w:val="9"/>
                <w:sz w:val="21"/>
                <w:szCs w:val="21"/>
                <w:highlight w:val="none"/>
                <w:lang w:eastAsia="zh-CN"/>
              </w:rPr>
              <w:t>人应将银行转账底单的复印件作为投标保证金提交凭证，放置于商务及技术文件中，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5"/>
                <w:sz w:val="21"/>
                <w:szCs w:val="21"/>
                <w:highlight w:val="none"/>
                <w:lang w:eastAsia="zh-CN"/>
              </w:rPr>
              <w:t>。</w:t>
            </w:r>
          </w:p>
          <w:p w14:paraId="2439FFBF">
            <w:pPr>
              <w:pStyle w:val="31"/>
              <w:spacing w:line="360" w:lineRule="auto"/>
              <w:ind w:left="112" w:right="104" w:firstLine="1"/>
              <w:jc w:val="both"/>
              <w:rPr>
                <w:color w:val="auto"/>
                <w:sz w:val="21"/>
                <w:szCs w:val="21"/>
                <w:highlight w:val="none"/>
                <w:lang w:eastAsia="zh-CN"/>
              </w:rPr>
            </w:pPr>
            <w:r>
              <w:rPr>
                <w:color w:val="auto"/>
                <w:spacing w:val="9"/>
                <w:sz w:val="21"/>
                <w:szCs w:val="21"/>
                <w:highlight w:val="none"/>
                <w:lang w:eastAsia="zh-CN"/>
              </w:rPr>
              <w:t>2.投标保证金采用支票、汇票、本票或者银行、保险机构出具的保函（包含电子保函）</w:t>
            </w:r>
            <w:r>
              <w:rPr>
                <w:color w:val="auto"/>
                <w:sz w:val="21"/>
                <w:szCs w:val="21"/>
                <w:highlight w:val="none"/>
                <w:lang w:eastAsia="zh-CN"/>
              </w:rPr>
              <w:t xml:space="preserve"> </w:t>
            </w:r>
            <w:r>
              <w:rPr>
                <w:color w:val="auto"/>
                <w:spacing w:val="9"/>
                <w:sz w:val="21"/>
                <w:szCs w:val="21"/>
                <w:highlight w:val="none"/>
                <w:lang w:eastAsia="zh-CN"/>
              </w:rPr>
              <w:t>交纳方式的，投标人应将支票、汇票、本票或者银行、保险机构出具的保函（包含电子</w:t>
            </w:r>
            <w:r>
              <w:rPr>
                <w:color w:val="auto"/>
                <w:spacing w:val="7"/>
                <w:sz w:val="21"/>
                <w:szCs w:val="21"/>
                <w:highlight w:val="none"/>
                <w:lang w:eastAsia="zh-CN"/>
              </w:rPr>
              <w:t>保函）的复印件</w:t>
            </w:r>
            <w:r>
              <w:rPr>
                <w:color w:val="auto"/>
                <w:spacing w:val="9"/>
                <w:sz w:val="21"/>
                <w:szCs w:val="21"/>
                <w:highlight w:val="none"/>
                <w:lang w:eastAsia="zh-CN"/>
              </w:rPr>
              <w:t>，放置于商务及技术文件中，</w:t>
            </w:r>
            <w:r>
              <w:rPr>
                <w:b/>
                <w:bCs/>
                <w:color w:val="auto"/>
                <w:spacing w:val="9"/>
                <w:sz w:val="21"/>
                <w:szCs w:val="21"/>
                <w:highlight w:val="none"/>
                <w:lang w:eastAsia="zh-CN"/>
              </w:rPr>
              <w:t>否</w:t>
            </w:r>
            <w:r>
              <w:rPr>
                <w:b/>
                <w:bCs/>
                <w:color w:val="auto"/>
                <w:spacing w:val="5"/>
                <w:sz w:val="21"/>
                <w:szCs w:val="21"/>
                <w:highlight w:val="none"/>
                <w:lang w:eastAsia="zh-CN"/>
              </w:rPr>
              <w:t>则投标无效</w:t>
            </w:r>
            <w:r>
              <w:rPr>
                <w:color w:val="auto"/>
                <w:spacing w:val="7"/>
                <w:sz w:val="21"/>
                <w:szCs w:val="21"/>
                <w:highlight w:val="none"/>
                <w:lang w:eastAsia="zh-CN"/>
              </w:rPr>
              <w:t>。</w:t>
            </w:r>
          </w:p>
          <w:p w14:paraId="26531785">
            <w:pPr>
              <w:pStyle w:val="31"/>
              <w:spacing w:line="360" w:lineRule="auto"/>
              <w:ind w:left="112" w:right="110" w:firstLine="3"/>
              <w:rPr>
                <w:color w:val="auto"/>
                <w:sz w:val="21"/>
                <w:szCs w:val="21"/>
                <w:highlight w:val="none"/>
                <w:lang w:eastAsia="zh-CN"/>
              </w:rPr>
            </w:pPr>
            <w:r>
              <w:rPr>
                <w:color w:val="auto"/>
                <w:spacing w:val="9"/>
                <w:sz w:val="21"/>
                <w:szCs w:val="21"/>
                <w:highlight w:val="none"/>
                <w:lang w:eastAsia="zh-CN"/>
              </w:rPr>
              <w:t>3.投标人为联合体的，可以由联合体中的一方或者多方共同交纳投</w:t>
            </w:r>
            <w:r>
              <w:rPr>
                <w:color w:val="auto"/>
                <w:spacing w:val="8"/>
                <w:sz w:val="21"/>
                <w:szCs w:val="21"/>
                <w:highlight w:val="none"/>
                <w:lang w:eastAsia="zh-CN"/>
              </w:rPr>
              <w:t>标保证金，其交纳的</w:t>
            </w:r>
            <w:r>
              <w:rPr>
                <w:color w:val="auto"/>
                <w:sz w:val="21"/>
                <w:szCs w:val="21"/>
                <w:highlight w:val="none"/>
                <w:lang w:eastAsia="zh-CN"/>
              </w:rPr>
              <w:t xml:space="preserve"> </w:t>
            </w:r>
            <w:r>
              <w:rPr>
                <w:color w:val="auto"/>
                <w:spacing w:val="8"/>
                <w:sz w:val="21"/>
                <w:szCs w:val="21"/>
                <w:highlight w:val="none"/>
                <w:lang w:eastAsia="zh-CN"/>
              </w:rPr>
              <w:t>保证金对联合体各方均具有约束力。</w:t>
            </w:r>
          </w:p>
          <w:p w14:paraId="55C4D265">
            <w:pPr>
              <w:pStyle w:val="31"/>
              <w:spacing w:line="360" w:lineRule="auto"/>
              <w:ind w:left="113"/>
              <w:rPr>
                <w:b/>
                <w:bCs/>
                <w:color w:val="auto"/>
                <w:spacing w:val="1"/>
                <w:sz w:val="21"/>
                <w:szCs w:val="21"/>
                <w:highlight w:val="none"/>
                <w:lang w:eastAsia="zh-CN"/>
              </w:rPr>
            </w:pPr>
            <w:r>
              <w:rPr>
                <w:b/>
                <w:bCs/>
                <w:color w:val="auto"/>
                <w:spacing w:val="1"/>
                <w:sz w:val="21"/>
                <w:szCs w:val="21"/>
                <w:highlight w:val="none"/>
                <w:lang w:eastAsia="zh-CN"/>
              </w:rPr>
              <w:t>备注：</w:t>
            </w:r>
          </w:p>
          <w:p w14:paraId="00B22D74">
            <w:pPr>
              <w:pStyle w:val="31"/>
              <w:spacing w:line="360" w:lineRule="auto"/>
              <w:ind w:left="113"/>
              <w:rPr>
                <w:color w:val="auto"/>
                <w:sz w:val="21"/>
                <w:szCs w:val="21"/>
                <w:highlight w:val="none"/>
                <w:lang w:eastAsia="zh-CN"/>
              </w:rPr>
            </w:pPr>
            <w:r>
              <w:rPr>
                <w:b/>
                <w:bCs/>
                <w:color w:val="auto"/>
                <w:spacing w:val="9"/>
                <w:sz w:val="21"/>
                <w:szCs w:val="21"/>
                <w:highlight w:val="none"/>
                <w:lang w:eastAsia="zh-CN"/>
              </w:rPr>
              <w:t>（1）投标保证金在投标截止时间后提交的，或者不按规定交纳方式交纳的，或者未足</w:t>
            </w:r>
            <w:r>
              <w:rPr>
                <w:color w:val="auto"/>
                <w:spacing w:val="14"/>
                <w:sz w:val="21"/>
                <w:szCs w:val="21"/>
                <w:highlight w:val="none"/>
                <w:lang w:eastAsia="zh-CN"/>
              </w:rPr>
              <w:t xml:space="preserve"> </w:t>
            </w:r>
            <w:r>
              <w:rPr>
                <w:b/>
                <w:bCs/>
                <w:color w:val="auto"/>
                <w:spacing w:val="7"/>
                <w:sz w:val="21"/>
                <w:szCs w:val="21"/>
                <w:highlight w:val="none"/>
                <w:lang w:eastAsia="zh-CN"/>
              </w:rPr>
              <w:t>额交纳的（包含保函额度不足的</w:t>
            </w:r>
            <w:r>
              <w:rPr>
                <w:b/>
                <w:bCs/>
                <w:color w:val="auto"/>
                <w:spacing w:val="18"/>
                <w:sz w:val="21"/>
                <w:szCs w:val="21"/>
                <w:highlight w:val="none"/>
                <w:lang w:eastAsia="zh-CN"/>
              </w:rPr>
              <w:t>），</w:t>
            </w:r>
            <w:r>
              <w:rPr>
                <w:b/>
                <w:bCs/>
                <w:color w:val="auto"/>
                <w:spacing w:val="7"/>
                <w:sz w:val="21"/>
                <w:szCs w:val="21"/>
                <w:highlight w:val="none"/>
                <w:lang w:eastAsia="zh-CN"/>
              </w:rPr>
              <w:t>视为无效投标保证金。</w:t>
            </w:r>
          </w:p>
          <w:p w14:paraId="2DCA6B87">
            <w:pPr>
              <w:pStyle w:val="31"/>
              <w:spacing w:line="360" w:lineRule="auto"/>
              <w:ind w:left="113" w:right="110" w:firstLine="7"/>
              <w:rPr>
                <w:color w:val="auto"/>
                <w:sz w:val="21"/>
                <w:szCs w:val="21"/>
                <w:highlight w:val="none"/>
                <w:lang w:eastAsia="zh-CN"/>
              </w:rPr>
            </w:pPr>
            <w:r>
              <w:rPr>
                <w:b/>
                <w:bCs/>
                <w:color w:val="auto"/>
                <w:spacing w:val="9"/>
                <w:sz w:val="21"/>
                <w:szCs w:val="21"/>
                <w:highlight w:val="none"/>
                <w:lang w:eastAsia="zh-CN"/>
              </w:rPr>
              <w:t>（2）投标人采用现钞方式或者从个人账户（自然人投标除外）转出的投标保证金，视</w:t>
            </w:r>
            <w:r>
              <w:rPr>
                <w:b/>
                <w:bCs/>
                <w:color w:val="auto"/>
                <w:spacing w:val="6"/>
                <w:sz w:val="21"/>
                <w:szCs w:val="21"/>
                <w:highlight w:val="none"/>
                <w:lang w:eastAsia="zh-CN"/>
              </w:rPr>
              <w:t>为无效投标保证金。</w:t>
            </w:r>
          </w:p>
          <w:p w14:paraId="065805E6">
            <w:pPr>
              <w:pStyle w:val="31"/>
              <w:spacing w:line="360" w:lineRule="auto"/>
              <w:ind w:left="121"/>
              <w:rPr>
                <w:color w:val="auto"/>
                <w:sz w:val="21"/>
                <w:szCs w:val="21"/>
                <w:highlight w:val="none"/>
                <w:lang w:eastAsia="zh-CN"/>
              </w:rPr>
            </w:pPr>
            <w:r>
              <w:rPr>
                <w:b/>
                <w:bCs/>
                <w:color w:val="auto"/>
                <w:spacing w:val="8"/>
                <w:sz w:val="21"/>
                <w:szCs w:val="21"/>
                <w:highlight w:val="none"/>
                <w:lang w:eastAsia="zh-CN"/>
              </w:rPr>
              <w:t>（3）支票、汇票或者本票出现无效或者背书</w:t>
            </w:r>
            <w:r>
              <w:rPr>
                <w:b/>
                <w:bCs/>
                <w:color w:val="auto"/>
                <w:spacing w:val="7"/>
                <w:sz w:val="21"/>
                <w:szCs w:val="21"/>
                <w:highlight w:val="none"/>
                <w:lang w:eastAsia="zh-CN"/>
              </w:rPr>
              <w:t>情形的，视为无效投标保证金。</w:t>
            </w:r>
          </w:p>
          <w:p w14:paraId="4D765902">
            <w:pPr>
              <w:pStyle w:val="31"/>
              <w:spacing w:line="360" w:lineRule="auto"/>
              <w:ind w:left="121"/>
              <w:rPr>
                <w:color w:val="auto"/>
                <w:sz w:val="21"/>
                <w:szCs w:val="21"/>
                <w:highlight w:val="none"/>
                <w:lang w:eastAsia="zh-CN"/>
              </w:rPr>
            </w:pPr>
            <w:r>
              <w:rPr>
                <w:b/>
                <w:bCs/>
                <w:color w:val="auto"/>
                <w:spacing w:val="7"/>
                <w:sz w:val="21"/>
                <w:szCs w:val="21"/>
                <w:highlight w:val="none"/>
                <w:lang w:eastAsia="zh-CN"/>
              </w:rPr>
              <w:t>（4）保函有效期低于投标有效期的，视为无效投标保证金。</w:t>
            </w:r>
          </w:p>
          <w:p w14:paraId="4E146224">
            <w:pPr>
              <w:pStyle w:val="31"/>
              <w:spacing w:line="360" w:lineRule="auto"/>
              <w:ind w:right="16"/>
              <w:jc w:val="right"/>
              <w:rPr>
                <w:b/>
                <w:bCs/>
                <w:color w:val="auto"/>
                <w:spacing w:val="6"/>
                <w:sz w:val="21"/>
                <w:szCs w:val="21"/>
                <w:highlight w:val="none"/>
                <w:lang w:eastAsia="zh-CN"/>
              </w:rPr>
            </w:pPr>
            <w:r>
              <w:rPr>
                <w:b/>
                <w:bCs/>
                <w:color w:val="auto"/>
                <w:spacing w:val="6"/>
                <w:sz w:val="21"/>
                <w:szCs w:val="21"/>
                <w:highlight w:val="none"/>
                <w:lang w:eastAsia="zh-CN"/>
              </w:rPr>
              <w:t>（5）采用银行、保险机构出具保函的，必须为无条件保函，否则视为无效投标保证金。</w:t>
            </w:r>
          </w:p>
        </w:tc>
      </w:tr>
      <w:tr w14:paraId="0D4C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82" w:type="dxa"/>
          </w:tcPr>
          <w:p w14:paraId="0ED203AC">
            <w:pPr>
              <w:pStyle w:val="31"/>
              <w:spacing w:line="360" w:lineRule="auto"/>
              <w:ind w:left="395"/>
              <w:rPr>
                <w:color w:val="auto"/>
                <w:spacing w:val="-7"/>
                <w:sz w:val="21"/>
                <w:szCs w:val="21"/>
                <w:highlight w:val="none"/>
              </w:rPr>
            </w:pPr>
            <w:r>
              <w:rPr>
                <w:color w:val="auto"/>
                <w:spacing w:val="-7"/>
                <w:sz w:val="21"/>
                <w:szCs w:val="21"/>
                <w:highlight w:val="none"/>
              </w:rPr>
              <w:t>20</w:t>
            </w:r>
          </w:p>
        </w:tc>
        <w:tc>
          <w:tcPr>
            <w:tcW w:w="8175" w:type="dxa"/>
          </w:tcPr>
          <w:p w14:paraId="1D46937B">
            <w:pPr>
              <w:pStyle w:val="31"/>
              <w:spacing w:line="360" w:lineRule="auto"/>
              <w:ind w:left="112"/>
              <w:rPr>
                <w:b/>
                <w:bCs/>
                <w:color w:val="auto"/>
                <w:spacing w:val="6"/>
                <w:sz w:val="21"/>
                <w:szCs w:val="21"/>
                <w:highlight w:val="none"/>
                <w:lang w:eastAsia="zh-CN"/>
              </w:rPr>
            </w:pPr>
            <w:r>
              <w:rPr>
                <w:color w:val="auto"/>
                <w:spacing w:val="9"/>
                <w:sz w:val="21"/>
                <w:szCs w:val="21"/>
                <w:highlight w:val="none"/>
                <w:lang w:eastAsia="zh-CN"/>
              </w:rPr>
              <w:t>本项目不接受电子备份投标文件</w:t>
            </w:r>
          </w:p>
        </w:tc>
      </w:tr>
      <w:tr w14:paraId="49C34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82" w:type="dxa"/>
            <w:vAlign w:val="center"/>
          </w:tcPr>
          <w:p w14:paraId="3DB96267">
            <w:pPr>
              <w:pStyle w:val="31"/>
              <w:spacing w:line="360" w:lineRule="auto"/>
              <w:jc w:val="center"/>
              <w:rPr>
                <w:color w:val="auto"/>
                <w:spacing w:val="-7"/>
                <w:sz w:val="21"/>
                <w:szCs w:val="21"/>
                <w:highlight w:val="none"/>
              </w:rPr>
            </w:pPr>
            <w:r>
              <w:rPr>
                <w:color w:val="auto"/>
                <w:spacing w:val="-7"/>
                <w:sz w:val="21"/>
                <w:szCs w:val="21"/>
                <w:highlight w:val="none"/>
              </w:rPr>
              <w:t>21.1</w:t>
            </w:r>
          </w:p>
        </w:tc>
        <w:tc>
          <w:tcPr>
            <w:tcW w:w="8175" w:type="dxa"/>
          </w:tcPr>
          <w:p w14:paraId="1B3BDB32">
            <w:pPr>
              <w:pStyle w:val="31"/>
              <w:spacing w:line="360" w:lineRule="auto"/>
              <w:ind w:right="108"/>
              <w:rPr>
                <w:color w:val="auto"/>
                <w:spacing w:val="9"/>
                <w:sz w:val="21"/>
                <w:szCs w:val="21"/>
                <w:highlight w:val="none"/>
                <w:lang w:eastAsia="zh-CN"/>
              </w:rPr>
            </w:pPr>
            <w:r>
              <w:rPr>
                <w:rFonts w:hint="eastAsia"/>
                <w:color w:val="auto"/>
                <w:spacing w:val="9"/>
                <w:sz w:val="21"/>
                <w:szCs w:val="21"/>
                <w:highlight w:val="none"/>
                <w:lang w:eastAsia="zh-CN"/>
              </w:rPr>
              <w:t>1.</w:t>
            </w:r>
            <w:r>
              <w:rPr>
                <w:color w:val="auto"/>
                <w:spacing w:val="9"/>
                <w:sz w:val="21"/>
                <w:szCs w:val="21"/>
                <w:highlight w:val="none"/>
                <w:lang w:eastAsia="zh-CN"/>
              </w:rPr>
              <w:t>提交投标文件截止时间：详见招标公告</w:t>
            </w:r>
          </w:p>
          <w:p w14:paraId="4B44FF7E">
            <w:pPr>
              <w:pStyle w:val="31"/>
              <w:spacing w:line="360" w:lineRule="auto"/>
              <w:ind w:right="108"/>
              <w:rPr>
                <w:color w:val="auto"/>
                <w:spacing w:val="9"/>
                <w:sz w:val="21"/>
                <w:szCs w:val="21"/>
                <w:highlight w:val="none"/>
                <w:lang w:eastAsia="zh-CN"/>
              </w:rPr>
            </w:pPr>
            <w:r>
              <w:rPr>
                <w:color w:val="auto"/>
                <w:spacing w:val="9"/>
                <w:sz w:val="21"/>
                <w:szCs w:val="21"/>
                <w:highlight w:val="none"/>
                <w:lang w:eastAsia="zh-CN"/>
              </w:rPr>
              <w:t>2.投标地点：详见招标公告</w:t>
            </w:r>
          </w:p>
        </w:tc>
      </w:tr>
      <w:tr w14:paraId="56881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982" w:type="dxa"/>
          </w:tcPr>
          <w:p w14:paraId="767BDBC0">
            <w:pPr>
              <w:pStyle w:val="31"/>
              <w:spacing w:line="360" w:lineRule="auto"/>
              <w:ind w:left="395"/>
              <w:rPr>
                <w:color w:val="auto"/>
                <w:spacing w:val="-7"/>
                <w:sz w:val="21"/>
                <w:szCs w:val="21"/>
                <w:highlight w:val="none"/>
              </w:rPr>
            </w:pPr>
            <w:r>
              <w:rPr>
                <w:color w:val="auto"/>
                <w:spacing w:val="-1"/>
                <w:sz w:val="21"/>
                <w:szCs w:val="21"/>
                <w:highlight w:val="none"/>
              </w:rPr>
              <w:t>23</w:t>
            </w:r>
          </w:p>
        </w:tc>
        <w:tc>
          <w:tcPr>
            <w:tcW w:w="8175" w:type="dxa"/>
          </w:tcPr>
          <w:p w14:paraId="727E1CC2">
            <w:pPr>
              <w:pStyle w:val="31"/>
              <w:spacing w:line="360" w:lineRule="auto"/>
              <w:ind w:right="5546"/>
              <w:rPr>
                <w:b/>
                <w:bCs/>
                <w:color w:val="auto"/>
                <w:spacing w:val="6"/>
                <w:sz w:val="21"/>
                <w:szCs w:val="21"/>
                <w:highlight w:val="none"/>
                <w:lang w:eastAsia="zh-CN"/>
              </w:rPr>
            </w:pPr>
            <w:r>
              <w:rPr>
                <w:color w:val="auto"/>
                <w:spacing w:val="7"/>
                <w:sz w:val="21"/>
                <w:szCs w:val="21"/>
                <w:highlight w:val="none"/>
                <w:lang w:eastAsia="zh-CN"/>
              </w:rPr>
              <w:t>1.开标时间：详见招标公告</w:t>
            </w:r>
            <w:r>
              <w:rPr>
                <w:color w:val="auto"/>
                <w:spacing w:val="4"/>
                <w:sz w:val="21"/>
                <w:szCs w:val="21"/>
                <w:highlight w:val="none"/>
                <w:lang w:eastAsia="zh-CN"/>
              </w:rPr>
              <w:t xml:space="preserve"> </w:t>
            </w:r>
            <w:r>
              <w:rPr>
                <w:color w:val="auto"/>
                <w:spacing w:val="8"/>
                <w:sz w:val="21"/>
                <w:szCs w:val="21"/>
                <w:highlight w:val="none"/>
                <w:lang w:eastAsia="zh-CN"/>
              </w:rPr>
              <w:t>2.开标地点：详见招标公告</w:t>
            </w:r>
          </w:p>
        </w:tc>
      </w:tr>
      <w:tr w14:paraId="4FCB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82" w:type="dxa"/>
          </w:tcPr>
          <w:p w14:paraId="1220A6F5">
            <w:pPr>
              <w:pStyle w:val="31"/>
              <w:spacing w:line="360" w:lineRule="auto"/>
              <w:ind w:right="12"/>
              <w:jc w:val="right"/>
              <w:rPr>
                <w:color w:val="auto"/>
                <w:spacing w:val="-7"/>
                <w:sz w:val="21"/>
                <w:szCs w:val="21"/>
                <w:highlight w:val="none"/>
              </w:rPr>
            </w:pPr>
            <w:r>
              <w:rPr>
                <w:color w:val="auto"/>
                <w:spacing w:val="-8"/>
                <w:sz w:val="21"/>
                <w:szCs w:val="21"/>
                <w:highlight w:val="none"/>
              </w:rPr>
              <w:t>24.3（1）</w:t>
            </w:r>
          </w:p>
        </w:tc>
        <w:tc>
          <w:tcPr>
            <w:tcW w:w="8175" w:type="dxa"/>
          </w:tcPr>
          <w:p w14:paraId="61285A37">
            <w:pPr>
              <w:pStyle w:val="31"/>
              <w:spacing w:line="360" w:lineRule="auto"/>
              <w:ind w:left="135"/>
              <w:rPr>
                <w:b/>
                <w:bCs/>
                <w:color w:val="auto"/>
                <w:spacing w:val="6"/>
                <w:sz w:val="21"/>
                <w:szCs w:val="21"/>
                <w:highlight w:val="none"/>
                <w:lang w:eastAsia="zh-CN"/>
              </w:rPr>
            </w:pPr>
            <w:r>
              <w:rPr>
                <w:color w:val="auto"/>
                <w:spacing w:val="6"/>
                <w:sz w:val="21"/>
                <w:szCs w:val="21"/>
                <w:highlight w:val="none"/>
                <w:lang w:eastAsia="zh-CN"/>
              </w:rPr>
              <w:t>电子投标文件解密时间：</w:t>
            </w:r>
            <w:r>
              <w:rPr>
                <w:rFonts w:ascii="Times New Roman" w:hAnsi="Times New Roman" w:eastAsia="Times New Roman" w:cs="Times New Roman"/>
                <w:color w:val="auto"/>
                <w:spacing w:val="6"/>
                <w:sz w:val="21"/>
                <w:szCs w:val="21"/>
                <w:highlight w:val="none"/>
                <w:u w:val="single"/>
                <w:lang w:eastAsia="zh-CN"/>
              </w:rPr>
              <w:t xml:space="preserve">      30    </w:t>
            </w:r>
            <w:r>
              <w:rPr>
                <w:rFonts w:ascii="Times New Roman" w:hAnsi="Times New Roman" w:eastAsia="Times New Roman" w:cs="Times New Roman"/>
                <w:color w:val="auto"/>
                <w:spacing w:val="-21"/>
                <w:sz w:val="21"/>
                <w:szCs w:val="21"/>
                <w:highlight w:val="none"/>
                <w:lang w:eastAsia="zh-CN"/>
              </w:rPr>
              <w:t xml:space="preserve"> </w:t>
            </w:r>
            <w:r>
              <w:rPr>
                <w:color w:val="auto"/>
                <w:spacing w:val="6"/>
                <w:sz w:val="21"/>
                <w:szCs w:val="21"/>
                <w:highlight w:val="none"/>
                <w:lang w:eastAsia="zh-CN"/>
              </w:rPr>
              <w:t>分钟（注：不少于30 分钟）</w:t>
            </w:r>
          </w:p>
        </w:tc>
      </w:tr>
      <w:tr w14:paraId="51957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982" w:type="dxa"/>
          </w:tcPr>
          <w:p w14:paraId="49E78BF4">
            <w:pPr>
              <w:spacing w:line="360" w:lineRule="auto"/>
              <w:rPr>
                <w:color w:val="auto"/>
                <w:highlight w:val="none"/>
                <w:lang w:eastAsia="zh-CN"/>
              </w:rPr>
            </w:pPr>
          </w:p>
          <w:p w14:paraId="45704CD8">
            <w:pPr>
              <w:spacing w:line="360" w:lineRule="auto"/>
              <w:rPr>
                <w:color w:val="auto"/>
                <w:highlight w:val="none"/>
                <w:lang w:eastAsia="zh-CN"/>
              </w:rPr>
            </w:pPr>
          </w:p>
          <w:p w14:paraId="17AC53E0">
            <w:pPr>
              <w:spacing w:line="360" w:lineRule="auto"/>
              <w:rPr>
                <w:color w:val="auto"/>
                <w:highlight w:val="none"/>
                <w:lang w:eastAsia="zh-CN"/>
              </w:rPr>
            </w:pPr>
          </w:p>
          <w:p w14:paraId="0246DF77">
            <w:pPr>
              <w:spacing w:line="360" w:lineRule="auto"/>
              <w:rPr>
                <w:color w:val="auto"/>
                <w:highlight w:val="none"/>
                <w:lang w:eastAsia="zh-CN"/>
              </w:rPr>
            </w:pPr>
          </w:p>
          <w:p w14:paraId="2D5E8198">
            <w:pPr>
              <w:spacing w:line="360" w:lineRule="auto"/>
              <w:rPr>
                <w:color w:val="auto"/>
                <w:highlight w:val="none"/>
                <w:lang w:eastAsia="zh-CN"/>
              </w:rPr>
            </w:pPr>
          </w:p>
          <w:p w14:paraId="7F45147E">
            <w:pPr>
              <w:spacing w:line="360" w:lineRule="auto"/>
              <w:rPr>
                <w:color w:val="auto"/>
                <w:highlight w:val="none"/>
                <w:lang w:eastAsia="zh-CN"/>
              </w:rPr>
            </w:pPr>
          </w:p>
          <w:p w14:paraId="17D668F4">
            <w:pPr>
              <w:spacing w:line="360" w:lineRule="auto"/>
              <w:rPr>
                <w:color w:val="auto"/>
                <w:highlight w:val="none"/>
                <w:lang w:eastAsia="zh-CN"/>
              </w:rPr>
            </w:pPr>
          </w:p>
          <w:p w14:paraId="5305E544">
            <w:pPr>
              <w:spacing w:line="360" w:lineRule="auto"/>
              <w:rPr>
                <w:color w:val="auto"/>
                <w:highlight w:val="none"/>
                <w:lang w:eastAsia="zh-CN"/>
              </w:rPr>
            </w:pPr>
          </w:p>
          <w:p w14:paraId="6B64D368">
            <w:pPr>
              <w:spacing w:line="360" w:lineRule="auto"/>
              <w:rPr>
                <w:color w:val="auto"/>
                <w:highlight w:val="none"/>
                <w:lang w:eastAsia="zh-CN"/>
              </w:rPr>
            </w:pPr>
          </w:p>
          <w:p w14:paraId="41497D79">
            <w:pPr>
              <w:spacing w:line="360" w:lineRule="auto"/>
              <w:rPr>
                <w:color w:val="auto"/>
                <w:highlight w:val="none"/>
                <w:lang w:eastAsia="zh-CN"/>
              </w:rPr>
            </w:pPr>
          </w:p>
          <w:p w14:paraId="7971E0C7">
            <w:pPr>
              <w:spacing w:line="360" w:lineRule="auto"/>
              <w:rPr>
                <w:color w:val="auto"/>
                <w:highlight w:val="none"/>
                <w:lang w:eastAsia="zh-CN"/>
              </w:rPr>
            </w:pPr>
          </w:p>
          <w:p w14:paraId="4CB153E9">
            <w:pPr>
              <w:pStyle w:val="31"/>
              <w:spacing w:line="360" w:lineRule="auto"/>
              <w:ind w:right="12"/>
              <w:jc w:val="right"/>
              <w:rPr>
                <w:color w:val="auto"/>
                <w:spacing w:val="-7"/>
                <w:sz w:val="21"/>
                <w:szCs w:val="21"/>
                <w:highlight w:val="none"/>
              </w:rPr>
            </w:pPr>
            <w:r>
              <w:rPr>
                <w:color w:val="auto"/>
                <w:spacing w:val="-8"/>
                <w:sz w:val="21"/>
                <w:szCs w:val="21"/>
                <w:highlight w:val="none"/>
              </w:rPr>
              <w:t>25.3（2）</w:t>
            </w:r>
          </w:p>
        </w:tc>
        <w:tc>
          <w:tcPr>
            <w:tcW w:w="8175" w:type="dxa"/>
          </w:tcPr>
          <w:p w14:paraId="7D9629FC">
            <w:pPr>
              <w:pStyle w:val="31"/>
              <w:spacing w:line="360" w:lineRule="auto"/>
              <w:ind w:left="110"/>
              <w:rPr>
                <w:color w:val="auto"/>
                <w:sz w:val="21"/>
                <w:szCs w:val="21"/>
                <w:highlight w:val="none"/>
                <w:lang w:eastAsia="zh-CN"/>
              </w:rPr>
            </w:pPr>
            <w:r>
              <w:rPr>
                <w:color w:val="auto"/>
                <w:spacing w:val="9"/>
                <w:sz w:val="21"/>
                <w:szCs w:val="21"/>
                <w:highlight w:val="none"/>
                <w:lang w:eastAsia="zh-CN"/>
              </w:rPr>
              <w:t>采购人或者采购代理机构在资格审查结束前，对投标人进行信用查询。</w:t>
            </w:r>
          </w:p>
          <w:p w14:paraId="71A1FB57">
            <w:pPr>
              <w:pStyle w:val="31"/>
              <w:spacing w:line="360" w:lineRule="auto"/>
              <w:ind w:left="120" w:right="110" w:hanging="7"/>
              <w:rPr>
                <w:color w:val="auto"/>
                <w:sz w:val="21"/>
                <w:szCs w:val="21"/>
                <w:highlight w:val="none"/>
                <w:lang w:eastAsia="zh-CN"/>
              </w:rPr>
            </w:pPr>
            <w:r>
              <w:rPr>
                <w:color w:val="auto"/>
                <w:spacing w:val="10"/>
                <w:sz w:val="21"/>
                <w:szCs w:val="21"/>
                <w:highlight w:val="none"/>
                <w:lang w:eastAsia="zh-CN"/>
              </w:rPr>
              <w:t>查询渠道</w:t>
            </w:r>
            <w:r>
              <w:rPr>
                <w:color w:val="auto"/>
                <w:spacing w:val="-43"/>
                <w:sz w:val="21"/>
                <w:szCs w:val="21"/>
                <w:highlight w:val="none"/>
                <w:lang w:eastAsia="zh-CN"/>
              </w:rPr>
              <w:t xml:space="preserve"> </w:t>
            </w:r>
            <w:r>
              <w:rPr>
                <w:color w:val="auto"/>
                <w:spacing w:val="10"/>
                <w:sz w:val="21"/>
                <w:szCs w:val="21"/>
                <w:highlight w:val="none"/>
                <w:lang w:eastAsia="zh-CN"/>
              </w:rPr>
              <w:t>：</w:t>
            </w:r>
            <w:r>
              <w:rPr>
                <w:color w:val="auto"/>
                <w:spacing w:val="-56"/>
                <w:sz w:val="21"/>
                <w:szCs w:val="21"/>
                <w:highlight w:val="none"/>
                <w:lang w:eastAsia="zh-CN"/>
              </w:rPr>
              <w:t xml:space="preserve"> </w:t>
            </w:r>
            <w:r>
              <w:rPr>
                <w:color w:val="auto"/>
                <w:spacing w:val="10"/>
                <w:sz w:val="21"/>
                <w:szCs w:val="21"/>
                <w:highlight w:val="none"/>
                <w:lang w:eastAsia="zh-CN"/>
              </w:rPr>
              <w:t>“</w:t>
            </w:r>
            <w:r>
              <w:rPr>
                <w:color w:val="auto"/>
                <w:spacing w:val="-61"/>
                <w:sz w:val="21"/>
                <w:szCs w:val="21"/>
                <w:highlight w:val="none"/>
                <w:lang w:eastAsia="zh-CN"/>
              </w:rPr>
              <w:t xml:space="preserve"> </w:t>
            </w:r>
            <w:r>
              <w:rPr>
                <w:color w:val="auto"/>
                <w:spacing w:val="10"/>
                <w:sz w:val="21"/>
                <w:szCs w:val="21"/>
                <w:highlight w:val="none"/>
                <w:lang w:eastAsia="zh-CN"/>
              </w:rPr>
              <w:t>信</w:t>
            </w:r>
            <w:r>
              <w:rPr>
                <w:color w:val="auto"/>
                <w:spacing w:val="-59"/>
                <w:sz w:val="21"/>
                <w:szCs w:val="21"/>
                <w:highlight w:val="none"/>
                <w:lang w:eastAsia="zh-CN"/>
              </w:rPr>
              <w:t xml:space="preserve"> </w:t>
            </w:r>
            <w:r>
              <w:rPr>
                <w:color w:val="auto"/>
                <w:spacing w:val="10"/>
                <w:sz w:val="21"/>
                <w:szCs w:val="21"/>
                <w:highlight w:val="none"/>
                <w:lang w:eastAsia="zh-CN"/>
              </w:rPr>
              <w:t>用</w:t>
            </w:r>
            <w:r>
              <w:rPr>
                <w:color w:val="auto"/>
                <w:spacing w:val="-41"/>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w:t>
            </w:r>
            <w:r>
              <w:rPr>
                <w:color w:val="auto"/>
                <w:spacing w:val="-42"/>
                <w:sz w:val="21"/>
                <w:szCs w:val="21"/>
                <w:highlight w:val="none"/>
                <w:lang w:eastAsia="zh-CN"/>
              </w:rPr>
              <w:t xml:space="preserve"> </w:t>
            </w:r>
            <w:r>
              <w:rPr>
                <w:color w:val="auto"/>
                <w:spacing w:val="10"/>
                <w:sz w:val="21"/>
                <w:szCs w:val="21"/>
                <w:highlight w:val="none"/>
                <w:lang w:eastAsia="zh-CN"/>
              </w:rPr>
              <w:t>”</w:t>
            </w:r>
            <w:r>
              <w:rPr>
                <w:color w:val="auto"/>
                <w:spacing w:val="-63"/>
                <w:sz w:val="21"/>
                <w:szCs w:val="21"/>
                <w:highlight w:val="none"/>
                <w:lang w:eastAsia="zh-CN"/>
              </w:rPr>
              <w:t xml:space="preserve"> </w:t>
            </w:r>
            <w:r>
              <w:rPr>
                <w:color w:val="auto"/>
                <w:spacing w:val="10"/>
                <w:sz w:val="21"/>
                <w:szCs w:val="21"/>
                <w:highlight w:val="none"/>
                <w:lang w:eastAsia="zh-CN"/>
              </w:rPr>
              <w:t>网站（</w:t>
            </w:r>
            <w:r>
              <w:rPr>
                <w:color w:val="auto"/>
                <w:spacing w:val="-38"/>
                <w:sz w:val="21"/>
                <w:szCs w:val="21"/>
                <w:highlight w:val="none"/>
                <w:lang w:eastAsia="zh-CN"/>
              </w:rPr>
              <w:t xml:space="preserve"> </w:t>
            </w:r>
            <w:r>
              <w:rPr>
                <w:color w:val="auto"/>
                <w:sz w:val="21"/>
                <w:szCs w:val="21"/>
                <w:highlight w:val="none"/>
                <w:lang w:eastAsia="zh-CN"/>
              </w:rPr>
              <w:t>www</w:t>
            </w:r>
            <w:r>
              <w:rPr>
                <w:color w:val="auto"/>
                <w:spacing w:val="10"/>
                <w:sz w:val="21"/>
                <w:szCs w:val="21"/>
                <w:highlight w:val="none"/>
                <w:lang w:eastAsia="zh-CN"/>
              </w:rPr>
              <w:t>.</w:t>
            </w:r>
            <w:r>
              <w:rPr>
                <w:color w:val="auto"/>
                <w:sz w:val="21"/>
                <w:szCs w:val="21"/>
                <w:highlight w:val="none"/>
                <w:lang w:eastAsia="zh-CN"/>
              </w:rPr>
              <w:t>creditchina</w:t>
            </w:r>
            <w:r>
              <w:rPr>
                <w:color w:val="auto"/>
                <w:spacing w:val="10"/>
                <w:sz w:val="21"/>
                <w:szCs w:val="21"/>
                <w:highlight w:val="none"/>
                <w:lang w:eastAsia="zh-CN"/>
              </w:rPr>
              <w:t>.</w:t>
            </w:r>
            <w:r>
              <w:rPr>
                <w:color w:val="auto"/>
                <w:sz w:val="21"/>
                <w:szCs w:val="21"/>
                <w:highlight w:val="none"/>
                <w:lang w:eastAsia="zh-CN"/>
              </w:rPr>
              <w:t>gov</w:t>
            </w:r>
            <w:r>
              <w:rPr>
                <w:color w:val="auto"/>
                <w:spacing w:val="10"/>
                <w:sz w:val="21"/>
                <w:szCs w:val="21"/>
                <w:highlight w:val="none"/>
                <w:lang w:eastAsia="zh-CN"/>
              </w:rPr>
              <w:t>.</w:t>
            </w:r>
            <w:r>
              <w:rPr>
                <w:color w:val="auto"/>
                <w:sz w:val="21"/>
                <w:szCs w:val="21"/>
                <w:highlight w:val="none"/>
                <w:lang w:eastAsia="zh-CN"/>
              </w:rPr>
              <w:t>cn</w:t>
            </w:r>
            <w:r>
              <w:rPr>
                <w:color w:val="auto"/>
                <w:spacing w:val="-40"/>
                <w:sz w:val="21"/>
                <w:szCs w:val="21"/>
                <w:highlight w:val="none"/>
                <w:lang w:eastAsia="zh-CN"/>
              </w:rPr>
              <w:t xml:space="preserve"> </w:t>
            </w:r>
            <w:r>
              <w:rPr>
                <w:color w:val="auto"/>
                <w:spacing w:val="10"/>
                <w:sz w:val="21"/>
                <w:szCs w:val="21"/>
                <w:highlight w:val="none"/>
                <w:lang w:eastAsia="zh-CN"/>
              </w:rPr>
              <w:t>）</w:t>
            </w:r>
            <w:r>
              <w:rPr>
                <w:color w:val="auto"/>
                <w:spacing w:val="91"/>
                <w:sz w:val="21"/>
                <w:szCs w:val="21"/>
                <w:highlight w:val="none"/>
                <w:lang w:eastAsia="zh-CN"/>
              </w:rPr>
              <w:t xml:space="preserve"> </w:t>
            </w:r>
            <w:r>
              <w:rPr>
                <w:color w:val="auto"/>
                <w:spacing w:val="10"/>
                <w:sz w:val="21"/>
                <w:szCs w:val="21"/>
                <w:highlight w:val="none"/>
                <w:lang w:eastAsia="zh-CN"/>
              </w:rPr>
              <w:t>、</w:t>
            </w:r>
            <w:r>
              <w:rPr>
                <w:color w:val="auto"/>
                <w:spacing w:val="-35"/>
                <w:sz w:val="21"/>
                <w:szCs w:val="21"/>
                <w:highlight w:val="none"/>
                <w:lang w:eastAsia="zh-CN"/>
              </w:rPr>
              <w:t xml:space="preserve"> </w:t>
            </w:r>
            <w:r>
              <w:rPr>
                <w:color w:val="auto"/>
                <w:spacing w:val="10"/>
                <w:sz w:val="21"/>
                <w:szCs w:val="21"/>
                <w:highlight w:val="none"/>
                <w:lang w:eastAsia="zh-CN"/>
              </w:rPr>
              <w:t>中</w:t>
            </w:r>
            <w:r>
              <w:rPr>
                <w:color w:val="auto"/>
                <w:spacing w:val="-40"/>
                <w:sz w:val="21"/>
                <w:szCs w:val="21"/>
                <w:highlight w:val="none"/>
                <w:lang w:eastAsia="zh-CN"/>
              </w:rPr>
              <w:t xml:space="preserve"> </w:t>
            </w:r>
            <w:r>
              <w:rPr>
                <w:color w:val="auto"/>
                <w:spacing w:val="10"/>
                <w:sz w:val="21"/>
                <w:szCs w:val="21"/>
                <w:highlight w:val="none"/>
                <w:lang w:eastAsia="zh-CN"/>
              </w:rPr>
              <w:t>国政</w:t>
            </w:r>
            <w:r>
              <w:rPr>
                <w:color w:val="auto"/>
                <w:spacing w:val="9"/>
                <w:sz w:val="21"/>
                <w:szCs w:val="21"/>
                <w:highlight w:val="none"/>
                <w:lang w:eastAsia="zh-CN"/>
              </w:rPr>
              <w:t>府采购</w:t>
            </w:r>
            <w:r>
              <w:rPr>
                <w:color w:val="auto"/>
                <w:spacing w:val="-45"/>
                <w:sz w:val="21"/>
                <w:szCs w:val="21"/>
                <w:highlight w:val="none"/>
                <w:lang w:eastAsia="zh-CN"/>
              </w:rPr>
              <w:t xml:space="preserve"> </w:t>
            </w:r>
            <w:r>
              <w:rPr>
                <w:color w:val="auto"/>
                <w:spacing w:val="9"/>
                <w:sz w:val="21"/>
                <w:szCs w:val="21"/>
                <w:highlight w:val="none"/>
                <w:lang w:eastAsia="zh-CN"/>
              </w:rPr>
              <w:t>网</w:t>
            </w:r>
            <w:r>
              <w:rPr>
                <w:color w:val="auto"/>
                <w:sz w:val="21"/>
                <w:szCs w:val="21"/>
                <w:highlight w:val="none"/>
                <w:lang w:eastAsia="zh-CN"/>
              </w:rPr>
              <w:t xml:space="preserve"> </w:t>
            </w:r>
            <w:r>
              <w:rPr>
                <w:color w:val="auto"/>
                <w:spacing w:val="11"/>
                <w:sz w:val="21"/>
                <w:szCs w:val="21"/>
                <w:highlight w:val="none"/>
                <w:lang w:eastAsia="zh-CN"/>
              </w:rPr>
              <w:t>（</w:t>
            </w:r>
            <w:r>
              <w:rPr>
                <w:color w:val="auto"/>
                <w:sz w:val="21"/>
                <w:szCs w:val="21"/>
                <w:highlight w:val="none"/>
                <w:lang w:eastAsia="zh-CN"/>
              </w:rPr>
              <w:t>www</w:t>
            </w:r>
            <w:r>
              <w:rPr>
                <w:color w:val="auto"/>
                <w:spacing w:val="11"/>
                <w:sz w:val="21"/>
                <w:szCs w:val="21"/>
                <w:highlight w:val="none"/>
                <w:lang w:eastAsia="zh-CN"/>
              </w:rPr>
              <w:t>.</w:t>
            </w:r>
            <w:r>
              <w:rPr>
                <w:color w:val="auto"/>
                <w:sz w:val="21"/>
                <w:szCs w:val="21"/>
                <w:highlight w:val="none"/>
                <w:lang w:eastAsia="zh-CN"/>
              </w:rPr>
              <w:t>ccgp</w:t>
            </w:r>
            <w:r>
              <w:rPr>
                <w:color w:val="auto"/>
                <w:spacing w:val="11"/>
                <w:sz w:val="21"/>
                <w:szCs w:val="21"/>
                <w:highlight w:val="none"/>
                <w:lang w:eastAsia="zh-CN"/>
              </w:rPr>
              <w:t>.</w:t>
            </w:r>
            <w:r>
              <w:rPr>
                <w:color w:val="auto"/>
                <w:sz w:val="21"/>
                <w:szCs w:val="21"/>
                <w:highlight w:val="none"/>
                <w:lang w:eastAsia="zh-CN"/>
              </w:rPr>
              <w:t>gov</w:t>
            </w:r>
            <w:r>
              <w:rPr>
                <w:color w:val="auto"/>
                <w:spacing w:val="11"/>
                <w:sz w:val="21"/>
                <w:szCs w:val="21"/>
                <w:highlight w:val="none"/>
                <w:lang w:eastAsia="zh-CN"/>
              </w:rPr>
              <w:t>.</w:t>
            </w:r>
            <w:r>
              <w:rPr>
                <w:color w:val="auto"/>
                <w:sz w:val="21"/>
                <w:szCs w:val="21"/>
                <w:highlight w:val="none"/>
                <w:lang w:eastAsia="zh-CN"/>
              </w:rPr>
              <w:t>cn</w:t>
            </w:r>
            <w:r>
              <w:rPr>
                <w:color w:val="auto"/>
                <w:spacing w:val="11"/>
                <w:sz w:val="21"/>
                <w:szCs w:val="21"/>
                <w:highlight w:val="none"/>
                <w:lang w:eastAsia="zh-CN"/>
              </w:rPr>
              <w:t>）。</w:t>
            </w:r>
          </w:p>
          <w:p w14:paraId="1D4A52BB">
            <w:pPr>
              <w:pStyle w:val="31"/>
              <w:spacing w:line="360" w:lineRule="auto"/>
              <w:ind w:left="111"/>
              <w:rPr>
                <w:color w:val="auto"/>
                <w:sz w:val="21"/>
                <w:szCs w:val="21"/>
                <w:highlight w:val="none"/>
                <w:lang w:eastAsia="zh-CN"/>
              </w:rPr>
            </w:pPr>
            <w:r>
              <w:rPr>
                <w:color w:val="auto"/>
                <w:spacing w:val="9"/>
                <w:sz w:val="21"/>
                <w:szCs w:val="21"/>
                <w:highlight w:val="none"/>
                <w:lang w:eastAsia="zh-CN"/>
              </w:rPr>
              <w:t>信用查询截止时点：资格审查结束前</w:t>
            </w:r>
          </w:p>
          <w:p w14:paraId="48F3A580">
            <w:pPr>
              <w:pStyle w:val="31"/>
              <w:spacing w:line="360" w:lineRule="auto"/>
              <w:ind w:left="116" w:right="108" w:hanging="3"/>
              <w:rPr>
                <w:color w:val="auto"/>
                <w:sz w:val="21"/>
                <w:szCs w:val="21"/>
                <w:highlight w:val="none"/>
                <w:lang w:eastAsia="zh-CN"/>
              </w:rPr>
            </w:pPr>
            <w:r>
              <w:rPr>
                <w:color w:val="auto"/>
                <w:spacing w:val="9"/>
                <w:sz w:val="21"/>
                <w:szCs w:val="21"/>
                <w:highlight w:val="none"/>
                <w:lang w:eastAsia="zh-CN"/>
              </w:rPr>
              <w:t>查询记录和证据留存方式：在查询网站中直接截图查询记录，截图作为在广西政府采购</w:t>
            </w:r>
            <w:r>
              <w:rPr>
                <w:color w:val="auto"/>
                <w:spacing w:val="4"/>
                <w:sz w:val="21"/>
                <w:szCs w:val="21"/>
                <w:highlight w:val="none"/>
                <w:lang w:eastAsia="zh-CN"/>
              </w:rPr>
              <w:t xml:space="preserve"> </w:t>
            </w:r>
            <w:r>
              <w:rPr>
                <w:color w:val="auto"/>
                <w:spacing w:val="12"/>
                <w:sz w:val="21"/>
                <w:szCs w:val="21"/>
                <w:highlight w:val="none"/>
                <w:lang w:eastAsia="zh-CN"/>
              </w:rPr>
              <w:t>云平台（</w:t>
            </w:r>
            <w:r>
              <w:rPr>
                <w:color w:val="auto"/>
                <w:sz w:val="21"/>
                <w:szCs w:val="21"/>
                <w:highlight w:val="none"/>
                <w:lang w:eastAsia="zh-CN"/>
              </w:rPr>
              <w:t>https</w:t>
            </w:r>
            <w:r>
              <w:rPr>
                <w:color w:val="auto"/>
                <w:spacing w:val="12"/>
                <w:sz w:val="21"/>
                <w:szCs w:val="21"/>
                <w:highlight w:val="none"/>
                <w:lang w:eastAsia="zh-CN"/>
              </w:rPr>
              <w:t>：//</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gcy</w:t>
            </w:r>
            <w:r>
              <w:rPr>
                <w:color w:val="auto"/>
                <w:spacing w:val="12"/>
                <w:sz w:val="21"/>
                <w:szCs w:val="21"/>
                <w:highlight w:val="none"/>
                <w:lang w:eastAsia="zh-CN"/>
              </w:rPr>
              <w:t>.</w:t>
            </w:r>
            <w:r>
              <w:rPr>
                <w:color w:val="auto"/>
                <w:sz w:val="21"/>
                <w:szCs w:val="21"/>
                <w:highlight w:val="none"/>
                <w:lang w:eastAsia="zh-CN"/>
              </w:rPr>
              <w:t>zfcg</w:t>
            </w:r>
            <w:r>
              <w:rPr>
                <w:color w:val="auto"/>
                <w:spacing w:val="12"/>
                <w:sz w:val="21"/>
                <w:szCs w:val="21"/>
                <w:highlight w:val="none"/>
                <w:lang w:eastAsia="zh-CN"/>
              </w:rPr>
              <w:t>.</w:t>
            </w:r>
            <w:r>
              <w:rPr>
                <w:color w:val="auto"/>
                <w:sz w:val="21"/>
                <w:szCs w:val="21"/>
                <w:highlight w:val="none"/>
                <w:lang w:eastAsia="zh-CN"/>
              </w:rPr>
              <w:t>gxzf</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/）作为附件上传保存。</w:t>
            </w:r>
          </w:p>
          <w:p w14:paraId="268DF8A1">
            <w:pPr>
              <w:pStyle w:val="31"/>
              <w:spacing w:line="360" w:lineRule="auto"/>
              <w:ind w:left="110" w:right="108"/>
              <w:rPr>
                <w:b/>
                <w:bCs/>
                <w:color w:val="auto"/>
                <w:spacing w:val="6"/>
                <w:sz w:val="21"/>
                <w:szCs w:val="21"/>
                <w:highlight w:val="none"/>
                <w:lang w:eastAsia="zh-CN"/>
              </w:rPr>
            </w:pPr>
            <w:r>
              <w:rPr>
                <w:color w:val="auto"/>
                <w:spacing w:val="13"/>
                <w:sz w:val="21"/>
                <w:szCs w:val="21"/>
                <w:highlight w:val="none"/>
                <w:lang w:eastAsia="zh-CN"/>
              </w:rPr>
              <w:t>信用信息使用规则：对在“信用中国</w:t>
            </w:r>
            <w:r>
              <w:rPr>
                <w:color w:val="auto"/>
                <w:spacing w:val="-67"/>
                <w:sz w:val="21"/>
                <w:szCs w:val="21"/>
                <w:highlight w:val="none"/>
                <w:lang w:eastAsia="zh-CN"/>
              </w:rPr>
              <w:t xml:space="preserve"> </w:t>
            </w:r>
            <w:r>
              <w:rPr>
                <w:color w:val="auto"/>
                <w:spacing w:val="13"/>
                <w:sz w:val="21"/>
                <w:szCs w:val="21"/>
                <w:highlight w:val="none"/>
                <w:lang w:eastAsia="zh-CN"/>
              </w:rPr>
              <w:t>”网站（</w:t>
            </w:r>
            <w:r>
              <w:rPr>
                <w:color w:val="auto"/>
                <w:sz w:val="21"/>
                <w:szCs w:val="21"/>
                <w:highlight w:val="none"/>
                <w:lang w:eastAsia="zh-CN"/>
              </w:rPr>
              <w:t>www</w:t>
            </w:r>
            <w:r>
              <w:rPr>
                <w:color w:val="auto"/>
                <w:spacing w:val="12"/>
                <w:sz w:val="21"/>
                <w:szCs w:val="21"/>
                <w:highlight w:val="none"/>
                <w:lang w:eastAsia="zh-CN"/>
              </w:rPr>
              <w:t>.</w:t>
            </w:r>
            <w:r>
              <w:rPr>
                <w:color w:val="auto"/>
                <w:sz w:val="21"/>
                <w:szCs w:val="21"/>
                <w:highlight w:val="none"/>
                <w:lang w:eastAsia="zh-CN"/>
              </w:rPr>
              <w:t>creditchina</w:t>
            </w:r>
            <w:r>
              <w:rPr>
                <w:color w:val="auto"/>
                <w:spacing w:val="12"/>
                <w:sz w:val="21"/>
                <w:szCs w:val="21"/>
                <w:highlight w:val="none"/>
                <w:lang w:eastAsia="zh-CN"/>
              </w:rPr>
              <w:t>.</w:t>
            </w:r>
            <w:r>
              <w:rPr>
                <w:color w:val="auto"/>
                <w:sz w:val="21"/>
                <w:szCs w:val="21"/>
                <w:highlight w:val="none"/>
                <w:lang w:eastAsia="zh-CN"/>
              </w:rPr>
              <w:t>gov</w:t>
            </w:r>
            <w:r>
              <w:rPr>
                <w:color w:val="auto"/>
                <w:spacing w:val="12"/>
                <w:sz w:val="21"/>
                <w:szCs w:val="21"/>
                <w:highlight w:val="none"/>
                <w:lang w:eastAsia="zh-CN"/>
              </w:rPr>
              <w:t>.</w:t>
            </w:r>
            <w:r>
              <w:rPr>
                <w:color w:val="auto"/>
                <w:sz w:val="21"/>
                <w:szCs w:val="21"/>
                <w:highlight w:val="none"/>
                <w:lang w:eastAsia="zh-CN"/>
              </w:rPr>
              <w:t>cn</w:t>
            </w:r>
            <w:r>
              <w:rPr>
                <w:color w:val="auto"/>
                <w:spacing w:val="12"/>
                <w:sz w:val="21"/>
                <w:szCs w:val="21"/>
                <w:highlight w:val="none"/>
                <w:lang w:eastAsia="zh-CN"/>
              </w:rPr>
              <w:t>）</w:t>
            </w:r>
            <w:r>
              <w:rPr>
                <w:color w:val="auto"/>
                <w:spacing w:val="48"/>
                <w:sz w:val="21"/>
                <w:szCs w:val="21"/>
                <w:highlight w:val="none"/>
                <w:lang w:eastAsia="zh-CN"/>
              </w:rPr>
              <w:t xml:space="preserve"> </w:t>
            </w:r>
            <w:r>
              <w:rPr>
                <w:color w:val="auto"/>
                <w:spacing w:val="12"/>
                <w:sz w:val="21"/>
                <w:szCs w:val="21"/>
                <w:highlight w:val="none"/>
                <w:lang w:eastAsia="zh-CN"/>
              </w:rPr>
              <w:t>、中国政府</w:t>
            </w:r>
            <w:r>
              <w:rPr>
                <w:color w:val="auto"/>
                <w:sz w:val="21"/>
                <w:szCs w:val="21"/>
                <w:highlight w:val="none"/>
                <w:lang w:eastAsia="zh-CN"/>
              </w:rPr>
              <w:t xml:space="preserve"> </w:t>
            </w:r>
            <w:r>
              <w:rPr>
                <w:color w:val="auto"/>
                <w:spacing w:val="14"/>
                <w:sz w:val="21"/>
                <w:szCs w:val="21"/>
                <w:highlight w:val="none"/>
                <w:lang w:eastAsia="zh-CN"/>
              </w:rPr>
              <w:t>采购网（</w:t>
            </w:r>
            <w:r>
              <w:rPr>
                <w:color w:val="auto"/>
                <w:sz w:val="21"/>
                <w:szCs w:val="21"/>
                <w:highlight w:val="none"/>
                <w:lang w:eastAsia="zh-CN"/>
              </w:rPr>
              <w:t>www</w:t>
            </w:r>
            <w:r>
              <w:rPr>
                <w:color w:val="auto"/>
                <w:spacing w:val="14"/>
                <w:sz w:val="21"/>
                <w:szCs w:val="21"/>
                <w:highlight w:val="none"/>
                <w:lang w:eastAsia="zh-CN"/>
              </w:rPr>
              <w:t>.</w:t>
            </w:r>
            <w:r>
              <w:rPr>
                <w:color w:val="auto"/>
                <w:sz w:val="21"/>
                <w:szCs w:val="21"/>
                <w:highlight w:val="none"/>
                <w:lang w:eastAsia="zh-CN"/>
              </w:rPr>
              <w:t>ccgp</w:t>
            </w:r>
            <w:r>
              <w:rPr>
                <w:color w:val="auto"/>
                <w:spacing w:val="14"/>
                <w:sz w:val="21"/>
                <w:szCs w:val="21"/>
                <w:highlight w:val="none"/>
                <w:lang w:eastAsia="zh-CN"/>
              </w:rPr>
              <w:t>.</w:t>
            </w:r>
            <w:r>
              <w:rPr>
                <w:color w:val="auto"/>
                <w:sz w:val="21"/>
                <w:szCs w:val="21"/>
                <w:highlight w:val="none"/>
                <w:lang w:eastAsia="zh-CN"/>
              </w:rPr>
              <w:t>gov</w:t>
            </w:r>
            <w:r>
              <w:rPr>
                <w:color w:val="auto"/>
                <w:spacing w:val="14"/>
                <w:sz w:val="21"/>
                <w:szCs w:val="21"/>
                <w:highlight w:val="none"/>
                <w:lang w:eastAsia="zh-CN"/>
              </w:rPr>
              <w:t>.</w:t>
            </w:r>
            <w:r>
              <w:rPr>
                <w:color w:val="auto"/>
                <w:sz w:val="21"/>
                <w:szCs w:val="21"/>
                <w:highlight w:val="none"/>
                <w:lang w:eastAsia="zh-CN"/>
              </w:rPr>
              <w:t>cn</w:t>
            </w:r>
            <w:r>
              <w:rPr>
                <w:color w:val="auto"/>
                <w:spacing w:val="14"/>
                <w:sz w:val="21"/>
                <w:szCs w:val="21"/>
                <w:highlight w:val="none"/>
                <w:lang w:eastAsia="zh-CN"/>
              </w:rPr>
              <w:t>）被列入失信被执行人、重大税</w:t>
            </w:r>
            <w:r>
              <w:rPr>
                <w:color w:val="auto"/>
                <w:spacing w:val="13"/>
                <w:sz w:val="21"/>
                <w:szCs w:val="21"/>
                <w:highlight w:val="none"/>
                <w:lang w:eastAsia="zh-CN"/>
              </w:rPr>
              <w:t>收违法失信主体、政府采购</w:t>
            </w:r>
            <w:r>
              <w:rPr>
                <w:color w:val="auto"/>
                <w:sz w:val="21"/>
                <w:szCs w:val="21"/>
                <w:highlight w:val="none"/>
                <w:lang w:eastAsia="zh-CN"/>
              </w:rPr>
              <w:t xml:space="preserve"> </w:t>
            </w:r>
            <w:r>
              <w:rPr>
                <w:color w:val="auto"/>
                <w:spacing w:val="9"/>
                <w:sz w:val="21"/>
                <w:szCs w:val="21"/>
                <w:highlight w:val="none"/>
                <w:lang w:eastAsia="zh-CN"/>
              </w:rPr>
              <w:t>严重违法失信行为记录名单及其他不符合《中华人民共和国政府采购法》第二十二条规</w:t>
            </w:r>
            <w:r>
              <w:rPr>
                <w:color w:val="auto"/>
                <w:spacing w:val="5"/>
                <w:sz w:val="21"/>
                <w:szCs w:val="21"/>
                <w:highlight w:val="none"/>
                <w:lang w:eastAsia="zh-CN"/>
              </w:rPr>
              <w:t xml:space="preserve"> </w:t>
            </w:r>
            <w:r>
              <w:rPr>
                <w:color w:val="auto"/>
                <w:spacing w:val="9"/>
                <w:sz w:val="21"/>
                <w:szCs w:val="21"/>
                <w:highlight w:val="none"/>
                <w:lang w:eastAsia="zh-CN"/>
              </w:rPr>
              <w:t>定条件的供应商，采购人或者采购代理机构应当拒绝其参与政府采购活动。两个以上的</w:t>
            </w:r>
            <w:r>
              <w:rPr>
                <w:color w:val="auto"/>
                <w:spacing w:val="8"/>
                <w:sz w:val="21"/>
                <w:szCs w:val="21"/>
                <w:highlight w:val="none"/>
                <w:lang w:eastAsia="zh-CN"/>
              </w:rPr>
              <w:t xml:space="preserve"> </w:t>
            </w:r>
            <w:r>
              <w:rPr>
                <w:color w:val="auto"/>
                <w:spacing w:val="9"/>
                <w:sz w:val="21"/>
                <w:szCs w:val="21"/>
                <w:highlight w:val="none"/>
                <w:lang w:eastAsia="zh-CN"/>
              </w:rPr>
              <w:t>自然人、法人或者其他组织组成一个联合体，以一个供应商的身份共同参加政府采购活</w:t>
            </w:r>
            <w:r>
              <w:rPr>
                <w:color w:val="auto"/>
                <w:spacing w:val="5"/>
                <w:sz w:val="21"/>
                <w:szCs w:val="21"/>
                <w:highlight w:val="none"/>
                <w:lang w:eastAsia="zh-CN"/>
              </w:rPr>
              <w:t xml:space="preserve"> </w:t>
            </w:r>
            <w:r>
              <w:rPr>
                <w:color w:val="auto"/>
                <w:spacing w:val="9"/>
                <w:sz w:val="21"/>
                <w:szCs w:val="21"/>
                <w:highlight w:val="none"/>
                <w:lang w:eastAsia="zh-CN"/>
              </w:rPr>
              <w:t>动的，应当对所有联合体成员进行信用记录查询，联合体成员存在不良信用记录（被列</w:t>
            </w:r>
            <w:r>
              <w:rPr>
                <w:color w:val="auto"/>
                <w:spacing w:val="5"/>
                <w:sz w:val="21"/>
                <w:szCs w:val="21"/>
                <w:highlight w:val="none"/>
                <w:lang w:eastAsia="zh-CN"/>
              </w:rPr>
              <w:t xml:space="preserve"> </w:t>
            </w:r>
            <w:r>
              <w:rPr>
                <w:color w:val="auto"/>
                <w:spacing w:val="9"/>
                <w:sz w:val="21"/>
                <w:szCs w:val="21"/>
                <w:highlight w:val="none"/>
                <w:lang w:eastAsia="zh-CN"/>
              </w:rPr>
              <w:t>入失信被执行人、重大税收违法失信主体、政府采购严重违法失信行为记录名单及其他</w:t>
            </w:r>
            <w:r>
              <w:rPr>
                <w:color w:val="auto"/>
                <w:spacing w:val="8"/>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不符合《中华人民共和国政府采购法》第二十二条规定条件的供应商）的，视同联合体</w:t>
            </w:r>
            <w:r>
              <w:rPr>
                <w:color w:val="auto"/>
                <w:spacing w:val="8"/>
                <w:sz w:val="21"/>
                <w:szCs w:val="21"/>
                <w:highlight w:val="none"/>
                <w:lang w:eastAsia="zh-CN"/>
              </w:rPr>
              <w:t xml:space="preserve"> </w:t>
            </w:r>
            <w:r>
              <w:rPr>
                <w:color w:val="auto"/>
                <w:spacing w:val="7"/>
                <w:sz w:val="21"/>
                <w:szCs w:val="21"/>
                <w:highlight w:val="none"/>
                <w:lang w:eastAsia="zh-CN"/>
              </w:rPr>
              <w:t>存在不良信用记录。</w:t>
            </w:r>
          </w:p>
        </w:tc>
      </w:tr>
      <w:tr w14:paraId="4CBBC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2" w:type="dxa"/>
          </w:tcPr>
          <w:p w14:paraId="41DB407F">
            <w:pPr>
              <w:pStyle w:val="31"/>
              <w:spacing w:line="360" w:lineRule="auto"/>
              <w:ind w:left="289"/>
              <w:rPr>
                <w:color w:val="auto"/>
                <w:spacing w:val="-7"/>
                <w:sz w:val="21"/>
                <w:szCs w:val="21"/>
                <w:highlight w:val="none"/>
              </w:rPr>
            </w:pPr>
            <w:r>
              <w:rPr>
                <w:color w:val="auto"/>
                <w:spacing w:val="2"/>
                <w:sz w:val="21"/>
                <w:szCs w:val="21"/>
                <w:highlight w:val="none"/>
              </w:rPr>
              <w:t>26.1</w:t>
            </w:r>
          </w:p>
        </w:tc>
        <w:tc>
          <w:tcPr>
            <w:tcW w:w="8175" w:type="dxa"/>
          </w:tcPr>
          <w:p w14:paraId="7FE4F5BC">
            <w:pPr>
              <w:pStyle w:val="31"/>
              <w:spacing w:line="360" w:lineRule="auto"/>
              <w:ind w:left="110"/>
              <w:rPr>
                <w:b/>
                <w:bCs/>
                <w:color w:val="auto"/>
                <w:spacing w:val="6"/>
                <w:sz w:val="21"/>
                <w:szCs w:val="21"/>
                <w:highlight w:val="none"/>
                <w:lang w:eastAsia="zh-CN"/>
              </w:rPr>
            </w:pPr>
            <w:r>
              <w:rPr>
                <w:color w:val="auto"/>
                <w:spacing w:val="8"/>
                <w:sz w:val="21"/>
                <w:szCs w:val="21"/>
                <w:highlight w:val="none"/>
                <w:lang w:eastAsia="zh-CN"/>
              </w:rPr>
              <w:t>评标委员会的人数：</w:t>
            </w:r>
            <w:r>
              <w:rPr>
                <w:color w:val="auto"/>
                <w:spacing w:val="8"/>
                <w:sz w:val="21"/>
                <w:szCs w:val="21"/>
                <w:highlight w:val="none"/>
                <w:u w:val="single"/>
                <w:lang w:eastAsia="zh-CN"/>
              </w:rPr>
              <w:t>5</w:t>
            </w:r>
            <w:r>
              <w:rPr>
                <w:color w:val="auto"/>
                <w:spacing w:val="8"/>
                <w:sz w:val="21"/>
                <w:szCs w:val="21"/>
                <w:highlight w:val="none"/>
                <w:lang w:eastAsia="zh-CN"/>
              </w:rPr>
              <w:t>人</w:t>
            </w:r>
          </w:p>
        </w:tc>
      </w:tr>
      <w:tr w14:paraId="101DC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82" w:type="dxa"/>
          </w:tcPr>
          <w:p w14:paraId="55C95594">
            <w:pPr>
              <w:pStyle w:val="31"/>
              <w:spacing w:line="360" w:lineRule="auto"/>
              <w:ind w:left="289"/>
              <w:rPr>
                <w:color w:val="auto"/>
                <w:spacing w:val="-7"/>
                <w:sz w:val="21"/>
                <w:szCs w:val="21"/>
                <w:highlight w:val="none"/>
              </w:rPr>
            </w:pPr>
            <w:r>
              <w:rPr>
                <w:color w:val="auto"/>
                <w:spacing w:val="2"/>
                <w:sz w:val="21"/>
                <w:szCs w:val="21"/>
                <w:highlight w:val="none"/>
              </w:rPr>
              <w:t>29.1</w:t>
            </w:r>
          </w:p>
        </w:tc>
        <w:tc>
          <w:tcPr>
            <w:tcW w:w="8175" w:type="dxa"/>
          </w:tcPr>
          <w:p w14:paraId="4561CD11">
            <w:pPr>
              <w:pStyle w:val="31"/>
              <w:spacing w:line="360" w:lineRule="auto"/>
              <w:ind w:left="110"/>
              <w:rPr>
                <w:b/>
                <w:bCs/>
                <w:color w:val="auto"/>
                <w:spacing w:val="6"/>
                <w:sz w:val="21"/>
                <w:szCs w:val="21"/>
                <w:highlight w:val="none"/>
                <w:lang w:eastAsia="zh-CN"/>
              </w:rPr>
            </w:pPr>
            <w:r>
              <w:rPr>
                <w:color w:val="auto"/>
                <w:spacing w:val="9"/>
                <w:sz w:val="21"/>
                <w:szCs w:val="21"/>
                <w:highlight w:val="none"/>
                <w:lang w:eastAsia="zh-CN"/>
              </w:rPr>
              <w:t>评标方法：综合评分法</w:t>
            </w:r>
          </w:p>
        </w:tc>
      </w:tr>
      <w:tr w14:paraId="2B75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2" w:type="dxa"/>
            <w:vAlign w:val="center"/>
          </w:tcPr>
          <w:p w14:paraId="07164C42">
            <w:pPr>
              <w:pStyle w:val="31"/>
              <w:spacing w:line="360" w:lineRule="auto"/>
              <w:ind w:left="289"/>
              <w:jc w:val="center"/>
              <w:rPr>
                <w:color w:val="auto"/>
                <w:spacing w:val="-7"/>
                <w:sz w:val="21"/>
                <w:szCs w:val="21"/>
                <w:highlight w:val="none"/>
              </w:rPr>
            </w:pPr>
            <w:r>
              <w:rPr>
                <w:color w:val="auto"/>
                <w:spacing w:val="2"/>
                <w:sz w:val="21"/>
                <w:szCs w:val="21"/>
                <w:highlight w:val="none"/>
              </w:rPr>
              <w:t>29.2</w:t>
            </w:r>
          </w:p>
        </w:tc>
        <w:tc>
          <w:tcPr>
            <w:tcW w:w="8175" w:type="dxa"/>
          </w:tcPr>
          <w:p w14:paraId="761C8C58">
            <w:pPr>
              <w:pStyle w:val="31"/>
              <w:spacing w:line="360" w:lineRule="auto"/>
              <w:ind w:left="110" w:right="108"/>
              <w:rPr>
                <w:color w:val="auto"/>
                <w:spacing w:val="9"/>
                <w:sz w:val="21"/>
                <w:szCs w:val="21"/>
                <w:highlight w:val="none"/>
                <w:lang w:eastAsia="zh-CN"/>
              </w:rPr>
            </w:pPr>
            <w:r>
              <w:rPr>
                <w:color w:val="auto"/>
                <w:spacing w:val="9"/>
                <w:sz w:val="21"/>
                <w:szCs w:val="21"/>
                <w:highlight w:val="none"/>
                <w:lang w:eastAsia="zh-CN"/>
              </w:rPr>
              <w:t xml:space="preserve">商务要求评审中允许负偏离的条款数为 0 项。 </w:t>
            </w:r>
          </w:p>
          <w:p w14:paraId="235AE315">
            <w:pPr>
              <w:pStyle w:val="31"/>
              <w:spacing w:line="360" w:lineRule="auto"/>
              <w:ind w:left="110" w:right="108"/>
              <w:rPr>
                <w:color w:val="auto"/>
                <w:spacing w:val="6"/>
                <w:sz w:val="21"/>
                <w:szCs w:val="21"/>
                <w:highlight w:val="none"/>
                <w:lang w:eastAsia="zh-CN"/>
              </w:rPr>
            </w:pPr>
            <w:r>
              <w:rPr>
                <w:color w:val="auto"/>
                <w:spacing w:val="9"/>
                <w:sz w:val="21"/>
                <w:szCs w:val="21"/>
                <w:highlight w:val="none"/>
                <w:lang w:eastAsia="zh-CN"/>
              </w:rPr>
              <w:t>技术要求评审中</w:t>
            </w:r>
            <w:r>
              <w:rPr>
                <w:rFonts w:hint="eastAsia"/>
                <w:color w:val="auto"/>
                <w:spacing w:val="9"/>
                <w:sz w:val="21"/>
                <w:szCs w:val="21"/>
                <w:highlight w:val="none"/>
                <w:lang w:eastAsia="zh-CN"/>
              </w:rPr>
              <w:t>每项投标产品</w:t>
            </w:r>
            <w:r>
              <w:rPr>
                <w:color w:val="auto"/>
                <w:spacing w:val="9"/>
                <w:sz w:val="21"/>
                <w:szCs w:val="21"/>
                <w:highlight w:val="none"/>
                <w:lang w:eastAsia="zh-CN"/>
              </w:rPr>
              <w:t>允许负偏离的条款数为</w:t>
            </w:r>
            <w:r>
              <w:rPr>
                <w:rFonts w:hint="eastAsia"/>
                <w:color w:val="auto"/>
                <w:spacing w:val="9"/>
                <w:sz w:val="21"/>
                <w:szCs w:val="21"/>
                <w:highlight w:val="none"/>
                <w:lang w:eastAsia="zh-CN"/>
              </w:rPr>
              <w:t>3</w:t>
            </w:r>
            <w:r>
              <w:rPr>
                <w:color w:val="auto"/>
                <w:spacing w:val="9"/>
                <w:sz w:val="21"/>
                <w:szCs w:val="21"/>
                <w:highlight w:val="none"/>
                <w:lang w:eastAsia="zh-CN"/>
              </w:rPr>
              <w:t>项。</w:t>
            </w:r>
          </w:p>
        </w:tc>
      </w:tr>
      <w:tr w14:paraId="5CC5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2" w:type="dxa"/>
          </w:tcPr>
          <w:p w14:paraId="61BA5700">
            <w:pPr>
              <w:pStyle w:val="31"/>
              <w:spacing w:line="360" w:lineRule="auto"/>
              <w:ind w:left="289"/>
              <w:rPr>
                <w:color w:val="auto"/>
                <w:spacing w:val="-7"/>
                <w:sz w:val="21"/>
                <w:szCs w:val="21"/>
                <w:highlight w:val="none"/>
              </w:rPr>
            </w:pPr>
            <w:r>
              <w:rPr>
                <w:color w:val="auto"/>
                <w:spacing w:val="2"/>
                <w:sz w:val="21"/>
                <w:szCs w:val="21"/>
                <w:highlight w:val="none"/>
              </w:rPr>
              <w:t>29.3</w:t>
            </w:r>
          </w:p>
        </w:tc>
        <w:tc>
          <w:tcPr>
            <w:tcW w:w="8175" w:type="dxa"/>
          </w:tcPr>
          <w:p w14:paraId="668A00EE">
            <w:pPr>
              <w:pStyle w:val="31"/>
              <w:spacing w:line="360" w:lineRule="auto"/>
              <w:ind w:left="130"/>
              <w:rPr>
                <w:b/>
                <w:bCs/>
                <w:color w:val="auto"/>
                <w:spacing w:val="6"/>
                <w:sz w:val="21"/>
                <w:szCs w:val="21"/>
                <w:highlight w:val="none"/>
                <w:lang w:eastAsia="zh-CN"/>
              </w:rPr>
            </w:pPr>
            <w:r>
              <w:rPr>
                <w:color w:val="auto"/>
                <w:spacing w:val="7"/>
                <w:sz w:val="21"/>
                <w:szCs w:val="21"/>
                <w:highlight w:val="none"/>
                <w:lang w:eastAsia="zh-CN"/>
              </w:rPr>
              <w:t>中标候选人推荐数量：</w:t>
            </w:r>
            <w:r>
              <w:rPr>
                <w:rFonts w:ascii="Times New Roman" w:hAnsi="Times New Roman" w:eastAsia="Times New Roman" w:cs="Times New Roman"/>
                <w:color w:val="auto"/>
                <w:spacing w:val="7"/>
                <w:sz w:val="21"/>
                <w:szCs w:val="21"/>
                <w:highlight w:val="none"/>
                <w:u w:val="single"/>
                <w:lang w:eastAsia="zh-CN"/>
              </w:rPr>
              <w:t xml:space="preserve">3 </w:t>
            </w:r>
            <w:r>
              <w:rPr>
                <w:color w:val="auto"/>
                <w:spacing w:val="7"/>
                <w:sz w:val="21"/>
                <w:szCs w:val="21"/>
                <w:highlight w:val="none"/>
                <w:lang w:eastAsia="zh-CN"/>
              </w:rPr>
              <w:t>名</w:t>
            </w:r>
          </w:p>
        </w:tc>
      </w:tr>
      <w:tr w14:paraId="14749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982" w:type="dxa"/>
          </w:tcPr>
          <w:p w14:paraId="7B6EC021">
            <w:pPr>
              <w:spacing w:line="360" w:lineRule="auto"/>
              <w:rPr>
                <w:color w:val="auto"/>
                <w:highlight w:val="none"/>
                <w:lang w:eastAsia="zh-CN"/>
              </w:rPr>
            </w:pPr>
          </w:p>
          <w:p w14:paraId="0B6A3AA6">
            <w:pPr>
              <w:spacing w:line="360" w:lineRule="auto"/>
              <w:rPr>
                <w:color w:val="auto"/>
                <w:highlight w:val="none"/>
                <w:lang w:eastAsia="zh-CN"/>
              </w:rPr>
            </w:pPr>
          </w:p>
          <w:p w14:paraId="233D5369">
            <w:pPr>
              <w:spacing w:line="360" w:lineRule="auto"/>
              <w:rPr>
                <w:color w:val="auto"/>
                <w:highlight w:val="none"/>
                <w:lang w:eastAsia="zh-CN"/>
              </w:rPr>
            </w:pPr>
          </w:p>
          <w:p w14:paraId="61720F5F">
            <w:pPr>
              <w:pStyle w:val="31"/>
              <w:spacing w:line="360" w:lineRule="auto"/>
              <w:ind w:left="291"/>
              <w:rPr>
                <w:color w:val="auto"/>
                <w:spacing w:val="-7"/>
                <w:sz w:val="21"/>
                <w:szCs w:val="21"/>
                <w:highlight w:val="none"/>
              </w:rPr>
            </w:pPr>
            <w:r>
              <w:rPr>
                <w:color w:val="auto"/>
                <w:spacing w:val="1"/>
                <w:sz w:val="21"/>
                <w:szCs w:val="21"/>
                <w:highlight w:val="none"/>
              </w:rPr>
              <w:t>30.1</w:t>
            </w:r>
          </w:p>
        </w:tc>
        <w:tc>
          <w:tcPr>
            <w:tcW w:w="8175" w:type="dxa"/>
          </w:tcPr>
          <w:p w14:paraId="71512411">
            <w:pPr>
              <w:pStyle w:val="31"/>
              <w:spacing w:line="360" w:lineRule="auto"/>
              <w:ind w:left="112" w:right="110" w:hanging="2"/>
              <w:rPr>
                <w:color w:val="auto"/>
                <w:sz w:val="21"/>
                <w:szCs w:val="21"/>
                <w:highlight w:val="none"/>
                <w:lang w:eastAsia="zh-CN"/>
              </w:rPr>
            </w:pPr>
            <w:r>
              <w:rPr>
                <w:color w:val="auto"/>
                <w:spacing w:val="9"/>
                <w:sz w:val="21"/>
                <w:szCs w:val="21"/>
                <w:highlight w:val="none"/>
                <w:lang w:eastAsia="zh-CN"/>
              </w:rPr>
              <w:t>采用综合评分法的采购项目，招标人确定中标人时，出现中标候选人并列的情形，招标</w:t>
            </w:r>
            <w:r>
              <w:rPr>
                <w:color w:val="auto"/>
                <w:spacing w:val="5"/>
                <w:sz w:val="21"/>
                <w:szCs w:val="21"/>
                <w:highlight w:val="none"/>
                <w:lang w:eastAsia="zh-CN"/>
              </w:rPr>
              <w:t xml:space="preserve"> </w:t>
            </w:r>
            <w:r>
              <w:rPr>
                <w:color w:val="auto"/>
                <w:spacing w:val="8"/>
                <w:sz w:val="21"/>
                <w:szCs w:val="21"/>
                <w:highlight w:val="none"/>
                <w:lang w:eastAsia="zh-CN"/>
              </w:rPr>
              <w:t>人按以下的方式确定中标人：</w:t>
            </w:r>
          </w:p>
          <w:p w14:paraId="2A5F06CC">
            <w:pPr>
              <w:pStyle w:val="31"/>
              <w:spacing w:line="360" w:lineRule="auto"/>
              <w:ind w:left="110" w:right="108" w:firstLine="10"/>
              <w:rPr>
                <w:color w:val="auto"/>
                <w:sz w:val="21"/>
                <w:szCs w:val="21"/>
                <w:highlight w:val="none"/>
                <w:lang w:eastAsia="zh-CN"/>
              </w:rPr>
            </w:pPr>
            <w:r>
              <w:rPr>
                <w:rFonts w:hint="eastAsia"/>
                <w:color w:val="auto"/>
                <w:spacing w:val="3"/>
                <w:sz w:val="21"/>
                <w:szCs w:val="21"/>
                <w:highlight w:val="none"/>
                <w:lang w:eastAsia="zh-CN"/>
              </w:rPr>
              <w:t>☑</w:t>
            </w:r>
            <w:r>
              <w:rPr>
                <w:color w:val="auto"/>
                <w:spacing w:val="9"/>
                <w:sz w:val="21"/>
                <w:szCs w:val="21"/>
                <w:highlight w:val="none"/>
                <w:lang w:eastAsia="zh-CN"/>
              </w:rPr>
              <w:t>依次按投标报价低的优先、政策分得分高的优先、技术评分高的优先、商务评</w:t>
            </w:r>
            <w:r>
              <w:rPr>
                <w:color w:val="auto"/>
                <w:spacing w:val="8"/>
                <w:sz w:val="21"/>
                <w:szCs w:val="21"/>
                <w:highlight w:val="none"/>
                <w:lang w:eastAsia="zh-CN"/>
              </w:rPr>
              <w:t>分高的</w:t>
            </w:r>
            <w:r>
              <w:rPr>
                <w:color w:val="auto"/>
                <w:sz w:val="21"/>
                <w:szCs w:val="21"/>
                <w:highlight w:val="none"/>
                <w:lang w:eastAsia="zh-CN"/>
              </w:rPr>
              <w:t xml:space="preserve"> </w:t>
            </w:r>
            <w:r>
              <w:rPr>
                <w:color w:val="auto"/>
                <w:spacing w:val="7"/>
                <w:sz w:val="21"/>
                <w:szCs w:val="21"/>
                <w:highlight w:val="none"/>
                <w:lang w:eastAsia="zh-CN"/>
              </w:rPr>
              <w:t>优先的顺序确定；</w:t>
            </w:r>
          </w:p>
          <w:p w14:paraId="4B4B5365">
            <w:pPr>
              <w:pStyle w:val="31"/>
              <w:spacing w:line="360" w:lineRule="auto"/>
              <w:ind w:left="132"/>
              <w:rPr>
                <w:b/>
                <w:bCs/>
                <w:color w:val="auto"/>
                <w:spacing w:val="6"/>
                <w:sz w:val="21"/>
                <w:szCs w:val="21"/>
                <w:highlight w:val="none"/>
              </w:rPr>
            </w:pPr>
            <w:r>
              <w:rPr>
                <w:color w:val="auto"/>
                <w:spacing w:val="3"/>
                <w:sz w:val="21"/>
                <w:szCs w:val="21"/>
                <w:highlight w:val="none"/>
              </w:rPr>
              <w:t>□随机抽取；</w:t>
            </w:r>
          </w:p>
        </w:tc>
      </w:tr>
      <w:tr w14:paraId="5BB22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82" w:type="dxa"/>
          </w:tcPr>
          <w:p w14:paraId="54913161">
            <w:pPr>
              <w:pStyle w:val="31"/>
              <w:spacing w:line="360" w:lineRule="auto"/>
              <w:ind w:left="291"/>
              <w:rPr>
                <w:color w:val="auto"/>
                <w:spacing w:val="-7"/>
                <w:sz w:val="21"/>
                <w:szCs w:val="21"/>
                <w:highlight w:val="none"/>
              </w:rPr>
            </w:pPr>
            <w:r>
              <w:rPr>
                <w:color w:val="auto"/>
                <w:spacing w:val="1"/>
                <w:sz w:val="21"/>
                <w:szCs w:val="21"/>
                <w:highlight w:val="none"/>
              </w:rPr>
              <w:t>35.1</w:t>
            </w:r>
          </w:p>
        </w:tc>
        <w:tc>
          <w:tcPr>
            <w:tcW w:w="8175" w:type="dxa"/>
          </w:tcPr>
          <w:p w14:paraId="3B45B201">
            <w:pPr>
              <w:pStyle w:val="31"/>
              <w:spacing w:line="360" w:lineRule="auto"/>
              <w:ind w:left="112"/>
              <w:rPr>
                <w:b/>
                <w:bCs/>
                <w:color w:val="auto"/>
                <w:spacing w:val="6"/>
                <w:sz w:val="21"/>
                <w:szCs w:val="21"/>
                <w:highlight w:val="none"/>
                <w:lang w:eastAsia="zh-CN"/>
              </w:rPr>
            </w:pPr>
            <w:r>
              <w:rPr>
                <w:color w:val="auto"/>
                <w:spacing w:val="8"/>
                <w:sz w:val="21"/>
                <w:szCs w:val="21"/>
                <w:highlight w:val="none"/>
                <w:lang w:eastAsia="zh-CN"/>
              </w:rPr>
              <w:t>本项目不收取履约保证金。</w:t>
            </w:r>
          </w:p>
        </w:tc>
      </w:tr>
      <w:tr w14:paraId="1163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5" w:hRule="atLeast"/>
        </w:trPr>
        <w:tc>
          <w:tcPr>
            <w:tcW w:w="982" w:type="dxa"/>
          </w:tcPr>
          <w:p w14:paraId="67FDA803">
            <w:pPr>
              <w:pStyle w:val="31"/>
              <w:spacing w:line="360" w:lineRule="auto"/>
              <w:ind w:left="291"/>
              <w:rPr>
                <w:color w:val="auto"/>
                <w:spacing w:val="-7"/>
                <w:sz w:val="21"/>
                <w:szCs w:val="21"/>
                <w:highlight w:val="none"/>
              </w:rPr>
            </w:pPr>
            <w:r>
              <w:rPr>
                <w:color w:val="auto"/>
                <w:spacing w:val="2"/>
                <w:sz w:val="21"/>
                <w:szCs w:val="21"/>
                <w:highlight w:val="none"/>
              </w:rPr>
              <w:t>36.1</w:t>
            </w:r>
          </w:p>
        </w:tc>
        <w:tc>
          <w:tcPr>
            <w:tcW w:w="8175" w:type="dxa"/>
          </w:tcPr>
          <w:p w14:paraId="456FE55B">
            <w:pPr>
              <w:pStyle w:val="31"/>
              <w:spacing w:line="360" w:lineRule="auto"/>
              <w:ind w:left="111"/>
              <w:rPr>
                <w:color w:val="auto"/>
                <w:sz w:val="21"/>
                <w:szCs w:val="21"/>
                <w:highlight w:val="none"/>
                <w:lang w:eastAsia="zh-CN"/>
              </w:rPr>
            </w:pPr>
            <w:r>
              <w:rPr>
                <w:color w:val="auto"/>
                <w:spacing w:val="8"/>
                <w:sz w:val="21"/>
                <w:szCs w:val="21"/>
                <w:highlight w:val="none"/>
                <w:lang w:eastAsia="zh-CN"/>
              </w:rPr>
              <w:t>签订合同携带的证明材料：</w:t>
            </w:r>
          </w:p>
          <w:p w14:paraId="3128712A">
            <w:pPr>
              <w:pStyle w:val="31"/>
              <w:spacing w:line="360" w:lineRule="auto"/>
              <w:ind w:left="110"/>
              <w:rPr>
                <w:color w:val="auto"/>
                <w:sz w:val="21"/>
                <w:szCs w:val="21"/>
                <w:highlight w:val="none"/>
                <w:lang w:eastAsia="zh-CN"/>
              </w:rPr>
            </w:pPr>
            <w:r>
              <w:rPr>
                <w:color w:val="auto"/>
                <w:spacing w:val="9"/>
                <w:sz w:val="21"/>
                <w:szCs w:val="21"/>
                <w:highlight w:val="none"/>
                <w:lang w:eastAsia="zh-CN"/>
              </w:rPr>
              <w:t>委托代理人负责签订合同的，须携带授权委托书及委托代理人身份证原件等其他资格证</w:t>
            </w:r>
            <w:r>
              <w:rPr>
                <w:color w:val="auto"/>
                <w:sz w:val="21"/>
                <w:szCs w:val="21"/>
                <w:highlight w:val="none"/>
                <w:lang w:eastAsia="zh-CN"/>
              </w:rPr>
              <w:t>件。</w:t>
            </w:r>
          </w:p>
          <w:p w14:paraId="10F46E4C">
            <w:pPr>
              <w:pStyle w:val="31"/>
              <w:spacing w:line="360" w:lineRule="auto"/>
              <w:ind w:left="110"/>
              <w:rPr>
                <w:b/>
                <w:bCs/>
                <w:color w:val="auto"/>
                <w:spacing w:val="6"/>
                <w:sz w:val="21"/>
                <w:szCs w:val="21"/>
                <w:highlight w:val="none"/>
                <w:lang w:eastAsia="zh-CN"/>
              </w:rPr>
            </w:pPr>
            <w:r>
              <w:rPr>
                <w:color w:val="auto"/>
                <w:spacing w:val="9"/>
                <w:sz w:val="21"/>
                <w:szCs w:val="21"/>
                <w:highlight w:val="none"/>
                <w:lang w:eastAsia="zh-CN"/>
              </w:rPr>
              <w:t>法定代表人负责签订合同的，须携带法定代表人身份证明原件及身份证原件等其他证明</w:t>
            </w:r>
            <w:r>
              <w:rPr>
                <w:color w:val="auto"/>
                <w:spacing w:val="6"/>
                <w:sz w:val="21"/>
                <w:szCs w:val="21"/>
                <w:highlight w:val="none"/>
                <w:lang w:eastAsia="zh-CN"/>
              </w:rPr>
              <w:t xml:space="preserve"> </w:t>
            </w:r>
            <w:r>
              <w:rPr>
                <w:color w:val="auto"/>
                <w:spacing w:val="3"/>
                <w:sz w:val="21"/>
                <w:szCs w:val="21"/>
                <w:highlight w:val="none"/>
                <w:lang w:eastAsia="zh-CN"/>
              </w:rPr>
              <w:t>材料。</w:t>
            </w:r>
          </w:p>
        </w:tc>
      </w:tr>
      <w:tr w14:paraId="39DE3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20DDFAD6">
            <w:pPr>
              <w:spacing w:line="360" w:lineRule="auto"/>
              <w:rPr>
                <w:color w:val="auto"/>
                <w:highlight w:val="none"/>
                <w:lang w:eastAsia="zh-CN"/>
              </w:rPr>
            </w:pPr>
          </w:p>
          <w:p w14:paraId="16611D43">
            <w:pPr>
              <w:spacing w:line="360" w:lineRule="auto"/>
              <w:rPr>
                <w:color w:val="auto"/>
                <w:highlight w:val="none"/>
                <w:lang w:eastAsia="zh-CN"/>
              </w:rPr>
            </w:pPr>
          </w:p>
          <w:p w14:paraId="2FD690DA">
            <w:pPr>
              <w:spacing w:line="360" w:lineRule="auto"/>
              <w:rPr>
                <w:color w:val="auto"/>
                <w:highlight w:val="none"/>
                <w:lang w:eastAsia="zh-CN"/>
              </w:rPr>
            </w:pPr>
          </w:p>
          <w:p w14:paraId="5B2626AC">
            <w:pPr>
              <w:spacing w:line="360" w:lineRule="auto"/>
              <w:rPr>
                <w:color w:val="auto"/>
                <w:highlight w:val="none"/>
                <w:lang w:eastAsia="zh-CN"/>
              </w:rPr>
            </w:pPr>
          </w:p>
          <w:p w14:paraId="2B03ED6F">
            <w:pPr>
              <w:pStyle w:val="31"/>
              <w:spacing w:line="360" w:lineRule="auto"/>
              <w:ind w:left="291"/>
              <w:rPr>
                <w:color w:val="auto"/>
                <w:spacing w:val="-7"/>
                <w:sz w:val="21"/>
                <w:szCs w:val="21"/>
                <w:highlight w:val="none"/>
              </w:rPr>
            </w:pPr>
            <w:r>
              <w:rPr>
                <w:color w:val="auto"/>
                <w:spacing w:val="2"/>
                <w:sz w:val="21"/>
                <w:szCs w:val="21"/>
                <w:highlight w:val="none"/>
              </w:rPr>
              <w:t>38.2</w:t>
            </w:r>
          </w:p>
        </w:tc>
        <w:tc>
          <w:tcPr>
            <w:tcW w:w="8175" w:type="dxa"/>
          </w:tcPr>
          <w:p w14:paraId="217BFEC8">
            <w:pPr>
              <w:pStyle w:val="31"/>
              <w:spacing w:line="360" w:lineRule="auto"/>
              <w:ind w:left="110"/>
              <w:rPr>
                <w:color w:val="auto"/>
                <w:sz w:val="21"/>
                <w:szCs w:val="21"/>
                <w:highlight w:val="none"/>
                <w:lang w:eastAsia="zh-CN"/>
              </w:rPr>
            </w:pPr>
            <w:r>
              <w:rPr>
                <w:color w:val="auto"/>
                <w:spacing w:val="6"/>
                <w:sz w:val="21"/>
                <w:szCs w:val="21"/>
                <w:highlight w:val="none"/>
                <w:lang w:eastAsia="zh-CN"/>
              </w:rPr>
              <w:t>接收质疑函方式：</w:t>
            </w:r>
            <w:r>
              <w:rPr>
                <w:color w:val="auto"/>
                <w:spacing w:val="-58"/>
                <w:sz w:val="21"/>
                <w:szCs w:val="21"/>
                <w:highlight w:val="none"/>
                <w:lang w:eastAsia="zh-CN"/>
              </w:rPr>
              <w:t xml:space="preserve"> </w:t>
            </w:r>
            <w:r>
              <w:rPr>
                <w:color w:val="auto"/>
                <w:spacing w:val="6"/>
                <w:sz w:val="21"/>
                <w:szCs w:val="21"/>
                <w:highlight w:val="none"/>
                <w:lang w:eastAsia="zh-CN"/>
              </w:rPr>
              <w:t>以书面形式</w:t>
            </w:r>
          </w:p>
          <w:p w14:paraId="27A0DD0B">
            <w:pPr>
              <w:pStyle w:val="31"/>
              <w:spacing w:line="360" w:lineRule="auto"/>
              <w:ind w:left="112"/>
              <w:rPr>
                <w:color w:val="auto"/>
                <w:sz w:val="21"/>
                <w:szCs w:val="21"/>
                <w:highlight w:val="none"/>
                <w:lang w:eastAsia="zh-CN"/>
              </w:rPr>
            </w:pPr>
            <w:r>
              <w:rPr>
                <w:color w:val="auto"/>
                <w:spacing w:val="9"/>
                <w:sz w:val="21"/>
                <w:szCs w:val="21"/>
                <w:highlight w:val="none"/>
                <w:lang w:eastAsia="zh-CN"/>
              </w:rPr>
              <w:t>质疑联系部门及联系方式：</w:t>
            </w:r>
            <w:r>
              <w:rPr>
                <w:rFonts w:hint="eastAsia"/>
                <w:color w:val="auto"/>
                <w:spacing w:val="9"/>
                <w:sz w:val="21"/>
                <w:szCs w:val="21"/>
                <w:highlight w:val="none"/>
                <w:lang w:eastAsia="zh-CN"/>
              </w:rPr>
              <w:t>广西建设工程项目管理中心有限责任公司</w:t>
            </w:r>
          </w:p>
          <w:p w14:paraId="20C0944A">
            <w:pPr>
              <w:pStyle w:val="31"/>
              <w:spacing w:line="360" w:lineRule="auto"/>
              <w:ind w:left="112"/>
              <w:rPr>
                <w:color w:val="auto"/>
                <w:sz w:val="21"/>
                <w:szCs w:val="21"/>
                <w:highlight w:val="none"/>
                <w:lang w:eastAsia="zh-CN"/>
              </w:rPr>
            </w:pPr>
            <w:r>
              <w:rPr>
                <w:color w:val="auto"/>
                <w:spacing w:val="5"/>
                <w:sz w:val="21"/>
                <w:szCs w:val="21"/>
                <w:highlight w:val="none"/>
                <w:lang w:eastAsia="zh-CN"/>
              </w:rPr>
              <w:t>联系电话：0777-</w:t>
            </w:r>
            <w:r>
              <w:rPr>
                <w:rFonts w:hint="eastAsia"/>
                <w:color w:val="auto"/>
                <w:spacing w:val="5"/>
                <w:sz w:val="21"/>
                <w:szCs w:val="21"/>
                <w:highlight w:val="none"/>
                <w:lang w:eastAsia="zh-CN"/>
              </w:rPr>
              <w:t>8889868</w:t>
            </w:r>
          </w:p>
          <w:p w14:paraId="3CF33773">
            <w:pPr>
              <w:pStyle w:val="31"/>
              <w:spacing w:line="360" w:lineRule="auto"/>
              <w:ind w:left="111"/>
              <w:rPr>
                <w:color w:val="auto"/>
                <w:sz w:val="21"/>
                <w:szCs w:val="21"/>
                <w:highlight w:val="none"/>
                <w:lang w:eastAsia="zh-CN"/>
              </w:rPr>
            </w:pPr>
            <w:r>
              <w:rPr>
                <w:color w:val="auto"/>
                <w:spacing w:val="8"/>
                <w:sz w:val="21"/>
                <w:szCs w:val="21"/>
                <w:highlight w:val="none"/>
                <w:lang w:eastAsia="zh-CN"/>
              </w:rPr>
              <w:t>通讯地址：</w:t>
            </w:r>
            <w:r>
              <w:rPr>
                <w:rFonts w:hint="eastAsia"/>
                <w:color w:val="auto"/>
                <w:spacing w:val="8"/>
                <w:sz w:val="21"/>
                <w:szCs w:val="21"/>
                <w:highlight w:val="none"/>
                <w:lang w:eastAsia="zh-CN"/>
              </w:rPr>
              <w:t>钦州市钦北区白水塘宫保街南二巷20号</w:t>
            </w:r>
          </w:p>
          <w:p w14:paraId="00BF60E6">
            <w:pPr>
              <w:pStyle w:val="31"/>
              <w:spacing w:line="360" w:lineRule="auto"/>
              <w:ind w:left="110" w:right="53" w:firstLine="2"/>
              <w:rPr>
                <w:b/>
                <w:bCs/>
                <w:color w:val="auto"/>
                <w:spacing w:val="6"/>
                <w:sz w:val="21"/>
                <w:szCs w:val="21"/>
                <w:highlight w:val="none"/>
                <w:lang w:eastAsia="zh-CN"/>
              </w:rPr>
            </w:pPr>
            <w:r>
              <w:rPr>
                <w:color w:val="auto"/>
                <w:spacing w:val="-2"/>
                <w:sz w:val="21"/>
                <w:szCs w:val="21"/>
                <w:highlight w:val="none"/>
                <w:lang w:eastAsia="zh-CN"/>
              </w:rPr>
              <w:t>现场提交质疑办理业务时间：工作日</w:t>
            </w:r>
            <w:r>
              <w:rPr>
                <w:color w:val="auto"/>
                <w:spacing w:val="-36"/>
                <w:sz w:val="21"/>
                <w:szCs w:val="21"/>
                <w:highlight w:val="none"/>
                <w:lang w:eastAsia="zh-CN"/>
              </w:rPr>
              <w:t xml:space="preserve"> </w:t>
            </w:r>
            <w:r>
              <w:rPr>
                <w:color w:val="auto"/>
                <w:spacing w:val="-2"/>
                <w:sz w:val="21"/>
                <w:szCs w:val="21"/>
                <w:highlight w:val="none"/>
                <w:lang w:eastAsia="zh-CN"/>
              </w:rPr>
              <w:t>8</w:t>
            </w:r>
            <w:r>
              <w:rPr>
                <w:color w:val="auto"/>
                <w:spacing w:val="-31"/>
                <w:sz w:val="21"/>
                <w:szCs w:val="21"/>
                <w:highlight w:val="none"/>
                <w:lang w:eastAsia="zh-CN"/>
              </w:rPr>
              <w:t xml:space="preserve"> </w:t>
            </w:r>
            <w:r>
              <w:rPr>
                <w:color w:val="auto"/>
                <w:spacing w:val="-2"/>
                <w:sz w:val="21"/>
                <w:szCs w:val="21"/>
                <w:highlight w:val="none"/>
                <w:lang w:eastAsia="zh-CN"/>
              </w:rPr>
              <w:t>时</w:t>
            </w:r>
            <w:r>
              <w:rPr>
                <w:color w:val="auto"/>
                <w:spacing w:val="-35"/>
                <w:sz w:val="21"/>
                <w:szCs w:val="21"/>
                <w:highlight w:val="none"/>
                <w:lang w:eastAsia="zh-CN"/>
              </w:rPr>
              <w:t xml:space="preserve"> </w:t>
            </w:r>
            <w:r>
              <w:rPr>
                <w:color w:val="auto"/>
                <w:spacing w:val="-2"/>
                <w:sz w:val="21"/>
                <w:szCs w:val="21"/>
                <w:highlight w:val="none"/>
                <w:lang w:eastAsia="zh-CN"/>
              </w:rPr>
              <w:t>00</w:t>
            </w:r>
            <w:r>
              <w:rPr>
                <w:color w:val="auto"/>
                <w:spacing w:val="-38"/>
                <w:sz w:val="21"/>
                <w:szCs w:val="21"/>
                <w:highlight w:val="none"/>
                <w:lang w:eastAsia="zh-CN"/>
              </w:rPr>
              <w:t xml:space="preserve"> </w:t>
            </w:r>
            <w:r>
              <w:rPr>
                <w:color w:val="auto"/>
                <w:spacing w:val="-2"/>
                <w:sz w:val="21"/>
                <w:szCs w:val="21"/>
                <w:highlight w:val="none"/>
                <w:lang w:eastAsia="zh-CN"/>
              </w:rPr>
              <w:t>分到</w:t>
            </w:r>
            <w:r>
              <w:rPr>
                <w:color w:val="auto"/>
                <w:spacing w:val="-21"/>
                <w:sz w:val="21"/>
                <w:szCs w:val="21"/>
                <w:highlight w:val="none"/>
                <w:lang w:eastAsia="zh-CN"/>
              </w:rPr>
              <w:t xml:space="preserve"> </w:t>
            </w:r>
            <w:r>
              <w:rPr>
                <w:color w:val="auto"/>
                <w:spacing w:val="-2"/>
                <w:sz w:val="21"/>
                <w:szCs w:val="21"/>
                <w:highlight w:val="none"/>
                <w:lang w:eastAsia="zh-CN"/>
              </w:rPr>
              <w:t>12</w:t>
            </w:r>
            <w:r>
              <w:rPr>
                <w:color w:val="auto"/>
                <w:spacing w:val="-31"/>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分，15</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分到</w:t>
            </w:r>
            <w:r>
              <w:rPr>
                <w:color w:val="auto"/>
                <w:spacing w:val="-22"/>
                <w:sz w:val="21"/>
                <w:szCs w:val="21"/>
                <w:highlight w:val="none"/>
                <w:lang w:eastAsia="zh-CN"/>
              </w:rPr>
              <w:t xml:space="preserve"> </w:t>
            </w:r>
            <w:r>
              <w:rPr>
                <w:color w:val="auto"/>
                <w:spacing w:val="-3"/>
                <w:sz w:val="21"/>
                <w:szCs w:val="21"/>
                <w:highlight w:val="none"/>
                <w:lang w:eastAsia="zh-CN"/>
              </w:rPr>
              <w:t>18</w:t>
            </w:r>
            <w:r>
              <w:rPr>
                <w:color w:val="auto"/>
                <w:spacing w:val="-30"/>
                <w:sz w:val="21"/>
                <w:szCs w:val="21"/>
                <w:highlight w:val="none"/>
                <w:lang w:eastAsia="zh-CN"/>
              </w:rPr>
              <w:t xml:space="preserve"> </w:t>
            </w:r>
            <w:r>
              <w:rPr>
                <w:color w:val="auto"/>
                <w:spacing w:val="-3"/>
                <w:sz w:val="21"/>
                <w:szCs w:val="21"/>
                <w:highlight w:val="none"/>
                <w:lang w:eastAsia="zh-CN"/>
              </w:rPr>
              <w:t>时</w:t>
            </w:r>
            <w:r>
              <w:rPr>
                <w:color w:val="auto"/>
                <w:spacing w:val="-35"/>
                <w:sz w:val="21"/>
                <w:szCs w:val="21"/>
                <w:highlight w:val="none"/>
                <w:lang w:eastAsia="zh-CN"/>
              </w:rPr>
              <w:t xml:space="preserve"> </w:t>
            </w:r>
            <w:r>
              <w:rPr>
                <w:color w:val="auto"/>
                <w:spacing w:val="-3"/>
                <w:sz w:val="21"/>
                <w:szCs w:val="21"/>
                <w:highlight w:val="none"/>
                <w:lang w:eastAsia="zh-CN"/>
              </w:rPr>
              <w:t>00</w:t>
            </w:r>
            <w:r>
              <w:rPr>
                <w:color w:val="auto"/>
                <w:spacing w:val="-38"/>
                <w:sz w:val="21"/>
                <w:szCs w:val="21"/>
                <w:highlight w:val="none"/>
                <w:lang w:eastAsia="zh-CN"/>
              </w:rPr>
              <w:t xml:space="preserve"> </w:t>
            </w:r>
            <w:r>
              <w:rPr>
                <w:color w:val="auto"/>
                <w:spacing w:val="-3"/>
                <w:sz w:val="21"/>
                <w:szCs w:val="21"/>
                <w:highlight w:val="none"/>
                <w:lang w:eastAsia="zh-CN"/>
              </w:rPr>
              <w:t>分，</w:t>
            </w:r>
            <w:r>
              <w:rPr>
                <w:color w:val="auto"/>
                <w:sz w:val="21"/>
                <w:szCs w:val="21"/>
                <w:highlight w:val="none"/>
                <w:lang w:eastAsia="zh-CN"/>
              </w:rPr>
              <w:t xml:space="preserve"> </w:t>
            </w:r>
            <w:r>
              <w:rPr>
                <w:color w:val="auto"/>
                <w:spacing w:val="9"/>
                <w:sz w:val="21"/>
                <w:szCs w:val="21"/>
                <w:highlight w:val="none"/>
                <w:lang w:eastAsia="zh-CN"/>
              </w:rPr>
              <w:t>业务时间以外、双休日和法定节假日不办理业务。</w:t>
            </w:r>
          </w:p>
        </w:tc>
      </w:tr>
      <w:tr w14:paraId="3DB9E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982" w:type="dxa"/>
          </w:tcPr>
          <w:p w14:paraId="3F8F58E4">
            <w:pPr>
              <w:spacing w:line="360" w:lineRule="auto"/>
              <w:rPr>
                <w:color w:val="auto"/>
                <w:highlight w:val="none"/>
                <w:lang w:eastAsia="zh-CN"/>
              </w:rPr>
            </w:pPr>
          </w:p>
          <w:p w14:paraId="481421DB">
            <w:pPr>
              <w:spacing w:line="360" w:lineRule="auto"/>
              <w:rPr>
                <w:color w:val="auto"/>
                <w:highlight w:val="none"/>
                <w:lang w:eastAsia="zh-CN"/>
              </w:rPr>
            </w:pPr>
          </w:p>
          <w:p w14:paraId="758C09A5">
            <w:pPr>
              <w:spacing w:line="360" w:lineRule="auto"/>
              <w:rPr>
                <w:color w:val="auto"/>
                <w:highlight w:val="none"/>
                <w:lang w:eastAsia="zh-CN"/>
              </w:rPr>
            </w:pPr>
          </w:p>
          <w:p w14:paraId="01B63E0F">
            <w:pPr>
              <w:spacing w:line="360" w:lineRule="auto"/>
              <w:rPr>
                <w:color w:val="auto"/>
                <w:highlight w:val="none"/>
                <w:lang w:eastAsia="zh-CN"/>
              </w:rPr>
            </w:pPr>
          </w:p>
          <w:p w14:paraId="5A651F74">
            <w:pPr>
              <w:spacing w:line="360" w:lineRule="auto"/>
              <w:rPr>
                <w:color w:val="auto"/>
                <w:highlight w:val="none"/>
                <w:lang w:eastAsia="zh-CN"/>
              </w:rPr>
            </w:pPr>
          </w:p>
          <w:p w14:paraId="00213953">
            <w:pPr>
              <w:pStyle w:val="31"/>
              <w:spacing w:line="360" w:lineRule="auto"/>
              <w:ind w:left="291"/>
              <w:rPr>
                <w:color w:val="auto"/>
                <w:spacing w:val="-7"/>
                <w:sz w:val="21"/>
                <w:szCs w:val="21"/>
                <w:highlight w:val="none"/>
              </w:rPr>
            </w:pPr>
            <w:r>
              <w:rPr>
                <w:color w:val="auto"/>
                <w:spacing w:val="2"/>
                <w:sz w:val="21"/>
                <w:szCs w:val="21"/>
                <w:highlight w:val="none"/>
              </w:rPr>
              <w:t>39.1</w:t>
            </w:r>
          </w:p>
        </w:tc>
        <w:tc>
          <w:tcPr>
            <w:tcW w:w="8175" w:type="dxa"/>
          </w:tcPr>
          <w:p w14:paraId="541C9E54">
            <w:pPr>
              <w:pStyle w:val="31"/>
              <w:spacing w:line="360" w:lineRule="auto"/>
              <w:ind w:left="126"/>
              <w:rPr>
                <w:color w:val="auto"/>
                <w:sz w:val="21"/>
                <w:szCs w:val="21"/>
                <w:highlight w:val="none"/>
                <w:lang w:eastAsia="zh-CN"/>
              </w:rPr>
            </w:pPr>
            <w:r>
              <w:rPr>
                <w:color w:val="auto"/>
                <w:spacing w:val="6"/>
                <w:sz w:val="21"/>
                <w:szCs w:val="21"/>
                <w:highlight w:val="none"/>
                <w:lang w:eastAsia="zh-CN"/>
              </w:rPr>
              <w:t>1.采购代理费支付方式：</w:t>
            </w:r>
          </w:p>
          <w:p w14:paraId="7D081697">
            <w:pPr>
              <w:pStyle w:val="31"/>
              <w:spacing w:line="360" w:lineRule="auto"/>
              <w:ind w:left="217"/>
              <w:rPr>
                <w:color w:val="auto"/>
                <w:sz w:val="21"/>
                <w:szCs w:val="21"/>
                <w:highlight w:val="none"/>
                <w:lang w:eastAsia="zh-CN"/>
              </w:rPr>
            </w:pPr>
            <w:r>
              <w:rPr>
                <w:color w:val="auto"/>
                <w:spacing w:val="9"/>
                <w:sz w:val="21"/>
                <w:szCs w:val="21"/>
                <w:highlight w:val="none"/>
                <w:lang w:eastAsia="zh-CN"/>
              </w:rPr>
              <w:t>本项目代理服务费由</w:t>
            </w:r>
            <w:r>
              <w:rPr>
                <w:color w:val="auto"/>
                <w:spacing w:val="9"/>
                <w:sz w:val="21"/>
                <w:szCs w:val="21"/>
                <w:highlight w:val="none"/>
                <w:u w:val="single"/>
                <w:lang w:eastAsia="zh-CN"/>
              </w:rPr>
              <w:t>中标人</w:t>
            </w:r>
            <w:r>
              <w:rPr>
                <w:color w:val="auto"/>
                <w:spacing w:val="9"/>
                <w:sz w:val="21"/>
                <w:szCs w:val="21"/>
                <w:highlight w:val="none"/>
                <w:lang w:eastAsia="zh-CN"/>
              </w:rPr>
              <w:t>在领取中标通知书后一次性向采购代理机构支付。</w:t>
            </w:r>
          </w:p>
          <w:p w14:paraId="676EEF26">
            <w:pPr>
              <w:pStyle w:val="7"/>
              <w:snapToGrid w:val="0"/>
              <w:spacing w:line="360" w:lineRule="auto"/>
              <w:rPr>
                <w:color w:val="auto"/>
                <w:sz w:val="21"/>
                <w:szCs w:val="21"/>
                <w:highlight w:val="none"/>
                <w:lang w:eastAsia="zh-CN"/>
              </w:rPr>
            </w:pPr>
            <w:r>
              <w:rPr>
                <w:rFonts w:ascii="Times New Roman" w:hAnsi="Times New Roman" w:eastAsia="Times New Roman" w:cs="Times New Roman"/>
                <w:color w:val="auto"/>
                <w:spacing w:val="8"/>
                <w:sz w:val="21"/>
                <w:szCs w:val="21"/>
                <w:highlight w:val="none"/>
                <w:lang w:eastAsia="zh-CN"/>
              </w:rPr>
              <w:t>2.</w:t>
            </w:r>
            <w:r>
              <w:rPr>
                <w:color w:val="auto"/>
                <w:spacing w:val="8"/>
                <w:sz w:val="21"/>
                <w:szCs w:val="21"/>
                <w:highlight w:val="none"/>
                <w:lang w:eastAsia="zh-CN"/>
              </w:rPr>
              <w:t>采购代理费收取标准：</w:t>
            </w:r>
            <w:r>
              <w:rPr>
                <w:rFonts w:hint="eastAsia" w:ascii="宋体" w:hAnsi="宋体" w:eastAsia="宋体" w:cs="宋体"/>
                <w:color w:val="auto"/>
                <w:sz w:val="21"/>
                <w:highlight w:val="none"/>
                <w:lang w:val="en-US" w:eastAsia="zh-CN"/>
              </w:rPr>
              <w:t>成交服务费以成交金额为计费额，参照国家发展计划委员会计价格[2002]1980号《招标代理服务费管理暂行办法》收费标准（货物招标类型）下浮20%按差额定率累进法计取。</w:t>
            </w:r>
          </w:p>
          <w:p w14:paraId="23251AC7">
            <w:pPr>
              <w:pStyle w:val="7"/>
              <w:spacing w:line="360" w:lineRule="auto"/>
              <w:rPr>
                <w:rFonts w:hAnsi="宋体" w:cs="宋体"/>
                <w:color w:val="auto"/>
                <w:highlight w:val="none"/>
              </w:rPr>
            </w:pPr>
            <w:r>
              <w:rPr>
                <w:color w:val="auto"/>
                <w:spacing w:val="9"/>
                <w:highlight w:val="none"/>
              </w:rPr>
              <w:t>3.</w:t>
            </w:r>
            <w:r>
              <w:rPr>
                <w:rFonts w:hint="eastAsia" w:hAnsi="宋体" w:cs="宋体"/>
                <w:color w:val="auto"/>
                <w:highlight w:val="none"/>
              </w:rPr>
              <w:t xml:space="preserve">账户名称：广西建设工程项目管理中心有限责任公司 </w:t>
            </w:r>
          </w:p>
          <w:p w14:paraId="2254CB7F">
            <w:pPr>
              <w:pStyle w:val="7"/>
              <w:spacing w:line="360" w:lineRule="auto"/>
              <w:rPr>
                <w:rFonts w:hAnsi="宋体" w:cs="宋体"/>
                <w:color w:val="auto"/>
                <w:highlight w:val="none"/>
              </w:rPr>
            </w:pPr>
            <w:r>
              <w:rPr>
                <w:rFonts w:hint="eastAsia" w:hAnsi="宋体" w:cs="宋体"/>
                <w:color w:val="auto"/>
                <w:highlight w:val="none"/>
              </w:rPr>
              <w:t>开户银行：工行南宁市航洋支行</w:t>
            </w:r>
          </w:p>
          <w:p w14:paraId="4D2F1E17">
            <w:pPr>
              <w:pStyle w:val="31"/>
              <w:spacing w:line="360" w:lineRule="auto"/>
              <w:ind w:left="112" w:right="3026" w:firstLine="3"/>
              <w:jc w:val="both"/>
              <w:rPr>
                <w:b/>
                <w:bCs/>
                <w:color w:val="auto"/>
                <w:spacing w:val="6"/>
                <w:sz w:val="21"/>
                <w:szCs w:val="21"/>
                <w:highlight w:val="none"/>
              </w:rPr>
            </w:pPr>
            <w:r>
              <w:rPr>
                <w:rFonts w:hint="eastAsia"/>
                <w:color w:val="auto"/>
                <w:sz w:val="21"/>
                <w:highlight w:val="none"/>
              </w:rPr>
              <w:t>银行账号：2102112509300003849</w:t>
            </w:r>
          </w:p>
        </w:tc>
      </w:tr>
      <w:tr w14:paraId="102FD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82" w:type="dxa"/>
          </w:tcPr>
          <w:p w14:paraId="40B530AC">
            <w:pPr>
              <w:spacing w:line="360" w:lineRule="auto"/>
              <w:rPr>
                <w:color w:val="auto"/>
                <w:highlight w:val="none"/>
              </w:rPr>
            </w:pPr>
          </w:p>
          <w:p w14:paraId="18D5ECA5">
            <w:pPr>
              <w:spacing w:line="360" w:lineRule="auto"/>
              <w:rPr>
                <w:color w:val="auto"/>
                <w:highlight w:val="none"/>
              </w:rPr>
            </w:pPr>
          </w:p>
          <w:p w14:paraId="07EE534B">
            <w:pPr>
              <w:spacing w:line="360" w:lineRule="auto"/>
              <w:rPr>
                <w:color w:val="auto"/>
                <w:highlight w:val="none"/>
              </w:rPr>
            </w:pPr>
          </w:p>
          <w:p w14:paraId="0FC26AE0">
            <w:pPr>
              <w:spacing w:line="360" w:lineRule="auto"/>
              <w:rPr>
                <w:color w:val="auto"/>
                <w:highlight w:val="none"/>
              </w:rPr>
            </w:pPr>
          </w:p>
          <w:p w14:paraId="4663428A">
            <w:pPr>
              <w:spacing w:line="360" w:lineRule="auto"/>
              <w:rPr>
                <w:color w:val="auto"/>
                <w:highlight w:val="none"/>
              </w:rPr>
            </w:pPr>
          </w:p>
          <w:p w14:paraId="2E666A81">
            <w:pPr>
              <w:pStyle w:val="31"/>
              <w:spacing w:line="360" w:lineRule="auto"/>
              <w:ind w:left="286"/>
              <w:rPr>
                <w:color w:val="auto"/>
                <w:spacing w:val="-7"/>
                <w:sz w:val="21"/>
                <w:szCs w:val="21"/>
                <w:highlight w:val="none"/>
              </w:rPr>
            </w:pPr>
            <w:r>
              <w:rPr>
                <w:color w:val="auto"/>
                <w:spacing w:val="3"/>
                <w:sz w:val="21"/>
                <w:szCs w:val="21"/>
                <w:highlight w:val="none"/>
              </w:rPr>
              <w:t>40.1</w:t>
            </w:r>
          </w:p>
        </w:tc>
        <w:tc>
          <w:tcPr>
            <w:tcW w:w="8175" w:type="dxa"/>
          </w:tcPr>
          <w:p w14:paraId="48ADCB5A">
            <w:pPr>
              <w:pStyle w:val="31"/>
              <w:spacing w:line="360" w:lineRule="auto"/>
              <w:ind w:left="112" w:right="37" w:hanging="2"/>
              <w:jc w:val="both"/>
              <w:rPr>
                <w:b/>
                <w:bCs/>
                <w:color w:val="auto"/>
                <w:spacing w:val="6"/>
                <w:sz w:val="21"/>
                <w:szCs w:val="21"/>
                <w:highlight w:val="none"/>
                <w:lang w:eastAsia="zh-CN"/>
              </w:rPr>
            </w:pPr>
            <w:r>
              <w:rPr>
                <w:color w:val="auto"/>
                <w:spacing w:val="9"/>
                <w:sz w:val="21"/>
                <w:szCs w:val="21"/>
                <w:highlight w:val="none"/>
                <w:lang w:eastAsia="zh-CN"/>
              </w:rPr>
              <w:t>解释：构成本招标文件的各个组成文件应互为解释，互为说明；除招标文件中有特别规</w:t>
            </w:r>
            <w:r>
              <w:rPr>
                <w:color w:val="auto"/>
                <w:spacing w:val="5"/>
                <w:sz w:val="21"/>
                <w:szCs w:val="21"/>
                <w:highlight w:val="none"/>
                <w:lang w:eastAsia="zh-CN"/>
              </w:rPr>
              <w:t xml:space="preserve"> </w:t>
            </w:r>
            <w:r>
              <w:rPr>
                <w:color w:val="auto"/>
                <w:spacing w:val="6"/>
                <w:sz w:val="21"/>
                <w:szCs w:val="21"/>
                <w:highlight w:val="none"/>
                <w:lang w:eastAsia="zh-CN"/>
              </w:rPr>
              <w:t>定外，仅适用于招标投标阶段的规定，按更正公告（</w:t>
            </w:r>
            <w:r>
              <w:rPr>
                <w:color w:val="auto"/>
                <w:spacing w:val="5"/>
                <w:sz w:val="21"/>
                <w:szCs w:val="21"/>
                <w:highlight w:val="none"/>
                <w:lang w:eastAsia="zh-CN"/>
              </w:rPr>
              <w:t>澄清公告）、招标公告、采购需求、</w:t>
            </w:r>
            <w:r>
              <w:rPr>
                <w:color w:val="auto"/>
                <w:sz w:val="21"/>
                <w:szCs w:val="21"/>
                <w:highlight w:val="none"/>
                <w:lang w:eastAsia="zh-CN"/>
              </w:rPr>
              <w:t xml:space="preserve"> </w:t>
            </w:r>
            <w:r>
              <w:rPr>
                <w:color w:val="auto"/>
                <w:spacing w:val="6"/>
                <w:sz w:val="21"/>
                <w:szCs w:val="21"/>
                <w:highlight w:val="none"/>
                <w:lang w:eastAsia="zh-CN"/>
              </w:rPr>
              <w:t>投标人须知、评标方法及评标标准、拟签订的合同文</w:t>
            </w:r>
            <w:r>
              <w:rPr>
                <w:color w:val="auto"/>
                <w:spacing w:val="5"/>
                <w:sz w:val="21"/>
                <w:szCs w:val="21"/>
                <w:highlight w:val="none"/>
                <w:lang w:eastAsia="zh-CN"/>
              </w:rPr>
              <w:t>本、投标文件格式的先后顺序解释；</w:t>
            </w:r>
            <w:r>
              <w:rPr>
                <w:color w:val="auto"/>
                <w:sz w:val="21"/>
                <w:szCs w:val="21"/>
                <w:highlight w:val="none"/>
                <w:lang w:eastAsia="zh-CN"/>
              </w:rPr>
              <w:t xml:space="preserve"> </w:t>
            </w:r>
            <w:r>
              <w:rPr>
                <w:color w:val="auto"/>
                <w:spacing w:val="9"/>
                <w:sz w:val="21"/>
                <w:szCs w:val="21"/>
                <w:highlight w:val="none"/>
                <w:lang w:eastAsia="zh-CN"/>
              </w:rPr>
              <w:t>同一组成文件中就同一事项的规定或者约定不一致的，以编排顺序在后者为准；同一组</w:t>
            </w:r>
            <w:r>
              <w:rPr>
                <w:color w:val="auto"/>
                <w:spacing w:val="5"/>
                <w:sz w:val="21"/>
                <w:szCs w:val="21"/>
                <w:highlight w:val="none"/>
                <w:lang w:eastAsia="zh-CN"/>
              </w:rPr>
              <w:t xml:space="preserve"> </w:t>
            </w:r>
            <w:r>
              <w:rPr>
                <w:color w:val="auto"/>
                <w:spacing w:val="9"/>
                <w:sz w:val="21"/>
                <w:szCs w:val="21"/>
                <w:highlight w:val="none"/>
                <w:lang w:eastAsia="zh-CN"/>
              </w:rPr>
              <w:t>成文件不同版本之间有不一致的，以形成时间在后者为准；更正公告（澄清公告）与同</w:t>
            </w:r>
            <w:r>
              <w:rPr>
                <w:color w:val="auto"/>
                <w:spacing w:val="3"/>
                <w:sz w:val="21"/>
                <w:szCs w:val="21"/>
                <w:highlight w:val="none"/>
                <w:lang w:eastAsia="zh-CN"/>
              </w:rPr>
              <w:t xml:space="preserve"> </w:t>
            </w:r>
            <w:r>
              <w:rPr>
                <w:color w:val="auto"/>
                <w:spacing w:val="9"/>
                <w:sz w:val="21"/>
                <w:szCs w:val="21"/>
                <w:highlight w:val="none"/>
                <w:lang w:eastAsia="zh-CN"/>
              </w:rPr>
              <w:t>步更新的招标文件不一致时以更正公告（澄清公告）为准。按本款前述规定仍不能形成</w:t>
            </w:r>
            <w:r>
              <w:rPr>
                <w:color w:val="auto"/>
                <w:spacing w:val="3"/>
                <w:sz w:val="21"/>
                <w:szCs w:val="21"/>
                <w:highlight w:val="none"/>
                <w:lang w:eastAsia="zh-CN"/>
              </w:rPr>
              <w:t xml:space="preserve"> </w:t>
            </w:r>
            <w:r>
              <w:rPr>
                <w:color w:val="auto"/>
                <w:spacing w:val="6"/>
                <w:sz w:val="21"/>
                <w:szCs w:val="21"/>
                <w:highlight w:val="none"/>
                <w:lang w:eastAsia="zh-CN"/>
              </w:rPr>
              <w:t>结论的，</w:t>
            </w:r>
            <w:r>
              <w:rPr>
                <w:color w:val="auto"/>
                <w:spacing w:val="-40"/>
                <w:sz w:val="21"/>
                <w:szCs w:val="21"/>
                <w:highlight w:val="none"/>
                <w:lang w:eastAsia="zh-CN"/>
              </w:rPr>
              <w:t xml:space="preserve"> </w:t>
            </w:r>
            <w:r>
              <w:rPr>
                <w:color w:val="auto"/>
                <w:spacing w:val="6"/>
                <w:sz w:val="21"/>
                <w:szCs w:val="21"/>
                <w:highlight w:val="none"/>
                <w:lang w:eastAsia="zh-CN"/>
              </w:rPr>
              <w:t>由采购人或者采购代理机构负责解释。</w:t>
            </w:r>
          </w:p>
        </w:tc>
      </w:tr>
      <w:tr w14:paraId="7B4AD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982" w:type="dxa"/>
          </w:tcPr>
          <w:p w14:paraId="1EAE431F">
            <w:pPr>
              <w:spacing w:line="360" w:lineRule="auto"/>
              <w:rPr>
                <w:color w:val="auto"/>
                <w:highlight w:val="none"/>
                <w:lang w:eastAsia="zh-CN"/>
              </w:rPr>
            </w:pPr>
          </w:p>
          <w:p w14:paraId="1B0A8421">
            <w:pPr>
              <w:spacing w:line="360" w:lineRule="auto"/>
              <w:rPr>
                <w:color w:val="auto"/>
                <w:highlight w:val="none"/>
                <w:lang w:eastAsia="zh-CN"/>
              </w:rPr>
            </w:pPr>
          </w:p>
          <w:p w14:paraId="66FDF8CE">
            <w:pPr>
              <w:spacing w:line="360" w:lineRule="auto"/>
              <w:rPr>
                <w:color w:val="auto"/>
                <w:highlight w:val="none"/>
                <w:lang w:eastAsia="zh-CN"/>
              </w:rPr>
            </w:pPr>
          </w:p>
          <w:p w14:paraId="1C0D7DD8">
            <w:pPr>
              <w:spacing w:line="360" w:lineRule="auto"/>
              <w:rPr>
                <w:color w:val="auto"/>
                <w:highlight w:val="none"/>
                <w:lang w:eastAsia="zh-CN"/>
              </w:rPr>
            </w:pPr>
          </w:p>
          <w:p w14:paraId="1A2D8B55">
            <w:pPr>
              <w:spacing w:line="360" w:lineRule="auto"/>
              <w:rPr>
                <w:color w:val="auto"/>
                <w:highlight w:val="none"/>
                <w:lang w:eastAsia="zh-CN"/>
              </w:rPr>
            </w:pPr>
          </w:p>
          <w:p w14:paraId="5BE73FB3">
            <w:pPr>
              <w:spacing w:line="360" w:lineRule="auto"/>
              <w:rPr>
                <w:color w:val="auto"/>
                <w:highlight w:val="none"/>
                <w:lang w:eastAsia="zh-CN"/>
              </w:rPr>
            </w:pPr>
          </w:p>
          <w:p w14:paraId="61B8E561">
            <w:pPr>
              <w:spacing w:line="360" w:lineRule="auto"/>
              <w:rPr>
                <w:color w:val="auto"/>
                <w:highlight w:val="none"/>
                <w:lang w:eastAsia="zh-CN"/>
              </w:rPr>
            </w:pPr>
          </w:p>
          <w:p w14:paraId="400FA5C5">
            <w:pPr>
              <w:spacing w:line="360" w:lineRule="auto"/>
              <w:rPr>
                <w:color w:val="auto"/>
                <w:highlight w:val="none"/>
                <w:lang w:eastAsia="zh-CN"/>
              </w:rPr>
            </w:pPr>
          </w:p>
          <w:p w14:paraId="3FC326C9">
            <w:pPr>
              <w:pStyle w:val="31"/>
              <w:spacing w:line="360" w:lineRule="auto"/>
              <w:ind w:left="286"/>
              <w:rPr>
                <w:color w:val="auto"/>
                <w:spacing w:val="-7"/>
                <w:sz w:val="21"/>
                <w:szCs w:val="21"/>
                <w:highlight w:val="none"/>
              </w:rPr>
            </w:pPr>
            <w:r>
              <w:rPr>
                <w:color w:val="auto"/>
                <w:spacing w:val="3"/>
                <w:sz w:val="21"/>
                <w:szCs w:val="21"/>
                <w:highlight w:val="none"/>
              </w:rPr>
              <w:t>40.2</w:t>
            </w:r>
          </w:p>
        </w:tc>
        <w:tc>
          <w:tcPr>
            <w:tcW w:w="8175" w:type="dxa"/>
          </w:tcPr>
          <w:p w14:paraId="547D56DF">
            <w:pPr>
              <w:pStyle w:val="31"/>
              <w:spacing w:line="360" w:lineRule="auto"/>
              <w:ind w:left="113" w:right="108" w:firstLine="13"/>
              <w:jc w:val="both"/>
              <w:rPr>
                <w:color w:val="auto"/>
                <w:sz w:val="21"/>
                <w:szCs w:val="21"/>
                <w:highlight w:val="none"/>
                <w:lang w:eastAsia="zh-CN"/>
              </w:rPr>
            </w:pPr>
            <w:r>
              <w:rPr>
                <w:color w:val="auto"/>
                <w:spacing w:val="8"/>
                <w:sz w:val="21"/>
                <w:szCs w:val="21"/>
                <w:highlight w:val="none"/>
                <w:lang w:eastAsia="zh-CN"/>
              </w:rPr>
              <w:t>1.本招标文件中描述投标人的“公章</w:t>
            </w:r>
            <w:r>
              <w:rPr>
                <w:color w:val="auto"/>
                <w:spacing w:val="-70"/>
                <w:sz w:val="21"/>
                <w:szCs w:val="21"/>
                <w:highlight w:val="none"/>
                <w:lang w:eastAsia="zh-CN"/>
              </w:rPr>
              <w:t xml:space="preserve"> </w:t>
            </w:r>
            <w:r>
              <w:rPr>
                <w:color w:val="auto"/>
                <w:spacing w:val="8"/>
                <w:sz w:val="21"/>
                <w:szCs w:val="21"/>
                <w:highlight w:val="none"/>
                <w:lang w:eastAsia="zh-CN"/>
              </w:rPr>
              <w:t>”是指根据我国对公章的</w:t>
            </w:r>
            <w:r>
              <w:rPr>
                <w:color w:val="auto"/>
                <w:spacing w:val="7"/>
                <w:sz w:val="21"/>
                <w:szCs w:val="21"/>
                <w:highlight w:val="none"/>
                <w:lang w:eastAsia="zh-CN"/>
              </w:rPr>
              <w:t>管理规定，用投标人法定</w:t>
            </w:r>
            <w:r>
              <w:rPr>
                <w:color w:val="auto"/>
                <w:sz w:val="21"/>
                <w:szCs w:val="21"/>
                <w:highlight w:val="none"/>
                <w:lang w:eastAsia="zh-CN"/>
              </w:rPr>
              <w:t xml:space="preserve"> </w:t>
            </w:r>
            <w:r>
              <w:rPr>
                <w:color w:val="auto"/>
                <w:spacing w:val="9"/>
                <w:sz w:val="21"/>
                <w:szCs w:val="21"/>
                <w:highlight w:val="none"/>
                <w:lang w:eastAsia="zh-CN"/>
              </w:rPr>
              <w:t>主体行为名称制作的印章，除本招标文件有特殊规定外，投标人的财务章、部门章、分</w:t>
            </w:r>
            <w:r>
              <w:rPr>
                <w:color w:val="auto"/>
                <w:spacing w:val="5"/>
                <w:sz w:val="21"/>
                <w:szCs w:val="21"/>
                <w:highlight w:val="none"/>
                <w:lang w:eastAsia="zh-CN"/>
              </w:rPr>
              <w:t xml:space="preserve"> </w:t>
            </w:r>
            <w:r>
              <w:rPr>
                <w:color w:val="auto"/>
                <w:spacing w:val="9"/>
                <w:sz w:val="21"/>
                <w:szCs w:val="21"/>
                <w:highlight w:val="none"/>
                <w:lang w:eastAsia="zh-CN"/>
              </w:rPr>
              <w:t>公司章、工会章、合同章、投标专用章、业务专用章及银行的转账章、现金收讫章、现</w:t>
            </w:r>
            <w:r>
              <w:rPr>
                <w:color w:val="auto"/>
                <w:spacing w:val="5"/>
                <w:sz w:val="21"/>
                <w:szCs w:val="21"/>
                <w:highlight w:val="none"/>
                <w:lang w:eastAsia="zh-CN"/>
              </w:rPr>
              <w:t xml:space="preserve"> </w:t>
            </w:r>
            <w:r>
              <w:rPr>
                <w:color w:val="auto"/>
                <w:spacing w:val="8"/>
                <w:sz w:val="21"/>
                <w:szCs w:val="21"/>
                <w:highlight w:val="none"/>
                <w:lang w:eastAsia="zh-CN"/>
              </w:rPr>
              <w:t>金付讫章等其他形式印章均不能代替公章。</w:t>
            </w:r>
          </w:p>
          <w:p w14:paraId="77153B14">
            <w:pPr>
              <w:pStyle w:val="31"/>
              <w:spacing w:line="360" w:lineRule="auto"/>
              <w:ind w:left="109" w:right="108" w:firstLine="4"/>
              <w:jc w:val="both"/>
              <w:rPr>
                <w:color w:val="auto"/>
                <w:sz w:val="21"/>
                <w:szCs w:val="21"/>
                <w:highlight w:val="none"/>
                <w:lang w:eastAsia="zh-CN"/>
              </w:rPr>
            </w:pPr>
            <w:r>
              <w:rPr>
                <w:color w:val="auto"/>
                <w:spacing w:val="6"/>
                <w:sz w:val="21"/>
                <w:szCs w:val="21"/>
                <w:highlight w:val="none"/>
                <w:lang w:eastAsia="zh-CN"/>
              </w:rPr>
              <w:t>2.本招标文件所称的“</w:t>
            </w:r>
            <w:r>
              <w:rPr>
                <w:color w:val="auto"/>
                <w:spacing w:val="-65"/>
                <w:sz w:val="21"/>
                <w:szCs w:val="21"/>
                <w:highlight w:val="none"/>
                <w:lang w:eastAsia="zh-CN"/>
              </w:rPr>
              <w:t xml:space="preserve"> </w:t>
            </w:r>
            <w:r>
              <w:rPr>
                <w:color w:val="auto"/>
                <w:spacing w:val="6"/>
                <w:sz w:val="21"/>
                <w:szCs w:val="21"/>
                <w:highlight w:val="none"/>
                <w:lang w:eastAsia="zh-CN"/>
              </w:rPr>
              <w:t>电子签章</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电子签名</w:t>
            </w:r>
            <w:r>
              <w:rPr>
                <w:color w:val="auto"/>
                <w:spacing w:val="-70"/>
                <w:sz w:val="21"/>
                <w:szCs w:val="21"/>
                <w:highlight w:val="none"/>
                <w:lang w:eastAsia="zh-CN"/>
              </w:rPr>
              <w:t xml:space="preserve"> </w:t>
            </w:r>
            <w:r>
              <w:rPr>
                <w:color w:val="auto"/>
                <w:spacing w:val="5"/>
                <w:sz w:val="21"/>
                <w:szCs w:val="21"/>
                <w:highlight w:val="none"/>
                <w:lang w:eastAsia="zh-CN"/>
              </w:rPr>
              <w:t>”，是指经广西政府采购云平台认可的</w:t>
            </w:r>
            <w:r>
              <w:rPr>
                <w:color w:val="auto"/>
                <w:sz w:val="21"/>
                <w:szCs w:val="21"/>
                <w:highlight w:val="none"/>
                <w:lang w:eastAsia="zh-CN"/>
              </w:rPr>
              <w:t xml:space="preserve"> CA</w:t>
            </w:r>
            <w:r>
              <w:rPr>
                <w:color w:val="auto"/>
                <w:spacing w:val="-40"/>
                <w:sz w:val="21"/>
                <w:szCs w:val="21"/>
                <w:highlight w:val="none"/>
                <w:lang w:eastAsia="zh-CN"/>
              </w:rPr>
              <w:t xml:space="preserve"> </w:t>
            </w:r>
            <w:r>
              <w:rPr>
                <w:color w:val="auto"/>
                <w:spacing w:val="8"/>
                <w:sz w:val="21"/>
                <w:szCs w:val="21"/>
                <w:highlight w:val="none"/>
                <w:lang w:eastAsia="zh-CN"/>
              </w:rPr>
              <w:t>认证的电子签名数据为表现形式的印章，可用于签署电子投标文件，电子</w:t>
            </w:r>
            <w:r>
              <w:rPr>
                <w:color w:val="auto"/>
                <w:spacing w:val="7"/>
                <w:sz w:val="21"/>
                <w:szCs w:val="21"/>
                <w:highlight w:val="none"/>
                <w:lang w:eastAsia="zh-CN"/>
              </w:rPr>
              <w:t>印章与实物</w:t>
            </w:r>
            <w:r>
              <w:rPr>
                <w:color w:val="auto"/>
                <w:sz w:val="21"/>
                <w:szCs w:val="21"/>
                <w:highlight w:val="none"/>
                <w:lang w:eastAsia="zh-CN"/>
              </w:rPr>
              <w:t xml:space="preserve"> </w:t>
            </w:r>
            <w:r>
              <w:rPr>
                <w:color w:val="auto"/>
                <w:spacing w:val="9"/>
                <w:sz w:val="21"/>
                <w:szCs w:val="21"/>
                <w:highlight w:val="none"/>
                <w:lang w:eastAsia="zh-CN"/>
              </w:rPr>
              <w:t>印章具有同等法律效力，不因其采用电子化表现形式而否定其法律效力。</w:t>
            </w:r>
          </w:p>
          <w:p w14:paraId="4B4A0452">
            <w:pPr>
              <w:pStyle w:val="31"/>
              <w:spacing w:line="360" w:lineRule="auto"/>
              <w:ind w:left="112"/>
              <w:rPr>
                <w:color w:val="auto"/>
                <w:sz w:val="21"/>
                <w:szCs w:val="21"/>
                <w:highlight w:val="none"/>
                <w:lang w:eastAsia="zh-CN"/>
              </w:rPr>
            </w:pPr>
            <w:r>
              <w:rPr>
                <w:color w:val="auto"/>
                <w:spacing w:val="14"/>
                <w:sz w:val="21"/>
                <w:szCs w:val="21"/>
                <w:highlight w:val="none"/>
                <w:lang w:eastAsia="zh-CN"/>
              </w:rPr>
              <w:t>3.投标人为其他组织或者自然人时，本招标文件规定的法定代表人指负责人或者自然</w:t>
            </w:r>
            <w:r>
              <w:rPr>
                <w:color w:val="auto"/>
                <w:spacing w:val="13"/>
                <w:sz w:val="21"/>
                <w:szCs w:val="21"/>
                <w:highlight w:val="none"/>
                <w:lang w:eastAsia="zh-CN"/>
              </w:rPr>
              <w:t xml:space="preserve"> </w:t>
            </w:r>
            <w:r>
              <w:rPr>
                <w:color w:val="auto"/>
                <w:spacing w:val="9"/>
                <w:sz w:val="21"/>
                <w:szCs w:val="21"/>
                <w:highlight w:val="none"/>
                <w:lang w:eastAsia="zh-CN"/>
              </w:rPr>
              <w:t>人。本招标文件所称负责人是指参加投标的其他组织营业执照或者执业许可证等证照上</w:t>
            </w:r>
            <w:r>
              <w:rPr>
                <w:color w:val="auto"/>
                <w:spacing w:val="5"/>
                <w:sz w:val="21"/>
                <w:szCs w:val="21"/>
                <w:highlight w:val="none"/>
                <w:lang w:eastAsia="zh-CN"/>
              </w:rPr>
              <w:t xml:space="preserve"> </w:t>
            </w:r>
            <w:r>
              <w:rPr>
                <w:color w:val="auto"/>
                <w:spacing w:val="9"/>
                <w:sz w:val="21"/>
                <w:szCs w:val="21"/>
                <w:highlight w:val="none"/>
                <w:lang w:eastAsia="zh-CN"/>
              </w:rPr>
              <w:t>的负责人，本招标文件所称自然人指参与投标的自然人本人，且应具备独立承担民事责</w:t>
            </w:r>
            <w:r>
              <w:rPr>
                <w:color w:val="auto"/>
                <w:spacing w:val="8"/>
                <w:sz w:val="21"/>
                <w:szCs w:val="21"/>
                <w:highlight w:val="none"/>
                <w:lang w:eastAsia="zh-CN"/>
              </w:rPr>
              <w:t xml:space="preserve"> 任能力，</w:t>
            </w:r>
            <w:r>
              <w:rPr>
                <w:color w:val="auto"/>
                <w:spacing w:val="-47"/>
                <w:sz w:val="21"/>
                <w:szCs w:val="21"/>
                <w:highlight w:val="none"/>
                <w:lang w:eastAsia="zh-CN"/>
              </w:rPr>
              <w:t xml:space="preserve"> </w:t>
            </w:r>
            <w:r>
              <w:rPr>
                <w:color w:val="auto"/>
                <w:spacing w:val="8"/>
                <w:sz w:val="21"/>
                <w:szCs w:val="21"/>
                <w:highlight w:val="none"/>
                <w:lang w:eastAsia="zh-CN"/>
              </w:rPr>
              <w:t>自然人应当为年满</w:t>
            </w:r>
            <w:r>
              <w:rPr>
                <w:color w:val="auto"/>
                <w:spacing w:val="-19"/>
                <w:sz w:val="21"/>
                <w:szCs w:val="21"/>
                <w:highlight w:val="none"/>
                <w:lang w:eastAsia="zh-CN"/>
              </w:rPr>
              <w:t xml:space="preserve"> </w:t>
            </w:r>
            <w:r>
              <w:rPr>
                <w:color w:val="auto"/>
                <w:spacing w:val="8"/>
                <w:sz w:val="21"/>
                <w:szCs w:val="21"/>
                <w:highlight w:val="none"/>
                <w:lang w:eastAsia="zh-CN"/>
              </w:rPr>
              <w:t>18</w:t>
            </w:r>
            <w:r>
              <w:rPr>
                <w:color w:val="auto"/>
                <w:spacing w:val="-31"/>
                <w:sz w:val="21"/>
                <w:szCs w:val="21"/>
                <w:highlight w:val="none"/>
                <w:lang w:eastAsia="zh-CN"/>
              </w:rPr>
              <w:t xml:space="preserve"> </w:t>
            </w:r>
            <w:r>
              <w:rPr>
                <w:color w:val="auto"/>
                <w:spacing w:val="8"/>
                <w:sz w:val="21"/>
                <w:szCs w:val="21"/>
                <w:highlight w:val="none"/>
                <w:lang w:eastAsia="zh-CN"/>
              </w:rPr>
              <w:t>岁以上成年人（十六周岁以上的未成年人，</w:t>
            </w:r>
            <w:r>
              <w:rPr>
                <w:color w:val="auto"/>
                <w:spacing w:val="-57"/>
                <w:sz w:val="21"/>
                <w:szCs w:val="21"/>
                <w:highlight w:val="none"/>
                <w:lang w:eastAsia="zh-CN"/>
              </w:rPr>
              <w:t xml:space="preserve"> </w:t>
            </w:r>
            <w:r>
              <w:rPr>
                <w:color w:val="auto"/>
                <w:spacing w:val="8"/>
                <w:sz w:val="21"/>
                <w:szCs w:val="21"/>
                <w:highlight w:val="none"/>
                <w:lang w:eastAsia="zh-CN"/>
              </w:rPr>
              <w:t>以自己的劳动收入为主要生活来源的，视为完全民事行为能力人）。</w:t>
            </w:r>
          </w:p>
          <w:p w14:paraId="06D2D395">
            <w:pPr>
              <w:pStyle w:val="31"/>
              <w:spacing w:line="360" w:lineRule="auto"/>
              <w:ind w:left="112" w:right="108" w:hanging="2"/>
              <w:jc w:val="both"/>
              <w:rPr>
                <w:color w:val="auto"/>
                <w:sz w:val="21"/>
                <w:szCs w:val="21"/>
                <w:highlight w:val="none"/>
                <w:lang w:eastAsia="zh-CN"/>
              </w:rPr>
            </w:pPr>
            <w:r>
              <w:rPr>
                <w:color w:val="auto"/>
                <w:spacing w:val="8"/>
                <w:sz w:val="21"/>
                <w:szCs w:val="21"/>
                <w:highlight w:val="none"/>
                <w:lang w:eastAsia="zh-CN"/>
              </w:rPr>
              <w:t>4.本招标文件中描述投标人的“签字</w:t>
            </w:r>
            <w:r>
              <w:rPr>
                <w:color w:val="auto"/>
                <w:spacing w:val="-62"/>
                <w:sz w:val="21"/>
                <w:szCs w:val="21"/>
                <w:highlight w:val="none"/>
                <w:lang w:eastAsia="zh-CN"/>
              </w:rPr>
              <w:t xml:space="preserve"> </w:t>
            </w:r>
            <w:r>
              <w:rPr>
                <w:color w:val="auto"/>
                <w:spacing w:val="8"/>
                <w:sz w:val="21"/>
                <w:szCs w:val="21"/>
                <w:highlight w:val="none"/>
                <w:lang w:eastAsia="zh-CN"/>
              </w:rPr>
              <w:t>”是指投标人的法定代表人或者委托代理人亲自在</w:t>
            </w:r>
            <w:r>
              <w:rPr>
                <w:color w:val="auto"/>
                <w:sz w:val="21"/>
                <w:szCs w:val="21"/>
                <w:highlight w:val="none"/>
                <w:lang w:eastAsia="zh-CN"/>
              </w:rPr>
              <w:t xml:space="preserve"> </w:t>
            </w:r>
            <w:r>
              <w:rPr>
                <w:color w:val="auto"/>
                <w:spacing w:val="9"/>
                <w:sz w:val="21"/>
                <w:szCs w:val="21"/>
                <w:highlight w:val="none"/>
                <w:lang w:eastAsia="zh-CN"/>
              </w:rPr>
              <w:t>文件规定签字处亲笔写上个人的名字的行为，私章、签字章、印鉴、影印等其他形式均</w:t>
            </w:r>
            <w:r>
              <w:rPr>
                <w:color w:val="auto"/>
                <w:spacing w:val="3"/>
                <w:sz w:val="21"/>
                <w:szCs w:val="21"/>
                <w:highlight w:val="none"/>
                <w:lang w:eastAsia="zh-CN"/>
              </w:rPr>
              <w:t xml:space="preserve"> </w:t>
            </w:r>
            <w:r>
              <w:rPr>
                <w:color w:val="auto"/>
                <w:spacing w:val="7"/>
                <w:sz w:val="21"/>
                <w:szCs w:val="21"/>
                <w:highlight w:val="none"/>
                <w:lang w:eastAsia="zh-CN"/>
              </w:rPr>
              <w:t>不能代替亲笔签字。</w:t>
            </w:r>
          </w:p>
          <w:p w14:paraId="4F6F6818">
            <w:pPr>
              <w:pStyle w:val="31"/>
              <w:spacing w:line="360" w:lineRule="auto"/>
              <w:ind w:left="113"/>
              <w:rPr>
                <w:b/>
                <w:bCs/>
                <w:color w:val="auto"/>
                <w:spacing w:val="6"/>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5.</w:t>
            </w:r>
            <w:r>
              <w:rPr>
                <w:color w:val="auto"/>
                <w:spacing w:val="6"/>
                <w:sz w:val="21"/>
                <w:szCs w:val="21"/>
                <w:highlight w:val="none"/>
                <w:lang w:eastAsia="zh-CN"/>
              </w:rPr>
              <w:t>本招标文件所称的“</w:t>
            </w:r>
            <w:r>
              <w:rPr>
                <w:color w:val="auto"/>
                <w:spacing w:val="-68"/>
                <w:sz w:val="21"/>
                <w:szCs w:val="21"/>
                <w:highlight w:val="none"/>
                <w:lang w:eastAsia="zh-CN"/>
              </w:rPr>
              <w:t xml:space="preserve"> </w:t>
            </w:r>
            <w:r>
              <w:rPr>
                <w:color w:val="auto"/>
                <w:spacing w:val="6"/>
                <w:sz w:val="21"/>
                <w:szCs w:val="21"/>
                <w:highlight w:val="none"/>
                <w:lang w:eastAsia="zh-CN"/>
              </w:rPr>
              <w:t>以上</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以下</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pacing w:val="-66"/>
                <w:sz w:val="21"/>
                <w:szCs w:val="21"/>
                <w:highlight w:val="none"/>
                <w:lang w:eastAsia="zh-CN"/>
              </w:rPr>
              <w:t xml:space="preserve"> </w:t>
            </w:r>
            <w:r>
              <w:rPr>
                <w:color w:val="auto"/>
                <w:spacing w:val="6"/>
                <w:sz w:val="21"/>
                <w:szCs w:val="21"/>
                <w:highlight w:val="none"/>
                <w:lang w:eastAsia="zh-CN"/>
              </w:rPr>
              <w:t>以内</w:t>
            </w:r>
            <w:r>
              <w:rPr>
                <w:color w:val="auto"/>
                <w:spacing w:val="-70"/>
                <w:sz w:val="21"/>
                <w:szCs w:val="21"/>
                <w:highlight w:val="none"/>
                <w:lang w:eastAsia="zh-CN"/>
              </w:rPr>
              <w:t xml:space="preserve"> </w:t>
            </w:r>
            <w:r>
              <w:rPr>
                <w:color w:val="auto"/>
                <w:spacing w:val="5"/>
                <w:sz w:val="21"/>
                <w:szCs w:val="21"/>
                <w:highlight w:val="none"/>
                <w:lang w:eastAsia="zh-CN"/>
              </w:rPr>
              <w:t>”“届满</w:t>
            </w:r>
            <w:r>
              <w:rPr>
                <w:color w:val="auto"/>
                <w:spacing w:val="-70"/>
                <w:sz w:val="21"/>
                <w:szCs w:val="21"/>
                <w:highlight w:val="none"/>
                <w:lang w:eastAsia="zh-CN"/>
              </w:rPr>
              <w:t xml:space="preserve"> </w:t>
            </w:r>
            <w:r>
              <w:rPr>
                <w:color w:val="auto"/>
                <w:spacing w:val="5"/>
                <w:sz w:val="21"/>
                <w:szCs w:val="21"/>
                <w:highlight w:val="none"/>
                <w:lang w:eastAsia="zh-CN"/>
              </w:rPr>
              <w:t>”，包括本数；所称的“不满</w:t>
            </w:r>
            <w:r>
              <w:rPr>
                <w:color w:val="auto"/>
                <w:spacing w:val="-70"/>
                <w:sz w:val="21"/>
                <w:szCs w:val="21"/>
                <w:highlight w:val="none"/>
                <w:lang w:eastAsia="zh-CN"/>
              </w:rPr>
              <w:t xml:space="preserve"> </w:t>
            </w:r>
            <w:r>
              <w:rPr>
                <w:color w:val="auto"/>
                <w:spacing w:val="5"/>
                <w:sz w:val="21"/>
                <w:szCs w:val="21"/>
                <w:highlight w:val="none"/>
                <w:lang w:eastAsia="zh-CN"/>
              </w:rPr>
              <w:t>”</w:t>
            </w:r>
            <w:r>
              <w:rPr>
                <w:color w:val="auto"/>
                <w:spacing w:val="3"/>
                <w:sz w:val="21"/>
                <w:szCs w:val="21"/>
                <w:highlight w:val="none"/>
                <w:lang w:eastAsia="zh-CN"/>
              </w:rPr>
              <w:t>“超过</w:t>
            </w:r>
            <w:r>
              <w:rPr>
                <w:color w:val="auto"/>
                <w:spacing w:val="-70"/>
                <w:sz w:val="21"/>
                <w:szCs w:val="21"/>
                <w:highlight w:val="none"/>
                <w:lang w:eastAsia="zh-CN"/>
              </w:rPr>
              <w:t xml:space="preserve"> </w:t>
            </w:r>
            <w:r>
              <w:rPr>
                <w:color w:val="auto"/>
                <w:spacing w:val="3"/>
                <w:sz w:val="21"/>
                <w:szCs w:val="21"/>
                <w:highlight w:val="none"/>
                <w:lang w:eastAsia="zh-CN"/>
              </w:rPr>
              <w:t>”“</w:t>
            </w:r>
            <w:r>
              <w:rPr>
                <w:color w:val="auto"/>
                <w:spacing w:val="-67"/>
                <w:sz w:val="21"/>
                <w:szCs w:val="21"/>
                <w:highlight w:val="none"/>
                <w:lang w:eastAsia="zh-CN"/>
              </w:rPr>
              <w:t xml:space="preserve"> </w:t>
            </w:r>
            <w:r>
              <w:rPr>
                <w:color w:val="auto"/>
                <w:spacing w:val="3"/>
                <w:sz w:val="21"/>
                <w:szCs w:val="21"/>
                <w:highlight w:val="none"/>
                <w:lang w:eastAsia="zh-CN"/>
              </w:rPr>
              <w:t>以外</w:t>
            </w:r>
            <w:r>
              <w:rPr>
                <w:color w:val="auto"/>
                <w:spacing w:val="-70"/>
                <w:sz w:val="21"/>
                <w:szCs w:val="21"/>
                <w:highlight w:val="none"/>
                <w:lang w:eastAsia="zh-CN"/>
              </w:rPr>
              <w:t xml:space="preserve"> </w:t>
            </w:r>
            <w:r>
              <w:rPr>
                <w:color w:val="auto"/>
                <w:spacing w:val="3"/>
                <w:sz w:val="21"/>
                <w:szCs w:val="21"/>
                <w:highlight w:val="none"/>
                <w:lang w:eastAsia="zh-CN"/>
              </w:rPr>
              <w:t>”，不包括本数。</w:t>
            </w:r>
          </w:p>
        </w:tc>
      </w:tr>
    </w:tbl>
    <w:p w14:paraId="62FC4A3B">
      <w:pPr>
        <w:rPr>
          <w:color w:val="auto"/>
          <w:highlight w:val="none"/>
          <w:lang w:eastAsia="zh-CN"/>
        </w:rPr>
      </w:pPr>
    </w:p>
    <w:p w14:paraId="56414DB2">
      <w:pPr>
        <w:rPr>
          <w:color w:val="auto"/>
          <w:highlight w:val="none"/>
          <w:lang w:eastAsia="zh-CN"/>
        </w:rPr>
        <w:sectPr>
          <w:footerReference r:id="rId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CA3EF60">
      <w:pPr>
        <w:spacing w:line="91" w:lineRule="auto"/>
        <w:rPr>
          <w:color w:val="auto"/>
          <w:sz w:val="2"/>
          <w:highlight w:val="none"/>
          <w:lang w:eastAsia="zh-CN"/>
        </w:rPr>
      </w:pPr>
    </w:p>
    <w:p w14:paraId="35CACF9F">
      <w:pPr>
        <w:spacing w:line="91" w:lineRule="auto"/>
        <w:rPr>
          <w:color w:val="auto"/>
          <w:sz w:val="2"/>
          <w:highlight w:val="none"/>
          <w:lang w:eastAsia="zh-CN"/>
        </w:rPr>
      </w:pPr>
    </w:p>
    <w:p w14:paraId="5B7D359A">
      <w:pPr>
        <w:rPr>
          <w:color w:val="auto"/>
          <w:highlight w:val="none"/>
          <w:lang w:eastAsia="zh-CN"/>
        </w:rPr>
      </w:pPr>
    </w:p>
    <w:p w14:paraId="75398384">
      <w:pPr>
        <w:spacing w:line="91" w:lineRule="auto"/>
        <w:rPr>
          <w:color w:val="auto"/>
          <w:sz w:val="2"/>
          <w:highlight w:val="none"/>
          <w:lang w:eastAsia="zh-CN"/>
        </w:rPr>
      </w:pPr>
    </w:p>
    <w:p w14:paraId="18BD8A7F">
      <w:pPr>
        <w:pStyle w:val="5"/>
        <w:spacing w:line="360" w:lineRule="auto"/>
        <w:ind w:left="3059"/>
        <w:rPr>
          <w:color w:val="auto"/>
          <w:sz w:val="21"/>
          <w:szCs w:val="21"/>
          <w:highlight w:val="none"/>
          <w:lang w:eastAsia="zh-CN"/>
        </w:rPr>
      </w:pPr>
      <w:r>
        <w:rPr>
          <w:b/>
          <w:bCs/>
          <w:color w:val="auto"/>
          <w:spacing w:val="5"/>
          <w:sz w:val="21"/>
          <w:szCs w:val="21"/>
          <w:highlight w:val="none"/>
          <w:lang w:eastAsia="zh-CN"/>
        </w:rPr>
        <w:t>投标人须知正文</w:t>
      </w:r>
    </w:p>
    <w:p w14:paraId="2C81FCB6">
      <w:pPr>
        <w:spacing w:line="360" w:lineRule="auto"/>
        <w:rPr>
          <w:color w:val="auto"/>
          <w:highlight w:val="none"/>
          <w:lang w:eastAsia="zh-CN"/>
        </w:rPr>
      </w:pPr>
    </w:p>
    <w:p w14:paraId="44C94C8D">
      <w:pPr>
        <w:spacing w:line="360" w:lineRule="auto"/>
        <w:rPr>
          <w:color w:val="auto"/>
          <w:highlight w:val="none"/>
          <w:lang w:eastAsia="zh-CN"/>
        </w:rPr>
      </w:pPr>
    </w:p>
    <w:p w14:paraId="0CA1F7DF">
      <w:pPr>
        <w:pStyle w:val="5"/>
        <w:spacing w:line="360" w:lineRule="auto"/>
        <w:ind w:left="3540"/>
        <w:outlineLvl w:val="1"/>
        <w:rPr>
          <w:color w:val="auto"/>
          <w:sz w:val="21"/>
          <w:szCs w:val="21"/>
          <w:highlight w:val="none"/>
          <w:lang w:eastAsia="zh-CN"/>
        </w:rPr>
      </w:pPr>
      <w:bookmarkStart w:id="30" w:name="_Toc23206"/>
      <w:r>
        <w:rPr>
          <w:b/>
          <w:bCs/>
          <w:color w:val="auto"/>
          <w:spacing w:val="3"/>
          <w:sz w:val="21"/>
          <w:szCs w:val="21"/>
          <w:highlight w:val="none"/>
          <w:lang w:eastAsia="zh-CN"/>
        </w:rPr>
        <w:t>一、总则</w:t>
      </w:r>
      <w:bookmarkEnd w:id="30"/>
    </w:p>
    <w:p w14:paraId="784FB776">
      <w:pPr>
        <w:spacing w:line="360" w:lineRule="auto"/>
        <w:rPr>
          <w:color w:val="auto"/>
          <w:highlight w:val="none"/>
          <w:lang w:eastAsia="zh-CN"/>
        </w:rPr>
      </w:pPr>
    </w:p>
    <w:p w14:paraId="76332356">
      <w:pPr>
        <w:spacing w:line="360" w:lineRule="auto"/>
        <w:rPr>
          <w:color w:val="auto"/>
          <w:highlight w:val="none"/>
          <w:lang w:eastAsia="zh-CN"/>
        </w:rPr>
      </w:pPr>
    </w:p>
    <w:p w14:paraId="3B7E6469">
      <w:pPr>
        <w:spacing w:line="360" w:lineRule="auto"/>
        <w:ind w:left="453"/>
        <w:outlineLvl w:val="2"/>
        <w:rPr>
          <w:rFonts w:ascii="黑体" w:hAnsi="黑体" w:eastAsia="黑体" w:cs="黑体"/>
          <w:color w:val="auto"/>
          <w:highlight w:val="none"/>
          <w:lang w:eastAsia="zh-CN"/>
        </w:rPr>
      </w:pPr>
      <w:bookmarkStart w:id="31" w:name="_Toc27672"/>
      <w:r>
        <w:rPr>
          <w:rFonts w:ascii="黑体" w:hAnsi="黑体" w:eastAsia="黑体" w:cs="黑体"/>
          <w:b/>
          <w:bCs/>
          <w:color w:val="auto"/>
          <w:spacing w:val="-6"/>
          <w:highlight w:val="none"/>
          <w:lang w:eastAsia="zh-CN"/>
        </w:rPr>
        <w:t>1.适用范围</w:t>
      </w:r>
      <w:bookmarkEnd w:id="31"/>
    </w:p>
    <w:p w14:paraId="5C8785AE">
      <w:pPr>
        <w:pStyle w:val="5"/>
        <w:spacing w:line="360" w:lineRule="auto"/>
        <w:ind w:left="20" w:right="75" w:firstLine="434"/>
        <w:rPr>
          <w:color w:val="auto"/>
          <w:sz w:val="21"/>
          <w:szCs w:val="21"/>
          <w:highlight w:val="none"/>
          <w:lang w:eastAsia="zh-CN"/>
        </w:rPr>
      </w:pPr>
      <w:r>
        <w:rPr>
          <w:color w:val="auto"/>
          <w:spacing w:val="3"/>
          <w:sz w:val="21"/>
          <w:szCs w:val="21"/>
          <w:highlight w:val="none"/>
          <w:lang w:eastAsia="zh-CN"/>
        </w:rPr>
        <w:t>1.1</w:t>
      </w:r>
      <w:r>
        <w:rPr>
          <w:color w:val="auto"/>
          <w:spacing w:val="-41"/>
          <w:sz w:val="21"/>
          <w:szCs w:val="21"/>
          <w:highlight w:val="none"/>
          <w:lang w:eastAsia="zh-CN"/>
        </w:rPr>
        <w:t xml:space="preserve"> </w:t>
      </w:r>
      <w:r>
        <w:rPr>
          <w:color w:val="auto"/>
          <w:spacing w:val="3"/>
          <w:sz w:val="21"/>
          <w:szCs w:val="21"/>
          <w:highlight w:val="none"/>
          <w:lang w:eastAsia="zh-CN"/>
        </w:rPr>
        <w:t>适用法律：本项目采购人、采购代理机构、投标人、评</w:t>
      </w:r>
      <w:r>
        <w:rPr>
          <w:color w:val="auto"/>
          <w:spacing w:val="2"/>
          <w:sz w:val="21"/>
          <w:szCs w:val="21"/>
          <w:highlight w:val="none"/>
          <w:lang w:eastAsia="zh-CN"/>
        </w:rPr>
        <w:t>标委员会的相关行为均受《中</w:t>
      </w:r>
      <w:r>
        <w:rPr>
          <w:color w:val="auto"/>
          <w:sz w:val="21"/>
          <w:szCs w:val="21"/>
          <w:highlight w:val="none"/>
          <w:lang w:eastAsia="zh-CN"/>
        </w:rPr>
        <w:t xml:space="preserve"> </w:t>
      </w:r>
      <w:r>
        <w:rPr>
          <w:color w:val="auto"/>
          <w:spacing w:val="8"/>
          <w:sz w:val="21"/>
          <w:szCs w:val="21"/>
          <w:highlight w:val="none"/>
          <w:lang w:eastAsia="zh-CN"/>
        </w:rPr>
        <w:t>华人民共和国政府采购法》《中华人民共和国政</w:t>
      </w:r>
      <w:r>
        <w:rPr>
          <w:color w:val="auto"/>
          <w:spacing w:val="7"/>
          <w:sz w:val="21"/>
          <w:szCs w:val="21"/>
          <w:highlight w:val="none"/>
          <w:lang w:eastAsia="zh-CN"/>
        </w:rPr>
        <w:t>府采购法实施条例》《政府采购货物和服务</w:t>
      </w:r>
      <w:r>
        <w:rPr>
          <w:color w:val="auto"/>
          <w:sz w:val="21"/>
          <w:szCs w:val="21"/>
          <w:highlight w:val="none"/>
          <w:lang w:eastAsia="zh-CN"/>
        </w:rPr>
        <w:t xml:space="preserve"> </w:t>
      </w:r>
      <w:r>
        <w:rPr>
          <w:color w:val="auto"/>
          <w:spacing w:val="9"/>
          <w:sz w:val="21"/>
          <w:szCs w:val="21"/>
          <w:highlight w:val="none"/>
          <w:lang w:eastAsia="zh-CN"/>
        </w:rPr>
        <w:t>招标投标管理办法》及本项目本级和上级财政部门政府采购有关规定的约束和保护。</w:t>
      </w:r>
    </w:p>
    <w:p w14:paraId="270D9F11">
      <w:pPr>
        <w:pStyle w:val="5"/>
        <w:spacing w:line="360" w:lineRule="auto"/>
        <w:jc w:val="right"/>
        <w:rPr>
          <w:color w:val="auto"/>
          <w:sz w:val="21"/>
          <w:szCs w:val="21"/>
          <w:highlight w:val="none"/>
          <w:lang w:eastAsia="zh-CN"/>
        </w:rPr>
      </w:pPr>
      <w:r>
        <w:rPr>
          <w:color w:val="auto"/>
          <w:spacing w:val="-5"/>
          <w:sz w:val="21"/>
          <w:szCs w:val="21"/>
          <w:highlight w:val="none"/>
          <w:lang w:eastAsia="zh-CN"/>
        </w:rPr>
        <w:t>1.2</w:t>
      </w:r>
      <w:r>
        <w:rPr>
          <w:color w:val="auto"/>
          <w:spacing w:val="-39"/>
          <w:sz w:val="21"/>
          <w:szCs w:val="21"/>
          <w:highlight w:val="none"/>
          <w:lang w:eastAsia="zh-CN"/>
        </w:rPr>
        <w:t xml:space="preserve"> </w:t>
      </w:r>
      <w:r>
        <w:rPr>
          <w:color w:val="auto"/>
          <w:spacing w:val="-5"/>
          <w:sz w:val="21"/>
          <w:szCs w:val="21"/>
          <w:highlight w:val="none"/>
          <w:lang w:eastAsia="zh-CN"/>
        </w:rPr>
        <w:t>本招标文件适用于本项目的所有采购程序和环节（法律、法规另有规</w:t>
      </w:r>
      <w:r>
        <w:rPr>
          <w:color w:val="auto"/>
          <w:spacing w:val="-6"/>
          <w:sz w:val="21"/>
          <w:szCs w:val="21"/>
          <w:highlight w:val="none"/>
          <w:lang w:eastAsia="zh-CN"/>
        </w:rPr>
        <w:t>定的，从其规定）。</w:t>
      </w:r>
    </w:p>
    <w:p w14:paraId="6D7D38EA">
      <w:pPr>
        <w:spacing w:line="360" w:lineRule="auto"/>
        <w:ind w:left="439"/>
        <w:outlineLvl w:val="2"/>
        <w:rPr>
          <w:rFonts w:ascii="黑体" w:hAnsi="黑体" w:eastAsia="黑体" w:cs="黑体"/>
          <w:color w:val="auto"/>
          <w:highlight w:val="none"/>
          <w:lang w:eastAsia="zh-CN"/>
        </w:rPr>
      </w:pPr>
      <w:bookmarkStart w:id="32" w:name="_Toc15669"/>
      <w:r>
        <w:rPr>
          <w:rFonts w:ascii="黑体" w:hAnsi="黑体" w:eastAsia="黑体" w:cs="黑体"/>
          <w:b/>
          <w:bCs/>
          <w:color w:val="auto"/>
          <w:spacing w:val="-5"/>
          <w:highlight w:val="none"/>
          <w:lang w:eastAsia="zh-CN"/>
        </w:rPr>
        <w:t>2.定义</w:t>
      </w:r>
      <w:bookmarkEnd w:id="32"/>
    </w:p>
    <w:p w14:paraId="255F4DC2">
      <w:pPr>
        <w:pStyle w:val="5"/>
        <w:spacing w:line="360" w:lineRule="auto"/>
        <w:ind w:left="442"/>
        <w:outlineLvl w:val="2"/>
        <w:rPr>
          <w:color w:val="auto"/>
          <w:spacing w:val="7"/>
          <w:sz w:val="21"/>
          <w:szCs w:val="21"/>
          <w:highlight w:val="none"/>
          <w:lang w:eastAsia="zh-CN"/>
        </w:rPr>
      </w:pPr>
      <w:bookmarkStart w:id="33" w:name="_Toc2419"/>
      <w:r>
        <w:rPr>
          <w:color w:val="auto"/>
          <w:spacing w:val="8"/>
          <w:sz w:val="21"/>
          <w:szCs w:val="21"/>
          <w:highlight w:val="none"/>
          <w:lang w:eastAsia="zh-CN"/>
        </w:rPr>
        <w:t>2.1“采购人</w:t>
      </w:r>
      <w:r>
        <w:rPr>
          <w:color w:val="auto"/>
          <w:spacing w:val="-70"/>
          <w:sz w:val="21"/>
          <w:szCs w:val="21"/>
          <w:highlight w:val="none"/>
          <w:lang w:eastAsia="zh-CN"/>
        </w:rPr>
        <w:t xml:space="preserve"> </w:t>
      </w:r>
      <w:r>
        <w:rPr>
          <w:color w:val="auto"/>
          <w:spacing w:val="8"/>
          <w:sz w:val="21"/>
          <w:szCs w:val="21"/>
          <w:highlight w:val="none"/>
          <w:lang w:eastAsia="zh-CN"/>
        </w:rPr>
        <w:t>”是指依法进行政府采购的国家机关、事业单位、团体组</w:t>
      </w:r>
      <w:r>
        <w:rPr>
          <w:color w:val="auto"/>
          <w:spacing w:val="7"/>
          <w:sz w:val="21"/>
          <w:szCs w:val="21"/>
          <w:highlight w:val="none"/>
          <w:lang w:eastAsia="zh-CN"/>
        </w:rPr>
        <w:t>织。</w:t>
      </w:r>
      <w:bookmarkEnd w:id="33"/>
    </w:p>
    <w:p w14:paraId="3D8BB55B">
      <w:pPr>
        <w:pStyle w:val="5"/>
        <w:spacing w:line="360" w:lineRule="auto"/>
        <w:ind w:firstLine="440" w:firstLineChars="200"/>
        <w:outlineLvl w:val="2"/>
        <w:rPr>
          <w:color w:val="auto"/>
          <w:sz w:val="21"/>
          <w:szCs w:val="21"/>
          <w:highlight w:val="none"/>
          <w:lang w:eastAsia="zh-CN"/>
        </w:rPr>
      </w:pPr>
      <w:bookmarkStart w:id="34" w:name="_Toc13863"/>
      <w:r>
        <w:rPr>
          <w:color w:val="auto"/>
          <w:spacing w:val="5"/>
          <w:sz w:val="21"/>
          <w:szCs w:val="21"/>
          <w:highlight w:val="none"/>
          <w:lang w:eastAsia="zh-CN"/>
        </w:rPr>
        <w:t>2.2“采购代理机构</w:t>
      </w:r>
      <w:r>
        <w:rPr>
          <w:color w:val="auto"/>
          <w:spacing w:val="-52"/>
          <w:sz w:val="21"/>
          <w:szCs w:val="21"/>
          <w:highlight w:val="none"/>
          <w:lang w:eastAsia="zh-CN"/>
        </w:rPr>
        <w:t xml:space="preserve"> </w:t>
      </w:r>
      <w:r>
        <w:rPr>
          <w:color w:val="auto"/>
          <w:spacing w:val="5"/>
          <w:sz w:val="21"/>
          <w:szCs w:val="21"/>
          <w:highlight w:val="none"/>
          <w:lang w:eastAsia="zh-CN"/>
        </w:rPr>
        <w:t>”是指政府采购集中采购机构和集中采购机构以外的采购代理机构。</w:t>
      </w:r>
      <w:bookmarkEnd w:id="34"/>
    </w:p>
    <w:p w14:paraId="70EA1C9F">
      <w:pPr>
        <w:pStyle w:val="5"/>
        <w:spacing w:line="360" w:lineRule="auto"/>
        <w:ind w:left="442"/>
        <w:outlineLvl w:val="2"/>
        <w:rPr>
          <w:color w:val="auto"/>
          <w:sz w:val="21"/>
          <w:szCs w:val="21"/>
          <w:highlight w:val="none"/>
          <w:lang w:eastAsia="zh-CN"/>
        </w:rPr>
      </w:pPr>
      <w:bookmarkStart w:id="35" w:name="_Toc19253"/>
      <w:r>
        <w:rPr>
          <w:color w:val="auto"/>
          <w:spacing w:val="8"/>
          <w:sz w:val="21"/>
          <w:szCs w:val="21"/>
          <w:highlight w:val="none"/>
          <w:lang w:eastAsia="zh-CN"/>
        </w:rPr>
        <w:t>2.3“供应商</w:t>
      </w:r>
      <w:r>
        <w:rPr>
          <w:color w:val="auto"/>
          <w:spacing w:val="-63"/>
          <w:sz w:val="21"/>
          <w:szCs w:val="21"/>
          <w:highlight w:val="none"/>
          <w:lang w:eastAsia="zh-CN"/>
        </w:rPr>
        <w:t xml:space="preserve"> </w:t>
      </w:r>
      <w:r>
        <w:rPr>
          <w:color w:val="auto"/>
          <w:spacing w:val="8"/>
          <w:sz w:val="21"/>
          <w:szCs w:val="21"/>
          <w:highlight w:val="none"/>
          <w:lang w:eastAsia="zh-CN"/>
        </w:rPr>
        <w:t>”是指向采购人提供货物、工程或者服务的法人、其他组织或者自然人。</w:t>
      </w:r>
      <w:bookmarkEnd w:id="35"/>
    </w:p>
    <w:p w14:paraId="46B2D32A">
      <w:pPr>
        <w:pStyle w:val="5"/>
        <w:spacing w:line="360" w:lineRule="auto"/>
        <w:ind w:left="442"/>
        <w:rPr>
          <w:color w:val="auto"/>
          <w:sz w:val="21"/>
          <w:szCs w:val="21"/>
          <w:highlight w:val="none"/>
          <w:lang w:eastAsia="zh-CN"/>
        </w:rPr>
      </w:pPr>
      <w:r>
        <w:rPr>
          <w:color w:val="auto"/>
          <w:spacing w:val="8"/>
          <w:sz w:val="21"/>
          <w:szCs w:val="21"/>
          <w:highlight w:val="none"/>
          <w:lang w:eastAsia="zh-CN"/>
        </w:rPr>
        <w:t>2.4“投标人</w:t>
      </w:r>
      <w:r>
        <w:rPr>
          <w:color w:val="auto"/>
          <w:spacing w:val="-70"/>
          <w:sz w:val="21"/>
          <w:szCs w:val="21"/>
          <w:highlight w:val="none"/>
          <w:lang w:eastAsia="zh-CN"/>
        </w:rPr>
        <w:t xml:space="preserve"> </w:t>
      </w:r>
      <w:r>
        <w:rPr>
          <w:color w:val="auto"/>
          <w:spacing w:val="8"/>
          <w:sz w:val="21"/>
          <w:szCs w:val="21"/>
          <w:highlight w:val="none"/>
          <w:lang w:eastAsia="zh-CN"/>
        </w:rPr>
        <w:t>”是指响应招标、参加投标竞争的法人、其他组织或者自然人。</w:t>
      </w:r>
    </w:p>
    <w:p w14:paraId="473A090F">
      <w:pPr>
        <w:pStyle w:val="5"/>
        <w:spacing w:line="360" w:lineRule="auto"/>
        <w:ind w:left="442"/>
        <w:outlineLvl w:val="2"/>
        <w:rPr>
          <w:color w:val="auto"/>
          <w:sz w:val="21"/>
          <w:szCs w:val="21"/>
          <w:highlight w:val="none"/>
          <w:lang w:eastAsia="zh-CN"/>
        </w:rPr>
      </w:pPr>
      <w:bookmarkStart w:id="36" w:name="_Toc3136"/>
      <w:r>
        <w:rPr>
          <w:color w:val="auto"/>
          <w:spacing w:val="7"/>
          <w:sz w:val="21"/>
          <w:szCs w:val="21"/>
          <w:highlight w:val="none"/>
          <w:lang w:eastAsia="zh-CN"/>
        </w:rPr>
        <w:t>2.5“服务</w:t>
      </w:r>
      <w:r>
        <w:rPr>
          <w:color w:val="auto"/>
          <w:spacing w:val="-58"/>
          <w:sz w:val="21"/>
          <w:szCs w:val="21"/>
          <w:highlight w:val="none"/>
          <w:lang w:eastAsia="zh-CN"/>
        </w:rPr>
        <w:t xml:space="preserve"> </w:t>
      </w:r>
      <w:r>
        <w:rPr>
          <w:color w:val="auto"/>
          <w:spacing w:val="7"/>
          <w:sz w:val="21"/>
          <w:szCs w:val="21"/>
          <w:highlight w:val="none"/>
          <w:lang w:eastAsia="zh-CN"/>
        </w:rPr>
        <w:t>”是指除货物和工程以外的其他政府采购对象。</w:t>
      </w:r>
      <w:bookmarkEnd w:id="36"/>
    </w:p>
    <w:p w14:paraId="30B89A3E">
      <w:pPr>
        <w:pStyle w:val="5"/>
        <w:spacing w:line="360" w:lineRule="auto"/>
        <w:ind w:firstLine="456" w:firstLineChars="200"/>
        <w:outlineLvl w:val="2"/>
        <w:rPr>
          <w:color w:val="auto"/>
          <w:sz w:val="21"/>
          <w:szCs w:val="21"/>
          <w:highlight w:val="none"/>
          <w:lang w:eastAsia="zh-CN"/>
        </w:rPr>
      </w:pPr>
      <w:bookmarkStart w:id="37" w:name="_Toc4972"/>
      <w:r>
        <w:rPr>
          <w:color w:val="auto"/>
          <w:spacing w:val="9"/>
          <w:sz w:val="21"/>
          <w:szCs w:val="21"/>
          <w:highlight w:val="none"/>
          <w:lang w:eastAsia="zh-CN"/>
        </w:rPr>
        <w:t>2.6“书面形式</w:t>
      </w:r>
      <w:r>
        <w:rPr>
          <w:color w:val="auto"/>
          <w:spacing w:val="-70"/>
          <w:sz w:val="21"/>
          <w:szCs w:val="21"/>
          <w:highlight w:val="none"/>
          <w:lang w:eastAsia="zh-CN"/>
        </w:rPr>
        <w:t xml:space="preserve"> </w:t>
      </w:r>
      <w:r>
        <w:rPr>
          <w:color w:val="auto"/>
          <w:spacing w:val="9"/>
          <w:sz w:val="21"/>
          <w:szCs w:val="21"/>
          <w:highlight w:val="none"/>
          <w:lang w:eastAsia="zh-CN"/>
        </w:rPr>
        <w:t>”是指合同书、信件和数据电文（包括电报、电传、传真、电</w:t>
      </w:r>
      <w:r>
        <w:rPr>
          <w:color w:val="auto"/>
          <w:spacing w:val="8"/>
          <w:sz w:val="21"/>
          <w:szCs w:val="21"/>
          <w:highlight w:val="none"/>
          <w:lang w:eastAsia="zh-CN"/>
        </w:rPr>
        <w:t>子数据交</w:t>
      </w:r>
      <w:r>
        <w:rPr>
          <w:color w:val="auto"/>
          <w:spacing w:val="9"/>
          <w:sz w:val="21"/>
          <w:szCs w:val="21"/>
          <w:highlight w:val="none"/>
          <w:lang w:eastAsia="zh-CN"/>
        </w:rPr>
        <w:t>换和电子邮件）等可以有形地表现所载内容的形式。</w:t>
      </w:r>
      <w:bookmarkEnd w:id="37"/>
    </w:p>
    <w:p w14:paraId="1D3FF2D1">
      <w:pPr>
        <w:pStyle w:val="5"/>
        <w:spacing w:line="360" w:lineRule="auto"/>
        <w:ind w:firstLine="456" w:firstLineChars="200"/>
        <w:outlineLvl w:val="2"/>
        <w:rPr>
          <w:color w:val="auto"/>
          <w:sz w:val="21"/>
          <w:szCs w:val="21"/>
          <w:highlight w:val="none"/>
          <w:lang w:eastAsia="zh-CN"/>
        </w:rPr>
      </w:pPr>
      <w:bookmarkStart w:id="38" w:name="_Toc32301"/>
      <w:r>
        <w:rPr>
          <w:color w:val="auto"/>
          <w:spacing w:val="9"/>
          <w:sz w:val="21"/>
          <w:szCs w:val="21"/>
          <w:highlight w:val="none"/>
          <w:lang w:eastAsia="zh-CN"/>
        </w:rPr>
        <w:t>2.7“实质性要求</w:t>
      </w:r>
      <w:r>
        <w:rPr>
          <w:color w:val="auto"/>
          <w:spacing w:val="-70"/>
          <w:sz w:val="21"/>
          <w:szCs w:val="21"/>
          <w:highlight w:val="none"/>
          <w:lang w:eastAsia="zh-CN"/>
        </w:rPr>
        <w:t xml:space="preserve"> </w:t>
      </w:r>
      <w:r>
        <w:rPr>
          <w:color w:val="auto"/>
          <w:spacing w:val="9"/>
          <w:sz w:val="21"/>
          <w:szCs w:val="21"/>
          <w:highlight w:val="none"/>
          <w:lang w:eastAsia="zh-CN"/>
        </w:rPr>
        <w:t>”是指招标文件中已经指明不满足则投标无效的条款，或者不能</w:t>
      </w:r>
      <w:r>
        <w:rPr>
          <w:color w:val="auto"/>
          <w:spacing w:val="8"/>
          <w:sz w:val="21"/>
          <w:szCs w:val="21"/>
          <w:highlight w:val="none"/>
          <w:lang w:eastAsia="zh-CN"/>
        </w:rPr>
        <w:t>负偏</w:t>
      </w:r>
      <w:r>
        <w:rPr>
          <w:color w:val="auto"/>
          <w:spacing w:val="7"/>
          <w:sz w:val="21"/>
          <w:szCs w:val="21"/>
          <w:highlight w:val="none"/>
          <w:lang w:eastAsia="zh-CN"/>
        </w:rPr>
        <w:t>离的条款，或者采购需求中带“</w:t>
      </w:r>
      <w:r>
        <w:rPr>
          <w:rFonts w:hint="eastAsia"/>
          <w:color w:val="auto"/>
          <w:spacing w:val="7"/>
          <w:sz w:val="21"/>
          <w:szCs w:val="21"/>
          <w:highlight w:val="none"/>
          <w:lang w:eastAsia="zh-CN"/>
        </w:rPr>
        <w:t>▲</w:t>
      </w:r>
      <w:r>
        <w:rPr>
          <w:color w:val="auto"/>
          <w:spacing w:val="-64"/>
          <w:sz w:val="21"/>
          <w:szCs w:val="21"/>
          <w:highlight w:val="none"/>
          <w:lang w:eastAsia="zh-CN"/>
        </w:rPr>
        <w:t xml:space="preserve"> </w:t>
      </w:r>
      <w:r>
        <w:rPr>
          <w:color w:val="auto"/>
          <w:spacing w:val="7"/>
          <w:sz w:val="21"/>
          <w:szCs w:val="21"/>
          <w:highlight w:val="none"/>
          <w:lang w:eastAsia="zh-CN"/>
        </w:rPr>
        <w:t>”的条款。</w:t>
      </w:r>
      <w:bookmarkEnd w:id="38"/>
    </w:p>
    <w:p w14:paraId="38B30F62">
      <w:pPr>
        <w:pStyle w:val="5"/>
        <w:spacing w:line="360" w:lineRule="auto"/>
        <w:ind w:left="20" w:right="94" w:firstLine="421"/>
        <w:rPr>
          <w:color w:val="auto"/>
          <w:sz w:val="21"/>
          <w:szCs w:val="21"/>
          <w:highlight w:val="none"/>
          <w:lang w:eastAsia="zh-CN"/>
        </w:rPr>
      </w:pPr>
      <w:r>
        <w:rPr>
          <w:color w:val="auto"/>
          <w:spacing w:val="8"/>
          <w:sz w:val="21"/>
          <w:szCs w:val="21"/>
          <w:highlight w:val="none"/>
          <w:lang w:eastAsia="zh-CN"/>
        </w:rPr>
        <w:t>2.8“正偏离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有关条款作出的响应优于条</w:t>
      </w:r>
      <w:r>
        <w:rPr>
          <w:color w:val="auto"/>
          <w:sz w:val="21"/>
          <w:szCs w:val="21"/>
          <w:highlight w:val="none"/>
          <w:lang w:eastAsia="zh-CN"/>
        </w:rPr>
        <w:t xml:space="preserve"> </w:t>
      </w:r>
      <w:r>
        <w:rPr>
          <w:color w:val="auto"/>
          <w:spacing w:val="8"/>
          <w:sz w:val="21"/>
          <w:szCs w:val="21"/>
          <w:highlight w:val="none"/>
          <w:lang w:eastAsia="zh-CN"/>
        </w:rPr>
        <w:t>款要求并有利于采购人的情形。</w:t>
      </w:r>
    </w:p>
    <w:p w14:paraId="65BB9706">
      <w:pPr>
        <w:pStyle w:val="5"/>
        <w:spacing w:line="360" w:lineRule="auto"/>
        <w:ind w:left="21" w:right="94" w:firstLine="420"/>
        <w:rPr>
          <w:color w:val="auto"/>
          <w:sz w:val="21"/>
          <w:szCs w:val="21"/>
          <w:highlight w:val="none"/>
          <w:lang w:eastAsia="zh-CN"/>
        </w:rPr>
      </w:pPr>
      <w:r>
        <w:rPr>
          <w:color w:val="auto"/>
          <w:spacing w:val="8"/>
          <w:sz w:val="21"/>
          <w:szCs w:val="21"/>
          <w:highlight w:val="none"/>
          <w:lang w:eastAsia="zh-CN"/>
        </w:rPr>
        <w:t>2.9“负偏离</w:t>
      </w:r>
      <w:r>
        <w:rPr>
          <w:color w:val="auto"/>
          <w:spacing w:val="-70"/>
          <w:sz w:val="21"/>
          <w:szCs w:val="21"/>
          <w:highlight w:val="none"/>
          <w:lang w:eastAsia="zh-CN"/>
        </w:rPr>
        <w:t xml:space="preserve"> </w:t>
      </w:r>
      <w:r>
        <w:rPr>
          <w:color w:val="auto"/>
          <w:spacing w:val="8"/>
          <w:sz w:val="21"/>
          <w:szCs w:val="21"/>
          <w:highlight w:val="none"/>
          <w:lang w:eastAsia="zh-CN"/>
        </w:rPr>
        <w:t>”，是指投标文件对招标文件“采购需求</w:t>
      </w:r>
      <w:r>
        <w:rPr>
          <w:color w:val="auto"/>
          <w:spacing w:val="-70"/>
          <w:sz w:val="21"/>
          <w:szCs w:val="21"/>
          <w:highlight w:val="none"/>
          <w:lang w:eastAsia="zh-CN"/>
        </w:rPr>
        <w:t xml:space="preserve"> </w:t>
      </w:r>
      <w:r>
        <w:rPr>
          <w:color w:val="auto"/>
          <w:spacing w:val="8"/>
          <w:sz w:val="21"/>
          <w:szCs w:val="21"/>
          <w:highlight w:val="none"/>
          <w:lang w:eastAsia="zh-CN"/>
        </w:rPr>
        <w:t>”中</w:t>
      </w:r>
      <w:r>
        <w:rPr>
          <w:color w:val="auto"/>
          <w:spacing w:val="7"/>
          <w:sz w:val="21"/>
          <w:szCs w:val="21"/>
          <w:highlight w:val="none"/>
          <w:lang w:eastAsia="zh-CN"/>
        </w:rPr>
        <w:t>有关条款作出的响应不满足</w:t>
      </w:r>
      <w:r>
        <w:rPr>
          <w:color w:val="auto"/>
          <w:sz w:val="21"/>
          <w:szCs w:val="21"/>
          <w:highlight w:val="none"/>
          <w:lang w:eastAsia="zh-CN"/>
        </w:rPr>
        <w:t xml:space="preserve"> </w:t>
      </w:r>
      <w:r>
        <w:rPr>
          <w:color w:val="auto"/>
          <w:spacing w:val="9"/>
          <w:sz w:val="21"/>
          <w:szCs w:val="21"/>
          <w:highlight w:val="none"/>
          <w:lang w:eastAsia="zh-CN"/>
        </w:rPr>
        <w:t>条款要求，导致采购人要求不能得到满足的情形。</w:t>
      </w:r>
    </w:p>
    <w:p w14:paraId="7085C9C7">
      <w:pPr>
        <w:pStyle w:val="5"/>
        <w:spacing w:line="360" w:lineRule="auto"/>
        <w:ind w:left="442"/>
        <w:rPr>
          <w:color w:val="auto"/>
          <w:sz w:val="21"/>
          <w:szCs w:val="21"/>
          <w:highlight w:val="none"/>
          <w:lang w:eastAsia="zh-CN"/>
        </w:rPr>
      </w:pPr>
      <w:r>
        <w:rPr>
          <w:color w:val="auto"/>
          <w:spacing w:val="7"/>
          <w:sz w:val="21"/>
          <w:szCs w:val="21"/>
          <w:highlight w:val="none"/>
          <w:lang w:eastAsia="zh-CN"/>
        </w:rPr>
        <w:t>2.10“允许负偏离的条款</w:t>
      </w:r>
      <w:r>
        <w:rPr>
          <w:color w:val="auto"/>
          <w:spacing w:val="-63"/>
          <w:sz w:val="21"/>
          <w:szCs w:val="21"/>
          <w:highlight w:val="none"/>
          <w:lang w:eastAsia="zh-CN"/>
        </w:rPr>
        <w:t xml:space="preserve"> </w:t>
      </w:r>
      <w:r>
        <w:rPr>
          <w:color w:val="auto"/>
          <w:spacing w:val="7"/>
          <w:sz w:val="21"/>
          <w:szCs w:val="21"/>
          <w:highlight w:val="none"/>
          <w:lang w:eastAsia="zh-CN"/>
        </w:rPr>
        <w:t>”是指采购需求中的不属于“实质性要求</w:t>
      </w:r>
      <w:r>
        <w:rPr>
          <w:color w:val="auto"/>
          <w:spacing w:val="-72"/>
          <w:sz w:val="21"/>
          <w:szCs w:val="21"/>
          <w:highlight w:val="none"/>
          <w:lang w:eastAsia="zh-CN"/>
        </w:rPr>
        <w:t xml:space="preserve"> </w:t>
      </w:r>
      <w:r>
        <w:rPr>
          <w:color w:val="auto"/>
          <w:spacing w:val="7"/>
          <w:sz w:val="21"/>
          <w:szCs w:val="21"/>
          <w:highlight w:val="none"/>
          <w:lang w:eastAsia="zh-CN"/>
        </w:rPr>
        <w:t>”的条款。</w:t>
      </w:r>
    </w:p>
    <w:p w14:paraId="66CEE677">
      <w:pPr>
        <w:spacing w:line="360" w:lineRule="auto"/>
        <w:ind w:left="441"/>
        <w:outlineLvl w:val="2"/>
        <w:rPr>
          <w:rFonts w:ascii="黑体" w:hAnsi="黑体" w:eastAsia="黑体" w:cs="黑体"/>
          <w:color w:val="auto"/>
          <w:highlight w:val="none"/>
          <w:lang w:eastAsia="zh-CN"/>
        </w:rPr>
      </w:pPr>
      <w:bookmarkStart w:id="39" w:name="_Toc24456"/>
      <w:r>
        <w:rPr>
          <w:rFonts w:ascii="黑体" w:hAnsi="黑体" w:eastAsia="黑体" w:cs="黑体"/>
          <w:b/>
          <w:bCs/>
          <w:color w:val="auto"/>
          <w:spacing w:val="-3"/>
          <w:highlight w:val="none"/>
          <w:lang w:eastAsia="zh-CN"/>
        </w:rPr>
        <w:t>3.投标人的资格要求</w:t>
      </w:r>
      <w:bookmarkEnd w:id="39"/>
    </w:p>
    <w:p w14:paraId="4EAB9D6B">
      <w:pPr>
        <w:pStyle w:val="5"/>
        <w:spacing w:line="360" w:lineRule="auto"/>
        <w:ind w:left="442"/>
        <w:rPr>
          <w:color w:val="auto"/>
          <w:sz w:val="21"/>
          <w:szCs w:val="21"/>
          <w:highlight w:val="none"/>
          <w:lang w:eastAsia="zh-CN"/>
        </w:rPr>
      </w:pPr>
      <w:r>
        <w:rPr>
          <w:color w:val="auto"/>
          <w:spacing w:val="8"/>
          <w:sz w:val="21"/>
          <w:szCs w:val="21"/>
          <w:highlight w:val="none"/>
          <w:lang w:eastAsia="zh-CN"/>
        </w:rPr>
        <w:t>投标人的资格要求详见“投标人须知前附表</w:t>
      </w:r>
      <w:r>
        <w:rPr>
          <w:color w:val="auto"/>
          <w:spacing w:val="-52"/>
          <w:sz w:val="21"/>
          <w:szCs w:val="21"/>
          <w:highlight w:val="none"/>
          <w:lang w:eastAsia="zh-CN"/>
        </w:rPr>
        <w:t xml:space="preserve"> </w:t>
      </w:r>
      <w:r>
        <w:rPr>
          <w:color w:val="auto"/>
          <w:spacing w:val="8"/>
          <w:sz w:val="21"/>
          <w:szCs w:val="21"/>
          <w:highlight w:val="none"/>
          <w:lang w:eastAsia="zh-CN"/>
        </w:rPr>
        <w:t>”。</w:t>
      </w:r>
    </w:p>
    <w:p w14:paraId="7DFBB611">
      <w:pPr>
        <w:spacing w:line="360" w:lineRule="auto"/>
        <w:ind w:left="434"/>
        <w:outlineLvl w:val="2"/>
        <w:rPr>
          <w:rFonts w:ascii="黑体" w:hAnsi="黑体" w:eastAsia="黑体" w:cs="黑体"/>
          <w:color w:val="auto"/>
          <w:highlight w:val="none"/>
          <w:lang w:eastAsia="zh-CN"/>
        </w:rPr>
      </w:pPr>
      <w:bookmarkStart w:id="40" w:name="_Toc12108"/>
      <w:r>
        <w:rPr>
          <w:rFonts w:ascii="黑体" w:hAnsi="黑体" w:eastAsia="黑体" w:cs="黑体"/>
          <w:b/>
          <w:bCs/>
          <w:color w:val="auto"/>
          <w:spacing w:val="-3"/>
          <w:highlight w:val="none"/>
          <w:lang w:eastAsia="zh-CN"/>
        </w:rPr>
        <w:t>4.投标委托</w:t>
      </w:r>
      <w:bookmarkEnd w:id="40"/>
    </w:p>
    <w:p w14:paraId="4B3333B1">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投标人代表参加投标活动过程中必须携带个人有效身份证件。如投标人代表不是法定代</w:t>
      </w:r>
      <w:r>
        <w:rPr>
          <w:color w:val="auto"/>
          <w:spacing w:val="13"/>
          <w:sz w:val="21"/>
          <w:szCs w:val="21"/>
          <w:highlight w:val="none"/>
          <w:lang w:eastAsia="zh-CN"/>
        </w:rPr>
        <w:t xml:space="preserve"> </w:t>
      </w:r>
      <w:r>
        <w:rPr>
          <w:color w:val="auto"/>
          <w:spacing w:val="8"/>
          <w:sz w:val="21"/>
          <w:szCs w:val="21"/>
          <w:highlight w:val="none"/>
          <w:lang w:eastAsia="zh-CN"/>
        </w:rPr>
        <w:t>表人，须持有授权委托书（按第六章要求格式填写）。</w:t>
      </w:r>
    </w:p>
    <w:p w14:paraId="27DCBBB1">
      <w:pPr>
        <w:spacing w:line="360" w:lineRule="auto"/>
        <w:ind w:left="435"/>
        <w:outlineLvl w:val="2"/>
        <w:rPr>
          <w:rFonts w:ascii="黑体" w:hAnsi="黑体" w:eastAsia="黑体" w:cs="黑体"/>
          <w:color w:val="auto"/>
          <w:highlight w:val="none"/>
          <w:lang w:eastAsia="zh-CN"/>
        </w:rPr>
      </w:pPr>
      <w:bookmarkStart w:id="41" w:name="_Toc6771"/>
      <w:r>
        <w:rPr>
          <w:rFonts w:ascii="黑体" w:hAnsi="黑体" w:eastAsia="黑体" w:cs="黑体"/>
          <w:b/>
          <w:bCs/>
          <w:color w:val="auto"/>
          <w:spacing w:val="-3"/>
          <w:highlight w:val="none"/>
          <w:lang w:eastAsia="zh-CN"/>
        </w:rPr>
        <w:t>5.投标费用</w:t>
      </w:r>
      <w:bookmarkEnd w:id="41"/>
    </w:p>
    <w:p w14:paraId="5F31C24D">
      <w:pPr>
        <w:pStyle w:val="5"/>
        <w:spacing w:line="360" w:lineRule="auto"/>
        <w:ind w:left="19" w:right="75" w:firstLine="423"/>
        <w:rPr>
          <w:color w:val="auto"/>
          <w:sz w:val="21"/>
          <w:szCs w:val="21"/>
          <w:highlight w:val="none"/>
          <w:lang w:eastAsia="zh-CN"/>
        </w:rPr>
      </w:pPr>
      <w:r>
        <w:rPr>
          <w:color w:val="auto"/>
          <w:spacing w:val="7"/>
          <w:sz w:val="21"/>
          <w:szCs w:val="21"/>
          <w:highlight w:val="none"/>
          <w:lang w:eastAsia="zh-CN"/>
        </w:rPr>
        <w:t>投标费用：投标人应承担参与本次采购活动有关的所有费用，包括但不限于获取招标文</w:t>
      </w:r>
      <w:r>
        <w:rPr>
          <w:color w:val="auto"/>
          <w:spacing w:val="13"/>
          <w:sz w:val="21"/>
          <w:szCs w:val="21"/>
          <w:highlight w:val="none"/>
          <w:lang w:eastAsia="zh-CN"/>
        </w:rPr>
        <w:t xml:space="preserve"> </w:t>
      </w:r>
      <w:r>
        <w:rPr>
          <w:color w:val="auto"/>
          <w:spacing w:val="8"/>
          <w:sz w:val="21"/>
          <w:szCs w:val="21"/>
          <w:highlight w:val="none"/>
          <w:lang w:eastAsia="zh-CN"/>
        </w:rPr>
        <w:t>件、勘查现场、编制和提交投标文件、参加澄清说明</w:t>
      </w:r>
      <w:r>
        <w:rPr>
          <w:color w:val="auto"/>
          <w:spacing w:val="7"/>
          <w:sz w:val="21"/>
          <w:szCs w:val="21"/>
          <w:highlight w:val="none"/>
          <w:lang w:eastAsia="zh-CN"/>
        </w:rPr>
        <w:t>、签订合同等，不论投标结果如何，均</w:t>
      </w:r>
      <w:r>
        <w:rPr>
          <w:color w:val="auto"/>
          <w:spacing w:val="6"/>
          <w:sz w:val="21"/>
          <w:szCs w:val="21"/>
          <w:highlight w:val="none"/>
          <w:lang w:eastAsia="zh-CN"/>
        </w:rPr>
        <w:t>应自行承担。</w:t>
      </w:r>
    </w:p>
    <w:p w14:paraId="303841F2">
      <w:pPr>
        <w:spacing w:line="360" w:lineRule="auto"/>
        <w:ind w:left="440"/>
        <w:outlineLvl w:val="2"/>
        <w:rPr>
          <w:rFonts w:ascii="黑体" w:hAnsi="黑体" w:eastAsia="黑体" w:cs="黑体"/>
          <w:color w:val="auto"/>
          <w:highlight w:val="none"/>
          <w:lang w:eastAsia="zh-CN"/>
        </w:rPr>
      </w:pPr>
      <w:bookmarkStart w:id="42" w:name="_Toc26584"/>
      <w:r>
        <w:rPr>
          <w:rFonts w:ascii="黑体" w:hAnsi="黑体" w:eastAsia="黑体" w:cs="黑体"/>
          <w:b/>
          <w:bCs/>
          <w:color w:val="auto"/>
          <w:spacing w:val="-4"/>
          <w:highlight w:val="none"/>
          <w:lang w:eastAsia="zh-CN"/>
        </w:rPr>
        <w:t>6.联合体投标</w:t>
      </w:r>
      <w:bookmarkEnd w:id="42"/>
    </w:p>
    <w:p w14:paraId="04AC0A6A">
      <w:pPr>
        <w:pStyle w:val="5"/>
        <w:spacing w:line="360" w:lineRule="auto"/>
        <w:ind w:left="441"/>
        <w:rPr>
          <w:color w:val="auto"/>
          <w:sz w:val="21"/>
          <w:szCs w:val="21"/>
          <w:highlight w:val="none"/>
          <w:lang w:eastAsia="zh-CN"/>
        </w:rPr>
      </w:pPr>
      <w:r>
        <w:rPr>
          <w:color w:val="auto"/>
          <w:spacing w:val="8"/>
          <w:sz w:val="21"/>
          <w:szCs w:val="21"/>
          <w:highlight w:val="none"/>
          <w:lang w:eastAsia="zh-CN"/>
        </w:rPr>
        <w:t>6.1</w:t>
      </w:r>
      <w:r>
        <w:rPr>
          <w:color w:val="auto"/>
          <w:spacing w:val="-29"/>
          <w:sz w:val="21"/>
          <w:szCs w:val="21"/>
          <w:highlight w:val="none"/>
          <w:lang w:eastAsia="zh-CN"/>
        </w:rPr>
        <w:t xml:space="preserve"> </w:t>
      </w:r>
      <w:r>
        <w:rPr>
          <w:color w:val="auto"/>
          <w:spacing w:val="8"/>
          <w:sz w:val="21"/>
          <w:szCs w:val="21"/>
          <w:highlight w:val="none"/>
          <w:lang w:eastAsia="zh-CN"/>
        </w:rPr>
        <w:t>本项目是否接受联合体投标，详见“投标人须知前附表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66F05400">
      <w:pPr>
        <w:pStyle w:val="5"/>
        <w:spacing w:line="360" w:lineRule="auto"/>
        <w:ind w:left="441"/>
        <w:rPr>
          <w:color w:val="auto"/>
          <w:sz w:val="21"/>
          <w:szCs w:val="21"/>
          <w:highlight w:val="none"/>
          <w:lang w:eastAsia="zh-CN"/>
        </w:rPr>
      </w:pPr>
      <w:r>
        <w:rPr>
          <w:color w:val="auto"/>
          <w:spacing w:val="8"/>
          <w:sz w:val="21"/>
          <w:szCs w:val="21"/>
          <w:highlight w:val="none"/>
          <w:lang w:eastAsia="zh-CN"/>
        </w:rPr>
        <w:t>6.2</w:t>
      </w:r>
      <w:r>
        <w:rPr>
          <w:color w:val="auto"/>
          <w:spacing w:val="-22"/>
          <w:sz w:val="21"/>
          <w:szCs w:val="21"/>
          <w:highlight w:val="none"/>
          <w:lang w:eastAsia="zh-CN"/>
        </w:rPr>
        <w:t xml:space="preserve"> </w:t>
      </w:r>
      <w:r>
        <w:rPr>
          <w:color w:val="auto"/>
          <w:spacing w:val="8"/>
          <w:sz w:val="21"/>
          <w:szCs w:val="21"/>
          <w:highlight w:val="none"/>
          <w:lang w:eastAsia="zh-CN"/>
        </w:rPr>
        <w:t>如接受联合体投标，联合体投标要求详见“投标人须知前附表</w:t>
      </w:r>
      <w:r>
        <w:rPr>
          <w:color w:val="auto"/>
          <w:spacing w:val="-69"/>
          <w:sz w:val="21"/>
          <w:szCs w:val="21"/>
          <w:highlight w:val="none"/>
          <w:lang w:eastAsia="zh-CN"/>
        </w:rPr>
        <w:t xml:space="preserve"> </w:t>
      </w:r>
      <w:r>
        <w:rPr>
          <w:color w:val="auto"/>
          <w:spacing w:val="8"/>
          <w:sz w:val="21"/>
          <w:szCs w:val="21"/>
          <w:highlight w:val="none"/>
          <w:lang w:eastAsia="zh-CN"/>
        </w:rPr>
        <w:t>”。</w:t>
      </w:r>
    </w:p>
    <w:p w14:paraId="7E849232">
      <w:pPr>
        <w:pStyle w:val="5"/>
        <w:spacing w:line="360" w:lineRule="auto"/>
        <w:ind w:left="19" w:right="68" w:firstLine="421"/>
        <w:rPr>
          <w:color w:val="auto"/>
          <w:sz w:val="21"/>
          <w:szCs w:val="21"/>
          <w:highlight w:val="none"/>
          <w:lang w:eastAsia="zh-CN"/>
        </w:rPr>
      </w:pPr>
      <w:r>
        <w:rPr>
          <w:color w:val="auto"/>
          <w:spacing w:val="6"/>
          <w:sz w:val="21"/>
          <w:szCs w:val="21"/>
          <w:highlight w:val="none"/>
          <w:lang w:eastAsia="zh-CN"/>
        </w:rPr>
        <w:t>6.3</w:t>
      </w:r>
      <w:r>
        <w:rPr>
          <w:color w:val="auto"/>
          <w:spacing w:val="-39"/>
          <w:sz w:val="21"/>
          <w:szCs w:val="21"/>
          <w:highlight w:val="none"/>
          <w:lang w:eastAsia="zh-CN"/>
        </w:rPr>
        <w:t xml:space="preserve"> </w:t>
      </w:r>
      <w:r>
        <w:rPr>
          <w:color w:val="auto"/>
          <w:spacing w:val="6"/>
          <w:sz w:val="21"/>
          <w:szCs w:val="21"/>
          <w:highlight w:val="none"/>
          <w:lang w:eastAsia="zh-CN"/>
        </w:rPr>
        <w:t>根据《政府采购促进中小企业发展管理办法》（财库〔2020〕46</w:t>
      </w:r>
      <w:r>
        <w:rPr>
          <w:color w:val="auto"/>
          <w:spacing w:val="-35"/>
          <w:sz w:val="21"/>
          <w:szCs w:val="21"/>
          <w:highlight w:val="none"/>
          <w:lang w:eastAsia="zh-CN"/>
        </w:rPr>
        <w:t xml:space="preserve"> </w:t>
      </w:r>
      <w:r>
        <w:rPr>
          <w:color w:val="auto"/>
          <w:spacing w:val="6"/>
          <w:sz w:val="21"/>
          <w:szCs w:val="21"/>
          <w:highlight w:val="none"/>
          <w:lang w:eastAsia="zh-CN"/>
        </w:rPr>
        <w:t>号）及《广西壮族</w:t>
      </w:r>
      <w:r>
        <w:rPr>
          <w:color w:val="auto"/>
          <w:sz w:val="21"/>
          <w:szCs w:val="21"/>
          <w:highlight w:val="none"/>
          <w:lang w:eastAsia="zh-CN"/>
        </w:rPr>
        <w:t xml:space="preserve"> </w:t>
      </w:r>
      <w:r>
        <w:rPr>
          <w:color w:val="auto"/>
          <w:spacing w:val="9"/>
          <w:sz w:val="21"/>
          <w:szCs w:val="21"/>
          <w:highlight w:val="none"/>
          <w:lang w:eastAsia="zh-CN"/>
        </w:rPr>
        <w:t>自治区财政厅关于贯彻落实政府采购支持中小企业发展政策的通知》（桂财采〔2022〕31</w:t>
      </w:r>
      <w:r>
        <w:rPr>
          <w:color w:val="auto"/>
          <w:sz w:val="21"/>
          <w:szCs w:val="21"/>
          <w:highlight w:val="none"/>
          <w:lang w:eastAsia="zh-CN"/>
        </w:rPr>
        <w:t xml:space="preserve">  </w:t>
      </w:r>
      <w:r>
        <w:rPr>
          <w:color w:val="auto"/>
          <w:spacing w:val="8"/>
          <w:sz w:val="21"/>
          <w:szCs w:val="21"/>
          <w:highlight w:val="none"/>
          <w:lang w:eastAsia="zh-CN"/>
        </w:rPr>
        <w:t>号）的规定，接受大中型企业与小微企业组</w:t>
      </w:r>
      <w:r>
        <w:rPr>
          <w:color w:val="auto"/>
          <w:spacing w:val="7"/>
          <w:sz w:val="21"/>
          <w:szCs w:val="21"/>
          <w:highlight w:val="none"/>
          <w:lang w:eastAsia="zh-CN"/>
        </w:rPr>
        <w:t>成联合体或者允许大中型企业向一家或者多家小</w:t>
      </w:r>
      <w:r>
        <w:rPr>
          <w:color w:val="auto"/>
          <w:sz w:val="21"/>
          <w:szCs w:val="21"/>
          <w:highlight w:val="none"/>
          <w:lang w:eastAsia="zh-CN"/>
        </w:rPr>
        <w:t xml:space="preserve"> </w:t>
      </w:r>
      <w:r>
        <w:rPr>
          <w:color w:val="auto"/>
          <w:spacing w:val="8"/>
          <w:sz w:val="21"/>
          <w:szCs w:val="21"/>
          <w:highlight w:val="none"/>
          <w:lang w:eastAsia="zh-CN"/>
        </w:rPr>
        <w:t>微企业分包的采购项目，对于联合协议或者分包意</w:t>
      </w:r>
      <w:r>
        <w:rPr>
          <w:color w:val="auto"/>
          <w:spacing w:val="7"/>
          <w:sz w:val="21"/>
          <w:szCs w:val="21"/>
          <w:highlight w:val="none"/>
          <w:lang w:eastAsia="zh-CN"/>
        </w:rPr>
        <w:t>向协议约定小微企业的合同份额占到合同</w:t>
      </w:r>
      <w:r>
        <w:rPr>
          <w:color w:val="auto"/>
          <w:sz w:val="21"/>
          <w:szCs w:val="21"/>
          <w:highlight w:val="none"/>
          <w:lang w:eastAsia="zh-CN"/>
        </w:rPr>
        <w:t xml:space="preserve"> </w:t>
      </w:r>
      <w:r>
        <w:rPr>
          <w:color w:val="auto"/>
          <w:spacing w:val="10"/>
          <w:sz w:val="21"/>
          <w:szCs w:val="21"/>
          <w:highlight w:val="none"/>
          <w:lang w:eastAsia="zh-CN"/>
        </w:rPr>
        <w:t>总金额</w:t>
      </w:r>
      <w:r>
        <w:rPr>
          <w:color w:val="auto"/>
          <w:spacing w:val="-35"/>
          <w:sz w:val="21"/>
          <w:szCs w:val="21"/>
          <w:highlight w:val="none"/>
          <w:lang w:eastAsia="zh-CN"/>
        </w:rPr>
        <w:t xml:space="preserve"> </w:t>
      </w:r>
      <w:r>
        <w:rPr>
          <w:color w:val="auto"/>
          <w:spacing w:val="10"/>
          <w:sz w:val="21"/>
          <w:szCs w:val="21"/>
          <w:highlight w:val="none"/>
          <w:lang w:eastAsia="zh-CN"/>
        </w:rPr>
        <w:t>30%以上的，采购人、采购代理机构应当对联合体或者大中型企</w:t>
      </w:r>
      <w:r>
        <w:rPr>
          <w:color w:val="auto"/>
          <w:spacing w:val="9"/>
          <w:sz w:val="21"/>
          <w:szCs w:val="21"/>
          <w:highlight w:val="none"/>
          <w:lang w:eastAsia="zh-CN"/>
        </w:rPr>
        <w:t>业的报价给予4%-6%</w:t>
      </w:r>
      <w:r>
        <w:rPr>
          <w:color w:val="auto"/>
          <w:sz w:val="21"/>
          <w:szCs w:val="21"/>
          <w:highlight w:val="none"/>
          <w:lang w:eastAsia="zh-CN"/>
        </w:rPr>
        <w:t xml:space="preserve"> </w:t>
      </w:r>
      <w:r>
        <w:rPr>
          <w:color w:val="auto"/>
          <w:spacing w:val="8"/>
          <w:sz w:val="21"/>
          <w:szCs w:val="21"/>
          <w:highlight w:val="none"/>
          <w:lang w:eastAsia="zh-CN"/>
        </w:rPr>
        <w:t>的扣除，用扣除后的价格参加评审。</w:t>
      </w:r>
    </w:p>
    <w:p w14:paraId="4868CE19">
      <w:pPr>
        <w:spacing w:line="360" w:lineRule="auto"/>
        <w:ind w:left="442"/>
        <w:outlineLvl w:val="2"/>
        <w:rPr>
          <w:rFonts w:ascii="黑体" w:hAnsi="黑体" w:eastAsia="黑体" w:cs="黑体"/>
          <w:color w:val="auto"/>
          <w:highlight w:val="none"/>
          <w:lang w:eastAsia="zh-CN"/>
        </w:rPr>
      </w:pPr>
      <w:bookmarkStart w:id="43" w:name="_Toc14474"/>
      <w:r>
        <w:rPr>
          <w:rFonts w:ascii="黑体" w:hAnsi="黑体" w:eastAsia="黑体" w:cs="黑体"/>
          <w:b/>
          <w:bCs/>
          <w:color w:val="auto"/>
          <w:spacing w:val="-4"/>
          <w:highlight w:val="none"/>
          <w:lang w:eastAsia="zh-CN"/>
        </w:rPr>
        <w:t>7.转包与分包</w:t>
      </w:r>
      <w:bookmarkEnd w:id="43"/>
    </w:p>
    <w:p w14:paraId="4F160468">
      <w:pPr>
        <w:pStyle w:val="5"/>
        <w:spacing w:line="360" w:lineRule="auto"/>
        <w:ind w:left="444"/>
        <w:outlineLvl w:val="2"/>
        <w:rPr>
          <w:color w:val="auto"/>
          <w:sz w:val="21"/>
          <w:szCs w:val="21"/>
          <w:highlight w:val="none"/>
          <w:lang w:eastAsia="zh-CN"/>
        </w:rPr>
      </w:pPr>
      <w:bookmarkStart w:id="44" w:name="_Toc11138"/>
      <w:r>
        <w:rPr>
          <w:color w:val="auto"/>
          <w:spacing w:val="5"/>
          <w:sz w:val="21"/>
          <w:szCs w:val="21"/>
          <w:highlight w:val="none"/>
          <w:lang w:eastAsia="zh-CN"/>
        </w:rPr>
        <w:t>7.1</w:t>
      </w:r>
      <w:r>
        <w:rPr>
          <w:color w:val="auto"/>
          <w:spacing w:val="-30"/>
          <w:sz w:val="21"/>
          <w:szCs w:val="21"/>
          <w:highlight w:val="none"/>
          <w:lang w:eastAsia="zh-CN"/>
        </w:rPr>
        <w:t xml:space="preserve"> </w:t>
      </w:r>
      <w:r>
        <w:rPr>
          <w:color w:val="auto"/>
          <w:spacing w:val="5"/>
          <w:sz w:val="21"/>
          <w:szCs w:val="21"/>
          <w:highlight w:val="none"/>
          <w:lang w:eastAsia="zh-CN"/>
        </w:rPr>
        <w:t>本项目不允许转包。</w:t>
      </w:r>
      <w:bookmarkEnd w:id="44"/>
    </w:p>
    <w:p w14:paraId="3BFFCD5A">
      <w:pPr>
        <w:pStyle w:val="5"/>
        <w:spacing w:line="360" w:lineRule="auto"/>
        <w:ind w:firstLine="448" w:firstLineChars="200"/>
        <w:outlineLvl w:val="2"/>
        <w:rPr>
          <w:color w:val="auto"/>
          <w:sz w:val="21"/>
          <w:szCs w:val="21"/>
          <w:highlight w:val="none"/>
          <w:lang w:eastAsia="zh-CN"/>
        </w:rPr>
      </w:pPr>
      <w:bookmarkStart w:id="45" w:name="_Toc13405"/>
      <w:r>
        <w:rPr>
          <w:color w:val="auto"/>
          <w:spacing w:val="7"/>
          <w:sz w:val="21"/>
          <w:szCs w:val="21"/>
          <w:highlight w:val="none"/>
          <w:lang w:eastAsia="zh-CN"/>
        </w:rPr>
        <w:t>7.2</w:t>
      </w:r>
      <w:r>
        <w:rPr>
          <w:color w:val="auto"/>
          <w:spacing w:val="-26"/>
          <w:sz w:val="21"/>
          <w:szCs w:val="21"/>
          <w:highlight w:val="none"/>
          <w:lang w:eastAsia="zh-CN"/>
        </w:rPr>
        <w:t xml:space="preserve"> </w:t>
      </w:r>
      <w:r>
        <w:rPr>
          <w:color w:val="auto"/>
          <w:spacing w:val="7"/>
          <w:sz w:val="21"/>
          <w:szCs w:val="21"/>
          <w:highlight w:val="none"/>
          <w:lang w:eastAsia="zh-CN"/>
        </w:rPr>
        <w:t>本项目是否允许分包详见“投标人须知前附表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”，本项目不允许违法分包。允许分</w:t>
      </w:r>
      <w:bookmarkEnd w:id="45"/>
      <w:r>
        <w:rPr>
          <w:color w:val="auto"/>
          <w:spacing w:val="8"/>
          <w:sz w:val="21"/>
          <w:szCs w:val="21"/>
          <w:highlight w:val="none"/>
          <w:lang w:eastAsia="zh-CN"/>
        </w:rPr>
        <w:t>包的非主体、非关键性工作，根据法律法规</w:t>
      </w:r>
      <w:r>
        <w:rPr>
          <w:color w:val="auto"/>
          <w:spacing w:val="7"/>
          <w:sz w:val="21"/>
          <w:szCs w:val="21"/>
          <w:highlight w:val="none"/>
          <w:lang w:eastAsia="zh-CN"/>
        </w:rPr>
        <w:t>规定承担该工作需要行政许可的，如该工作由投</w:t>
      </w:r>
      <w:r>
        <w:rPr>
          <w:color w:val="auto"/>
          <w:sz w:val="21"/>
          <w:szCs w:val="21"/>
          <w:highlight w:val="none"/>
          <w:lang w:eastAsia="zh-CN"/>
        </w:rPr>
        <w:t xml:space="preserve"> </w:t>
      </w:r>
      <w:r>
        <w:rPr>
          <w:color w:val="auto"/>
          <w:spacing w:val="8"/>
          <w:sz w:val="21"/>
          <w:szCs w:val="21"/>
          <w:highlight w:val="none"/>
          <w:lang w:eastAsia="zh-CN"/>
        </w:rPr>
        <w:t>标人自行承担，投标人应具备相应的行政许可，如</w:t>
      </w:r>
      <w:r>
        <w:rPr>
          <w:color w:val="auto"/>
          <w:spacing w:val="7"/>
          <w:sz w:val="21"/>
          <w:szCs w:val="21"/>
          <w:highlight w:val="none"/>
          <w:lang w:eastAsia="zh-CN"/>
        </w:rPr>
        <w:t>投标人不具备相应的行政许可必须采用分</w:t>
      </w:r>
      <w:r>
        <w:rPr>
          <w:color w:val="auto"/>
          <w:sz w:val="21"/>
          <w:szCs w:val="21"/>
          <w:highlight w:val="none"/>
          <w:lang w:eastAsia="zh-CN"/>
        </w:rPr>
        <w:t xml:space="preserve"> </w:t>
      </w:r>
      <w:r>
        <w:rPr>
          <w:color w:val="auto"/>
          <w:spacing w:val="9"/>
          <w:sz w:val="21"/>
          <w:szCs w:val="21"/>
          <w:highlight w:val="none"/>
          <w:lang w:eastAsia="zh-CN"/>
        </w:rPr>
        <w:t>包的方式，但分包投标人应具备相应行政许可。</w:t>
      </w:r>
    </w:p>
    <w:p w14:paraId="2A0E18CC">
      <w:pPr>
        <w:pStyle w:val="5"/>
        <w:spacing w:line="360" w:lineRule="auto"/>
        <w:ind w:firstLine="452" w:firstLineChars="200"/>
        <w:outlineLvl w:val="2"/>
        <w:rPr>
          <w:color w:val="auto"/>
          <w:sz w:val="21"/>
          <w:szCs w:val="21"/>
          <w:highlight w:val="none"/>
          <w:lang w:eastAsia="zh-CN"/>
        </w:rPr>
      </w:pPr>
      <w:bookmarkStart w:id="46" w:name="_Toc440"/>
      <w:r>
        <w:rPr>
          <w:color w:val="auto"/>
          <w:spacing w:val="8"/>
          <w:sz w:val="21"/>
          <w:szCs w:val="21"/>
          <w:highlight w:val="none"/>
          <w:lang w:eastAsia="zh-CN"/>
        </w:rPr>
        <w:t>7.3</w:t>
      </w:r>
      <w:r>
        <w:rPr>
          <w:color w:val="auto"/>
          <w:spacing w:val="-35"/>
          <w:sz w:val="21"/>
          <w:szCs w:val="21"/>
          <w:highlight w:val="none"/>
          <w:lang w:eastAsia="zh-CN"/>
        </w:rPr>
        <w:t xml:space="preserve"> </w:t>
      </w:r>
      <w:r>
        <w:rPr>
          <w:color w:val="auto"/>
          <w:spacing w:val="8"/>
          <w:sz w:val="21"/>
          <w:szCs w:val="21"/>
          <w:highlight w:val="none"/>
          <w:lang w:eastAsia="zh-CN"/>
        </w:rPr>
        <w:t>投标人根据招标文件的规定和采购项目的实际情况，拟在中标后将中标项目的非主体、非关键性工作分包的，应当在投标文件中载明</w:t>
      </w:r>
      <w:r>
        <w:rPr>
          <w:color w:val="auto"/>
          <w:spacing w:val="7"/>
          <w:sz w:val="21"/>
          <w:szCs w:val="21"/>
          <w:highlight w:val="none"/>
          <w:lang w:eastAsia="zh-CN"/>
        </w:rPr>
        <w:t>分包承担主体，分包承担主体应当具备相</w:t>
      </w:r>
      <w:r>
        <w:rPr>
          <w:color w:val="auto"/>
          <w:sz w:val="21"/>
          <w:szCs w:val="21"/>
          <w:highlight w:val="none"/>
          <w:lang w:eastAsia="zh-CN"/>
        </w:rPr>
        <w:t xml:space="preserve"> </w:t>
      </w:r>
      <w:r>
        <w:rPr>
          <w:color w:val="auto"/>
          <w:spacing w:val="8"/>
          <w:sz w:val="21"/>
          <w:szCs w:val="21"/>
          <w:highlight w:val="none"/>
          <w:lang w:eastAsia="zh-CN"/>
        </w:rPr>
        <w:t>应资质条件且不得再次分包。</w:t>
      </w:r>
      <w:bookmarkEnd w:id="46"/>
    </w:p>
    <w:p w14:paraId="5E9619F2">
      <w:pPr>
        <w:spacing w:line="360" w:lineRule="auto"/>
        <w:ind w:left="438"/>
        <w:outlineLvl w:val="2"/>
        <w:rPr>
          <w:rFonts w:ascii="黑体" w:hAnsi="黑体" w:eastAsia="黑体" w:cs="黑体"/>
          <w:color w:val="auto"/>
          <w:highlight w:val="none"/>
          <w:lang w:eastAsia="zh-CN"/>
        </w:rPr>
      </w:pPr>
      <w:bookmarkStart w:id="47" w:name="_Toc31318"/>
      <w:r>
        <w:rPr>
          <w:rFonts w:ascii="黑体" w:hAnsi="黑体" w:eastAsia="黑体" w:cs="黑体"/>
          <w:b/>
          <w:bCs/>
          <w:color w:val="auto"/>
          <w:spacing w:val="-4"/>
          <w:highlight w:val="none"/>
          <w:lang w:eastAsia="zh-CN"/>
        </w:rPr>
        <w:t>8.特别说明</w:t>
      </w:r>
      <w:bookmarkEnd w:id="47"/>
    </w:p>
    <w:p w14:paraId="7F28BF8B">
      <w:pPr>
        <w:pStyle w:val="5"/>
        <w:spacing w:line="360" w:lineRule="auto"/>
        <w:ind w:firstLine="456" w:firstLineChars="200"/>
        <w:outlineLvl w:val="2"/>
        <w:rPr>
          <w:color w:val="auto"/>
          <w:spacing w:val="4"/>
          <w:sz w:val="21"/>
          <w:szCs w:val="21"/>
          <w:highlight w:val="none"/>
          <w:lang w:eastAsia="zh-CN"/>
        </w:rPr>
      </w:pPr>
      <w:bookmarkStart w:id="48" w:name="_Toc25890"/>
      <w:r>
        <w:rPr>
          <w:color w:val="auto"/>
          <w:spacing w:val="9"/>
          <w:sz w:val="21"/>
          <w:szCs w:val="21"/>
          <w:highlight w:val="none"/>
          <w:lang w:eastAsia="zh-CN"/>
        </w:rPr>
        <w:t>8.1</w:t>
      </w:r>
      <w:r>
        <w:rPr>
          <w:color w:val="auto"/>
          <w:spacing w:val="-20"/>
          <w:sz w:val="21"/>
          <w:szCs w:val="21"/>
          <w:highlight w:val="none"/>
          <w:lang w:eastAsia="zh-CN"/>
        </w:rPr>
        <w:t xml:space="preserve"> </w:t>
      </w:r>
      <w:r>
        <w:rPr>
          <w:color w:val="auto"/>
          <w:spacing w:val="9"/>
          <w:sz w:val="21"/>
          <w:szCs w:val="21"/>
          <w:highlight w:val="none"/>
          <w:lang w:eastAsia="zh-CN"/>
        </w:rPr>
        <w:t>如果本招标文件要求提供投标人或制造商的资格、信誉、荣誉、业绩与企业认证等</w:t>
      </w:r>
      <w:r>
        <w:rPr>
          <w:color w:val="auto"/>
          <w:spacing w:val="4"/>
          <w:sz w:val="21"/>
          <w:szCs w:val="21"/>
          <w:highlight w:val="none"/>
          <w:lang w:eastAsia="zh-CN"/>
        </w:rPr>
        <w:t>材料的，资格、信誉、荣誉、业绩与企业认证等必须为投标人或者制造商所拥有或自身获得。</w:t>
      </w:r>
      <w:bookmarkEnd w:id="48"/>
    </w:p>
    <w:p w14:paraId="57A41CAD">
      <w:pPr>
        <w:pStyle w:val="5"/>
        <w:spacing w:line="360" w:lineRule="auto"/>
        <w:ind w:firstLine="456" w:firstLineChars="200"/>
        <w:outlineLvl w:val="2"/>
        <w:rPr>
          <w:color w:val="auto"/>
          <w:sz w:val="21"/>
          <w:szCs w:val="21"/>
          <w:highlight w:val="none"/>
          <w:lang w:eastAsia="zh-CN"/>
        </w:rPr>
      </w:pPr>
      <w:bookmarkStart w:id="49" w:name="_Toc699"/>
      <w:r>
        <w:rPr>
          <w:color w:val="auto"/>
          <w:spacing w:val="9"/>
          <w:sz w:val="21"/>
          <w:szCs w:val="21"/>
          <w:highlight w:val="none"/>
          <w:lang w:eastAsia="zh-CN"/>
        </w:rPr>
        <w:t>8.2</w:t>
      </w:r>
      <w:r>
        <w:rPr>
          <w:color w:val="auto"/>
          <w:spacing w:val="-20"/>
          <w:sz w:val="21"/>
          <w:szCs w:val="21"/>
          <w:highlight w:val="none"/>
          <w:lang w:eastAsia="zh-CN"/>
        </w:rPr>
        <w:t xml:space="preserve"> </w:t>
      </w:r>
      <w:r>
        <w:rPr>
          <w:color w:val="auto"/>
          <w:spacing w:val="9"/>
          <w:sz w:val="21"/>
          <w:szCs w:val="21"/>
          <w:highlight w:val="none"/>
          <w:lang w:eastAsia="zh-CN"/>
        </w:rPr>
        <w:t>投标人应仔细阅读招标文件的所有内容，按照招标文件的要求提交投标文件，并对</w:t>
      </w:r>
      <w:r>
        <w:rPr>
          <w:color w:val="auto"/>
          <w:spacing w:val="8"/>
          <w:sz w:val="21"/>
          <w:szCs w:val="21"/>
          <w:highlight w:val="none"/>
          <w:lang w:eastAsia="zh-CN"/>
        </w:rPr>
        <w:t>所提供的全部资料的真实性承担法律责任。</w:t>
      </w:r>
      <w:bookmarkEnd w:id="49"/>
    </w:p>
    <w:p w14:paraId="2CE8DF18">
      <w:pPr>
        <w:pStyle w:val="5"/>
        <w:spacing w:line="360" w:lineRule="auto"/>
        <w:ind w:firstLine="456" w:firstLineChars="200"/>
        <w:outlineLvl w:val="2"/>
        <w:rPr>
          <w:color w:val="auto"/>
          <w:spacing w:val="8"/>
          <w:sz w:val="21"/>
          <w:szCs w:val="21"/>
          <w:highlight w:val="none"/>
          <w:lang w:eastAsia="zh-CN"/>
        </w:rPr>
      </w:pPr>
      <w:bookmarkStart w:id="50" w:name="_Toc15398"/>
      <w:r>
        <w:rPr>
          <w:color w:val="auto"/>
          <w:spacing w:val="9"/>
          <w:sz w:val="21"/>
          <w:szCs w:val="21"/>
          <w:highlight w:val="none"/>
          <w:lang w:eastAsia="zh-CN"/>
        </w:rPr>
        <w:t>8.3</w:t>
      </w:r>
      <w:r>
        <w:rPr>
          <w:color w:val="auto"/>
          <w:spacing w:val="-20"/>
          <w:sz w:val="21"/>
          <w:szCs w:val="21"/>
          <w:highlight w:val="none"/>
          <w:lang w:eastAsia="zh-CN"/>
        </w:rPr>
        <w:t xml:space="preserve"> </w:t>
      </w:r>
      <w:r>
        <w:rPr>
          <w:color w:val="auto"/>
          <w:spacing w:val="9"/>
          <w:sz w:val="21"/>
          <w:szCs w:val="21"/>
          <w:highlight w:val="none"/>
          <w:lang w:eastAsia="zh-CN"/>
        </w:rPr>
        <w:t>投标人在投标活动中提供任何虚假材料，将报监管部门查处；中标后发现的，中标</w:t>
      </w:r>
      <w:r>
        <w:rPr>
          <w:color w:val="auto"/>
          <w:spacing w:val="8"/>
          <w:sz w:val="21"/>
          <w:szCs w:val="21"/>
          <w:highlight w:val="none"/>
          <w:lang w:eastAsia="zh-CN"/>
        </w:rPr>
        <w:t>人须依照《中华人民共和国消费者权益保护法》规定赔偿采购人，且民事赔偿并不免除违法 投标人的行政与刑事责任。</w:t>
      </w:r>
      <w:bookmarkEnd w:id="50"/>
    </w:p>
    <w:p w14:paraId="7AF9B6A4">
      <w:pPr>
        <w:pStyle w:val="5"/>
        <w:spacing w:line="360" w:lineRule="auto"/>
        <w:ind w:firstLine="452" w:firstLineChars="200"/>
        <w:outlineLvl w:val="2"/>
        <w:rPr>
          <w:color w:val="auto"/>
          <w:spacing w:val="8"/>
          <w:sz w:val="21"/>
          <w:szCs w:val="21"/>
          <w:highlight w:val="none"/>
          <w:lang w:eastAsia="zh-CN"/>
        </w:rPr>
      </w:pPr>
      <w:r>
        <w:rPr>
          <w:color w:val="auto"/>
          <w:spacing w:val="8"/>
          <w:sz w:val="21"/>
          <w:szCs w:val="21"/>
          <w:highlight w:val="none"/>
          <w:lang w:eastAsia="zh-CN"/>
        </w:rPr>
        <w:t xml:space="preserve">8.4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产品在中国境内生产的组件成本占比应当达到规定比例，计算公式为： </w:t>
      </w:r>
      <w:r>
        <w:rPr>
          <w:color w:val="auto"/>
          <w:spacing w:val="8"/>
          <w:sz w:val="21"/>
          <w:szCs w:val="21"/>
          <w:highlight w:val="none"/>
          <w:lang w:eastAsia="zh-CN"/>
        </w:rPr>
        <w:br w:type="textWrapping"/>
      </w:r>
      <w:r>
        <w:rPr>
          <w:color w:val="auto"/>
          <w:spacing w:val="8"/>
          <w:sz w:val="21"/>
          <w:szCs w:val="21"/>
          <w:highlight w:val="none"/>
          <w:lang w:eastAsia="zh-CN"/>
        </w:rPr>
        <w:br w:type="textWrapping"/>
      </w:r>
      <w:r>
        <w:rPr>
          <w:color w:val="auto"/>
          <w:spacing w:val="8"/>
          <w:sz w:val="21"/>
          <w:szCs w:val="21"/>
          <w:highlight w:val="none"/>
          <w:lang w:eastAsia="zh-CN"/>
        </w:rPr>
        <w:drawing>
          <wp:inline distT="0" distB="0" distL="114300" distR="114300">
            <wp:extent cx="6038850" cy="962025"/>
            <wp:effectExtent l="0" t="0" r="0" b="9525"/>
            <wp:docPr id="1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56"/>
                    <pic:cNvPicPr>
                      <a:picLocks noChangeAspect="1"/>
                    </pic:cNvPicPr>
                  </pic:nvPicPr>
                  <pic:blipFill>
                    <a:blip r:embed="rId29"/>
                    <a:stretch>
                      <a:fillRect/>
                    </a:stretch>
                  </pic:blipFill>
                  <pic:spPr>
                    <a:xfrm>
                      <a:off x="0" y="0"/>
                      <a:ext cx="6038850" cy="962025"/>
                    </a:xfrm>
                    <a:prstGeom prst="rect">
                      <a:avLst/>
                    </a:prstGeom>
                    <a:noFill/>
                    <a:ln w="9525">
                      <a:noFill/>
                    </a:ln>
                  </pic:spPr>
                </pic:pic>
              </a:graphicData>
            </a:graphic>
          </wp:inline>
        </w:drawing>
      </w:r>
      <w:r>
        <w:rPr>
          <w:color w:val="auto"/>
          <w:spacing w:val="8"/>
          <w:sz w:val="21"/>
          <w:szCs w:val="21"/>
          <w:highlight w:val="none"/>
          <w:lang w:eastAsia="zh-CN"/>
        </w:rPr>
        <w:br w:type="textWrapping"/>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 </w:t>
      </w:r>
      <w:r>
        <w:rPr>
          <w:color w:val="auto"/>
          <w:spacing w:val="8"/>
          <w:sz w:val="21"/>
          <w:szCs w:val="21"/>
          <w:highlight w:val="none"/>
          <w:lang w:eastAsia="zh-CN"/>
        </w:rPr>
        <w:br w:type="textWrapping"/>
      </w:r>
      <w:r>
        <w:rPr>
          <w:rFonts w:hint="eastAsia"/>
          <w:color w:val="auto"/>
          <w:spacing w:val="8"/>
          <w:sz w:val="21"/>
          <w:szCs w:val="21"/>
          <w:highlight w:val="none"/>
          <w:lang w:val="en-US" w:eastAsia="zh-CN"/>
        </w:rPr>
        <w:t xml:space="preserve">  </w:t>
      </w:r>
      <w:r>
        <w:rPr>
          <w:color w:val="auto"/>
          <w:spacing w:val="8"/>
          <w:sz w:val="21"/>
          <w:szCs w:val="21"/>
          <w:highlight w:val="none"/>
          <w:lang w:eastAsia="zh-CN"/>
        </w:rPr>
        <w:t xml:space="preserve">政府采购活动中既有本国产品又有非本国产品参与竞争的，依法对本国产品给予价格评审优惠，对本国产品的报价给予20%的价格扣除，用扣除后的价格参与评审。 </w:t>
      </w:r>
      <w:r>
        <w:rPr>
          <w:color w:val="auto"/>
          <w:spacing w:val="8"/>
          <w:sz w:val="21"/>
          <w:szCs w:val="21"/>
          <w:highlight w:val="none"/>
          <w:lang w:eastAsia="zh-CN"/>
        </w:rPr>
        <w:br w:type="textWrapping"/>
      </w:r>
      <w:r>
        <w:rPr>
          <w:color w:val="auto"/>
          <w:spacing w:val="8"/>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2A1F8EC">
      <w:pPr>
        <w:spacing w:line="360" w:lineRule="auto"/>
        <w:ind w:left="434"/>
        <w:outlineLvl w:val="2"/>
        <w:rPr>
          <w:rFonts w:ascii="黑体" w:hAnsi="黑体" w:eastAsia="黑体" w:cs="黑体"/>
          <w:color w:val="auto"/>
          <w:highlight w:val="none"/>
          <w:lang w:eastAsia="zh-CN"/>
        </w:rPr>
      </w:pPr>
      <w:bookmarkStart w:id="51" w:name="_Toc2676"/>
      <w:r>
        <w:rPr>
          <w:rFonts w:ascii="黑体" w:hAnsi="黑体" w:eastAsia="黑体" w:cs="黑体"/>
          <w:b/>
          <w:bCs/>
          <w:color w:val="auto"/>
          <w:spacing w:val="-3"/>
          <w:highlight w:val="none"/>
          <w:lang w:eastAsia="zh-CN"/>
        </w:rPr>
        <w:t>9.回避与串通投标</w:t>
      </w:r>
      <w:bookmarkEnd w:id="51"/>
    </w:p>
    <w:p w14:paraId="60AFACCA">
      <w:pPr>
        <w:pStyle w:val="5"/>
        <w:spacing w:line="360" w:lineRule="auto"/>
        <w:ind w:firstLine="460" w:firstLineChars="200"/>
        <w:outlineLvl w:val="2"/>
        <w:rPr>
          <w:color w:val="auto"/>
          <w:sz w:val="21"/>
          <w:szCs w:val="21"/>
          <w:highlight w:val="none"/>
          <w:lang w:eastAsia="zh-CN"/>
        </w:rPr>
      </w:pPr>
      <w:bookmarkStart w:id="52" w:name="_Toc16897"/>
      <w:r>
        <w:rPr>
          <w:color w:val="auto"/>
          <w:spacing w:val="10"/>
          <w:sz w:val="21"/>
          <w:szCs w:val="21"/>
          <w:highlight w:val="none"/>
          <w:lang w:eastAsia="zh-CN"/>
        </w:rPr>
        <w:t>9.1</w:t>
      </w:r>
      <w:r>
        <w:rPr>
          <w:color w:val="auto"/>
          <w:spacing w:val="-41"/>
          <w:sz w:val="21"/>
          <w:szCs w:val="21"/>
          <w:highlight w:val="none"/>
          <w:lang w:eastAsia="zh-CN"/>
        </w:rPr>
        <w:t xml:space="preserve"> </w:t>
      </w:r>
      <w:r>
        <w:rPr>
          <w:color w:val="auto"/>
          <w:spacing w:val="10"/>
          <w:sz w:val="21"/>
          <w:szCs w:val="21"/>
          <w:highlight w:val="none"/>
          <w:lang w:eastAsia="zh-CN"/>
        </w:rPr>
        <w:t>在政府采购活动中，采购人员及相关人员</w:t>
      </w:r>
      <w:r>
        <w:rPr>
          <w:color w:val="auto"/>
          <w:spacing w:val="9"/>
          <w:sz w:val="21"/>
          <w:szCs w:val="21"/>
          <w:highlight w:val="none"/>
          <w:lang w:eastAsia="zh-CN"/>
        </w:rPr>
        <w:t>与供应商有下列利害关系之一的，应当回</w:t>
      </w:r>
      <w:r>
        <w:rPr>
          <w:color w:val="auto"/>
          <w:spacing w:val="1"/>
          <w:sz w:val="21"/>
          <w:szCs w:val="21"/>
          <w:highlight w:val="none"/>
          <w:lang w:eastAsia="zh-CN"/>
        </w:rPr>
        <w:t>避：</w:t>
      </w:r>
      <w:bookmarkEnd w:id="52"/>
    </w:p>
    <w:p w14:paraId="44AEDC14">
      <w:pPr>
        <w:pStyle w:val="5"/>
        <w:spacing w:line="360" w:lineRule="auto"/>
        <w:ind w:left="452"/>
        <w:rPr>
          <w:color w:val="auto"/>
          <w:sz w:val="21"/>
          <w:szCs w:val="21"/>
          <w:highlight w:val="none"/>
          <w:lang w:eastAsia="zh-CN"/>
        </w:rPr>
      </w:pPr>
      <w:r>
        <w:rPr>
          <w:color w:val="auto"/>
          <w:spacing w:val="7"/>
          <w:sz w:val="21"/>
          <w:szCs w:val="21"/>
          <w:highlight w:val="none"/>
          <w:lang w:eastAsia="zh-CN"/>
        </w:rPr>
        <w:t>（1）参加采购活动前</w:t>
      </w:r>
      <w:r>
        <w:rPr>
          <w:color w:val="auto"/>
          <w:spacing w:val="-30"/>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年内与供应商存在劳动关系；</w:t>
      </w:r>
    </w:p>
    <w:p w14:paraId="599062FA">
      <w:pPr>
        <w:pStyle w:val="5"/>
        <w:spacing w:line="360" w:lineRule="auto"/>
        <w:ind w:left="452"/>
        <w:rPr>
          <w:color w:val="auto"/>
          <w:sz w:val="21"/>
          <w:szCs w:val="21"/>
          <w:highlight w:val="none"/>
          <w:lang w:eastAsia="zh-CN"/>
        </w:rPr>
      </w:pPr>
      <w:r>
        <w:rPr>
          <w:color w:val="auto"/>
          <w:spacing w:val="7"/>
          <w:sz w:val="21"/>
          <w:szCs w:val="21"/>
          <w:highlight w:val="none"/>
          <w:lang w:eastAsia="zh-CN"/>
        </w:rPr>
        <w:t>（2）参加采购活动前</w:t>
      </w:r>
      <w:r>
        <w:rPr>
          <w:color w:val="auto"/>
          <w:spacing w:val="-25"/>
          <w:sz w:val="21"/>
          <w:szCs w:val="21"/>
          <w:highlight w:val="none"/>
          <w:lang w:eastAsia="zh-CN"/>
        </w:rPr>
        <w:t xml:space="preserve"> </w:t>
      </w:r>
      <w:r>
        <w:rPr>
          <w:color w:val="auto"/>
          <w:spacing w:val="7"/>
          <w:sz w:val="21"/>
          <w:szCs w:val="21"/>
          <w:highlight w:val="none"/>
          <w:lang w:eastAsia="zh-CN"/>
        </w:rPr>
        <w:t>3</w:t>
      </w:r>
      <w:r>
        <w:rPr>
          <w:color w:val="auto"/>
          <w:spacing w:val="-38"/>
          <w:sz w:val="21"/>
          <w:szCs w:val="21"/>
          <w:highlight w:val="none"/>
          <w:lang w:eastAsia="zh-CN"/>
        </w:rPr>
        <w:t xml:space="preserve"> </w:t>
      </w:r>
      <w:r>
        <w:rPr>
          <w:color w:val="auto"/>
          <w:spacing w:val="7"/>
          <w:sz w:val="21"/>
          <w:szCs w:val="21"/>
          <w:highlight w:val="none"/>
          <w:lang w:eastAsia="zh-CN"/>
        </w:rPr>
        <w:t>年内担任供应商的董事、监事；</w:t>
      </w:r>
    </w:p>
    <w:p w14:paraId="3173F8A3">
      <w:pPr>
        <w:pStyle w:val="5"/>
        <w:spacing w:line="360" w:lineRule="auto"/>
        <w:ind w:left="452"/>
        <w:rPr>
          <w:color w:val="auto"/>
          <w:sz w:val="21"/>
          <w:szCs w:val="21"/>
          <w:highlight w:val="none"/>
          <w:lang w:eastAsia="zh-CN"/>
        </w:rPr>
      </w:pPr>
      <w:r>
        <w:rPr>
          <w:color w:val="auto"/>
          <w:spacing w:val="8"/>
          <w:sz w:val="21"/>
          <w:szCs w:val="21"/>
          <w:highlight w:val="none"/>
          <w:lang w:eastAsia="zh-CN"/>
        </w:rPr>
        <w:t>（3）参加采购活动前</w:t>
      </w:r>
      <w:r>
        <w:rPr>
          <w:color w:val="auto"/>
          <w:spacing w:val="-35"/>
          <w:sz w:val="21"/>
          <w:szCs w:val="21"/>
          <w:highlight w:val="none"/>
          <w:lang w:eastAsia="zh-CN"/>
        </w:rPr>
        <w:t xml:space="preserve"> </w:t>
      </w:r>
      <w:r>
        <w:rPr>
          <w:color w:val="auto"/>
          <w:spacing w:val="8"/>
          <w:sz w:val="21"/>
          <w:szCs w:val="21"/>
          <w:highlight w:val="none"/>
          <w:lang w:eastAsia="zh-CN"/>
        </w:rPr>
        <w:t>3</w:t>
      </w:r>
      <w:r>
        <w:rPr>
          <w:color w:val="auto"/>
          <w:spacing w:val="-37"/>
          <w:sz w:val="21"/>
          <w:szCs w:val="21"/>
          <w:highlight w:val="none"/>
          <w:lang w:eastAsia="zh-CN"/>
        </w:rPr>
        <w:t xml:space="preserve"> </w:t>
      </w:r>
      <w:r>
        <w:rPr>
          <w:color w:val="auto"/>
          <w:spacing w:val="8"/>
          <w:sz w:val="21"/>
          <w:szCs w:val="21"/>
          <w:highlight w:val="none"/>
          <w:lang w:eastAsia="zh-CN"/>
        </w:rPr>
        <w:t>年内是供应商的控股股东或</w:t>
      </w:r>
      <w:r>
        <w:rPr>
          <w:color w:val="auto"/>
          <w:spacing w:val="7"/>
          <w:sz w:val="21"/>
          <w:szCs w:val="21"/>
          <w:highlight w:val="none"/>
          <w:lang w:eastAsia="zh-CN"/>
        </w:rPr>
        <w:t>者实际控制人；</w:t>
      </w:r>
    </w:p>
    <w:p w14:paraId="1E20C4E5">
      <w:pPr>
        <w:pStyle w:val="5"/>
        <w:spacing w:line="360" w:lineRule="auto"/>
        <w:ind w:left="21" w:right="13" w:firstLine="430"/>
        <w:rPr>
          <w:color w:val="auto"/>
          <w:sz w:val="21"/>
          <w:szCs w:val="21"/>
          <w:highlight w:val="none"/>
          <w:lang w:eastAsia="zh-CN"/>
        </w:rPr>
      </w:pPr>
      <w:r>
        <w:rPr>
          <w:color w:val="auto"/>
          <w:spacing w:val="10"/>
          <w:sz w:val="21"/>
          <w:szCs w:val="21"/>
          <w:highlight w:val="none"/>
          <w:lang w:eastAsia="zh-CN"/>
        </w:rPr>
        <w:t>（4）与供应商的法定代表人或者负责人有夫妻、直系血</w:t>
      </w:r>
      <w:r>
        <w:rPr>
          <w:color w:val="auto"/>
          <w:spacing w:val="9"/>
          <w:sz w:val="21"/>
          <w:szCs w:val="21"/>
          <w:highlight w:val="none"/>
          <w:lang w:eastAsia="zh-CN"/>
        </w:rPr>
        <w:t>亲、三代以内旁系血亲或者近</w:t>
      </w:r>
      <w:r>
        <w:rPr>
          <w:color w:val="auto"/>
          <w:sz w:val="21"/>
          <w:szCs w:val="21"/>
          <w:highlight w:val="none"/>
          <w:lang w:eastAsia="zh-CN"/>
        </w:rPr>
        <w:t xml:space="preserve"> </w:t>
      </w:r>
      <w:r>
        <w:rPr>
          <w:color w:val="auto"/>
          <w:spacing w:val="6"/>
          <w:sz w:val="21"/>
          <w:szCs w:val="21"/>
          <w:highlight w:val="none"/>
          <w:lang w:eastAsia="zh-CN"/>
        </w:rPr>
        <w:t>姻亲关系；</w:t>
      </w:r>
    </w:p>
    <w:p w14:paraId="0B381EB7">
      <w:pPr>
        <w:pStyle w:val="5"/>
        <w:spacing w:line="360" w:lineRule="auto"/>
        <w:ind w:left="452"/>
        <w:rPr>
          <w:color w:val="auto"/>
          <w:sz w:val="21"/>
          <w:szCs w:val="21"/>
          <w:highlight w:val="none"/>
          <w:lang w:eastAsia="zh-CN"/>
        </w:rPr>
      </w:pPr>
      <w:r>
        <w:rPr>
          <w:color w:val="auto"/>
          <w:spacing w:val="9"/>
          <w:sz w:val="21"/>
          <w:szCs w:val="21"/>
          <w:highlight w:val="none"/>
          <w:lang w:eastAsia="zh-CN"/>
        </w:rPr>
        <w:t>（5）与供应商有其他可能影响政府采购活动公平、公</w:t>
      </w:r>
      <w:r>
        <w:rPr>
          <w:color w:val="auto"/>
          <w:spacing w:val="8"/>
          <w:sz w:val="21"/>
          <w:szCs w:val="21"/>
          <w:highlight w:val="none"/>
          <w:lang w:eastAsia="zh-CN"/>
        </w:rPr>
        <w:t>正进行的关系。</w:t>
      </w:r>
    </w:p>
    <w:p w14:paraId="46B5F9D6">
      <w:pPr>
        <w:pStyle w:val="5"/>
        <w:spacing w:line="360" w:lineRule="auto"/>
        <w:ind w:left="23" w:right="11" w:firstLine="418"/>
        <w:jc w:val="both"/>
        <w:rPr>
          <w:color w:val="auto"/>
          <w:sz w:val="21"/>
          <w:szCs w:val="21"/>
          <w:highlight w:val="none"/>
          <w:lang w:eastAsia="zh-CN"/>
        </w:rPr>
      </w:pPr>
      <w:r>
        <w:rPr>
          <w:color w:val="auto"/>
          <w:spacing w:val="7"/>
          <w:sz w:val="21"/>
          <w:szCs w:val="21"/>
          <w:highlight w:val="none"/>
          <w:lang w:eastAsia="zh-CN"/>
        </w:rPr>
        <w:t>供应商认为采购人员及相关人员与其他供应商有利害关系的，可以向采购人或者采购代</w:t>
      </w:r>
      <w:r>
        <w:rPr>
          <w:color w:val="auto"/>
          <w:spacing w:val="13"/>
          <w:sz w:val="21"/>
          <w:szCs w:val="21"/>
          <w:highlight w:val="none"/>
          <w:lang w:eastAsia="zh-CN"/>
        </w:rPr>
        <w:t xml:space="preserve"> </w:t>
      </w:r>
      <w:r>
        <w:rPr>
          <w:color w:val="auto"/>
          <w:spacing w:val="7"/>
          <w:sz w:val="21"/>
          <w:szCs w:val="21"/>
          <w:highlight w:val="none"/>
          <w:lang w:eastAsia="zh-CN"/>
        </w:rPr>
        <w:t>理机构书面提出回避申请，并说明理由。采购人或者采购代理机构应当及时询问被申请回避</w:t>
      </w:r>
      <w:r>
        <w:rPr>
          <w:color w:val="auto"/>
          <w:spacing w:val="15"/>
          <w:sz w:val="21"/>
          <w:szCs w:val="21"/>
          <w:highlight w:val="none"/>
          <w:lang w:eastAsia="zh-CN"/>
        </w:rPr>
        <w:t xml:space="preserve"> </w:t>
      </w:r>
      <w:r>
        <w:rPr>
          <w:color w:val="auto"/>
          <w:spacing w:val="8"/>
          <w:sz w:val="21"/>
          <w:szCs w:val="21"/>
          <w:highlight w:val="none"/>
          <w:lang w:eastAsia="zh-CN"/>
        </w:rPr>
        <w:t>人员，有利害关系的被申请回避人员应当回避。</w:t>
      </w:r>
    </w:p>
    <w:p w14:paraId="13A8E34F">
      <w:pPr>
        <w:pStyle w:val="5"/>
        <w:spacing w:line="360" w:lineRule="auto"/>
        <w:ind w:left="440"/>
        <w:outlineLvl w:val="2"/>
        <w:rPr>
          <w:color w:val="auto"/>
          <w:sz w:val="21"/>
          <w:szCs w:val="21"/>
          <w:highlight w:val="none"/>
          <w:lang w:eastAsia="zh-CN"/>
        </w:rPr>
      </w:pPr>
      <w:bookmarkStart w:id="53" w:name="_Toc19419"/>
      <w:r>
        <w:rPr>
          <w:b/>
          <w:bCs/>
          <w:color w:val="auto"/>
          <w:spacing w:val="7"/>
          <w:sz w:val="21"/>
          <w:szCs w:val="21"/>
          <w:highlight w:val="none"/>
          <w:lang w:eastAsia="zh-CN"/>
        </w:rPr>
        <w:t>9.2</w:t>
      </w:r>
      <w:r>
        <w:rPr>
          <w:color w:val="auto"/>
          <w:spacing w:val="-31"/>
          <w:sz w:val="21"/>
          <w:szCs w:val="21"/>
          <w:highlight w:val="none"/>
          <w:lang w:eastAsia="zh-CN"/>
        </w:rPr>
        <w:t xml:space="preserve"> </w:t>
      </w:r>
      <w:r>
        <w:rPr>
          <w:b/>
          <w:bCs/>
          <w:color w:val="auto"/>
          <w:spacing w:val="7"/>
          <w:sz w:val="21"/>
          <w:szCs w:val="21"/>
          <w:highlight w:val="none"/>
          <w:lang w:eastAsia="zh-CN"/>
        </w:rPr>
        <w:t>有下列情形之一的视为投标人相互串通投标，投标文件将被视为无效：</w:t>
      </w:r>
      <w:bookmarkEnd w:id="53"/>
    </w:p>
    <w:p w14:paraId="1E2C38B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（1）不同投标人的投标文件由同一单位或者个人编制</w:t>
      </w:r>
      <w:r>
        <w:rPr>
          <w:rFonts w:hint="eastAsia"/>
          <w:b/>
          <w:bCs/>
          <w:color w:val="auto"/>
          <w:spacing w:val="7"/>
          <w:sz w:val="21"/>
          <w:szCs w:val="21"/>
          <w:highlight w:val="none"/>
          <w:lang w:eastAsia="zh-CN"/>
        </w:rPr>
        <w:t>，或不同投标人报名的IP地址一致的</w:t>
      </w:r>
      <w:r>
        <w:rPr>
          <w:b/>
          <w:bCs/>
          <w:color w:val="auto"/>
          <w:spacing w:val="7"/>
          <w:sz w:val="21"/>
          <w:szCs w:val="21"/>
          <w:highlight w:val="none"/>
          <w:lang w:eastAsia="zh-CN"/>
        </w:rPr>
        <w:t>；</w:t>
      </w:r>
    </w:p>
    <w:p w14:paraId="7E973ED0">
      <w:pPr>
        <w:pStyle w:val="5"/>
        <w:spacing w:line="360" w:lineRule="auto"/>
        <w:ind w:left="452"/>
        <w:rPr>
          <w:color w:val="auto"/>
          <w:sz w:val="21"/>
          <w:szCs w:val="21"/>
          <w:highlight w:val="none"/>
          <w:lang w:eastAsia="zh-CN"/>
        </w:rPr>
      </w:pPr>
      <w:r>
        <w:rPr>
          <w:b/>
          <w:bCs/>
          <w:color w:val="auto"/>
          <w:spacing w:val="7"/>
          <w:sz w:val="21"/>
          <w:szCs w:val="21"/>
          <w:highlight w:val="none"/>
          <w:lang w:eastAsia="zh-CN"/>
        </w:rPr>
        <w:t>（2）不同投标人委托同一单位或者个人办理投标事宜；</w:t>
      </w:r>
    </w:p>
    <w:p w14:paraId="6A67ABAD">
      <w:pPr>
        <w:pStyle w:val="5"/>
        <w:spacing w:line="360" w:lineRule="auto"/>
        <w:ind w:left="452"/>
        <w:rPr>
          <w:color w:val="auto"/>
          <w:sz w:val="21"/>
          <w:szCs w:val="21"/>
          <w:highlight w:val="none"/>
          <w:lang w:eastAsia="zh-CN"/>
        </w:rPr>
      </w:pPr>
      <w:r>
        <w:rPr>
          <w:b/>
          <w:bCs/>
          <w:color w:val="auto"/>
          <w:spacing w:val="7"/>
          <w:sz w:val="21"/>
          <w:szCs w:val="21"/>
          <w:highlight w:val="none"/>
          <w:lang w:eastAsia="zh-CN"/>
        </w:rPr>
        <w:t>（3）不同的投标人的投标文件载明的项目管理员为同一个人；</w:t>
      </w:r>
    </w:p>
    <w:p w14:paraId="34C894AC">
      <w:pPr>
        <w:pStyle w:val="5"/>
        <w:spacing w:line="360" w:lineRule="auto"/>
        <w:ind w:left="452"/>
        <w:rPr>
          <w:color w:val="auto"/>
          <w:sz w:val="21"/>
          <w:szCs w:val="21"/>
          <w:highlight w:val="none"/>
          <w:lang w:eastAsia="zh-CN"/>
        </w:rPr>
      </w:pPr>
      <w:r>
        <w:rPr>
          <w:b/>
          <w:bCs/>
          <w:color w:val="auto"/>
          <w:spacing w:val="7"/>
          <w:sz w:val="21"/>
          <w:szCs w:val="21"/>
          <w:highlight w:val="none"/>
          <w:lang w:eastAsia="zh-CN"/>
        </w:rPr>
        <w:t>（4）不同投标人的投标文件异常一致或者投标报价呈规律性差异；</w:t>
      </w:r>
    </w:p>
    <w:p w14:paraId="1BE2A970">
      <w:pPr>
        <w:pStyle w:val="5"/>
        <w:spacing w:line="360" w:lineRule="auto"/>
        <w:ind w:left="452"/>
        <w:rPr>
          <w:color w:val="auto"/>
          <w:sz w:val="21"/>
          <w:szCs w:val="21"/>
          <w:highlight w:val="none"/>
          <w:lang w:eastAsia="zh-CN"/>
        </w:rPr>
      </w:pPr>
      <w:r>
        <w:rPr>
          <w:b/>
          <w:bCs/>
          <w:color w:val="auto"/>
          <w:spacing w:val="6"/>
          <w:sz w:val="21"/>
          <w:szCs w:val="21"/>
          <w:highlight w:val="none"/>
          <w:lang w:eastAsia="zh-CN"/>
        </w:rPr>
        <w:t>（5）不同投标人的投标文件相互混装；</w:t>
      </w:r>
    </w:p>
    <w:p w14:paraId="7514BBE3">
      <w:pPr>
        <w:pStyle w:val="5"/>
        <w:spacing w:line="360" w:lineRule="auto"/>
        <w:ind w:left="452"/>
        <w:rPr>
          <w:color w:val="auto"/>
          <w:sz w:val="21"/>
          <w:szCs w:val="21"/>
          <w:highlight w:val="none"/>
          <w:lang w:eastAsia="zh-CN"/>
        </w:rPr>
      </w:pPr>
      <w:r>
        <w:rPr>
          <w:b/>
          <w:bCs/>
          <w:color w:val="auto"/>
          <w:spacing w:val="7"/>
          <w:sz w:val="21"/>
          <w:szCs w:val="21"/>
          <w:highlight w:val="none"/>
          <w:lang w:eastAsia="zh-CN"/>
        </w:rPr>
        <w:t>（6）不同投标人的投标保证金从同一单位或者个人账户转出。</w:t>
      </w:r>
    </w:p>
    <w:p w14:paraId="7D907D00">
      <w:pPr>
        <w:pStyle w:val="5"/>
        <w:spacing w:line="360" w:lineRule="auto"/>
        <w:ind w:left="440"/>
        <w:outlineLvl w:val="2"/>
        <w:rPr>
          <w:color w:val="auto"/>
          <w:sz w:val="21"/>
          <w:szCs w:val="21"/>
          <w:highlight w:val="none"/>
          <w:lang w:eastAsia="zh-CN"/>
        </w:rPr>
      </w:pPr>
      <w:bookmarkStart w:id="54" w:name="_Toc27451"/>
      <w:r>
        <w:rPr>
          <w:color w:val="auto"/>
          <w:spacing w:val="9"/>
          <w:sz w:val="21"/>
          <w:szCs w:val="21"/>
          <w:highlight w:val="none"/>
          <w:lang w:eastAsia="zh-CN"/>
        </w:rPr>
        <w:t>9.3</w:t>
      </w:r>
      <w:r>
        <w:rPr>
          <w:color w:val="auto"/>
          <w:spacing w:val="-41"/>
          <w:sz w:val="21"/>
          <w:szCs w:val="21"/>
          <w:highlight w:val="none"/>
          <w:lang w:eastAsia="zh-CN"/>
        </w:rPr>
        <w:t xml:space="preserve"> </w:t>
      </w:r>
      <w:r>
        <w:rPr>
          <w:color w:val="auto"/>
          <w:spacing w:val="9"/>
          <w:sz w:val="21"/>
          <w:szCs w:val="21"/>
          <w:highlight w:val="none"/>
          <w:lang w:eastAsia="zh-CN"/>
        </w:rPr>
        <w:t>供应商有下列情形之一的，属于恶意串通行为，将报</w:t>
      </w:r>
      <w:r>
        <w:rPr>
          <w:color w:val="auto"/>
          <w:spacing w:val="8"/>
          <w:sz w:val="21"/>
          <w:szCs w:val="21"/>
          <w:highlight w:val="none"/>
          <w:lang w:eastAsia="zh-CN"/>
        </w:rPr>
        <w:t>同级监督管理部门：</w:t>
      </w:r>
      <w:bookmarkEnd w:id="54"/>
    </w:p>
    <w:p w14:paraId="61EC4379">
      <w:pPr>
        <w:pStyle w:val="5"/>
        <w:spacing w:line="360" w:lineRule="auto"/>
        <w:ind w:left="22" w:right="13" w:firstLine="430"/>
        <w:rPr>
          <w:color w:val="auto"/>
          <w:sz w:val="21"/>
          <w:szCs w:val="21"/>
          <w:highlight w:val="none"/>
          <w:lang w:eastAsia="zh-CN"/>
        </w:rPr>
      </w:pPr>
      <w:r>
        <w:rPr>
          <w:color w:val="auto"/>
          <w:spacing w:val="10"/>
          <w:sz w:val="21"/>
          <w:szCs w:val="21"/>
          <w:highlight w:val="none"/>
          <w:lang w:eastAsia="zh-CN"/>
        </w:rPr>
        <w:t>（1）供应商直接或者间接从采购人或者采购代理机构</w:t>
      </w:r>
      <w:r>
        <w:rPr>
          <w:color w:val="auto"/>
          <w:spacing w:val="9"/>
          <w:sz w:val="21"/>
          <w:szCs w:val="21"/>
          <w:highlight w:val="none"/>
          <w:lang w:eastAsia="zh-CN"/>
        </w:rPr>
        <w:t>处获得其他供应商的相关信息并</w:t>
      </w:r>
      <w:r>
        <w:rPr>
          <w:color w:val="auto"/>
          <w:sz w:val="21"/>
          <w:szCs w:val="21"/>
          <w:highlight w:val="none"/>
          <w:lang w:eastAsia="zh-CN"/>
        </w:rPr>
        <w:t xml:space="preserve"> </w:t>
      </w:r>
      <w:r>
        <w:rPr>
          <w:color w:val="auto"/>
          <w:spacing w:val="8"/>
          <w:sz w:val="21"/>
          <w:szCs w:val="21"/>
          <w:highlight w:val="none"/>
          <w:lang w:eastAsia="zh-CN"/>
        </w:rPr>
        <w:t>修改其投标文件或者投标文件；</w:t>
      </w:r>
    </w:p>
    <w:p w14:paraId="29A3CE46">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（2）供应商按照采购人或者采购代理机构的授意撤换、修改投标文件或者投标文件；</w:t>
      </w:r>
    </w:p>
    <w:p w14:paraId="44F88443">
      <w:pPr>
        <w:pStyle w:val="5"/>
        <w:spacing w:line="360" w:lineRule="auto"/>
        <w:ind w:left="452"/>
        <w:rPr>
          <w:color w:val="auto"/>
          <w:sz w:val="21"/>
          <w:szCs w:val="21"/>
          <w:highlight w:val="none"/>
          <w:lang w:eastAsia="zh-CN"/>
        </w:rPr>
      </w:pPr>
      <w:r>
        <w:rPr>
          <w:color w:val="auto"/>
          <w:spacing w:val="9"/>
          <w:sz w:val="21"/>
          <w:szCs w:val="21"/>
          <w:highlight w:val="none"/>
          <w:lang w:eastAsia="zh-CN"/>
        </w:rPr>
        <w:t>（3）供应商之间协商报价、技术方案等投标文件或者投标文件的实质性</w:t>
      </w:r>
      <w:r>
        <w:rPr>
          <w:color w:val="auto"/>
          <w:spacing w:val="8"/>
          <w:sz w:val="21"/>
          <w:szCs w:val="21"/>
          <w:highlight w:val="none"/>
          <w:lang w:eastAsia="zh-CN"/>
        </w:rPr>
        <w:t>内容；</w:t>
      </w:r>
    </w:p>
    <w:p w14:paraId="0D87D7EC">
      <w:pPr>
        <w:pStyle w:val="5"/>
        <w:spacing w:line="360" w:lineRule="auto"/>
        <w:ind w:left="20" w:right="13" w:firstLine="431"/>
        <w:rPr>
          <w:color w:val="auto"/>
          <w:sz w:val="21"/>
          <w:szCs w:val="21"/>
          <w:highlight w:val="none"/>
          <w:lang w:eastAsia="zh-CN"/>
        </w:rPr>
      </w:pPr>
      <w:r>
        <w:rPr>
          <w:color w:val="auto"/>
          <w:spacing w:val="10"/>
          <w:sz w:val="21"/>
          <w:szCs w:val="21"/>
          <w:highlight w:val="none"/>
          <w:lang w:eastAsia="zh-CN"/>
        </w:rPr>
        <w:t>（4）属于同一集团、协会、商会等组织成员的供应商</w:t>
      </w:r>
      <w:r>
        <w:rPr>
          <w:color w:val="auto"/>
          <w:spacing w:val="9"/>
          <w:sz w:val="21"/>
          <w:szCs w:val="21"/>
          <w:highlight w:val="none"/>
          <w:lang w:eastAsia="zh-CN"/>
        </w:rPr>
        <w:t>按照该组织要求协同参加政府采</w:t>
      </w:r>
      <w:r>
        <w:rPr>
          <w:color w:val="auto"/>
          <w:sz w:val="21"/>
          <w:szCs w:val="21"/>
          <w:highlight w:val="none"/>
          <w:lang w:eastAsia="zh-CN"/>
        </w:rPr>
        <w:t xml:space="preserve"> </w:t>
      </w:r>
      <w:r>
        <w:rPr>
          <w:color w:val="auto"/>
          <w:spacing w:val="5"/>
          <w:sz w:val="21"/>
          <w:szCs w:val="21"/>
          <w:highlight w:val="none"/>
          <w:lang w:eastAsia="zh-CN"/>
        </w:rPr>
        <w:t>购活动；</w:t>
      </w:r>
    </w:p>
    <w:p w14:paraId="3B171A73">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（5）供应商之间事先约定一致抬高或者压低投标报价</w:t>
      </w:r>
      <w:r>
        <w:rPr>
          <w:color w:val="auto"/>
          <w:spacing w:val="9"/>
          <w:sz w:val="21"/>
          <w:szCs w:val="21"/>
          <w:highlight w:val="none"/>
          <w:lang w:eastAsia="zh-CN"/>
        </w:rPr>
        <w:t>，或者在招标项目中事先约定轮</w:t>
      </w:r>
      <w:r>
        <w:rPr>
          <w:color w:val="auto"/>
          <w:sz w:val="21"/>
          <w:szCs w:val="21"/>
          <w:highlight w:val="none"/>
          <w:lang w:eastAsia="zh-CN"/>
        </w:rPr>
        <w:t xml:space="preserve"> </w:t>
      </w:r>
      <w:r>
        <w:rPr>
          <w:color w:val="auto"/>
          <w:spacing w:val="9"/>
          <w:sz w:val="21"/>
          <w:szCs w:val="21"/>
          <w:highlight w:val="none"/>
          <w:lang w:eastAsia="zh-CN"/>
        </w:rPr>
        <w:t>流以高价位或者低价位中标，或者事先约定由某一特定供应商中标，然后再参加投标；</w:t>
      </w:r>
    </w:p>
    <w:p w14:paraId="382849BF">
      <w:pPr>
        <w:pStyle w:val="5"/>
        <w:spacing w:line="360" w:lineRule="auto"/>
        <w:ind w:left="452"/>
        <w:rPr>
          <w:color w:val="auto"/>
          <w:sz w:val="21"/>
          <w:szCs w:val="21"/>
          <w:highlight w:val="none"/>
          <w:lang w:eastAsia="zh-CN"/>
        </w:rPr>
      </w:pPr>
      <w:r>
        <w:rPr>
          <w:color w:val="auto"/>
          <w:spacing w:val="9"/>
          <w:sz w:val="21"/>
          <w:szCs w:val="21"/>
          <w:highlight w:val="none"/>
          <w:lang w:eastAsia="zh-CN"/>
        </w:rPr>
        <w:t>（6）供应商之间商定部分供应商放弃参加政府采购活动或者</w:t>
      </w:r>
      <w:r>
        <w:rPr>
          <w:color w:val="auto"/>
          <w:spacing w:val="8"/>
          <w:sz w:val="21"/>
          <w:szCs w:val="21"/>
          <w:highlight w:val="none"/>
          <w:lang w:eastAsia="zh-CN"/>
        </w:rPr>
        <w:t>放弃中标；</w:t>
      </w:r>
    </w:p>
    <w:p w14:paraId="03C1E570">
      <w:pPr>
        <w:pStyle w:val="5"/>
        <w:spacing w:line="360" w:lineRule="auto"/>
        <w:ind w:left="23" w:right="13" w:firstLine="429"/>
        <w:rPr>
          <w:color w:val="auto"/>
          <w:sz w:val="21"/>
          <w:szCs w:val="21"/>
          <w:highlight w:val="none"/>
          <w:lang w:eastAsia="zh-CN"/>
        </w:rPr>
      </w:pPr>
      <w:r>
        <w:rPr>
          <w:color w:val="auto"/>
          <w:spacing w:val="10"/>
          <w:sz w:val="21"/>
          <w:szCs w:val="21"/>
          <w:highlight w:val="none"/>
          <w:lang w:eastAsia="zh-CN"/>
        </w:rPr>
        <w:t>（7）供应商与采购人或者采购代理机构之间、供应商</w:t>
      </w:r>
      <w:r>
        <w:rPr>
          <w:color w:val="auto"/>
          <w:spacing w:val="9"/>
          <w:sz w:val="21"/>
          <w:szCs w:val="21"/>
          <w:highlight w:val="none"/>
          <w:lang w:eastAsia="zh-CN"/>
        </w:rPr>
        <w:t>相互之间，为谋求特定供应商中</w:t>
      </w:r>
      <w:r>
        <w:rPr>
          <w:color w:val="auto"/>
          <w:sz w:val="21"/>
          <w:szCs w:val="21"/>
          <w:highlight w:val="none"/>
          <w:lang w:eastAsia="zh-CN"/>
        </w:rPr>
        <w:t xml:space="preserve"> </w:t>
      </w:r>
      <w:r>
        <w:rPr>
          <w:color w:val="auto"/>
          <w:spacing w:val="8"/>
          <w:sz w:val="21"/>
          <w:szCs w:val="21"/>
          <w:highlight w:val="none"/>
          <w:lang w:eastAsia="zh-CN"/>
        </w:rPr>
        <w:t>标或者排斥其他供应商的其他串通行为。</w:t>
      </w:r>
    </w:p>
    <w:p w14:paraId="6A953EFE">
      <w:pPr>
        <w:spacing w:line="360" w:lineRule="auto"/>
        <w:rPr>
          <w:color w:val="auto"/>
          <w:highlight w:val="none"/>
          <w:lang w:eastAsia="zh-CN"/>
        </w:rPr>
      </w:pPr>
    </w:p>
    <w:p w14:paraId="11175B2F">
      <w:pPr>
        <w:spacing w:line="360" w:lineRule="auto"/>
        <w:rPr>
          <w:color w:val="auto"/>
          <w:highlight w:val="none"/>
          <w:lang w:eastAsia="zh-CN"/>
        </w:rPr>
      </w:pPr>
    </w:p>
    <w:p w14:paraId="2FB540AD">
      <w:pPr>
        <w:pStyle w:val="5"/>
        <w:spacing w:line="360" w:lineRule="auto"/>
        <w:ind w:left="3221"/>
        <w:outlineLvl w:val="1"/>
        <w:rPr>
          <w:color w:val="auto"/>
          <w:sz w:val="21"/>
          <w:szCs w:val="21"/>
          <w:highlight w:val="none"/>
          <w:lang w:eastAsia="zh-CN"/>
        </w:rPr>
      </w:pPr>
      <w:bookmarkStart w:id="55" w:name="_Toc11010"/>
      <w:r>
        <w:rPr>
          <w:b/>
          <w:bCs/>
          <w:color w:val="auto"/>
          <w:spacing w:val="4"/>
          <w:sz w:val="21"/>
          <w:szCs w:val="21"/>
          <w:highlight w:val="none"/>
          <w:lang w:eastAsia="zh-CN"/>
        </w:rPr>
        <w:t>二、招标文件</w:t>
      </w:r>
      <w:bookmarkEnd w:id="55"/>
    </w:p>
    <w:p w14:paraId="59E64AC0">
      <w:pPr>
        <w:spacing w:line="360" w:lineRule="auto"/>
        <w:rPr>
          <w:color w:val="auto"/>
          <w:highlight w:val="none"/>
          <w:lang w:eastAsia="zh-CN"/>
        </w:rPr>
      </w:pPr>
    </w:p>
    <w:p w14:paraId="35223A03">
      <w:pPr>
        <w:spacing w:line="360" w:lineRule="auto"/>
        <w:ind w:left="453"/>
        <w:outlineLvl w:val="2"/>
        <w:rPr>
          <w:rFonts w:ascii="黑体" w:hAnsi="黑体" w:eastAsia="黑体" w:cs="黑体"/>
          <w:color w:val="auto"/>
          <w:highlight w:val="none"/>
          <w:lang w:eastAsia="zh-CN"/>
        </w:rPr>
      </w:pPr>
      <w:bookmarkStart w:id="56" w:name="_Toc21480"/>
      <w:r>
        <w:rPr>
          <w:rFonts w:ascii="黑体" w:hAnsi="黑体" w:eastAsia="黑体" w:cs="黑体"/>
          <w:b/>
          <w:bCs/>
          <w:color w:val="auto"/>
          <w:spacing w:val="-4"/>
          <w:highlight w:val="none"/>
          <w:lang w:eastAsia="zh-CN"/>
        </w:rPr>
        <w:t>10.招标文件的组成</w:t>
      </w:r>
      <w:bookmarkEnd w:id="56"/>
    </w:p>
    <w:p w14:paraId="53155A53">
      <w:pPr>
        <w:pStyle w:val="5"/>
        <w:spacing w:line="360" w:lineRule="auto"/>
        <w:ind w:left="449"/>
        <w:rPr>
          <w:color w:val="auto"/>
          <w:sz w:val="21"/>
          <w:szCs w:val="21"/>
          <w:highlight w:val="none"/>
          <w:lang w:eastAsia="zh-CN"/>
        </w:rPr>
      </w:pPr>
      <w:r>
        <w:rPr>
          <w:color w:val="auto"/>
          <w:spacing w:val="5"/>
          <w:sz w:val="21"/>
          <w:szCs w:val="21"/>
          <w:highlight w:val="none"/>
          <w:lang w:eastAsia="zh-CN"/>
        </w:rPr>
        <w:t>（1）招标公告；</w:t>
      </w:r>
    </w:p>
    <w:p w14:paraId="0B4E8025">
      <w:pPr>
        <w:pStyle w:val="5"/>
        <w:spacing w:line="360" w:lineRule="auto"/>
        <w:ind w:left="449"/>
        <w:rPr>
          <w:color w:val="auto"/>
          <w:sz w:val="21"/>
          <w:szCs w:val="21"/>
          <w:highlight w:val="none"/>
          <w:lang w:eastAsia="zh-CN"/>
        </w:rPr>
      </w:pPr>
      <w:r>
        <w:rPr>
          <w:color w:val="auto"/>
          <w:spacing w:val="5"/>
          <w:sz w:val="21"/>
          <w:szCs w:val="21"/>
          <w:highlight w:val="none"/>
          <w:lang w:eastAsia="zh-CN"/>
        </w:rPr>
        <w:t>（2）采购需求；</w:t>
      </w:r>
    </w:p>
    <w:p w14:paraId="34D0559A">
      <w:pPr>
        <w:pStyle w:val="5"/>
        <w:spacing w:line="360" w:lineRule="auto"/>
        <w:ind w:left="449"/>
        <w:rPr>
          <w:color w:val="auto"/>
          <w:sz w:val="21"/>
          <w:szCs w:val="21"/>
          <w:highlight w:val="none"/>
          <w:lang w:eastAsia="zh-CN"/>
        </w:rPr>
      </w:pPr>
      <w:r>
        <w:rPr>
          <w:color w:val="auto"/>
          <w:spacing w:val="5"/>
          <w:sz w:val="21"/>
          <w:szCs w:val="21"/>
          <w:highlight w:val="none"/>
          <w:lang w:eastAsia="zh-CN"/>
        </w:rPr>
        <w:t>（3）投标人须知；</w:t>
      </w:r>
    </w:p>
    <w:p w14:paraId="08139EF0">
      <w:pPr>
        <w:pStyle w:val="5"/>
        <w:spacing w:line="360" w:lineRule="auto"/>
        <w:ind w:left="449"/>
        <w:rPr>
          <w:color w:val="auto"/>
          <w:sz w:val="21"/>
          <w:szCs w:val="21"/>
          <w:highlight w:val="none"/>
          <w:lang w:eastAsia="zh-CN"/>
        </w:rPr>
      </w:pPr>
      <w:r>
        <w:rPr>
          <w:color w:val="auto"/>
          <w:spacing w:val="7"/>
          <w:sz w:val="21"/>
          <w:szCs w:val="21"/>
          <w:highlight w:val="none"/>
          <w:lang w:eastAsia="zh-CN"/>
        </w:rPr>
        <w:t>（4）评标方法及评标标准；</w:t>
      </w:r>
    </w:p>
    <w:p w14:paraId="4AB11BD7">
      <w:pPr>
        <w:pStyle w:val="5"/>
        <w:spacing w:line="360" w:lineRule="auto"/>
        <w:ind w:left="449"/>
        <w:rPr>
          <w:color w:val="auto"/>
          <w:sz w:val="21"/>
          <w:szCs w:val="21"/>
          <w:highlight w:val="none"/>
          <w:lang w:eastAsia="zh-CN"/>
        </w:rPr>
      </w:pPr>
      <w:r>
        <w:rPr>
          <w:color w:val="auto"/>
          <w:spacing w:val="7"/>
          <w:sz w:val="21"/>
          <w:szCs w:val="21"/>
          <w:highlight w:val="none"/>
          <w:lang w:eastAsia="zh-CN"/>
        </w:rPr>
        <w:t>（5）拟签订的合同文本；</w:t>
      </w:r>
    </w:p>
    <w:p w14:paraId="5291BD5F">
      <w:pPr>
        <w:pStyle w:val="5"/>
        <w:spacing w:line="360" w:lineRule="auto"/>
        <w:ind w:left="449"/>
        <w:rPr>
          <w:color w:val="auto"/>
          <w:sz w:val="21"/>
          <w:szCs w:val="21"/>
          <w:highlight w:val="none"/>
          <w:lang w:eastAsia="zh-CN"/>
        </w:rPr>
      </w:pPr>
      <w:r>
        <w:rPr>
          <w:color w:val="auto"/>
          <w:spacing w:val="6"/>
          <w:sz w:val="21"/>
          <w:szCs w:val="21"/>
          <w:highlight w:val="none"/>
          <w:lang w:eastAsia="zh-CN"/>
        </w:rPr>
        <w:t>（6）投标文件格式。</w:t>
      </w:r>
    </w:p>
    <w:p w14:paraId="1C0C4282">
      <w:pPr>
        <w:spacing w:line="360" w:lineRule="auto"/>
        <w:ind w:left="453"/>
        <w:outlineLvl w:val="2"/>
        <w:rPr>
          <w:rFonts w:ascii="黑体" w:hAnsi="黑体" w:eastAsia="黑体" w:cs="黑体"/>
          <w:color w:val="auto"/>
          <w:highlight w:val="none"/>
          <w:lang w:eastAsia="zh-CN"/>
        </w:rPr>
      </w:pPr>
      <w:bookmarkStart w:id="57" w:name="_Toc6843"/>
      <w:r>
        <w:rPr>
          <w:rFonts w:ascii="黑体" w:hAnsi="黑体" w:eastAsia="黑体" w:cs="黑体"/>
          <w:b/>
          <w:bCs/>
          <w:color w:val="auto"/>
          <w:spacing w:val="-5"/>
          <w:highlight w:val="none"/>
          <w:lang w:eastAsia="zh-CN"/>
        </w:rPr>
        <w:t>11.招标文件的澄清、修改</w:t>
      </w:r>
      <w:r>
        <w:rPr>
          <w:rFonts w:ascii="黑体" w:hAnsi="黑体" w:eastAsia="黑体" w:cs="黑体"/>
          <w:color w:val="auto"/>
          <w:spacing w:val="51"/>
          <w:highlight w:val="none"/>
          <w:lang w:eastAsia="zh-CN"/>
        </w:rPr>
        <w:t xml:space="preserve"> </w:t>
      </w:r>
      <w:r>
        <w:rPr>
          <w:rFonts w:ascii="黑体" w:hAnsi="黑体" w:eastAsia="黑体" w:cs="黑体"/>
          <w:b/>
          <w:bCs/>
          <w:color w:val="auto"/>
          <w:spacing w:val="-5"/>
          <w:highlight w:val="none"/>
          <w:lang w:eastAsia="zh-CN"/>
        </w:rPr>
        <w:t>、现场考察和答疑会</w:t>
      </w:r>
      <w:bookmarkEnd w:id="57"/>
    </w:p>
    <w:p w14:paraId="62E95E3A">
      <w:pPr>
        <w:pStyle w:val="5"/>
        <w:spacing w:line="360" w:lineRule="auto"/>
        <w:ind w:right="13"/>
        <w:jc w:val="right"/>
        <w:outlineLvl w:val="2"/>
        <w:rPr>
          <w:color w:val="auto"/>
          <w:sz w:val="21"/>
          <w:szCs w:val="21"/>
          <w:highlight w:val="none"/>
          <w:lang w:eastAsia="zh-CN"/>
        </w:rPr>
      </w:pPr>
      <w:bookmarkStart w:id="58" w:name="_Toc21280"/>
      <w:r>
        <w:rPr>
          <w:color w:val="auto"/>
          <w:spacing w:val="10"/>
          <w:sz w:val="21"/>
          <w:szCs w:val="21"/>
          <w:highlight w:val="none"/>
          <w:lang w:eastAsia="zh-CN"/>
        </w:rPr>
        <w:t>11.1</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采购人或者采购代理机构可以对已发出的招标文件进行必要的澄清或者修改，但</w:t>
      </w:r>
      <w:bookmarkEnd w:id="58"/>
    </w:p>
    <w:p w14:paraId="474B7BA5">
      <w:pPr>
        <w:pStyle w:val="5"/>
        <w:spacing w:line="360" w:lineRule="auto"/>
        <w:ind w:left="22" w:right="13"/>
        <w:rPr>
          <w:color w:val="auto"/>
          <w:sz w:val="21"/>
          <w:szCs w:val="21"/>
          <w:highlight w:val="none"/>
          <w:lang w:eastAsia="zh-CN"/>
        </w:rPr>
      </w:pPr>
      <w:r>
        <w:rPr>
          <w:color w:val="auto"/>
          <w:spacing w:val="7"/>
          <w:sz w:val="21"/>
          <w:szCs w:val="21"/>
          <w:highlight w:val="none"/>
          <w:lang w:eastAsia="zh-CN"/>
        </w:rPr>
        <w:t>不得改变采购标的和资格条件。澄清或者修改应当在原公告发布媒体上发布澄清公告。澄清</w:t>
      </w:r>
      <w:r>
        <w:rPr>
          <w:color w:val="auto"/>
          <w:spacing w:val="16"/>
          <w:sz w:val="21"/>
          <w:szCs w:val="21"/>
          <w:highlight w:val="none"/>
          <w:lang w:eastAsia="zh-CN"/>
        </w:rPr>
        <w:t xml:space="preserve"> </w:t>
      </w:r>
      <w:r>
        <w:rPr>
          <w:color w:val="auto"/>
          <w:spacing w:val="8"/>
          <w:sz w:val="21"/>
          <w:szCs w:val="21"/>
          <w:highlight w:val="none"/>
          <w:lang w:eastAsia="zh-CN"/>
        </w:rPr>
        <w:t>或者修改的内容为招标文件的组成部分。</w:t>
      </w:r>
    </w:p>
    <w:p w14:paraId="544BB69B">
      <w:pPr>
        <w:pStyle w:val="5"/>
        <w:spacing w:line="360" w:lineRule="auto"/>
        <w:ind w:left="20" w:right="11" w:firstLine="419"/>
        <w:jc w:val="both"/>
        <w:rPr>
          <w:color w:val="auto"/>
          <w:sz w:val="21"/>
          <w:szCs w:val="21"/>
          <w:highlight w:val="none"/>
          <w:lang w:eastAsia="zh-CN"/>
        </w:rPr>
      </w:pPr>
      <w:r>
        <w:rPr>
          <w:color w:val="auto"/>
          <w:spacing w:val="7"/>
          <w:sz w:val="21"/>
          <w:szCs w:val="21"/>
          <w:highlight w:val="none"/>
          <w:lang w:eastAsia="zh-CN"/>
        </w:rPr>
        <w:t>澄清或者修改的内容可能影响投标文件编制的，采购人或者采购代理机构应当在投标截</w:t>
      </w:r>
      <w:r>
        <w:rPr>
          <w:color w:val="auto"/>
          <w:spacing w:val="16"/>
          <w:sz w:val="21"/>
          <w:szCs w:val="21"/>
          <w:highlight w:val="none"/>
          <w:lang w:eastAsia="zh-CN"/>
        </w:rPr>
        <w:t xml:space="preserve"> </w:t>
      </w:r>
      <w:r>
        <w:rPr>
          <w:color w:val="auto"/>
          <w:spacing w:val="3"/>
          <w:sz w:val="21"/>
          <w:szCs w:val="21"/>
          <w:highlight w:val="none"/>
          <w:lang w:eastAsia="zh-CN"/>
        </w:rPr>
        <w:t>止时间至少</w:t>
      </w:r>
      <w:r>
        <w:rPr>
          <w:color w:val="auto"/>
          <w:spacing w:val="-9"/>
          <w:sz w:val="21"/>
          <w:szCs w:val="21"/>
          <w:highlight w:val="none"/>
          <w:lang w:eastAsia="zh-CN"/>
        </w:rPr>
        <w:t xml:space="preserve"> </w:t>
      </w:r>
      <w:r>
        <w:rPr>
          <w:color w:val="auto"/>
          <w:spacing w:val="3"/>
          <w:sz w:val="21"/>
          <w:szCs w:val="21"/>
          <w:highlight w:val="none"/>
          <w:lang w:eastAsia="zh-CN"/>
        </w:rPr>
        <w:t>15 日前，以书面形式通知所有获取招标文件的潜在投标人；不足</w:t>
      </w:r>
      <w:r>
        <w:rPr>
          <w:color w:val="auto"/>
          <w:spacing w:val="-21"/>
          <w:sz w:val="21"/>
          <w:szCs w:val="21"/>
          <w:highlight w:val="none"/>
          <w:lang w:eastAsia="zh-CN"/>
        </w:rPr>
        <w:t xml:space="preserve"> </w:t>
      </w:r>
      <w:r>
        <w:rPr>
          <w:color w:val="auto"/>
          <w:spacing w:val="3"/>
          <w:sz w:val="21"/>
          <w:szCs w:val="21"/>
          <w:highlight w:val="none"/>
          <w:lang w:eastAsia="zh-CN"/>
        </w:rPr>
        <w:t>15 日的，采购</w:t>
      </w:r>
      <w:r>
        <w:rPr>
          <w:color w:val="auto"/>
          <w:sz w:val="21"/>
          <w:szCs w:val="21"/>
          <w:highlight w:val="none"/>
          <w:lang w:eastAsia="zh-CN"/>
        </w:rPr>
        <w:t xml:space="preserve"> </w:t>
      </w:r>
      <w:r>
        <w:rPr>
          <w:color w:val="auto"/>
          <w:spacing w:val="9"/>
          <w:sz w:val="21"/>
          <w:szCs w:val="21"/>
          <w:highlight w:val="none"/>
          <w:lang w:eastAsia="zh-CN"/>
        </w:rPr>
        <w:t>人或者采购代理机构应当顺延提交投标文件的截止时间。</w:t>
      </w:r>
    </w:p>
    <w:p w14:paraId="2B4BD8BE">
      <w:pPr>
        <w:pStyle w:val="5"/>
        <w:spacing w:line="360" w:lineRule="auto"/>
        <w:ind w:left="36" w:right="13" w:firstLine="418"/>
        <w:rPr>
          <w:color w:val="auto"/>
          <w:sz w:val="21"/>
          <w:szCs w:val="21"/>
          <w:highlight w:val="none"/>
          <w:lang w:eastAsia="zh-CN"/>
        </w:rPr>
      </w:pPr>
      <w:r>
        <w:rPr>
          <w:color w:val="auto"/>
          <w:spacing w:val="10"/>
          <w:sz w:val="21"/>
          <w:szCs w:val="21"/>
          <w:highlight w:val="none"/>
          <w:lang w:eastAsia="zh-CN"/>
        </w:rPr>
        <w:t>11.2</w:t>
      </w:r>
      <w:r>
        <w:rPr>
          <w:color w:val="auto"/>
          <w:spacing w:val="-26"/>
          <w:sz w:val="21"/>
          <w:szCs w:val="21"/>
          <w:highlight w:val="none"/>
          <w:lang w:eastAsia="zh-CN"/>
        </w:rPr>
        <w:t xml:space="preserve"> </w:t>
      </w:r>
      <w:r>
        <w:rPr>
          <w:color w:val="auto"/>
          <w:spacing w:val="10"/>
          <w:sz w:val="21"/>
          <w:szCs w:val="21"/>
          <w:highlight w:val="none"/>
          <w:lang w:eastAsia="zh-CN"/>
        </w:rPr>
        <w:t>采购人或者采购代理机构可以在招标文件提供期限截止后，组织已获取招标文件</w:t>
      </w:r>
      <w:r>
        <w:rPr>
          <w:color w:val="auto"/>
          <w:sz w:val="21"/>
          <w:szCs w:val="21"/>
          <w:highlight w:val="none"/>
          <w:lang w:eastAsia="zh-CN"/>
        </w:rPr>
        <w:t xml:space="preserve"> </w:t>
      </w:r>
      <w:r>
        <w:rPr>
          <w:color w:val="auto"/>
          <w:spacing w:val="9"/>
          <w:sz w:val="21"/>
          <w:szCs w:val="21"/>
          <w:highlight w:val="none"/>
          <w:lang w:eastAsia="zh-CN"/>
        </w:rPr>
        <w:t>的潜在投标人现场考察或者召开开标前答疑会，具体详见“投标人须知前附</w:t>
      </w:r>
      <w:r>
        <w:rPr>
          <w:color w:val="auto"/>
          <w:spacing w:val="8"/>
          <w:sz w:val="21"/>
          <w:szCs w:val="21"/>
          <w:highlight w:val="none"/>
          <w:lang w:eastAsia="zh-CN"/>
        </w:rPr>
        <w:t>表</w:t>
      </w:r>
      <w:r>
        <w:rPr>
          <w:color w:val="auto"/>
          <w:spacing w:val="-70"/>
          <w:sz w:val="21"/>
          <w:szCs w:val="21"/>
          <w:highlight w:val="none"/>
          <w:lang w:eastAsia="zh-CN"/>
        </w:rPr>
        <w:t xml:space="preserve"> </w:t>
      </w:r>
      <w:r>
        <w:rPr>
          <w:color w:val="auto"/>
          <w:spacing w:val="8"/>
          <w:sz w:val="21"/>
          <w:szCs w:val="21"/>
          <w:highlight w:val="none"/>
          <w:lang w:eastAsia="zh-CN"/>
        </w:rPr>
        <w:t>”。</w:t>
      </w:r>
    </w:p>
    <w:p w14:paraId="3772714B">
      <w:pPr>
        <w:pStyle w:val="5"/>
        <w:spacing w:line="360" w:lineRule="auto"/>
        <w:ind w:left="2733"/>
        <w:outlineLvl w:val="1"/>
        <w:rPr>
          <w:color w:val="auto"/>
          <w:sz w:val="21"/>
          <w:szCs w:val="21"/>
          <w:highlight w:val="none"/>
          <w:lang w:eastAsia="zh-CN"/>
        </w:rPr>
      </w:pPr>
      <w:bookmarkStart w:id="59" w:name="_Toc20228"/>
      <w:r>
        <w:rPr>
          <w:b/>
          <w:bCs/>
          <w:color w:val="auto"/>
          <w:spacing w:val="6"/>
          <w:sz w:val="21"/>
          <w:szCs w:val="21"/>
          <w:highlight w:val="none"/>
          <w:lang w:eastAsia="zh-CN"/>
        </w:rPr>
        <w:t>三、投标文件的编制</w:t>
      </w:r>
      <w:bookmarkEnd w:id="59"/>
    </w:p>
    <w:p w14:paraId="273FE70F">
      <w:pPr>
        <w:spacing w:line="360" w:lineRule="auto"/>
        <w:rPr>
          <w:color w:val="auto"/>
          <w:highlight w:val="none"/>
          <w:lang w:eastAsia="zh-CN"/>
        </w:rPr>
      </w:pPr>
    </w:p>
    <w:p w14:paraId="74339155">
      <w:pPr>
        <w:spacing w:line="360" w:lineRule="auto"/>
        <w:rPr>
          <w:color w:val="auto"/>
          <w:highlight w:val="none"/>
          <w:lang w:eastAsia="zh-CN"/>
        </w:rPr>
      </w:pPr>
    </w:p>
    <w:p w14:paraId="4154F711">
      <w:pPr>
        <w:spacing w:line="360" w:lineRule="auto"/>
        <w:ind w:left="453"/>
        <w:outlineLvl w:val="2"/>
        <w:rPr>
          <w:rFonts w:ascii="黑体" w:hAnsi="黑体" w:eastAsia="黑体" w:cs="黑体"/>
          <w:color w:val="auto"/>
          <w:highlight w:val="none"/>
          <w:lang w:eastAsia="zh-CN"/>
        </w:rPr>
      </w:pPr>
      <w:bookmarkStart w:id="60" w:name="_Toc18704"/>
      <w:r>
        <w:rPr>
          <w:rFonts w:ascii="黑体" w:hAnsi="黑体" w:eastAsia="黑体" w:cs="黑体"/>
          <w:b/>
          <w:bCs/>
          <w:color w:val="auto"/>
          <w:spacing w:val="-4"/>
          <w:highlight w:val="none"/>
          <w:lang w:eastAsia="zh-CN"/>
        </w:rPr>
        <w:t>12.投标文件的编制原则</w:t>
      </w:r>
      <w:bookmarkEnd w:id="60"/>
    </w:p>
    <w:p w14:paraId="47B289E6">
      <w:pPr>
        <w:pStyle w:val="5"/>
        <w:spacing w:line="360" w:lineRule="auto"/>
        <w:ind w:left="21" w:right="11" w:firstLine="420"/>
        <w:rPr>
          <w:color w:val="auto"/>
          <w:sz w:val="21"/>
          <w:szCs w:val="21"/>
          <w:highlight w:val="none"/>
          <w:lang w:eastAsia="zh-CN"/>
        </w:rPr>
      </w:pPr>
      <w:r>
        <w:rPr>
          <w:color w:val="auto"/>
          <w:spacing w:val="7"/>
          <w:sz w:val="21"/>
          <w:szCs w:val="21"/>
          <w:highlight w:val="none"/>
          <w:lang w:eastAsia="zh-CN"/>
        </w:rPr>
        <w:t>投标人必须按照招标文件的要求编制投标文件。投标文件必须对招标文件提出的要求和</w:t>
      </w:r>
      <w:r>
        <w:rPr>
          <w:color w:val="auto"/>
          <w:spacing w:val="13"/>
          <w:sz w:val="21"/>
          <w:szCs w:val="21"/>
          <w:highlight w:val="none"/>
          <w:lang w:eastAsia="zh-CN"/>
        </w:rPr>
        <w:t xml:space="preserve"> </w:t>
      </w:r>
      <w:r>
        <w:rPr>
          <w:color w:val="auto"/>
          <w:spacing w:val="7"/>
          <w:sz w:val="21"/>
          <w:szCs w:val="21"/>
          <w:highlight w:val="none"/>
          <w:lang w:eastAsia="zh-CN"/>
        </w:rPr>
        <w:t>条件作出明确响应。</w:t>
      </w:r>
    </w:p>
    <w:p w14:paraId="5B7AA286">
      <w:pPr>
        <w:spacing w:line="360" w:lineRule="auto"/>
        <w:ind w:left="453"/>
        <w:outlineLvl w:val="2"/>
        <w:rPr>
          <w:rFonts w:ascii="黑体" w:hAnsi="黑体" w:eastAsia="黑体" w:cs="黑体"/>
          <w:color w:val="auto"/>
          <w:highlight w:val="none"/>
          <w:lang w:eastAsia="zh-CN"/>
        </w:rPr>
      </w:pPr>
      <w:bookmarkStart w:id="61" w:name="_Toc15090"/>
      <w:r>
        <w:rPr>
          <w:rFonts w:ascii="黑体" w:hAnsi="黑体" w:eastAsia="黑体" w:cs="黑体"/>
          <w:b/>
          <w:bCs/>
          <w:color w:val="auto"/>
          <w:spacing w:val="-4"/>
          <w:highlight w:val="none"/>
          <w:lang w:eastAsia="zh-CN"/>
        </w:rPr>
        <w:t>13.投标文件的组成</w:t>
      </w:r>
      <w:bookmarkEnd w:id="61"/>
    </w:p>
    <w:p w14:paraId="04127329">
      <w:pPr>
        <w:pStyle w:val="5"/>
        <w:spacing w:line="360" w:lineRule="auto"/>
        <w:ind w:left="442"/>
        <w:rPr>
          <w:color w:val="auto"/>
          <w:sz w:val="21"/>
          <w:szCs w:val="21"/>
          <w:highlight w:val="none"/>
          <w:lang w:eastAsia="zh-CN"/>
        </w:rPr>
      </w:pPr>
      <w:r>
        <w:rPr>
          <w:color w:val="auto"/>
          <w:spacing w:val="9"/>
          <w:sz w:val="21"/>
          <w:szCs w:val="21"/>
          <w:highlight w:val="none"/>
          <w:lang w:eastAsia="zh-CN"/>
        </w:rPr>
        <w:t>投标文件由报价文件、资格证明文件、商务及技术文件三部分组成。</w:t>
      </w:r>
    </w:p>
    <w:p w14:paraId="3AC02E66">
      <w:pPr>
        <w:pStyle w:val="5"/>
        <w:spacing w:line="360" w:lineRule="auto"/>
        <w:ind w:left="449"/>
        <w:outlineLvl w:val="2"/>
        <w:rPr>
          <w:color w:val="auto"/>
          <w:sz w:val="21"/>
          <w:szCs w:val="21"/>
          <w:highlight w:val="none"/>
          <w:lang w:eastAsia="zh-CN"/>
        </w:rPr>
      </w:pPr>
      <w:bookmarkStart w:id="62" w:name="_Toc2474"/>
      <w:r>
        <w:rPr>
          <w:color w:val="auto"/>
          <w:spacing w:val="8"/>
          <w:sz w:val="21"/>
          <w:szCs w:val="21"/>
          <w:highlight w:val="none"/>
          <w:lang w:eastAsia="zh-CN"/>
        </w:rPr>
        <w:t>（1）报价文件： 具体材料见“投标人须知前附表</w:t>
      </w:r>
      <w:r>
        <w:rPr>
          <w:color w:val="auto"/>
          <w:spacing w:val="-62"/>
          <w:sz w:val="21"/>
          <w:szCs w:val="21"/>
          <w:highlight w:val="none"/>
          <w:lang w:eastAsia="zh-CN"/>
        </w:rPr>
        <w:t xml:space="preserve"> </w:t>
      </w:r>
      <w:r>
        <w:rPr>
          <w:color w:val="auto"/>
          <w:spacing w:val="8"/>
          <w:sz w:val="21"/>
          <w:szCs w:val="21"/>
          <w:highlight w:val="none"/>
          <w:lang w:eastAsia="zh-CN"/>
        </w:rPr>
        <w:t>”。</w:t>
      </w:r>
      <w:bookmarkEnd w:id="62"/>
    </w:p>
    <w:p w14:paraId="56C5EF66">
      <w:pPr>
        <w:pStyle w:val="5"/>
        <w:spacing w:line="360" w:lineRule="auto"/>
        <w:ind w:left="449"/>
        <w:outlineLvl w:val="2"/>
        <w:rPr>
          <w:color w:val="auto"/>
          <w:sz w:val="21"/>
          <w:szCs w:val="21"/>
          <w:highlight w:val="none"/>
          <w:lang w:eastAsia="zh-CN"/>
        </w:rPr>
      </w:pPr>
      <w:bookmarkStart w:id="63" w:name="_Toc8988"/>
      <w:r>
        <w:rPr>
          <w:color w:val="auto"/>
          <w:spacing w:val="8"/>
          <w:sz w:val="21"/>
          <w:szCs w:val="21"/>
          <w:highlight w:val="none"/>
          <w:lang w:eastAsia="zh-CN"/>
        </w:rPr>
        <w:t>（2）资格证明文件：具体材料见“投标人须知前附表</w:t>
      </w:r>
      <w:r>
        <w:rPr>
          <w:color w:val="auto"/>
          <w:spacing w:val="-56"/>
          <w:sz w:val="21"/>
          <w:szCs w:val="21"/>
          <w:highlight w:val="none"/>
          <w:lang w:eastAsia="zh-CN"/>
        </w:rPr>
        <w:t xml:space="preserve"> </w:t>
      </w:r>
      <w:r>
        <w:rPr>
          <w:color w:val="auto"/>
          <w:spacing w:val="8"/>
          <w:sz w:val="21"/>
          <w:szCs w:val="21"/>
          <w:highlight w:val="none"/>
          <w:lang w:eastAsia="zh-CN"/>
        </w:rPr>
        <w:t>”。</w:t>
      </w:r>
      <w:bookmarkEnd w:id="63"/>
    </w:p>
    <w:p w14:paraId="7A52E282">
      <w:pPr>
        <w:pStyle w:val="5"/>
        <w:spacing w:line="360" w:lineRule="auto"/>
        <w:ind w:left="449"/>
        <w:outlineLvl w:val="2"/>
        <w:rPr>
          <w:color w:val="auto"/>
          <w:sz w:val="21"/>
          <w:szCs w:val="21"/>
          <w:highlight w:val="none"/>
          <w:lang w:eastAsia="zh-CN"/>
        </w:rPr>
      </w:pPr>
      <w:bookmarkStart w:id="64" w:name="_Toc11754"/>
      <w:r>
        <w:rPr>
          <w:color w:val="auto"/>
          <w:spacing w:val="8"/>
          <w:sz w:val="21"/>
          <w:szCs w:val="21"/>
          <w:highlight w:val="none"/>
          <w:lang w:eastAsia="zh-CN"/>
        </w:rPr>
        <w:t>（3）商务及技术文件：具体材料见“投标人须知前附表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bookmarkEnd w:id="64"/>
    </w:p>
    <w:p w14:paraId="40339BC4">
      <w:pPr>
        <w:spacing w:line="360" w:lineRule="auto"/>
        <w:ind w:left="453"/>
        <w:outlineLvl w:val="2"/>
        <w:rPr>
          <w:rFonts w:ascii="黑体" w:hAnsi="黑体" w:eastAsia="黑体" w:cs="黑体"/>
          <w:color w:val="auto"/>
          <w:highlight w:val="none"/>
          <w:lang w:eastAsia="zh-CN"/>
        </w:rPr>
      </w:pPr>
      <w:bookmarkStart w:id="65" w:name="_Toc4162"/>
      <w:r>
        <w:rPr>
          <w:rFonts w:ascii="黑体" w:hAnsi="黑体" w:eastAsia="黑体" w:cs="黑体"/>
          <w:b/>
          <w:bCs/>
          <w:color w:val="auto"/>
          <w:spacing w:val="-4"/>
          <w:highlight w:val="none"/>
          <w:lang w:eastAsia="zh-CN"/>
        </w:rPr>
        <w:t>14.投标文件的语言及计量</w:t>
      </w:r>
      <w:bookmarkEnd w:id="65"/>
    </w:p>
    <w:p w14:paraId="761B7EFA">
      <w:pPr>
        <w:pStyle w:val="5"/>
        <w:spacing w:line="360" w:lineRule="auto"/>
        <w:ind w:left="455"/>
        <w:outlineLvl w:val="2"/>
        <w:rPr>
          <w:color w:val="auto"/>
          <w:sz w:val="21"/>
          <w:szCs w:val="21"/>
          <w:highlight w:val="none"/>
          <w:lang w:eastAsia="zh-CN"/>
        </w:rPr>
      </w:pPr>
      <w:bookmarkStart w:id="66" w:name="_Toc2144"/>
      <w:r>
        <w:rPr>
          <w:color w:val="auto"/>
          <w:spacing w:val="3"/>
          <w:sz w:val="21"/>
          <w:szCs w:val="21"/>
          <w:highlight w:val="none"/>
          <w:lang w:eastAsia="zh-CN"/>
        </w:rPr>
        <w:t>14.1</w:t>
      </w:r>
      <w:r>
        <w:rPr>
          <w:color w:val="auto"/>
          <w:spacing w:val="-41"/>
          <w:sz w:val="21"/>
          <w:szCs w:val="21"/>
          <w:highlight w:val="none"/>
          <w:lang w:eastAsia="zh-CN"/>
        </w:rPr>
        <w:t xml:space="preserve"> </w:t>
      </w:r>
      <w:r>
        <w:rPr>
          <w:color w:val="auto"/>
          <w:spacing w:val="3"/>
          <w:sz w:val="21"/>
          <w:szCs w:val="21"/>
          <w:highlight w:val="none"/>
          <w:lang w:eastAsia="zh-CN"/>
        </w:rPr>
        <w:t>语言文字</w:t>
      </w:r>
      <w:bookmarkEnd w:id="66"/>
    </w:p>
    <w:p w14:paraId="5EB30474">
      <w:pPr>
        <w:pStyle w:val="5"/>
        <w:spacing w:line="360" w:lineRule="auto"/>
        <w:ind w:right="13"/>
        <w:jc w:val="right"/>
        <w:outlineLvl w:val="2"/>
        <w:rPr>
          <w:color w:val="auto"/>
          <w:sz w:val="21"/>
          <w:szCs w:val="21"/>
          <w:highlight w:val="none"/>
          <w:lang w:eastAsia="zh-CN"/>
        </w:rPr>
      </w:pPr>
      <w:bookmarkStart w:id="67" w:name="_Toc3139"/>
      <w:r>
        <w:rPr>
          <w:color w:val="auto"/>
          <w:spacing w:val="7"/>
          <w:sz w:val="21"/>
          <w:szCs w:val="21"/>
          <w:highlight w:val="none"/>
          <w:lang w:eastAsia="zh-CN"/>
        </w:rPr>
        <w:t>投标文件以及投标人与采购人就有关投标事宜的所有来往函电，均应以中文书写（除专</w:t>
      </w:r>
      <w:bookmarkEnd w:id="67"/>
    </w:p>
    <w:p w14:paraId="570841C7">
      <w:pPr>
        <w:pStyle w:val="5"/>
        <w:spacing w:line="360" w:lineRule="auto"/>
        <w:ind w:left="19" w:right="11" w:firstLine="2"/>
        <w:jc w:val="both"/>
        <w:rPr>
          <w:color w:val="auto"/>
          <w:sz w:val="21"/>
          <w:szCs w:val="21"/>
          <w:highlight w:val="none"/>
          <w:lang w:eastAsia="zh-CN"/>
        </w:rPr>
      </w:pPr>
      <w:r>
        <w:rPr>
          <w:color w:val="auto"/>
          <w:spacing w:val="8"/>
          <w:sz w:val="21"/>
          <w:szCs w:val="21"/>
          <w:highlight w:val="none"/>
          <w:lang w:eastAsia="zh-CN"/>
        </w:rPr>
        <w:t>用术语外，与招标投标有关的语言均使用中文</w:t>
      </w:r>
      <w:r>
        <w:rPr>
          <w:color w:val="auto"/>
          <w:spacing w:val="7"/>
          <w:sz w:val="21"/>
          <w:szCs w:val="21"/>
          <w:highlight w:val="none"/>
          <w:lang w:eastAsia="zh-CN"/>
        </w:rPr>
        <w:t>。必要时专用术语应附有中文注释）。投标人</w:t>
      </w:r>
      <w:r>
        <w:rPr>
          <w:color w:val="auto"/>
          <w:sz w:val="21"/>
          <w:szCs w:val="21"/>
          <w:highlight w:val="none"/>
          <w:lang w:eastAsia="zh-CN"/>
        </w:rPr>
        <w:t xml:space="preserve"> </w:t>
      </w:r>
      <w:r>
        <w:rPr>
          <w:color w:val="auto"/>
          <w:spacing w:val="8"/>
          <w:sz w:val="21"/>
          <w:szCs w:val="21"/>
          <w:highlight w:val="none"/>
          <w:lang w:eastAsia="zh-CN"/>
        </w:rPr>
        <w:t>提交的支持文件和印刷的文献可以使用别的语言，但</w:t>
      </w:r>
      <w:r>
        <w:rPr>
          <w:color w:val="auto"/>
          <w:spacing w:val="7"/>
          <w:sz w:val="21"/>
          <w:szCs w:val="21"/>
          <w:highlight w:val="none"/>
          <w:lang w:eastAsia="zh-CN"/>
        </w:rPr>
        <w:t>其相应内容应同时附中文翻译文本，在</w:t>
      </w:r>
      <w:r>
        <w:rPr>
          <w:color w:val="auto"/>
          <w:sz w:val="21"/>
          <w:szCs w:val="21"/>
          <w:highlight w:val="none"/>
          <w:lang w:eastAsia="zh-CN"/>
        </w:rPr>
        <w:t xml:space="preserve"> </w:t>
      </w:r>
      <w:r>
        <w:rPr>
          <w:color w:val="auto"/>
          <w:spacing w:val="8"/>
          <w:sz w:val="21"/>
          <w:szCs w:val="21"/>
          <w:highlight w:val="none"/>
          <w:lang w:eastAsia="zh-CN"/>
        </w:rPr>
        <w:t>解释投标文件时以中文翻译文本为主。对不同文字文</w:t>
      </w:r>
      <w:r>
        <w:rPr>
          <w:color w:val="auto"/>
          <w:spacing w:val="7"/>
          <w:sz w:val="21"/>
          <w:szCs w:val="21"/>
          <w:highlight w:val="none"/>
          <w:lang w:eastAsia="zh-CN"/>
        </w:rPr>
        <w:t>本投标文件的解释发生异议的，以中文</w:t>
      </w:r>
      <w:r>
        <w:rPr>
          <w:color w:val="auto"/>
          <w:sz w:val="21"/>
          <w:szCs w:val="21"/>
          <w:highlight w:val="none"/>
          <w:lang w:eastAsia="zh-CN"/>
        </w:rPr>
        <w:t xml:space="preserve"> </w:t>
      </w:r>
      <w:r>
        <w:rPr>
          <w:color w:val="auto"/>
          <w:spacing w:val="6"/>
          <w:sz w:val="21"/>
          <w:szCs w:val="21"/>
          <w:highlight w:val="none"/>
          <w:lang w:eastAsia="zh-CN"/>
        </w:rPr>
        <w:t>文本为准。</w:t>
      </w:r>
    </w:p>
    <w:p w14:paraId="7A3F19AC">
      <w:pPr>
        <w:pStyle w:val="5"/>
        <w:spacing w:line="360" w:lineRule="auto"/>
        <w:ind w:left="455"/>
        <w:outlineLvl w:val="2"/>
        <w:rPr>
          <w:color w:val="auto"/>
          <w:sz w:val="21"/>
          <w:szCs w:val="21"/>
          <w:highlight w:val="none"/>
          <w:lang w:eastAsia="zh-CN"/>
        </w:rPr>
      </w:pPr>
      <w:bookmarkStart w:id="68" w:name="_Toc7893"/>
      <w:r>
        <w:rPr>
          <w:color w:val="auto"/>
          <w:spacing w:val="4"/>
          <w:sz w:val="21"/>
          <w:szCs w:val="21"/>
          <w:highlight w:val="none"/>
          <w:lang w:eastAsia="zh-CN"/>
        </w:rPr>
        <w:t>14.2</w:t>
      </w:r>
      <w:r>
        <w:rPr>
          <w:color w:val="auto"/>
          <w:spacing w:val="-37"/>
          <w:sz w:val="21"/>
          <w:szCs w:val="21"/>
          <w:highlight w:val="none"/>
          <w:lang w:eastAsia="zh-CN"/>
        </w:rPr>
        <w:t xml:space="preserve"> </w:t>
      </w:r>
      <w:r>
        <w:rPr>
          <w:color w:val="auto"/>
          <w:spacing w:val="4"/>
          <w:sz w:val="21"/>
          <w:szCs w:val="21"/>
          <w:highlight w:val="none"/>
          <w:lang w:eastAsia="zh-CN"/>
        </w:rPr>
        <w:t>投标计量单位</w:t>
      </w:r>
      <w:bookmarkEnd w:id="68"/>
    </w:p>
    <w:p w14:paraId="246232DC">
      <w:pPr>
        <w:pStyle w:val="5"/>
        <w:spacing w:line="360" w:lineRule="auto"/>
        <w:ind w:right="13"/>
        <w:jc w:val="right"/>
        <w:outlineLvl w:val="2"/>
        <w:rPr>
          <w:color w:val="auto"/>
          <w:sz w:val="21"/>
          <w:szCs w:val="21"/>
          <w:highlight w:val="none"/>
          <w:lang w:eastAsia="zh-CN"/>
        </w:rPr>
      </w:pPr>
      <w:bookmarkStart w:id="69" w:name="_Toc9115"/>
      <w:r>
        <w:rPr>
          <w:color w:val="auto"/>
          <w:spacing w:val="7"/>
          <w:sz w:val="21"/>
          <w:szCs w:val="21"/>
          <w:highlight w:val="none"/>
          <w:lang w:eastAsia="zh-CN"/>
        </w:rPr>
        <w:t>招标文件已有明确规定的，使用招标文件规定的计量单位；招标文件没有规定的，应采</w:t>
      </w:r>
      <w:bookmarkEnd w:id="69"/>
    </w:p>
    <w:p w14:paraId="209C21A6">
      <w:pPr>
        <w:pStyle w:val="5"/>
        <w:spacing w:line="360" w:lineRule="auto"/>
        <w:ind w:left="21"/>
        <w:rPr>
          <w:color w:val="auto"/>
          <w:sz w:val="21"/>
          <w:szCs w:val="21"/>
          <w:highlight w:val="none"/>
          <w:lang w:eastAsia="zh-CN"/>
        </w:rPr>
      </w:pPr>
      <w:r>
        <w:rPr>
          <w:color w:val="auto"/>
          <w:spacing w:val="9"/>
          <w:sz w:val="21"/>
          <w:szCs w:val="21"/>
          <w:highlight w:val="none"/>
          <w:lang w:eastAsia="zh-CN"/>
        </w:rPr>
        <w:t>用中华人民共和国法定计量单位，货币种类为人民币</w:t>
      </w:r>
      <w:r>
        <w:rPr>
          <w:b/>
          <w:bCs/>
          <w:color w:val="auto"/>
          <w:spacing w:val="9"/>
          <w:sz w:val="21"/>
          <w:szCs w:val="21"/>
          <w:highlight w:val="none"/>
          <w:lang w:eastAsia="zh-CN"/>
        </w:rPr>
        <w:t>，否则视同</w:t>
      </w:r>
      <w:r>
        <w:rPr>
          <w:b/>
          <w:bCs/>
          <w:color w:val="auto"/>
          <w:spacing w:val="8"/>
          <w:sz w:val="21"/>
          <w:szCs w:val="21"/>
          <w:highlight w:val="none"/>
          <w:lang w:eastAsia="zh-CN"/>
        </w:rPr>
        <w:t>未响应。</w:t>
      </w:r>
    </w:p>
    <w:p w14:paraId="7A605782">
      <w:pPr>
        <w:spacing w:line="360" w:lineRule="auto"/>
        <w:ind w:left="453"/>
        <w:outlineLvl w:val="2"/>
        <w:rPr>
          <w:rFonts w:ascii="黑体" w:hAnsi="黑体" w:eastAsia="黑体" w:cs="黑体"/>
          <w:color w:val="auto"/>
          <w:highlight w:val="none"/>
          <w:lang w:eastAsia="zh-CN"/>
        </w:rPr>
      </w:pPr>
      <w:bookmarkStart w:id="70" w:name="_Toc23109"/>
      <w:r>
        <w:rPr>
          <w:rFonts w:ascii="黑体" w:hAnsi="黑体" w:eastAsia="黑体" w:cs="黑体"/>
          <w:b/>
          <w:bCs/>
          <w:color w:val="auto"/>
          <w:spacing w:val="-5"/>
          <w:highlight w:val="none"/>
          <w:lang w:eastAsia="zh-CN"/>
        </w:rPr>
        <w:t>15.投标的风险</w:t>
      </w:r>
      <w:bookmarkEnd w:id="70"/>
    </w:p>
    <w:p w14:paraId="44FE0192">
      <w:pPr>
        <w:pStyle w:val="5"/>
        <w:spacing w:line="360" w:lineRule="auto"/>
        <w:ind w:left="19" w:right="70" w:firstLine="422"/>
        <w:rPr>
          <w:color w:val="auto"/>
          <w:sz w:val="21"/>
          <w:szCs w:val="21"/>
          <w:highlight w:val="none"/>
          <w:lang w:eastAsia="zh-CN"/>
        </w:rPr>
      </w:pPr>
      <w:r>
        <w:rPr>
          <w:color w:val="auto"/>
          <w:spacing w:val="7"/>
          <w:sz w:val="21"/>
          <w:szCs w:val="21"/>
          <w:highlight w:val="none"/>
          <w:lang w:eastAsia="zh-CN"/>
        </w:rPr>
        <w:t>投标人没有按照招标文件要求提供全部资料，或者投标人没有对招标文件作出实质性响</w:t>
      </w:r>
      <w:r>
        <w:rPr>
          <w:color w:val="auto"/>
          <w:spacing w:val="11"/>
          <w:sz w:val="21"/>
          <w:szCs w:val="21"/>
          <w:highlight w:val="none"/>
          <w:lang w:eastAsia="zh-CN"/>
        </w:rPr>
        <w:t xml:space="preserve"> </w:t>
      </w:r>
      <w:r>
        <w:rPr>
          <w:color w:val="auto"/>
          <w:spacing w:val="9"/>
          <w:sz w:val="21"/>
          <w:szCs w:val="21"/>
          <w:highlight w:val="none"/>
          <w:lang w:eastAsia="zh-CN"/>
        </w:rPr>
        <w:t>应是投标人的风险，并可能导致其投标被拒绝。</w:t>
      </w:r>
    </w:p>
    <w:p w14:paraId="2B4423A5">
      <w:pPr>
        <w:spacing w:line="360" w:lineRule="auto"/>
        <w:ind w:left="453"/>
        <w:outlineLvl w:val="2"/>
        <w:rPr>
          <w:rFonts w:ascii="黑体" w:hAnsi="黑体" w:eastAsia="黑体" w:cs="黑体"/>
          <w:color w:val="auto"/>
          <w:highlight w:val="none"/>
          <w:lang w:eastAsia="zh-CN"/>
        </w:rPr>
      </w:pPr>
      <w:bookmarkStart w:id="71" w:name="_Toc14339"/>
      <w:r>
        <w:rPr>
          <w:rFonts w:ascii="黑体" w:hAnsi="黑体" w:eastAsia="黑体" w:cs="黑体"/>
          <w:b/>
          <w:bCs/>
          <w:color w:val="auto"/>
          <w:spacing w:val="-5"/>
          <w:highlight w:val="none"/>
          <w:lang w:eastAsia="zh-CN"/>
        </w:rPr>
        <w:t>16.投标报价</w:t>
      </w:r>
      <w:bookmarkEnd w:id="71"/>
    </w:p>
    <w:p w14:paraId="1541A3B1">
      <w:pPr>
        <w:pStyle w:val="5"/>
        <w:spacing w:line="360" w:lineRule="auto"/>
        <w:ind w:left="455"/>
        <w:outlineLvl w:val="2"/>
        <w:rPr>
          <w:color w:val="auto"/>
          <w:sz w:val="21"/>
          <w:szCs w:val="21"/>
          <w:highlight w:val="none"/>
          <w:lang w:eastAsia="zh-CN"/>
        </w:rPr>
      </w:pPr>
      <w:bookmarkStart w:id="72" w:name="_Toc26503"/>
      <w:r>
        <w:rPr>
          <w:color w:val="auto"/>
          <w:spacing w:val="6"/>
          <w:sz w:val="21"/>
          <w:szCs w:val="21"/>
          <w:highlight w:val="none"/>
          <w:lang w:eastAsia="zh-CN"/>
        </w:rPr>
        <w:t>16.1</w:t>
      </w:r>
      <w:r>
        <w:rPr>
          <w:color w:val="auto"/>
          <w:spacing w:val="-33"/>
          <w:sz w:val="21"/>
          <w:szCs w:val="21"/>
          <w:highlight w:val="none"/>
          <w:lang w:eastAsia="zh-CN"/>
        </w:rPr>
        <w:t xml:space="preserve"> </w:t>
      </w:r>
      <w:r>
        <w:rPr>
          <w:color w:val="auto"/>
          <w:spacing w:val="6"/>
          <w:sz w:val="21"/>
          <w:szCs w:val="21"/>
          <w:highlight w:val="none"/>
          <w:lang w:eastAsia="zh-CN"/>
        </w:rPr>
        <w:t>投标报价应按“第六章  投标文件格式</w:t>
      </w:r>
      <w:r>
        <w:rPr>
          <w:color w:val="auto"/>
          <w:spacing w:val="-70"/>
          <w:sz w:val="21"/>
          <w:szCs w:val="21"/>
          <w:highlight w:val="none"/>
          <w:lang w:eastAsia="zh-CN"/>
        </w:rPr>
        <w:t xml:space="preserve"> </w:t>
      </w:r>
      <w:r>
        <w:rPr>
          <w:color w:val="auto"/>
          <w:spacing w:val="6"/>
          <w:sz w:val="21"/>
          <w:szCs w:val="21"/>
          <w:highlight w:val="none"/>
          <w:lang w:eastAsia="zh-CN"/>
        </w:rPr>
        <w:t>”中“开标一览表</w:t>
      </w:r>
      <w:r>
        <w:rPr>
          <w:color w:val="auto"/>
          <w:spacing w:val="-70"/>
          <w:sz w:val="21"/>
          <w:szCs w:val="21"/>
          <w:highlight w:val="none"/>
          <w:lang w:eastAsia="zh-CN"/>
        </w:rPr>
        <w:t xml:space="preserve"> </w:t>
      </w:r>
      <w:r>
        <w:rPr>
          <w:color w:val="auto"/>
          <w:spacing w:val="6"/>
          <w:sz w:val="21"/>
          <w:szCs w:val="21"/>
          <w:highlight w:val="none"/>
          <w:lang w:eastAsia="zh-CN"/>
        </w:rPr>
        <w:t>”格式填写。</w:t>
      </w:r>
      <w:bookmarkEnd w:id="72"/>
    </w:p>
    <w:p w14:paraId="00EBC228">
      <w:pPr>
        <w:pStyle w:val="5"/>
        <w:spacing w:line="360" w:lineRule="auto"/>
        <w:ind w:left="455"/>
        <w:outlineLvl w:val="2"/>
        <w:rPr>
          <w:color w:val="auto"/>
          <w:sz w:val="21"/>
          <w:szCs w:val="21"/>
          <w:highlight w:val="none"/>
          <w:lang w:eastAsia="zh-CN"/>
        </w:rPr>
      </w:pPr>
      <w:bookmarkStart w:id="73" w:name="_Toc21741"/>
      <w:r>
        <w:rPr>
          <w:color w:val="auto"/>
          <w:spacing w:val="7"/>
          <w:sz w:val="21"/>
          <w:szCs w:val="21"/>
          <w:highlight w:val="none"/>
          <w:lang w:eastAsia="zh-CN"/>
        </w:rPr>
        <w:t>16.2</w:t>
      </w:r>
      <w:r>
        <w:rPr>
          <w:color w:val="auto"/>
          <w:spacing w:val="-25"/>
          <w:sz w:val="21"/>
          <w:szCs w:val="21"/>
          <w:highlight w:val="none"/>
          <w:lang w:eastAsia="zh-CN"/>
        </w:rPr>
        <w:t xml:space="preserve"> </w:t>
      </w:r>
      <w:r>
        <w:rPr>
          <w:color w:val="auto"/>
          <w:spacing w:val="7"/>
          <w:sz w:val="21"/>
          <w:szCs w:val="21"/>
          <w:highlight w:val="none"/>
          <w:lang w:eastAsia="zh-CN"/>
        </w:rPr>
        <w:t>投标报价具体包括内容详见“投标人须知前附表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bookmarkEnd w:id="73"/>
    </w:p>
    <w:p w14:paraId="68B4BBCE">
      <w:pPr>
        <w:pStyle w:val="5"/>
        <w:spacing w:line="360" w:lineRule="auto"/>
        <w:ind w:firstLine="452" w:firstLineChars="200"/>
        <w:outlineLvl w:val="2"/>
        <w:rPr>
          <w:color w:val="auto"/>
          <w:sz w:val="21"/>
          <w:szCs w:val="21"/>
          <w:highlight w:val="none"/>
          <w:lang w:eastAsia="zh-CN"/>
        </w:rPr>
      </w:pPr>
      <w:bookmarkStart w:id="74" w:name="_Toc22106"/>
      <w:r>
        <w:rPr>
          <w:color w:val="auto"/>
          <w:spacing w:val="8"/>
          <w:sz w:val="21"/>
          <w:szCs w:val="21"/>
          <w:highlight w:val="none"/>
          <w:lang w:eastAsia="zh-CN"/>
        </w:rPr>
        <w:t>16.3</w:t>
      </w:r>
      <w:r>
        <w:rPr>
          <w:color w:val="auto"/>
          <w:spacing w:val="-38"/>
          <w:sz w:val="21"/>
          <w:szCs w:val="21"/>
          <w:highlight w:val="none"/>
          <w:lang w:eastAsia="zh-CN"/>
        </w:rPr>
        <w:t xml:space="preserve"> </w:t>
      </w:r>
      <w:r>
        <w:rPr>
          <w:color w:val="auto"/>
          <w:spacing w:val="8"/>
          <w:sz w:val="21"/>
          <w:szCs w:val="21"/>
          <w:highlight w:val="none"/>
          <w:lang w:eastAsia="zh-CN"/>
        </w:rPr>
        <w:t>投标人必须就所投每个项目/分标的全部</w:t>
      </w:r>
      <w:r>
        <w:rPr>
          <w:color w:val="auto"/>
          <w:spacing w:val="7"/>
          <w:sz w:val="21"/>
          <w:szCs w:val="21"/>
          <w:highlight w:val="none"/>
          <w:lang w:eastAsia="zh-CN"/>
        </w:rPr>
        <w:t>内容分别作完整唯一总价报价，不得存在</w:t>
      </w:r>
      <w:r>
        <w:rPr>
          <w:color w:val="auto"/>
          <w:spacing w:val="9"/>
          <w:sz w:val="21"/>
          <w:szCs w:val="21"/>
          <w:highlight w:val="none"/>
          <w:lang w:eastAsia="zh-CN"/>
        </w:rPr>
        <w:t>漏项报价；投标人必须就所投项目/分标的单项内容作唯一报价。</w:t>
      </w:r>
      <w:bookmarkEnd w:id="74"/>
    </w:p>
    <w:p w14:paraId="7007F4B4">
      <w:pPr>
        <w:spacing w:line="360" w:lineRule="auto"/>
        <w:ind w:left="453"/>
        <w:outlineLvl w:val="2"/>
        <w:rPr>
          <w:rFonts w:ascii="黑体" w:hAnsi="黑体" w:eastAsia="黑体" w:cs="黑体"/>
          <w:color w:val="auto"/>
          <w:highlight w:val="none"/>
          <w:lang w:eastAsia="zh-CN"/>
        </w:rPr>
      </w:pPr>
      <w:bookmarkStart w:id="75" w:name="_Toc31976"/>
      <w:r>
        <w:rPr>
          <w:rFonts w:ascii="黑体" w:hAnsi="黑体" w:eastAsia="黑体" w:cs="黑体"/>
          <w:b/>
          <w:bCs/>
          <w:color w:val="auto"/>
          <w:spacing w:val="-5"/>
          <w:highlight w:val="none"/>
          <w:lang w:eastAsia="zh-CN"/>
        </w:rPr>
        <w:t>17.投标有效期</w:t>
      </w:r>
      <w:bookmarkEnd w:id="75"/>
    </w:p>
    <w:p w14:paraId="3F52D23D">
      <w:pPr>
        <w:pStyle w:val="5"/>
        <w:spacing w:line="360" w:lineRule="auto"/>
        <w:ind w:firstLine="460" w:firstLineChars="200"/>
        <w:outlineLvl w:val="2"/>
        <w:rPr>
          <w:color w:val="auto"/>
          <w:spacing w:val="9"/>
          <w:sz w:val="21"/>
          <w:szCs w:val="21"/>
          <w:highlight w:val="none"/>
          <w:lang w:eastAsia="zh-CN"/>
        </w:rPr>
      </w:pPr>
      <w:bookmarkStart w:id="76" w:name="_Toc12719"/>
      <w:r>
        <w:rPr>
          <w:color w:val="auto"/>
          <w:spacing w:val="10"/>
          <w:sz w:val="21"/>
          <w:szCs w:val="21"/>
          <w:highlight w:val="none"/>
          <w:lang w:eastAsia="zh-CN"/>
        </w:rPr>
        <w:t>17.1</w:t>
      </w:r>
      <w:r>
        <w:rPr>
          <w:color w:val="auto"/>
          <w:spacing w:val="-26"/>
          <w:sz w:val="21"/>
          <w:szCs w:val="21"/>
          <w:highlight w:val="none"/>
          <w:lang w:eastAsia="zh-CN"/>
        </w:rPr>
        <w:t xml:space="preserve"> </w:t>
      </w:r>
      <w:r>
        <w:rPr>
          <w:color w:val="auto"/>
          <w:spacing w:val="10"/>
          <w:sz w:val="21"/>
          <w:szCs w:val="21"/>
          <w:highlight w:val="none"/>
          <w:lang w:eastAsia="zh-CN"/>
        </w:rPr>
        <w:t>投标有效期是指为保证招标人有足够的时间在开标后完成评标、定标、合同签订</w:t>
      </w:r>
      <w:r>
        <w:rPr>
          <w:color w:val="auto"/>
          <w:spacing w:val="9"/>
          <w:sz w:val="21"/>
          <w:szCs w:val="21"/>
          <w:highlight w:val="none"/>
          <w:lang w:eastAsia="zh-CN"/>
        </w:rPr>
        <w:t>等工作而要求投标人提交的投标文件在一定时间内保持有效的期限。</w:t>
      </w:r>
      <w:bookmarkEnd w:id="76"/>
    </w:p>
    <w:p w14:paraId="6BC0C240">
      <w:pPr>
        <w:pStyle w:val="5"/>
        <w:spacing w:line="360" w:lineRule="auto"/>
        <w:ind w:left="21" w:firstLine="440" w:firstLineChars="200"/>
        <w:rPr>
          <w:color w:val="auto"/>
          <w:sz w:val="21"/>
          <w:szCs w:val="21"/>
          <w:highlight w:val="none"/>
          <w:lang w:eastAsia="zh-CN"/>
        </w:rPr>
      </w:pPr>
      <w:r>
        <w:rPr>
          <w:color w:val="auto"/>
          <w:spacing w:val="5"/>
          <w:sz w:val="21"/>
          <w:szCs w:val="21"/>
          <w:highlight w:val="none"/>
          <w:lang w:eastAsia="zh-CN"/>
        </w:rPr>
        <w:t>17.2 投标有效期应按招标文件规定的期限作出承诺，具体详见“投标人须知前附表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r>
        <w:rPr>
          <w:b/>
          <w:bCs/>
          <w:color w:val="auto"/>
          <w:spacing w:val="8"/>
          <w:sz w:val="21"/>
          <w:szCs w:val="21"/>
          <w:highlight w:val="none"/>
          <w:lang w:eastAsia="zh-CN"/>
        </w:rPr>
        <w:t>承诺的投标有效期低于招标文件规定期限的，按无效投标处</w:t>
      </w:r>
      <w:r>
        <w:rPr>
          <w:b/>
          <w:bCs/>
          <w:color w:val="auto"/>
          <w:spacing w:val="7"/>
          <w:sz w:val="21"/>
          <w:szCs w:val="21"/>
          <w:highlight w:val="none"/>
          <w:lang w:eastAsia="zh-CN"/>
        </w:rPr>
        <w:t>理。</w:t>
      </w:r>
    </w:p>
    <w:p w14:paraId="1D91B8FA">
      <w:pPr>
        <w:pStyle w:val="5"/>
        <w:spacing w:line="360" w:lineRule="auto"/>
        <w:ind w:left="455"/>
        <w:outlineLvl w:val="2"/>
        <w:rPr>
          <w:color w:val="auto"/>
          <w:sz w:val="21"/>
          <w:szCs w:val="21"/>
          <w:highlight w:val="none"/>
          <w:lang w:eastAsia="zh-CN"/>
        </w:rPr>
      </w:pPr>
      <w:bookmarkStart w:id="77" w:name="_Toc24378"/>
      <w:r>
        <w:rPr>
          <w:color w:val="auto"/>
          <w:spacing w:val="7"/>
          <w:sz w:val="21"/>
          <w:szCs w:val="21"/>
          <w:highlight w:val="none"/>
          <w:lang w:eastAsia="zh-CN"/>
        </w:rPr>
        <w:t>17.3</w:t>
      </w:r>
      <w:r>
        <w:rPr>
          <w:color w:val="auto"/>
          <w:spacing w:val="-32"/>
          <w:sz w:val="21"/>
          <w:szCs w:val="21"/>
          <w:highlight w:val="none"/>
          <w:lang w:eastAsia="zh-CN"/>
        </w:rPr>
        <w:t xml:space="preserve"> </w:t>
      </w:r>
      <w:r>
        <w:rPr>
          <w:color w:val="auto"/>
          <w:spacing w:val="7"/>
          <w:sz w:val="21"/>
          <w:szCs w:val="21"/>
          <w:highlight w:val="none"/>
          <w:lang w:eastAsia="zh-CN"/>
        </w:rPr>
        <w:t>投标人的投标文件在投标有效期内均保持有效。</w:t>
      </w:r>
      <w:bookmarkEnd w:id="77"/>
    </w:p>
    <w:p w14:paraId="272B5A94">
      <w:pPr>
        <w:pStyle w:val="5"/>
        <w:spacing w:line="360" w:lineRule="auto"/>
        <w:ind w:left="21" w:firstLine="406" w:firstLineChars="200"/>
        <w:rPr>
          <w:rFonts w:ascii="黑体" w:hAnsi="黑体" w:eastAsia="黑体" w:cs="黑体"/>
          <w:color w:val="auto"/>
          <w:sz w:val="21"/>
          <w:szCs w:val="21"/>
          <w:highlight w:val="none"/>
          <w:lang w:eastAsia="zh-CN"/>
        </w:rPr>
      </w:pPr>
      <w:bookmarkStart w:id="78" w:name="_Toc25445"/>
      <w:r>
        <w:rPr>
          <w:rFonts w:ascii="黑体" w:hAnsi="黑体" w:eastAsia="黑体" w:cs="黑体"/>
          <w:b/>
          <w:bCs/>
          <w:color w:val="auto"/>
          <w:spacing w:val="-4"/>
          <w:sz w:val="21"/>
          <w:szCs w:val="21"/>
          <w:highlight w:val="none"/>
          <w:lang w:eastAsia="zh-CN"/>
        </w:rPr>
        <w:t>18.投标保证金：</w:t>
      </w:r>
      <w:r>
        <w:rPr>
          <w:color w:val="auto"/>
          <w:spacing w:val="5"/>
          <w:sz w:val="21"/>
          <w:szCs w:val="21"/>
          <w:highlight w:val="none"/>
          <w:lang w:eastAsia="zh-CN"/>
        </w:rPr>
        <w:t>具体详见“投标人须知前附表</w:t>
      </w:r>
      <w:r>
        <w:rPr>
          <w:color w:val="auto"/>
          <w:spacing w:val="-70"/>
          <w:sz w:val="21"/>
          <w:szCs w:val="21"/>
          <w:highlight w:val="none"/>
          <w:lang w:eastAsia="zh-CN"/>
        </w:rPr>
        <w:t xml:space="preserve"> </w:t>
      </w:r>
      <w:r>
        <w:rPr>
          <w:color w:val="auto"/>
          <w:spacing w:val="5"/>
          <w:sz w:val="21"/>
          <w:szCs w:val="21"/>
          <w:highlight w:val="none"/>
          <w:lang w:eastAsia="zh-CN"/>
        </w:rPr>
        <w:t>”。</w:t>
      </w:r>
      <w:bookmarkEnd w:id="78"/>
    </w:p>
    <w:p w14:paraId="75408EB7">
      <w:pPr>
        <w:spacing w:line="360" w:lineRule="auto"/>
        <w:ind w:left="453"/>
        <w:outlineLvl w:val="2"/>
        <w:rPr>
          <w:rFonts w:ascii="黑体" w:hAnsi="黑体" w:eastAsia="黑体" w:cs="黑体"/>
          <w:color w:val="auto"/>
          <w:highlight w:val="none"/>
          <w:lang w:eastAsia="zh-CN"/>
        </w:rPr>
      </w:pPr>
      <w:bookmarkStart w:id="79" w:name="_Toc7985"/>
      <w:r>
        <w:rPr>
          <w:rFonts w:ascii="黑体" w:hAnsi="黑体" w:eastAsia="黑体" w:cs="黑体"/>
          <w:b/>
          <w:bCs/>
          <w:color w:val="auto"/>
          <w:spacing w:val="-4"/>
          <w:highlight w:val="none"/>
          <w:lang w:eastAsia="zh-CN"/>
        </w:rPr>
        <w:t>19.投标文件的编制</w:t>
      </w:r>
      <w:bookmarkEnd w:id="79"/>
    </w:p>
    <w:p w14:paraId="04E5D397">
      <w:pPr>
        <w:pStyle w:val="5"/>
        <w:spacing w:line="360" w:lineRule="auto"/>
        <w:ind w:firstLine="460" w:firstLineChars="200"/>
        <w:outlineLvl w:val="2"/>
        <w:rPr>
          <w:color w:val="auto"/>
          <w:sz w:val="21"/>
          <w:szCs w:val="21"/>
          <w:highlight w:val="none"/>
          <w:lang w:eastAsia="zh-CN"/>
        </w:rPr>
      </w:pPr>
      <w:bookmarkStart w:id="80" w:name="_Toc1752"/>
      <w:r>
        <w:rPr>
          <w:color w:val="auto"/>
          <w:spacing w:val="10"/>
          <w:sz w:val="21"/>
          <w:szCs w:val="21"/>
          <w:highlight w:val="none"/>
          <w:lang w:eastAsia="zh-CN"/>
        </w:rPr>
        <w:t>19.1</w:t>
      </w:r>
      <w:r>
        <w:rPr>
          <w:color w:val="auto"/>
          <w:spacing w:val="-26"/>
          <w:sz w:val="21"/>
          <w:szCs w:val="21"/>
          <w:highlight w:val="none"/>
          <w:lang w:eastAsia="zh-CN"/>
        </w:rPr>
        <w:t xml:space="preserve"> </w:t>
      </w:r>
      <w:r>
        <w:rPr>
          <w:color w:val="auto"/>
          <w:spacing w:val="10"/>
          <w:sz w:val="21"/>
          <w:szCs w:val="21"/>
          <w:highlight w:val="none"/>
          <w:lang w:eastAsia="zh-CN"/>
        </w:rPr>
        <w:t>投标人应按照本项目招标文件规定的格式和顺序和广西政府采购云平台的要求编</w:t>
      </w:r>
      <w:r>
        <w:rPr>
          <w:color w:val="auto"/>
          <w:spacing w:val="8"/>
          <w:sz w:val="21"/>
          <w:szCs w:val="21"/>
          <w:highlight w:val="none"/>
          <w:lang w:eastAsia="zh-CN"/>
        </w:rPr>
        <w:t>制并加密。投标文件内容不完整、编排混乱导致</w:t>
      </w:r>
      <w:r>
        <w:rPr>
          <w:color w:val="auto"/>
          <w:spacing w:val="7"/>
          <w:sz w:val="21"/>
          <w:szCs w:val="21"/>
          <w:highlight w:val="none"/>
          <w:lang w:eastAsia="zh-CN"/>
        </w:rPr>
        <w:t>投标文件被误读、漏读或者查找不到相关内</w:t>
      </w:r>
      <w:r>
        <w:rPr>
          <w:color w:val="auto"/>
          <w:sz w:val="21"/>
          <w:szCs w:val="21"/>
          <w:highlight w:val="none"/>
          <w:lang w:eastAsia="zh-CN"/>
        </w:rPr>
        <w:t xml:space="preserve"> </w:t>
      </w:r>
      <w:r>
        <w:rPr>
          <w:color w:val="auto"/>
          <w:spacing w:val="8"/>
          <w:sz w:val="21"/>
          <w:szCs w:val="21"/>
          <w:highlight w:val="none"/>
          <w:lang w:eastAsia="zh-CN"/>
        </w:rPr>
        <w:t>容的，由此引发的后果由投标人承担。</w:t>
      </w:r>
      <w:bookmarkEnd w:id="80"/>
    </w:p>
    <w:p w14:paraId="2F04A788">
      <w:pPr>
        <w:pStyle w:val="5"/>
        <w:spacing w:line="360" w:lineRule="auto"/>
        <w:ind w:firstLine="460" w:firstLineChars="200"/>
        <w:outlineLvl w:val="2"/>
        <w:rPr>
          <w:color w:val="auto"/>
          <w:sz w:val="21"/>
          <w:szCs w:val="21"/>
          <w:highlight w:val="none"/>
          <w:lang w:eastAsia="zh-CN"/>
        </w:rPr>
      </w:pPr>
      <w:bookmarkStart w:id="81" w:name="_Toc25327"/>
      <w:r>
        <w:rPr>
          <w:color w:val="auto"/>
          <w:spacing w:val="10"/>
          <w:sz w:val="21"/>
          <w:szCs w:val="21"/>
          <w:highlight w:val="none"/>
          <w:lang w:eastAsia="zh-CN"/>
        </w:rPr>
        <w:t>19.2</w:t>
      </w:r>
      <w:r>
        <w:rPr>
          <w:color w:val="auto"/>
          <w:spacing w:val="-26"/>
          <w:sz w:val="21"/>
          <w:szCs w:val="21"/>
          <w:highlight w:val="none"/>
          <w:lang w:eastAsia="zh-CN"/>
        </w:rPr>
        <w:t xml:space="preserve"> </w:t>
      </w:r>
      <w:r>
        <w:rPr>
          <w:color w:val="auto"/>
          <w:spacing w:val="10"/>
          <w:sz w:val="21"/>
          <w:szCs w:val="21"/>
          <w:highlight w:val="none"/>
          <w:lang w:eastAsia="zh-CN"/>
        </w:rPr>
        <w:t>为确保网上操作合法、有效和安全，投标人应当在投标截止时间前完成在广西政</w:t>
      </w:r>
      <w:r>
        <w:rPr>
          <w:color w:val="auto"/>
          <w:spacing w:val="8"/>
          <w:sz w:val="21"/>
          <w:szCs w:val="21"/>
          <w:highlight w:val="none"/>
          <w:lang w:eastAsia="zh-CN"/>
        </w:rPr>
        <w:t>府采购云平台的身份认证，确保在电子投标过</w:t>
      </w:r>
      <w:r>
        <w:rPr>
          <w:color w:val="auto"/>
          <w:spacing w:val="7"/>
          <w:sz w:val="21"/>
          <w:szCs w:val="21"/>
          <w:highlight w:val="none"/>
          <w:lang w:eastAsia="zh-CN"/>
        </w:rPr>
        <w:t>程中能够对相关数据电文进行加密和使用电子</w:t>
      </w:r>
      <w:r>
        <w:rPr>
          <w:color w:val="auto"/>
          <w:spacing w:val="3"/>
          <w:sz w:val="21"/>
          <w:szCs w:val="21"/>
          <w:highlight w:val="none"/>
          <w:lang w:eastAsia="zh-CN"/>
        </w:rPr>
        <w:t>签章。</w:t>
      </w:r>
      <w:bookmarkEnd w:id="81"/>
    </w:p>
    <w:p w14:paraId="6F93AA88">
      <w:pPr>
        <w:pStyle w:val="5"/>
        <w:spacing w:line="360" w:lineRule="auto"/>
        <w:ind w:firstLine="460" w:firstLineChars="200"/>
        <w:outlineLvl w:val="2"/>
        <w:rPr>
          <w:color w:val="auto"/>
          <w:sz w:val="21"/>
          <w:szCs w:val="21"/>
          <w:highlight w:val="none"/>
          <w:lang w:eastAsia="zh-CN"/>
        </w:rPr>
      </w:pPr>
      <w:bookmarkStart w:id="82" w:name="_Toc10481"/>
      <w:r>
        <w:rPr>
          <w:color w:val="auto"/>
          <w:spacing w:val="10"/>
          <w:sz w:val="21"/>
          <w:szCs w:val="21"/>
          <w:highlight w:val="none"/>
          <w:lang w:eastAsia="zh-CN"/>
        </w:rPr>
        <w:t>19.3</w:t>
      </w:r>
      <w:r>
        <w:rPr>
          <w:color w:val="auto"/>
          <w:spacing w:val="-26"/>
          <w:sz w:val="21"/>
          <w:szCs w:val="21"/>
          <w:highlight w:val="none"/>
          <w:lang w:eastAsia="zh-CN"/>
        </w:rPr>
        <w:t xml:space="preserve"> </w:t>
      </w:r>
      <w:r>
        <w:rPr>
          <w:color w:val="auto"/>
          <w:spacing w:val="10"/>
          <w:sz w:val="21"/>
          <w:szCs w:val="21"/>
          <w:highlight w:val="none"/>
          <w:lang w:eastAsia="zh-CN"/>
        </w:rPr>
        <w:t>投标文件须由投标人在规定位置签字（或者电子签名）、盖章（具体以投标人须</w:t>
      </w:r>
      <w:r>
        <w:rPr>
          <w:color w:val="auto"/>
          <w:spacing w:val="8"/>
          <w:sz w:val="21"/>
          <w:szCs w:val="21"/>
          <w:highlight w:val="none"/>
          <w:lang w:eastAsia="zh-CN"/>
        </w:rPr>
        <w:t>知前附表或投标文件格式规定为准</w:t>
      </w:r>
      <w:r>
        <w:rPr>
          <w:color w:val="auto"/>
          <w:spacing w:val="17"/>
          <w:sz w:val="21"/>
          <w:szCs w:val="21"/>
          <w:highlight w:val="none"/>
          <w:lang w:eastAsia="zh-CN"/>
        </w:rPr>
        <w:t>），</w:t>
      </w:r>
      <w:r>
        <w:rPr>
          <w:b/>
          <w:bCs/>
          <w:color w:val="auto"/>
          <w:spacing w:val="8"/>
          <w:sz w:val="21"/>
          <w:szCs w:val="21"/>
          <w:highlight w:val="none"/>
          <w:lang w:eastAsia="zh-CN"/>
        </w:rPr>
        <w:t>否则按无效投标处</w:t>
      </w:r>
      <w:r>
        <w:rPr>
          <w:b/>
          <w:bCs/>
          <w:color w:val="auto"/>
          <w:spacing w:val="7"/>
          <w:sz w:val="21"/>
          <w:szCs w:val="21"/>
          <w:highlight w:val="none"/>
          <w:lang w:eastAsia="zh-CN"/>
        </w:rPr>
        <w:t>理</w:t>
      </w:r>
      <w:r>
        <w:rPr>
          <w:color w:val="auto"/>
          <w:spacing w:val="7"/>
          <w:sz w:val="21"/>
          <w:szCs w:val="21"/>
          <w:highlight w:val="none"/>
          <w:lang w:eastAsia="zh-CN"/>
        </w:rPr>
        <w:t>。</w:t>
      </w:r>
      <w:bookmarkEnd w:id="82"/>
    </w:p>
    <w:p w14:paraId="672D6542">
      <w:pPr>
        <w:pStyle w:val="5"/>
        <w:spacing w:line="360" w:lineRule="auto"/>
        <w:ind w:firstLine="460" w:firstLineChars="200"/>
        <w:outlineLvl w:val="2"/>
        <w:rPr>
          <w:color w:val="auto"/>
          <w:sz w:val="21"/>
          <w:szCs w:val="21"/>
          <w:highlight w:val="none"/>
          <w:lang w:eastAsia="zh-CN"/>
        </w:rPr>
      </w:pPr>
      <w:bookmarkStart w:id="83" w:name="_Toc19914"/>
      <w:r>
        <w:rPr>
          <w:color w:val="auto"/>
          <w:spacing w:val="10"/>
          <w:sz w:val="21"/>
          <w:szCs w:val="21"/>
          <w:highlight w:val="none"/>
          <w:lang w:eastAsia="zh-CN"/>
        </w:rPr>
        <w:t>19.4</w:t>
      </w:r>
      <w:r>
        <w:rPr>
          <w:color w:val="auto"/>
          <w:spacing w:val="-26"/>
          <w:sz w:val="21"/>
          <w:szCs w:val="21"/>
          <w:highlight w:val="none"/>
          <w:lang w:eastAsia="zh-CN"/>
        </w:rPr>
        <w:t xml:space="preserve"> </w:t>
      </w:r>
      <w:r>
        <w:rPr>
          <w:color w:val="auto"/>
          <w:spacing w:val="10"/>
          <w:sz w:val="21"/>
          <w:szCs w:val="21"/>
          <w:highlight w:val="none"/>
          <w:lang w:eastAsia="zh-CN"/>
        </w:rPr>
        <w:t>投标文件中标注的投标人名称应与主体资格证明（如营业执照或者事业单位法人</w:t>
      </w:r>
      <w:r>
        <w:rPr>
          <w:color w:val="auto"/>
          <w:spacing w:val="8"/>
          <w:sz w:val="21"/>
          <w:szCs w:val="21"/>
          <w:highlight w:val="none"/>
          <w:lang w:eastAsia="zh-CN"/>
        </w:rPr>
        <w:t>证书或者执业许可证或者登记证书等）及公章一致</w:t>
      </w:r>
      <w:r>
        <w:rPr>
          <w:color w:val="auto"/>
          <w:spacing w:val="7"/>
          <w:sz w:val="21"/>
          <w:szCs w:val="21"/>
          <w:highlight w:val="none"/>
          <w:lang w:eastAsia="zh-CN"/>
        </w:rPr>
        <w:t>，并与广西政府采购云平台中获取招标文</w:t>
      </w:r>
      <w:r>
        <w:rPr>
          <w:color w:val="auto"/>
          <w:sz w:val="21"/>
          <w:szCs w:val="21"/>
          <w:highlight w:val="none"/>
          <w:lang w:eastAsia="zh-CN"/>
        </w:rPr>
        <w:t xml:space="preserve"> </w:t>
      </w:r>
      <w:r>
        <w:rPr>
          <w:color w:val="auto"/>
          <w:spacing w:val="8"/>
          <w:sz w:val="21"/>
          <w:szCs w:val="21"/>
          <w:highlight w:val="none"/>
          <w:lang w:eastAsia="zh-CN"/>
        </w:rPr>
        <w:t>件的投标人名称一致，投标人为自然人的，标注的投标人名称应与身份证姓名及签名一致，</w:t>
      </w:r>
      <w:r>
        <w:rPr>
          <w:color w:val="auto"/>
          <w:spacing w:val="18"/>
          <w:sz w:val="21"/>
          <w:szCs w:val="21"/>
          <w:highlight w:val="none"/>
          <w:lang w:eastAsia="zh-CN"/>
        </w:rPr>
        <w:t xml:space="preserve"> </w:t>
      </w:r>
      <w:r>
        <w:rPr>
          <w:b/>
          <w:bCs/>
          <w:color w:val="auto"/>
          <w:spacing w:val="6"/>
          <w:sz w:val="21"/>
          <w:szCs w:val="21"/>
          <w:highlight w:val="none"/>
          <w:lang w:eastAsia="zh-CN"/>
        </w:rPr>
        <w:t>否则按无效投标处理</w:t>
      </w:r>
      <w:r>
        <w:rPr>
          <w:color w:val="auto"/>
          <w:spacing w:val="6"/>
          <w:sz w:val="21"/>
          <w:szCs w:val="21"/>
          <w:highlight w:val="none"/>
          <w:lang w:eastAsia="zh-CN"/>
        </w:rPr>
        <w:t>。</w:t>
      </w:r>
      <w:bookmarkEnd w:id="83"/>
    </w:p>
    <w:p w14:paraId="4897CE2F">
      <w:pPr>
        <w:pStyle w:val="5"/>
        <w:spacing w:line="360" w:lineRule="auto"/>
        <w:ind w:firstLine="460" w:firstLineChars="200"/>
        <w:outlineLvl w:val="2"/>
        <w:rPr>
          <w:color w:val="auto"/>
          <w:sz w:val="21"/>
          <w:szCs w:val="21"/>
          <w:highlight w:val="none"/>
          <w:lang w:eastAsia="zh-CN"/>
        </w:rPr>
      </w:pPr>
      <w:bookmarkStart w:id="84" w:name="_Toc10641"/>
      <w:r>
        <w:rPr>
          <w:color w:val="auto"/>
          <w:spacing w:val="10"/>
          <w:sz w:val="21"/>
          <w:szCs w:val="21"/>
          <w:highlight w:val="none"/>
          <w:lang w:eastAsia="zh-CN"/>
        </w:rPr>
        <w:t>19.5</w:t>
      </w:r>
      <w:r>
        <w:rPr>
          <w:color w:val="auto"/>
          <w:spacing w:val="-26"/>
          <w:sz w:val="21"/>
          <w:szCs w:val="21"/>
          <w:highlight w:val="none"/>
          <w:lang w:eastAsia="zh-CN"/>
        </w:rPr>
        <w:t xml:space="preserve"> </w:t>
      </w:r>
      <w:r>
        <w:rPr>
          <w:color w:val="auto"/>
          <w:spacing w:val="10"/>
          <w:sz w:val="21"/>
          <w:szCs w:val="21"/>
          <w:highlight w:val="none"/>
          <w:lang w:eastAsia="zh-CN"/>
        </w:rPr>
        <w:t>投标文件应尽量避免涂改、行间插字或者删除。如果出现上述情况，改动之处应</w:t>
      </w:r>
      <w:r>
        <w:rPr>
          <w:color w:val="auto"/>
          <w:spacing w:val="7"/>
          <w:sz w:val="21"/>
          <w:szCs w:val="21"/>
          <w:highlight w:val="none"/>
          <w:lang w:eastAsia="zh-CN"/>
        </w:rPr>
        <w:t>由投标人的法定代表人或者其委托代理人签字（或者电子签名）或者加盖公章</w:t>
      </w:r>
      <w:r>
        <w:rPr>
          <w:color w:val="auto"/>
          <w:spacing w:val="6"/>
          <w:sz w:val="21"/>
          <w:szCs w:val="21"/>
          <w:highlight w:val="none"/>
          <w:lang w:eastAsia="zh-CN"/>
        </w:rPr>
        <w:t>或者加盖电子</w:t>
      </w:r>
      <w:r>
        <w:rPr>
          <w:color w:val="auto"/>
          <w:sz w:val="21"/>
          <w:szCs w:val="21"/>
          <w:highlight w:val="none"/>
          <w:lang w:eastAsia="zh-CN"/>
        </w:rPr>
        <w:t xml:space="preserve"> </w:t>
      </w:r>
      <w:r>
        <w:rPr>
          <w:color w:val="auto"/>
          <w:spacing w:val="9"/>
          <w:sz w:val="21"/>
          <w:szCs w:val="21"/>
          <w:highlight w:val="none"/>
          <w:lang w:eastAsia="zh-CN"/>
        </w:rPr>
        <w:t>签章。投标文件因字迹潦草或者表达不清所引起的后果由投标人承担。</w:t>
      </w:r>
      <w:bookmarkEnd w:id="84"/>
    </w:p>
    <w:p w14:paraId="19BD48D6">
      <w:pPr>
        <w:spacing w:line="360" w:lineRule="auto"/>
        <w:ind w:left="499"/>
        <w:outlineLvl w:val="2"/>
        <w:rPr>
          <w:rFonts w:ascii="黑体" w:hAnsi="黑体" w:eastAsia="黑体" w:cs="黑体"/>
          <w:color w:val="auto"/>
          <w:highlight w:val="none"/>
          <w:lang w:eastAsia="zh-CN"/>
        </w:rPr>
      </w:pPr>
      <w:bookmarkStart w:id="85" w:name="_Toc27252"/>
      <w:r>
        <w:rPr>
          <w:rFonts w:ascii="黑体" w:hAnsi="黑体" w:eastAsia="黑体" w:cs="黑体"/>
          <w:b/>
          <w:bCs/>
          <w:color w:val="auto"/>
          <w:spacing w:val="-3"/>
          <w:highlight w:val="none"/>
          <w:lang w:eastAsia="zh-CN"/>
        </w:rPr>
        <w:t>20.电子备份投标文件</w:t>
      </w:r>
      <w:bookmarkEnd w:id="85"/>
    </w:p>
    <w:p w14:paraId="22ACDA34">
      <w:pPr>
        <w:pStyle w:val="5"/>
        <w:spacing w:line="360" w:lineRule="auto"/>
        <w:ind w:left="19" w:right="68" w:firstLine="444"/>
        <w:rPr>
          <w:color w:val="auto"/>
          <w:sz w:val="21"/>
          <w:szCs w:val="21"/>
          <w:highlight w:val="none"/>
          <w:lang w:eastAsia="zh-CN"/>
        </w:rPr>
      </w:pPr>
      <w:r>
        <w:rPr>
          <w:color w:val="auto"/>
          <w:spacing w:val="8"/>
          <w:sz w:val="21"/>
          <w:szCs w:val="21"/>
          <w:highlight w:val="none"/>
          <w:lang w:eastAsia="zh-CN"/>
        </w:rPr>
        <w:t>电子备份投标文件是指通过在线编制生成且后缀名为“</w:t>
      </w:r>
      <w:r>
        <w:rPr>
          <w:rFonts w:ascii="Times New Roman" w:hAnsi="Times New Roman" w:eastAsia="Times New Roman" w:cs="Times New Roman"/>
          <w:color w:val="auto"/>
          <w:sz w:val="21"/>
          <w:szCs w:val="21"/>
          <w:highlight w:val="none"/>
          <w:lang w:eastAsia="zh-CN"/>
        </w:rPr>
        <w:t>bfbs</w:t>
      </w:r>
      <w:r>
        <w:rPr>
          <w:rFonts w:ascii="Times New Roman" w:hAnsi="Times New Roman" w:eastAsia="Times New Roman" w:cs="Times New Roman"/>
          <w:color w:val="auto"/>
          <w:spacing w:val="-25"/>
          <w:sz w:val="21"/>
          <w:szCs w:val="21"/>
          <w:highlight w:val="none"/>
          <w:lang w:eastAsia="zh-CN"/>
        </w:rPr>
        <w:t xml:space="preserve"> </w:t>
      </w:r>
      <w:r>
        <w:rPr>
          <w:color w:val="auto"/>
          <w:spacing w:val="8"/>
          <w:sz w:val="21"/>
          <w:szCs w:val="21"/>
          <w:highlight w:val="none"/>
          <w:lang w:eastAsia="zh-CN"/>
        </w:rPr>
        <w:t>”的文件，是否接受电子备份投标文件详见在“投标人须知前附表</w:t>
      </w:r>
      <w:r>
        <w:rPr>
          <w:color w:val="auto"/>
          <w:spacing w:val="-53"/>
          <w:sz w:val="21"/>
          <w:szCs w:val="21"/>
          <w:highlight w:val="none"/>
          <w:lang w:eastAsia="zh-CN"/>
        </w:rPr>
        <w:t xml:space="preserve"> </w:t>
      </w:r>
      <w:r>
        <w:rPr>
          <w:color w:val="auto"/>
          <w:spacing w:val="8"/>
          <w:sz w:val="21"/>
          <w:szCs w:val="21"/>
          <w:highlight w:val="none"/>
          <w:lang w:eastAsia="zh-CN"/>
        </w:rPr>
        <w:t>”。</w:t>
      </w:r>
    </w:p>
    <w:p w14:paraId="68983453">
      <w:pPr>
        <w:spacing w:line="360" w:lineRule="auto"/>
        <w:ind w:left="439"/>
        <w:outlineLvl w:val="2"/>
        <w:rPr>
          <w:rFonts w:ascii="黑体" w:hAnsi="黑体" w:eastAsia="黑体" w:cs="黑体"/>
          <w:color w:val="auto"/>
          <w:highlight w:val="none"/>
          <w:lang w:eastAsia="zh-CN"/>
        </w:rPr>
      </w:pPr>
      <w:bookmarkStart w:id="86" w:name="_Toc20886"/>
      <w:r>
        <w:rPr>
          <w:rFonts w:ascii="黑体" w:hAnsi="黑体" w:eastAsia="黑体" w:cs="黑体"/>
          <w:b/>
          <w:bCs/>
          <w:color w:val="auto"/>
          <w:spacing w:val="-3"/>
          <w:highlight w:val="none"/>
          <w:lang w:eastAsia="zh-CN"/>
        </w:rPr>
        <w:t>21.投标文件的提交</w:t>
      </w:r>
      <w:bookmarkEnd w:id="86"/>
    </w:p>
    <w:p w14:paraId="4083DBAC">
      <w:pPr>
        <w:pStyle w:val="5"/>
        <w:spacing w:line="360" w:lineRule="auto"/>
        <w:ind w:left="19" w:right="68" w:firstLine="417"/>
        <w:jc w:val="both"/>
        <w:rPr>
          <w:color w:val="auto"/>
          <w:sz w:val="21"/>
          <w:szCs w:val="21"/>
          <w:highlight w:val="none"/>
          <w:lang w:eastAsia="zh-CN"/>
        </w:rPr>
      </w:pPr>
      <w:r>
        <w:rPr>
          <w:rFonts w:ascii="Times New Roman" w:hAnsi="Times New Roman" w:eastAsia="Times New Roman" w:cs="Times New Roman"/>
          <w:color w:val="auto"/>
          <w:spacing w:val="6"/>
          <w:sz w:val="21"/>
          <w:szCs w:val="21"/>
          <w:highlight w:val="none"/>
          <w:lang w:eastAsia="zh-CN"/>
        </w:rPr>
        <w:t>21.</w:t>
      </w:r>
      <w:r>
        <w:rPr>
          <w:rFonts w:ascii="Times New Roman" w:hAnsi="Times New Roman" w:eastAsia="Times New Roman" w:cs="Times New Roman"/>
          <w:color w:val="auto"/>
          <w:spacing w:val="-25"/>
          <w:sz w:val="21"/>
          <w:szCs w:val="21"/>
          <w:highlight w:val="none"/>
          <w:lang w:eastAsia="zh-CN"/>
        </w:rPr>
        <w:t xml:space="preserve"> </w:t>
      </w:r>
      <w:r>
        <w:rPr>
          <w:rFonts w:ascii="Times New Roman" w:hAnsi="Times New Roman" w:eastAsia="Times New Roman" w:cs="Times New Roman"/>
          <w:color w:val="auto"/>
          <w:spacing w:val="6"/>
          <w:sz w:val="21"/>
          <w:szCs w:val="21"/>
          <w:highlight w:val="none"/>
          <w:lang w:eastAsia="zh-CN"/>
        </w:rPr>
        <w:t xml:space="preserve">1 </w:t>
      </w:r>
      <w:r>
        <w:rPr>
          <w:color w:val="auto"/>
          <w:spacing w:val="6"/>
          <w:sz w:val="21"/>
          <w:szCs w:val="21"/>
          <w:highlight w:val="none"/>
          <w:lang w:eastAsia="zh-CN"/>
        </w:rPr>
        <w:t>投标人必须在“投标人须知前附表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”规定的提</w:t>
      </w:r>
      <w:r>
        <w:rPr>
          <w:color w:val="auto"/>
          <w:spacing w:val="5"/>
          <w:sz w:val="21"/>
          <w:szCs w:val="21"/>
          <w:highlight w:val="none"/>
          <w:lang w:eastAsia="zh-CN"/>
        </w:rPr>
        <w:t>交投标文件截止时间前将电子投标文</w:t>
      </w:r>
      <w:r>
        <w:rPr>
          <w:color w:val="auto"/>
          <w:sz w:val="21"/>
          <w:szCs w:val="21"/>
          <w:highlight w:val="none"/>
          <w:lang w:eastAsia="zh-CN"/>
        </w:rPr>
        <w:t xml:space="preserve"> </w:t>
      </w:r>
      <w:r>
        <w:rPr>
          <w:color w:val="auto"/>
          <w:spacing w:val="12"/>
          <w:sz w:val="21"/>
          <w:szCs w:val="21"/>
          <w:highlight w:val="none"/>
          <w:lang w:eastAsia="zh-CN"/>
        </w:rPr>
        <w:t>件提交至投标地点。</w:t>
      </w:r>
      <w:r>
        <w:rPr>
          <w:color w:val="auto"/>
          <w:spacing w:val="-57"/>
          <w:sz w:val="21"/>
          <w:szCs w:val="21"/>
          <w:highlight w:val="none"/>
          <w:lang w:eastAsia="zh-CN"/>
        </w:rPr>
        <w:t xml:space="preserve"> </w:t>
      </w:r>
      <w:r>
        <w:rPr>
          <w:color w:val="auto"/>
          <w:spacing w:val="12"/>
          <w:sz w:val="21"/>
          <w:szCs w:val="21"/>
          <w:highlight w:val="none"/>
          <w:lang w:eastAsia="zh-CN"/>
        </w:rPr>
        <w:t>电子投标文件应在制作完成后，在投标截止</w:t>
      </w:r>
      <w:r>
        <w:rPr>
          <w:color w:val="auto"/>
          <w:spacing w:val="11"/>
          <w:sz w:val="21"/>
          <w:szCs w:val="21"/>
          <w:highlight w:val="none"/>
          <w:lang w:eastAsia="zh-CN"/>
        </w:rPr>
        <w:t>时间前通过有效数字证书</w:t>
      </w:r>
      <w:r>
        <w:rPr>
          <w:color w:val="auto"/>
          <w:sz w:val="21"/>
          <w:szCs w:val="21"/>
          <w:highlight w:val="none"/>
          <w:lang w:eastAsia="zh-CN"/>
        </w:rPr>
        <w:t xml:space="preserve"> </w:t>
      </w:r>
      <w:r>
        <w:rPr>
          <w:color w:val="auto"/>
          <w:spacing w:val="9"/>
          <w:sz w:val="21"/>
          <w:szCs w:val="21"/>
          <w:highlight w:val="none"/>
          <w:lang w:eastAsia="zh-CN"/>
        </w:rPr>
        <w:t>（</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9"/>
          <w:sz w:val="21"/>
          <w:szCs w:val="21"/>
          <w:highlight w:val="none"/>
          <w:lang w:eastAsia="zh-CN"/>
        </w:rPr>
        <w:t xml:space="preserve"> </w:t>
      </w:r>
      <w:r>
        <w:rPr>
          <w:color w:val="auto"/>
          <w:spacing w:val="9"/>
          <w:sz w:val="21"/>
          <w:szCs w:val="21"/>
          <w:highlight w:val="none"/>
          <w:lang w:eastAsia="zh-CN"/>
        </w:rPr>
        <w:t>认证锁）进行电子签章、加密，然后通过网络将加密的电子投标文件递交至</w:t>
      </w:r>
      <w:r>
        <w:rPr>
          <w:b/>
          <w:bCs/>
          <w:color w:val="auto"/>
          <w:spacing w:val="9"/>
          <w:sz w:val="21"/>
          <w:szCs w:val="21"/>
          <w:highlight w:val="none"/>
          <w:lang w:eastAsia="zh-CN"/>
        </w:rPr>
        <w:t>广西政府</w:t>
      </w:r>
      <w:r>
        <w:rPr>
          <w:color w:val="auto"/>
          <w:spacing w:val="13"/>
          <w:sz w:val="21"/>
          <w:szCs w:val="21"/>
          <w:highlight w:val="none"/>
          <w:lang w:eastAsia="zh-CN"/>
        </w:rPr>
        <w:t xml:space="preserve"> </w:t>
      </w:r>
      <w:r>
        <w:rPr>
          <w:b/>
          <w:bCs/>
          <w:color w:val="auto"/>
          <w:spacing w:val="5"/>
          <w:sz w:val="21"/>
          <w:szCs w:val="21"/>
          <w:highlight w:val="none"/>
          <w:lang w:eastAsia="zh-CN"/>
        </w:rPr>
        <w:t>采购云平台</w:t>
      </w:r>
      <w:r>
        <w:rPr>
          <w:color w:val="auto"/>
          <w:spacing w:val="5"/>
          <w:sz w:val="21"/>
          <w:szCs w:val="21"/>
          <w:highlight w:val="none"/>
          <w:lang w:eastAsia="zh-CN"/>
        </w:rPr>
        <w:t>。</w:t>
      </w:r>
    </w:p>
    <w:p w14:paraId="30E919D7">
      <w:pPr>
        <w:pStyle w:val="5"/>
        <w:spacing w:line="360" w:lineRule="auto"/>
        <w:ind w:left="18" w:right="71" w:firstLine="424"/>
        <w:rPr>
          <w:color w:val="auto"/>
          <w:sz w:val="21"/>
          <w:szCs w:val="21"/>
          <w:highlight w:val="none"/>
          <w:lang w:eastAsia="zh-CN"/>
        </w:rPr>
      </w:pPr>
      <w:r>
        <w:rPr>
          <w:b/>
          <w:bCs/>
          <w:color w:val="auto"/>
          <w:spacing w:val="8"/>
          <w:sz w:val="21"/>
          <w:szCs w:val="21"/>
          <w:highlight w:val="none"/>
          <w:lang w:eastAsia="zh-CN"/>
        </w:rPr>
        <w:t>21.2</w:t>
      </w:r>
      <w:r>
        <w:rPr>
          <w:color w:val="auto"/>
          <w:spacing w:val="-17"/>
          <w:sz w:val="21"/>
          <w:szCs w:val="21"/>
          <w:highlight w:val="none"/>
          <w:lang w:eastAsia="zh-CN"/>
        </w:rPr>
        <w:t xml:space="preserve"> </w:t>
      </w:r>
      <w:r>
        <w:rPr>
          <w:b/>
          <w:bCs/>
          <w:color w:val="auto"/>
          <w:spacing w:val="8"/>
          <w:sz w:val="21"/>
          <w:szCs w:val="21"/>
          <w:highlight w:val="none"/>
          <w:lang w:eastAsia="zh-CN"/>
        </w:rPr>
        <w:t>未在规定时间内提交或者未按照招标文件要求加密的电子投标文件，广西政府采</w:t>
      </w:r>
      <w:r>
        <w:rPr>
          <w:color w:val="auto"/>
          <w:sz w:val="21"/>
          <w:szCs w:val="21"/>
          <w:highlight w:val="none"/>
          <w:lang w:eastAsia="zh-CN"/>
        </w:rPr>
        <w:t xml:space="preserve"> </w:t>
      </w:r>
      <w:r>
        <w:rPr>
          <w:b/>
          <w:bCs/>
          <w:color w:val="auto"/>
          <w:spacing w:val="6"/>
          <w:sz w:val="21"/>
          <w:szCs w:val="21"/>
          <w:highlight w:val="none"/>
          <w:lang w:eastAsia="zh-CN"/>
        </w:rPr>
        <w:t>购云平台将拒收。</w:t>
      </w:r>
    </w:p>
    <w:p w14:paraId="3B301C38">
      <w:pPr>
        <w:spacing w:line="360" w:lineRule="auto"/>
        <w:ind w:left="439"/>
        <w:outlineLvl w:val="2"/>
        <w:rPr>
          <w:rFonts w:ascii="黑体" w:hAnsi="黑体" w:eastAsia="黑体" w:cs="黑体"/>
          <w:color w:val="auto"/>
          <w:highlight w:val="none"/>
          <w:lang w:eastAsia="zh-CN"/>
        </w:rPr>
      </w:pPr>
      <w:bookmarkStart w:id="87" w:name="_Toc27519"/>
      <w:r>
        <w:rPr>
          <w:rFonts w:ascii="黑体" w:hAnsi="黑体" w:eastAsia="黑体" w:cs="黑体"/>
          <w:b/>
          <w:bCs/>
          <w:color w:val="auto"/>
          <w:spacing w:val="-2"/>
          <w:highlight w:val="none"/>
          <w:lang w:eastAsia="zh-CN"/>
        </w:rPr>
        <w:t>22.</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投标文件的补充、修改、撤回与退回</w:t>
      </w:r>
      <w:bookmarkEnd w:id="87"/>
    </w:p>
    <w:p w14:paraId="538309DD">
      <w:pPr>
        <w:pStyle w:val="5"/>
        <w:spacing w:line="360" w:lineRule="auto"/>
        <w:ind w:left="19" w:right="16" w:firstLine="422"/>
        <w:jc w:val="both"/>
        <w:rPr>
          <w:color w:val="auto"/>
          <w:sz w:val="21"/>
          <w:szCs w:val="21"/>
          <w:highlight w:val="none"/>
          <w:lang w:eastAsia="zh-CN"/>
        </w:rPr>
      </w:pPr>
      <w:r>
        <w:rPr>
          <w:color w:val="auto"/>
          <w:spacing w:val="9"/>
          <w:sz w:val="21"/>
          <w:szCs w:val="21"/>
          <w:highlight w:val="none"/>
          <w:lang w:eastAsia="zh-CN"/>
        </w:rPr>
        <w:t>22.1</w:t>
      </w:r>
      <w:r>
        <w:rPr>
          <w:color w:val="auto"/>
          <w:spacing w:val="-38"/>
          <w:sz w:val="21"/>
          <w:szCs w:val="21"/>
          <w:highlight w:val="none"/>
          <w:lang w:eastAsia="zh-CN"/>
        </w:rPr>
        <w:t xml:space="preserve"> </w:t>
      </w:r>
      <w:r>
        <w:rPr>
          <w:color w:val="auto"/>
          <w:spacing w:val="9"/>
          <w:sz w:val="21"/>
          <w:szCs w:val="21"/>
          <w:highlight w:val="none"/>
          <w:lang w:eastAsia="zh-CN"/>
        </w:rPr>
        <w:t>投标人应当在投标截止时间前完成电子投标文件的上传、提交，投</w:t>
      </w:r>
      <w:r>
        <w:rPr>
          <w:color w:val="auto"/>
          <w:spacing w:val="8"/>
          <w:sz w:val="21"/>
          <w:szCs w:val="21"/>
          <w:highlight w:val="none"/>
          <w:lang w:eastAsia="zh-CN"/>
        </w:rPr>
        <w:t>标截止时间前</w:t>
      </w:r>
      <w:r>
        <w:rPr>
          <w:color w:val="auto"/>
          <w:sz w:val="21"/>
          <w:szCs w:val="21"/>
          <w:highlight w:val="none"/>
          <w:lang w:eastAsia="zh-CN"/>
        </w:rPr>
        <w:t xml:space="preserve">  </w:t>
      </w:r>
      <w:r>
        <w:rPr>
          <w:color w:val="auto"/>
          <w:spacing w:val="9"/>
          <w:sz w:val="21"/>
          <w:szCs w:val="21"/>
          <w:highlight w:val="none"/>
          <w:lang w:eastAsia="zh-CN"/>
        </w:rPr>
        <w:t>可以补充、修改或者撤回投标文件。补充或者修改投标文件的，应当先行撤</w:t>
      </w:r>
      <w:r>
        <w:rPr>
          <w:color w:val="auto"/>
          <w:spacing w:val="8"/>
          <w:sz w:val="21"/>
          <w:szCs w:val="21"/>
          <w:highlight w:val="none"/>
          <w:lang w:eastAsia="zh-CN"/>
        </w:rPr>
        <w:t>回原投标文件，</w:t>
      </w:r>
      <w:r>
        <w:rPr>
          <w:color w:val="auto"/>
          <w:sz w:val="21"/>
          <w:szCs w:val="21"/>
          <w:highlight w:val="none"/>
          <w:lang w:eastAsia="zh-CN"/>
        </w:rPr>
        <w:t xml:space="preserve"> </w:t>
      </w:r>
      <w:r>
        <w:rPr>
          <w:color w:val="auto"/>
          <w:spacing w:val="9"/>
          <w:sz w:val="21"/>
          <w:szCs w:val="21"/>
          <w:highlight w:val="none"/>
          <w:lang w:eastAsia="zh-CN"/>
        </w:rPr>
        <w:t>补充、修改后重新上传、提交，投标截止时间前未完成上传、提交的，视为</w:t>
      </w:r>
      <w:r>
        <w:rPr>
          <w:color w:val="auto"/>
          <w:spacing w:val="8"/>
          <w:sz w:val="21"/>
          <w:szCs w:val="21"/>
          <w:highlight w:val="none"/>
          <w:lang w:eastAsia="zh-CN"/>
        </w:rPr>
        <w:t>撤回投标文件。</w:t>
      </w:r>
      <w:r>
        <w:rPr>
          <w:color w:val="auto"/>
          <w:sz w:val="21"/>
          <w:szCs w:val="21"/>
          <w:highlight w:val="none"/>
          <w:lang w:eastAsia="zh-CN"/>
        </w:rPr>
        <w:t xml:space="preserve"> </w:t>
      </w:r>
      <w:r>
        <w:rPr>
          <w:color w:val="auto"/>
          <w:spacing w:val="8"/>
          <w:sz w:val="21"/>
          <w:szCs w:val="21"/>
          <w:highlight w:val="none"/>
          <w:lang w:eastAsia="zh-CN"/>
        </w:rPr>
        <w:t>投标截止时间以后上传递交的投标文件，广西政府</w:t>
      </w:r>
      <w:r>
        <w:rPr>
          <w:color w:val="auto"/>
          <w:spacing w:val="7"/>
          <w:sz w:val="21"/>
          <w:szCs w:val="21"/>
          <w:highlight w:val="none"/>
          <w:lang w:eastAsia="zh-CN"/>
        </w:rPr>
        <w:t>采购云平台将予以拒收。（补充、修改或</w:t>
      </w:r>
      <w:r>
        <w:rPr>
          <w:color w:val="auto"/>
          <w:sz w:val="21"/>
          <w:szCs w:val="21"/>
          <w:highlight w:val="none"/>
          <w:lang w:eastAsia="zh-CN"/>
        </w:rPr>
        <w:t xml:space="preserve"> </w:t>
      </w:r>
      <w:r>
        <w:rPr>
          <w:color w:val="auto"/>
          <w:spacing w:val="8"/>
          <w:sz w:val="21"/>
          <w:szCs w:val="21"/>
          <w:highlight w:val="none"/>
          <w:lang w:eastAsia="zh-CN"/>
        </w:rPr>
        <w:t>者撤回方式可登录广西政府采购云平台，依次进入“服务中心</w:t>
      </w:r>
      <w:r>
        <w:rPr>
          <w:color w:val="auto"/>
          <w:spacing w:val="-70"/>
          <w:sz w:val="21"/>
          <w:szCs w:val="21"/>
          <w:highlight w:val="none"/>
          <w:lang w:eastAsia="zh-CN"/>
        </w:rPr>
        <w:t xml:space="preserve"> </w:t>
      </w:r>
      <w:r>
        <w:rPr>
          <w:color w:val="auto"/>
          <w:spacing w:val="8"/>
          <w:sz w:val="21"/>
          <w:szCs w:val="21"/>
          <w:highlight w:val="none"/>
          <w:lang w:eastAsia="zh-CN"/>
        </w:rPr>
        <w:t>”中查看 “</w:t>
      </w:r>
      <w:r>
        <w:rPr>
          <w:color w:val="auto"/>
          <w:spacing w:val="-67"/>
          <w:sz w:val="21"/>
          <w:szCs w:val="21"/>
          <w:highlight w:val="none"/>
          <w:lang w:eastAsia="zh-CN"/>
        </w:rPr>
        <w:t xml:space="preserve"> </w:t>
      </w:r>
      <w:r>
        <w:rPr>
          <w:color w:val="auto"/>
          <w:spacing w:val="8"/>
          <w:sz w:val="21"/>
          <w:szCs w:val="21"/>
          <w:highlight w:val="none"/>
          <w:lang w:eastAsia="zh-CN"/>
        </w:rPr>
        <w:t>电子投标文件制</w:t>
      </w:r>
      <w:r>
        <w:rPr>
          <w:color w:val="auto"/>
          <w:sz w:val="21"/>
          <w:szCs w:val="21"/>
          <w:highlight w:val="none"/>
          <w:lang w:eastAsia="zh-CN"/>
        </w:rPr>
        <w:t xml:space="preserve"> </w:t>
      </w:r>
      <w:r>
        <w:rPr>
          <w:color w:val="auto"/>
          <w:spacing w:val="7"/>
          <w:sz w:val="21"/>
          <w:szCs w:val="21"/>
          <w:highlight w:val="none"/>
          <w:lang w:eastAsia="zh-CN"/>
        </w:rPr>
        <w:t>作与投送教程</w:t>
      </w:r>
      <w:r>
        <w:rPr>
          <w:color w:val="auto"/>
          <w:spacing w:val="-67"/>
          <w:sz w:val="21"/>
          <w:szCs w:val="21"/>
          <w:highlight w:val="none"/>
          <w:lang w:eastAsia="zh-CN"/>
        </w:rPr>
        <w:t xml:space="preserve"> </w:t>
      </w:r>
      <w:r>
        <w:rPr>
          <w:color w:val="auto"/>
          <w:spacing w:val="7"/>
          <w:sz w:val="21"/>
          <w:szCs w:val="21"/>
          <w:highlight w:val="none"/>
          <w:lang w:eastAsia="zh-CN"/>
        </w:rPr>
        <w:t>”）</w:t>
      </w:r>
    </w:p>
    <w:p w14:paraId="4CAF03E5">
      <w:pPr>
        <w:pStyle w:val="5"/>
        <w:spacing w:line="360" w:lineRule="auto"/>
        <w:ind w:left="36" w:firstLine="406"/>
        <w:rPr>
          <w:color w:val="auto"/>
          <w:sz w:val="21"/>
          <w:szCs w:val="21"/>
          <w:highlight w:val="none"/>
          <w:lang w:eastAsia="zh-CN"/>
        </w:rPr>
      </w:pPr>
      <w:r>
        <w:rPr>
          <w:color w:val="auto"/>
          <w:spacing w:val="7"/>
          <w:sz w:val="21"/>
          <w:szCs w:val="21"/>
          <w:highlight w:val="none"/>
          <w:lang w:eastAsia="zh-CN"/>
        </w:rPr>
        <w:t>22.2“广西政府采购云平台收到投标文件后向供应商发出确认回执通知。在投标</w:t>
      </w:r>
      <w:r>
        <w:rPr>
          <w:color w:val="auto"/>
          <w:spacing w:val="6"/>
          <w:sz w:val="21"/>
          <w:szCs w:val="21"/>
          <w:highlight w:val="none"/>
          <w:lang w:eastAsia="zh-CN"/>
        </w:rPr>
        <w:t>截止时</w:t>
      </w:r>
      <w:r>
        <w:rPr>
          <w:color w:val="auto"/>
          <w:sz w:val="21"/>
          <w:szCs w:val="21"/>
          <w:highlight w:val="none"/>
          <w:lang w:eastAsia="zh-CN"/>
        </w:rPr>
        <w:t xml:space="preserve"> </w:t>
      </w:r>
      <w:r>
        <w:rPr>
          <w:color w:val="auto"/>
          <w:spacing w:val="4"/>
          <w:sz w:val="21"/>
          <w:szCs w:val="21"/>
          <w:highlight w:val="none"/>
          <w:lang w:eastAsia="zh-CN"/>
        </w:rPr>
        <w:t>间前，除供应商补充、修改或者撤回投标文件外，任何单位和个人不得</w:t>
      </w:r>
      <w:r>
        <w:rPr>
          <w:color w:val="auto"/>
          <w:spacing w:val="3"/>
          <w:sz w:val="21"/>
          <w:szCs w:val="21"/>
          <w:highlight w:val="none"/>
          <w:lang w:eastAsia="zh-CN"/>
        </w:rPr>
        <w:t>解密或提取投标文件。</w:t>
      </w:r>
    </w:p>
    <w:p w14:paraId="617F1D9F">
      <w:pPr>
        <w:pStyle w:val="5"/>
        <w:spacing w:line="360" w:lineRule="auto"/>
        <w:ind w:left="442"/>
        <w:rPr>
          <w:color w:val="auto"/>
          <w:sz w:val="21"/>
          <w:szCs w:val="21"/>
          <w:highlight w:val="none"/>
          <w:lang w:eastAsia="zh-CN"/>
        </w:rPr>
      </w:pPr>
      <w:r>
        <w:rPr>
          <w:color w:val="auto"/>
          <w:spacing w:val="9"/>
          <w:sz w:val="21"/>
          <w:szCs w:val="21"/>
          <w:highlight w:val="none"/>
          <w:lang w:eastAsia="zh-CN"/>
        </w:rPr>
        <w:t>22.3</w:t>
      </w:r>
      <w:r>
        <w:rPr>
          <w:color w:val="auto"/>
          <w:spacing w:val="-41"/>
          <w:sz w:val="21"/>
          <w:szCs w:val="21"/>
          <w:highlight w:val="none"/>
          <w:lang w:eastAsia="zh-CN"/>
        </w:rPr>
        <w:t xml:space="preserve"> </w:t>
      </w:r>
      <w:r>
        <w:rPr>
          <w:color w:val="auto"/>
          <w:spacing w:val="9"/>
          <w:sz w:val="21"/>
          <w:szCs w:val="21"/>
          <w:highlight w:val="none"/>
          <w:lang w:eastAsia="zh-CN"/>
        </w:rPr>
        <w:t>在投标截止时间后，采购人和采购代理</w:t>
      </w:r>
      <w:r>
        <w:rPr>
          <w:color w:val="auto"/>
          <w:spacing w:val="8"/>
          <w:sz w:val="21"/>
          <w:szCs w:val="21"/>
          <w:highlight w:val="none"/>
          <w:lang w:eastAsia="zh-CN"/>
        </w:rPr>
        <w:t>机构对已提交的投标文件概不退回。</w:t>
      </w:r>
    </w:p>
    <w:p w14:paraId="332E7120">
      <w:pPr>
        <w:spacing w:line="360" w:lineRule="auto"/>
        <w:rPr>
          <w:color w:val="auto"/>
          <w:highlight w:val="none"/>
          <w:lang w:eastAsia="zh-CN"/>
        </w:rPr>
      </w:pPr>
    </w:p>
    <w:p w14:paraId="5B149222">
      <w:pPr>
        <w:pStyle w:val="5"/>
        <w:spacing w:line="360" w:lineRule="auto"/>
        <w:ind w:left="3565"/>
        <w:outlineLvl w:val="1"/>
        <w:rPr>
          <w:color w:val="auto"/>
          <w:sz w:val="21"/>
          <w:szCs w:val="21"/>
          <w:highlight w:val="none"/>
          <w:lang w:eastAsia="zh-CN"/>
        </w:rPr>
      </w:pPr>
      <w:bookmarkStart w:id="88" w:name="_Toc2507"/>
      <w:r>
        <w:rPr>
          <w:b/>
          <w:bCs/>
          <w:color w:val="auto"/>
          <w:spacing w:val="-3"/>
          <w:sz w:val="21"/>
          <w:szCs w:val="21"/>
          <w:highlight w:val="none"/>
          <w:lang w:eastAsia="zh-CN"/>
        </w:rPr>
        <w:t>四、开标</w:t>
      </w:r>
      <w:bookmarkEnd w:id="88"/>
    </w:p>
    <w:p w14:paraId="04CA51AC">
      <w:pPr>
        <w:spacing w:line="360" w:lineRule="auto"/>
        <w:rPr>
          <w:color w:val="auto"/>
          <w:highlight w:val="none"/>
          <w:lang w:eastAsia="zh-CN"/>
        </w:rPr>
      </w:pPr>
    </w:p>
    <w:p w14:paraId="75A384E5">
      <w:pPr>
        <w:spacing w:line="360" w:lineRule="auto"/>
        <w:rPr>
          <w:color w:val="auto"/>
          <w:highlight w:val="none"/>
          <w:lang w:eastAsia="zh-CN"/>
        </w:rPr>
      </w:pPr>
    </w:p>
    <w:p w14:paraId="43727428">
      <w:pPr>
        <w:spacing w:line="360" w:lineRule="auto"/>
        <w:ind w:left="439"/>
        <w:outlineLvl w:val="2"/>
        <w:rPr>
          <w:rFonts w:ascii="黑体" w:hAnsi="黑体" w:eastAsia="黑体" w:cs="黑体"/>
          <w:color w:val="auto"/>
          <w:highlight w:val="none"/>
          <w:lang w:eastAsia="zh-CN"/>
        </w:rPr>
      </w:pPr>
      <w:bookmarkStart w:id="89" w:name="_Toc7426"/>
      <w:r>
        <w:rPr>
          <w:rFonts w:ascii="黑体" w:hAnsi="黑体" w:eastAsia="黑体" w:cs="黑体"/>
          <w:b/>
          <w:bCs/>
          <w:color w:val="auto"/>
          <w:spacing w:val="-3"/>
          <w:highlight w:val="none"/>
          <w:lang w:eastAsia="zh-CN"/>
        </w:rPr>
        <w:t>23.开标时间和地点</w:t>
      </w:r>
      <w:bookmarkEnd w:id="89"/>
    </w:p>
    <w:p w14:paraId="57FCE2DF">
      <w:pPr>
        <w:pStyle w:val="5"/>
        <w:spacing w:line="360" w:lineRule="auto"/>
        <w:ind w:left="440"/>
        <w:rPr>
          <w:color w:val="auto"/>
          <w:sz w:val="21"/>
          <w:szCs w:val="21"/>
          <w:highlight w:val="none"/>
          <w:lang w:eastAsia="zh-CN"/>
        </w:rPr>
      </w:pPr>
      <w:r>
        <w:rPr>
          <w:color w:val="auto"/>
          <w:spacing w:val="13"/>
          <w:sz w:val="21"/>
          <w:szCs w:val="21"/>
          <w:highlight w:val="none"/>
          <w:lang w:eastAsia="zh-CN"/>
        </w:rPr>
        <w:t>开标时间及地点详见“投标人须知前附表</w:t>
      </w:r>
      <w:r>
        <w:rPr>
          <w:color w:val="auto"/>
          <w:spacing w:val="-68"/>
          <w:sz w:val="21"/>
          <w:szCs w:val="21"/>
          <w:highlight w:val="none"/>
          <w:lang w:eastAsia="zh-CN"/>
        </w:rPr>
        <w:t xml:space="preserve"> </w:t>
      </w:r>
      <w:r>
        <w:rPr>
          <w:color w:val="auto"/>
          <w:spacing w:val="13"/>
          <w:sz w:val="21"/>
          <w:szCs w:val="21"/>
          <w:highlight w:val="none"/>
          <w:lang w:eastAsia="zh-CN"/>
        </w:rPr>
        <w:t>”</w:t>
      </w:r>
    </w:p>
    <w:p w14:paraId="7E8CB707">
      <w:pPr>
        <w:spacing w:line="360" w:lineRule="auto"/>
        <w:ind w:left="439"/>
        <w:outlineLvl w:val="2"/>
        <w:rPr>
          <w:rFonts w:ascii="黑体" w:hAnsi="黑体" w:eastAsia="黑体" w:cs="黑体"/>
          <w:color w:val="auto"/>
          <w:highlight w:val="none"/>
          <w:lang w:eastAsia="zh-CN"/>
        </w:rPr>
      </w:pPr>
      <w:bookmarkStart w:id="90" w:name="_Toc17018"/>
      <w:r>
        <w:rPr>
          <w:rFonts w:ascii="黑体" w:hAnsi="黑体" w:eastAsia="黑体" w:cs="黑体"/>
          <w:b/>
          <w:bCs/>
          <w:color w:val="auto"/>
          <w:spacing w:val="-3"/>
          <w:highlight w:val="none"/>
          <w:lang w:eastAsia="zh-CN"/>
        </w:rPr>
        <w:t>24.开标程序</w:t>
      </w:r>
      <w:bookmarkEnd w:id="90"/>
    </w:p>
    <w:p w14:paraId="7C0C72F8">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7"/>
          <w:sz w:val="21"/>
          <w:szCs w:val="21"/>
          <w:highlight w:val="none"/>
          <w:lang w:eastAsia="zh-CN"/>
        </w:rPr>
        <w:t>24.</w:t>
      </w:r>
      <w:r>
        <w:rPr>
          <w:rFonts w:ascii="Times New Roman" w:hAnsi="Times New Roman" w:eastAsia="Times New Roman" w:cs="Times New Roman"/>
          <w:color w:val="auto"/>
          <w:spacing w:val="-22"/>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1 </w:t>
      </w:r>
      <w:r>
        <w:rPr>
          <w:color w:val="auto"/>
          <w:spacing w:val="7"/>
          <w:sz w:val="21"/>
          <w:szCs w:val="21"/>
          <w:highlight w:val="none"/>
          <w:lang w:eastAsia="zh-CN"/>
        </w:rPr>
        <w:t>提交投标文件截止时间止，投标人不足</w:t>
      </w:r>
      <w:r>
        <w:rPr>
          <w:color w:val="auto"/>
          <w:spacing w:val="-39"/>
          <w:sz w:val="21"/>
          <w:szCs w:val="21"/>
          <w:highlight w:val="none"/>
          <w:lang w:eastAsia="zh-CN"/>
        </w:rPr>
        <w:t xml:space="preserve"> </w:t>
      </w:r>
      <w:r>
        <w:rPr>
          <w:rFonts w:ascii="Times New Roman" w:hAnsi="Times New Roman" w:eastAsia="Times New Roman" w:cs="Times New Roman"/>
          <w:color w:val="auto"/>
          <w:spacing w:val="7"/>
          <w:sz w:val="21"/>
          <w:szCs w:val="21"/>
          <w:highlight w:val="none"/>
          <w:lang w:eastAsia="zh-CN"/>
        </w:rPr>
        <w:t xml:space="preserve">3 </w:t>
      </w:r>
      <w:r>
        <w:rPr>
          <w:color w:val="auto"/>
          <w:spacing w:val="7"/>
          <w:sz w:val="21"/>
          <w:szCs w:val="21"/>
          <w:highlight w:val="none"/>
          <w:lang w:eastAsia="zh-CN"/>
        </w:rPr>
        <w:t>家的，不得开标。</w:t>
      </w:r>
    </w:p>
    <w:p w14:paraId="5A45D5E4">
      <w:pPr>
        <w:pStyle w:val="5"/>
        <w:spacing w:line="360" w:lineRule="auto"/>
        <w:ind w:left="19" w:right="70" w:firstLine="417"/>
        <w:rPr>
          <w:color w:val="auto"/>
          <w:sz w:val="21"/>
          <w:szCs w:val="21"/>
          <w:highlight w:val="none"/>
          <w:lang w:eastAsia="zh-CN"/>
        </w:rPr>
      </w:pPr>
      <w:r>
        <w:rPr>
          <w:rFonts w:ascii="Times New Roman" w:hAnsi="Times New Roman" w:eastAsia="Times New Roman" w:cs="Times New Roman"/>
          <w:color w:val="auto"/>
          <w:spacing w:val="12"/>
          <w:sz w:val="21"/>
          <w:szCs w:val="21"/>
          <w:highlight w:val="none"/>
          <w:lang w:eastAsia="zh-CN"/>
        </w:rPr>
        <w:t xml:space="preserve">24.2 </w:t>
      </w:r>
      <w:r>
        <w:rPr>
          <w:color w:val="auto"/>
          <w:spacing w:val="12"/>
          <w:sz w:val="21"/>
          <w:szCs w:val="21"/>
          <w:highlight w:val="none"/>
          <w:lang w:eastAsia="zh-CN"/>
        </w:rPr>
        <w:t>采购代理机构将按照招标文件规定的时间通过广西政府采购云平台组织线上开标</w:t>
      </w:r>
      <w:r>
        <w:rPr>
          <w:color w:val="auto"/>
          <w:spacing w:val="3"/>
          <w:sz w:val="21"/>
          <w:szCs w:val="21"/>
          <w:highlight w:val="none"/>
          <w:lang w:eastAsia="zh-CN"/>
        </w:rPr>
        <w:t xml:space="preserve"> </w:t>
      </w:r>
      <w:r>
        <w:rPr>
          <w:color w:val="auto"/>
          <w:spacing w:val="8"/>
          <w:sz w:val="21"/>
          <w:szCs w:val="21"/>
          <w:highlight w:val="none"/>
          <w:lang w:eastAsia="zh-CN"/>
        </w:rPr>
        <w:t>活动，所有供应商均应当准时在线参加，投标</w:t>
      </w:r>
      <w:r>
        <w:rPr>
          <w:color w:val="auto"/>
          <w:spacing w:val="7"/>
          <w:sz w:val="21"/>
          <w:szCs w:val="21"/>
          <w:highlight w:val="none"/>
          <w:lang w:eastAsia="zh-CN"/>
        </w:rPr>
        <w:t>人因未在线参加开标而导致投标文件无法按时</w:t>
      </w:r>
      <w:r>
        <w:rPr>
          <w:color w:val="auto"/>
          <w:sz w:val="21"/>
          <w:szCs w:val="21"/>
          <w:highlight w:val="none"/>
          <w:lang w:eastAsia="zh-CN"/>
        </w:rPr>
        <w:t xml:space="preserve"> </w:t>
      </w:r>
      <w:r>
        <w:rPr>
          <w:color w:val="auto"/>
          <w:spacing w:val="8"/>
          <w:sz w:val="21"/>
          <w:szCs w:val="21"/>
          <w:highlight w:val="none"/>
          <w:lang w:eastAsia="zh-CN"/>
        </w:rPr>
        <w:t>解密等一切后果由投标人自己承担。</w:t>
      </w:r>
    </w:p>
    <w:p w14:paraId="30DED7AD">
      <w:pPr>
        <w:pStyle w:val="5"/>
        <w:spacing w:line="360" w:lineRule="auto"/>
        <w:ind w:left="436"/>
        <w:rPr>
          <w:color w:val="auto"/>
          <w:sz w:val="21"/>
          <w:szCs w:val="21"/>
          <w:highlight w:val="none"/>
          <w:lang w:eastAsia="zh-CN"/>
        </w:rPr>
      </w:pPr>
      <w:r>
        <w:rPr>
          <w:rFonts w:ascii="Times New Roman" w:hAnsi="Times New Roman" w:eastAsia="Times New Roman" w:cs="Times New Roman"/>
          <w:color w:val="auto"/>
          <w:spacing w:val="5"/>
          <w:sz w:val="21"/>
          <w:szCs w:val="21"/>
          <w:highlight w:val="none"/>
          <w:lang w:eastAsia="zh-CN"/>
        </w:rPr>
        <w:t>24.3</w:t>
      </w:r>
      <w:r>
        <w:rPr>
          <w:rFonts w:ascii="Times New Roman" w:hAnsi="Times New Roman" w:eastAsia="Times New Roman" w:cs="Times New Roman"/>
          <w:color w:val="auto"/>
          <w:spacing w:val="12"/>
          <w:w w:val="101"/>
          <w:sz w:val="21"/>
          <w:szCs w:val="21"/>
          <w:highlight w:val="none"/>
          <w:lang w:eastAsia="zh-CN"/>
        </w:rPr>
        <w:t xml:space="preserve"> </w:t>
      </w:r>
      <w:r>
        <w:rPr>
          <w:color w:val="auto"/>
          <w:spacing w:val="5"/>
          <w:sz w:val="21"/>
          <w:szCs w:val="21"/>
          <w:highlight w:val="none"/>
          <w:lang w:eastAsia="zh-CN"/>
        </w:rPr>
        <w:t>开标程序</w:t>
      </w:r>
    </w:p>
    <w:p w14:paraId="5EC792D7">
      <w:pPr>
        <w:pStyle w:val="5"/>
        <w:spacing w:line="360" w:lineRule="auto"/>
        <w:ind w:left="19" w:right="16" w:firstLine="430"/>
        <w:rPr>
          <w:color w:val="auto"/>
          <w:sz w:val="21"/>
          <w:szCs w:val="21"/>
          <w:highlight w:val="none"/>
          <w:lang w:eastAsia="zh-CN"/>
        </w:rPr>
      </w:pPr>
      <w:r>
        <w:rPr>
          <w:color w:val="auto"/>
          <w:spacing w:val="10"/>
          <w:sz w:val="21"/>
          <w:szCs w:val="21"/>
          <w:highlight w:val="none"/>
          <w:lang w:eastAsia="zh-CN"/>
        </w:rPr>
        <w:t>（</w:t>
      </w:r>
      <w:r>
        <w:rPr>
          <w:rFonts w:ascii="Times New Roman" w:hAnsi="Times New Roman" w:eastAsia="Times New Roman" w:cs="Times New Roman"/>
          <w:color w:val="auto"/>
          <w:spacing w:val="10"/>
          <w:sz w:val="21"/>
          <w:szCs w:val="21"/>
          <w:highlight w:val="none"/>
          <w:lang w:eastAsia="zh-CN"/>
        </w:rPr>
        <w:t>1</w:t>
      </w:r>
      <w:r>
        <w:rPr>
          <w:color w:val="auto"/>
          <w:spacing w:val="10"/>
          <w:sz w:val="21"/>
          <w:szCs w:val="21"/>
          <w:highlight w:val="none"/>
          <w:lang w:eastAsia="zh-CN"/>
        </w:rPr>
        <w:t>）解密电子投标文件。“广西政府采购云平台按开标时间自动提取所有投标文件。</w:t>
      </w:r>
      <w:r>
        <w:rPr>
          <w:color w:val="auto"/>
          <w:spacing w:val="11"/>
          <w:sz w:val="21"/>
          <w:szCs w:val="21"/>
          <w:highlight w:val="none"/>
          <w:lang w:eastAsia="zh-CN"/>
        </w:rPr>
        <w:t xml:space="preserve"> </w:t>
      </w:r>
      <w:r>
        <w:rPr>
          <w:color w:val="auto"/>
          <w:spacing w:val="4"/>
          <w:sz w:val="21"/>
          <w:szCs w:val="21"/>
          <w:highlight w:val="none"/>
          <w:lang w:eastAsia="zh-CN"/>
        </w:rPr>
        <w:t>采购代理机构依托广西政府采购云平台向各投标人发出电子加密投标文件</w:t>
      </w:r>
      <w:r>
        <w:rPr>
          <w:color w:val="auto"/>
          <w:spacing w:val="3"/>
          <w:sz w:val="21"/>
          <w:szCs w:val="21"/>
          <w:highlight w:val="none"/>
          <w:lang w:eastAsia="zh-CN"/>
        </w:rPr>
        <w:t>【开始解密】通知，</w:t>
      </w:r>
      <w:r>
        <w:rPr>
          <w:color w:val="auto"/>
          <w:sz w:val="21"/>
          <w:szCs w:val="21"/>
          <w:highlight w:val="none"/>
          <w:lang w:eastAsia="zh-CN"/>
        </w:rPr>
        <w:t xml:space="preserve"> </w:t>
      </w:r>
      <w:r>
        <w:rPr>
          <w:color w:val="auto"/>
          <w:spacing w:val="7"/>
          <w:sz w:val="21"/>
          <w:szCs w:val="21"/>
          <w:highlight w:val="none"/>
          <w:lang w:eastAsia="zh-CN"/>
        </w:rPr>
        <w:t>由投标人按“投标人须知前附表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”规定的时间内自行进行投标文件解</w:t>
      </w:r>
      <w:r>
        <w:rPr>
          <w:color w:val="auto"/>
          <w:spacing w:val="6"/>
          <w:sz w:val="21"/>
          <w:szCs w:val="21"/>
          <w:highlight w:val="none"/>
          <w:lang w:eastAsia="zh-CN"/>
        </w:rPr>
        <w:t>密。投标人的法定代表</w:t>
      </w:r>
      <w:r>
        <w:rPr>
          <w:color w:val="auto"/>
          <w:sz w:val="21"/>
          <w:szCs w:val="21"/>
          <w:highlight w:val="none"/>
          <w:lang w:eastAsia="zh-CN"/>
        </w:rPr>
        <w:t xml:space="preserve"> </w:t>
      </w:r>
      <w:r>
        <w:rPr>
          <w:color w:val="auto"/>
          <w:spacing w:val="13"/>
          <w:sz w:val="21"/>
          <w:szCs w:val="21"/>
          <w:highlight w:val="none"/>
          <w:lang w:eastAsia="zh-CN"/>
        </w:rPr>
        <w:t>人或其委托代理人须凭加密时所用的</w:t>
      </w:r>
      <w:r>
        <w:rPr>
          <w:color w:val="auto"/>
          <w:spacing w:val="-19"/>
          <w:sz w:val="21"/>
          <w:szCs w:val="21"/>
          <w:highlight w:val="none"/>
          <w:lang w:eastAsia="zh-CN"/>
        </w:rPr>
        <w:t xml:space="preserve"> </w:t>
      </w:r>
      <w:r>
        <w:rPr>
          <w:rFonts w:ascii="Times New Roman" w:hAnsi="Times New Roman" w:eastAsia="Times New Roman" w:cs="Times New Roman"/>
          <w:color w:val="auto"/>
          <w:sz w:val="21"/>
          <w:szCs w:val="21"/>
          <w:highlight w:val="none"/>
          <w:lang w:eastAsia="zh-CN"/>
        </w:rPr>
        <w:t>CA</w:t>
      </w:r>
      <w:r>
        <w:rPr>
          <w:rFonts w:ascii="Times New Roman" w:hAnsi="Times New Roman" w:eastAsia="Times New Roman" w:cs="Times New Roman"/>
          <w:color w:val="auto"/>
          <w:spacing w:val="13"/>
          <w:sz w:val="21"/>
          <w:szCs w:val="21"/>
          <w:highlight w:val="none"/>
          <w:lang w:eastAsia="zh-CN"/>
        </w:rPr>
        <w:t xml:space="preserve"> </w:t>
      </w:r>
      <w:r>
        <w:rPr>
          <w:color w:val="auto"/>
          <w:spacing w:val="13"/>
          <w:sz w:val="21"/>
          <w:szCs w:val="21"/>
          <w:highlight w:val="none"/>
          <w:lang w:eastAsia="zh-CN"/>
        </w:rPr>
        <w:t>锁准时登录到广西政府采购云平台电子开标大厅</w:t>
      </w:r>
      <w:r>
        <w:rPr>
          <w:color w:val="auto"/>
          <w:spacing w:val="11"/>
          <w:sz w:val="21"/>
          <w:szCs w:val="21"/>
          <w:highlight w:val="none"/>
          <w:lang w:eastAsia="zh-CN"/>
        </w:rPr>
        <w:t>签到并对电子投标文件解密。</w:t>
      </w:r>
      <w:r>
        <w:rPr>
          <w:b/>
          <w:bCs/>
          <w:color w:val="auto"/>
          <w:spacing w:val="11"/>
          <w:sz w:val="21"/>
          <w:szCs w:val="21"/>
          <w:highlight w:val="none"/>
          <w:lang w:eastAsia="zh-CN"/>
        </w:rPr>
        <w:t>投标人未在规定的时间内解密投标文件或者解密失败的，投</w:t>
      </w:r>
      <w:r>
        <w:rPr>
          <w:b/>
          <w:bCs/>
          <w:color w:val="auto"/>
          <w:spacing w:val="6"/>
          <w:sz w:val="21"/>
          <w:szCs w:val="21"/>
          <w:highlight w:val="none"/>
          <w:lang w:eastAsia="zh-CN"/>
        </w:rPr>
        <w:t>标人的投标文件作无效处理。</w:t>
      </w:r>
    </w:p>
    <w:p w14:paraId="5D35763E">
      <w:pPr>
        <w:pStyle w:val="5"/>
        <w:spacing w:line="360" w:lineRule="auto"/>
        <w:ind w:left="23" w:right="193" w:firstLine="426"/>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2</w:t>
      </w:r>
      <w:r>
        <w:rPr>
          <w:color w:val="auto"/>
          <w:spacing w:val="9"/>
          <w:sz w:val="21"/>
          <w:szCs w:val="21"/>
          <w:highlight w:val="none"/>
          <w:lang w:eastAsia="zh-CN"/>
        </w:rPr>
        <w:t>）</w:t>
      </w:r>
      <w:r>
        <w:rPr>
          <w:color w:val="auto"/>
          <w:spacing w:val="-55"/>
          <w:sz w:val="21"/>
          <w:szCs w:val="21"/>
          <w:highlight w:val="none"/>
          <w:lang w:eastAsia="zh-CN"/>
        </w:rPr>
        <w:t xml:space="preserve"> </w:t>
      </w:r>
      <w:r>
        <w:rPr>
          <w:color w:val="auto"/>
          <w:spacing w:val="9"/>
          <w:sz w:val="21"/>
          <w:szCs w:val="21"/>
          <w:highlight w:val="none"/>
          <w:lang w:eastAsia="zh-CN"/>
        </w:rPr>
        <w:t>电子唱标。投标文件解密结束，宣布的</w:t>
      </w:r>
      <w:r>
        <w:rPr>
          <w:color w:val="auto"/>
          <w:spacing w:val="8"/>
          <w:sz w:val="21"/>
          <w:szCs w:val="21"/>
          <w:highlight w:val="none"/>
          <w:lang w:eastAsia="zh-CN"/>
        </w:rPr>
        <w:t>内容均在广西政府采购云平台远程开标大</w:t>
      </w:r>
      <w:r>
        <w:rPr>
          <w:color w:val="auto"/>
          <w:sz w:val="21"/>
          <w:szCs w:val="21"/>
          <w:highlight w:val="none"/>
          <w:lang w:eastAsia="zh-CN"/>
        </w:rPr>
        <w:t xml:space="preserve"> </w:t>
      </w:r>
      <w:r>
        <w:rPr>
          <w:color w:val="auto"/>
          <w:spacing w:val="8"/>
          <w:sz w:val="21"/>
          <w:szCs w:val="21"/>
          <w:highlight w:val="none"/>
          <w:lang w:eastAsia="zh-CN"/>
        </w:rPr>
        <w:t>厅展示，具体详见“投标人须知前附表</w:t>
      </w:r>
      <w:r>
        <w:rPr>
          <w:color w:val="auto"/>
          <w:spacing w:val="-59"/>
          <w:sz w:val="21"/>
          <w:szCs w:val="21"/>
          <w:highlight w:val="none"/>
          <w:lang w:eastAsia="zh-CN"/>
        </w:rPr>
        <w:t xml:space="preserve"> </w:t>
      </w:r>
      <w:r>
        <w:rPr>
          <w:color w:val="auto"/>
          <w:spacing w:val="8"/>
          <w:sz w:val="21"/>
          <w:szCs w:val="21"/>
          <w:highlight w:val="none"/>
          <w:lang w:eastAsia="zh-CN"/>
        </w:rPr>
        <w:t>”；</w:t>
      </w:r>
    </w:p>
    <w:p w14:paraId="149CEAC8">
      <w:pPr>
        <w:pStyle w:val="5"/>
        <w:spacing w:line="360" w:lineRule="auto"/>
        <w:ind w:left="19" w:right="193" w:firstLine="430"/>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3</w:t>
      </w:r>
      <w:r>
        <w:rPr>
          <w:color w:val="auto"/>
          <w:spacing w:val="9"/>
          <w:sz w:val="21"/>
          <w:szCs w:val="21"/>
          <w:highlight w:val="none"/>
          <w:lang w:eastAsia="zh-CN"/>
        </w:rPr>
        <w:t>）开标过程由采购代理机构如实记录，并电子留</w:t>
      </w:r>
      <w:r>
        <w:rPr>
          <w:color w:val="auto"/>
          <w:spacing w:val="8"/>
          <w:sz w:val="21"/>
          <w:szCs w:val="21"/>
          <w:highlight w:val="none"/>
          <w:lang w:eastAsia="zh-CN"/>
        </w:rPr>
        <w:t>痕，</w:t>
      </w:r>
      <w:r>
        <w:rPr>
          <w:color w:val="auto"/>
          <w:spacing w:val="-58"/>
          <w:sz w:val="21"/>
          <w:szCs w:val="21"/>
          <w:highlight w:val="none"/>
          <w:lang w:eastAsia="zh-CN"/>
        </w:rPr>
        <w:t xml:space="preserve"> </w:t>
      </w:r>
      <w:r>
        <w:rPr>
          <w:color w:val="auto"/>
          <w:spacing w:val="8"/>
          <w:sz w:val="21"/>
          <w:szCs w:val="21"/>
          <w:highlight w:val="none"/>
          <w:lang w:eastAsia="zh-CN"/>
        </w:rPr>
        <w:t>由参加电子开标的各投标人代</w:t>
      </w:r>
      <w:r>
        <w:rPr>
          <w:color w:val="auto"/>
          <w:sz w:val="21"/>
          <w:szCs w:val="21"/>
          <w:highlight w:val="none"/>
          <w:lang w:eastAsia="zh-CN"/>
        </w:rPr>
        <w:t xml:space="preserve"> </w:t>
      </w:r>
      <w:r>
        <w:rPr>
          <w:color w:val="auto"/>
          <w:spacing w:val="9"/>
          <w:sz w:val="21"/>
          <w:szCs w:val="21"/>
          <w:highlight w:val="none"/>
          <w:lang w:eastAsia="zh-CN"/>
        </w:rPr>
        <w:t>表对电子开标记录在开标记录公布后</w:t>
      </w:r>
      <w:r>
        <w:rPr>
          <w:color w:val="auto"/>
          <w:spacing w:val="-19"/>
          <w:sz w:val="21"/>
          <w:szCs w:val="21"/>
          <w:highlight w:val="none"/>
          <w:lang w:eastAsia="zh-CN"/>
        </w:rPr>
        <w:t xml:space="preserve"> </w:t>
      </w:r>
      <w:r>
        <w:rPr>
          <w:rFonts w:ascii="Times New Roman" w:hAnsi="Times New Roman" w:eastAsia="Times New Roman" w:cs="Times New Roman"/>
          <w:color w:val="auto"/>
          <w:spacing w:val="9"/>
          <w:sz w:val="21"/>
          <w:szCs w:val="21"/>
          <w:highlight w:val="none"/>
          <w:lang w:eastAsia="zh-CN"/>
        </w:rPr>
        <w:t xml:space="preserve">15 </w:t>
      </w:r>
      <w:r>
        <w:rPr>
          <w:color w:val="auto"/>
          <w:spacing w:val="9"/>
          <w:sz w:val="21"/>
          <w:szCs w:val="21"/>
          <w:highlight w:val="none"/>
          <w:lang w:eastAsia="zh-CN"/>
        </w:rPr>
        <w:t>分钟内进行当场校核及勘误，并线上确认是否有异</w:t>
      </w:r>
      <w:r>
        <w:rPr>
          <w:color w:val="auto"/>
          <w:spacing w:val="8"/>
          <w:sz w:val="21"/>
          <w:szCs w:val="21"/>
          <w:highlight w:val="none"/>
          <w:lang w:eastAsia="zh-CN"/>
        </w:rPr>
        <w:t>议，未确认的视同认可开标结果。</w:t>
      </w:r>
    </w:p>
    <w:p w14:paraId="33BE5B0E">
      <w:pPr>
        <w:pStyle w:val="5"/>
        <w:spacing w:line="360" w:lineRule="auto"/>
        <w:ind w:left="20" w:right="192" w:firstLine="429"/>
        <w:rPr>
          <w:color w:val="auto"/>
          <w:sz w:val="21"/>
          <w:szCs w:val="21"/>
          <w:highlight w:val="none"/>
          <w:lang w:eastAsia="zh-CN"/>
        </w:rPr>
      </w:pPr>
      <w:r>
        <w:rPr>
          <w:color w:val="auto"/>
          <w:spacing w:val="9"/>
          <w:sz w:val="21"/>
          <w:szCs w:val="21"/>
          <w:highlight w:val="none"/>
          <w:lang w:eastAsia="zh-CN"/>
        </w:rPr>
        <w:t>（</w:t>
      </w:r>
      <w:r>
        <w:rPr>
          <w:rFonts w:ascii="Times New Roman" w:hAnsi="Times New Roman" w:eastAsia="Times New Roman" w:cs="Times New Roman"/>
          <w:color w:val="auto"/>
          <w:spacing w:val="9"/>
          <w:sz w:val="21"/>
          <w:szCs w:val="21"/>
          <w:highlight w:val="none"/>
          <w:lang w:eastAsia="zh-CN"/>
        </w:rPr>
        <w:t>4</w:t>
      </w:r>
      <w:r>
        <w:rPr>
          <w:color w:val="auto"/>
          <w:spacing w:val="9"/>
          <w:sz w:val="21"/>
          <w:szCs w:val="21"/>
          <w:highlight w:val="none"/>
          <w:lang w:eastAsia="zh-CN"/>
        </w:rPr>
        <w:t>）投标人代表对开标过程和开标记录有疑义，</w:t>
      </w:r>
      <w:r>
        <w:rPr>
          <w:color w:val="auto"/>
          <w:spacing w:val="-59"/>
          <w:sz w:val="21"/>
          <w:szCs w:val="21"/>
          <w:highlight w:val="none"/>
          <w:lang w:eastAsia="zh-CN"/>
        </w:rPr>
        <w:t xml:space="preserve"> </w:t>
      </w:r>
      <w:r>
        <w:rPr>
          <w:color w:val="auto"/>
          <w:spacing w:val="9"/>
          <w:sz w:val="21"/>
          <w:szCs w:val="21"/>
          <w:highlight w:val="none"/>
          <w:lang w:eastAsia="zh-CN"/>
        </w:rPr>
        <w:t>以及</w:t>
      </w:r>
      <w:r>
        <w:rPr>
          <w:color w:val="auto"/>
          <w:spacing w:val="8"/>
          <w:sz w:val="21"/>
          <w:szCs w:val="21"/>
          <w:highlight w:val="none"/>
          <w:lang w:eastAsia="zh-CN"/>
        </w:rPr>
        <w:t>认为采购人、采购代理机构相关</w:t>
      </w:r>
      <w:r>
        <w:rPr>
          <w:color w:val="auto"/>
          <w:sz w:val="21"/>
          <w:szCs w:val="21"/>
          <w:highlight w:val="none"/>
          <w:lang w:eastAsia="zh-CN"/>
        </w:rPr>
        <w:t xml:space="preserve"> </w:t>
      </w:r>
      <w:r>
        <w:rPr>
          <w:color w:val="auto"/>
          <w:spacing w:val="7"/>
          <w:sz w:val="21"/>
          <w:szCs w:val="21"/>
          <w:highlight w:val="none"/>
          <w:lang w:eastAsia="zh-CN"/>
        </w:rPr>
        <w:t>工作人员有需要回避的情形的，应当场提出询问或者回避申请。采购人、采购代理机构对投</w:t>
      </w:r>
      <w:r>
        <w:rPr>
          <w:color w:val="auto"/>
          <w:spacing w:val="9"/>
          <w:sz w:val="21"/>
          <w:szCs w:val="21"/>
          <w:highlight w:val="none"/>
          <w:lang w:eastAsia="zh-CN"/>
        </w:rPr>
        <w:t>标人代表提出的询问或者回避申请应当及时处理。</w:t>
      </w:r>
    </w:p>
    <w:p w14:paraId="50D488FB">
      <w:pPr>
        <w:pStyle w:val="5"/>
        <w:spacing w:line="360" w:lineRule="auto"/>
        <w:ind w:left="449"/>
        <w:rPr>
          <w:color w:val="auto"/>
          <w:sz w:val="21"/>
          <w:szCs w:val="21"/>
          <w:highlight w:val="none"/>
          <w:lang w:eastAsia="zh-CN"/>
        </w:rPr>
      </w:pPr>
      <w:r>
        <w:rPr>
          <w:color w:val="auto"/>
          <w:spacing w:val="5"/>
          <w:sz w:val="21"/>
          <w:szCs w:val="21"/>
          <w:highlight w:val="none"/>
          <w:lang w:eastAsia="zh-CN"/>
        </w:rPr>
        <w:t>（</w:t>
      </w:r>
      <w:r>
        <w:rPr>
          <w:rFonts w:ascii="Times New Roman" w:hAnsi="Times New Roman" w:eastAsia="Times New Roman" w:cs="Times New Roman"/>
          <w:color w:val="auto"/>
          <w:spacing w:val="5"/>
          <w:sz w:val="21"/>
          <w:szCs w:val="21"/>
          <w:highlight w:val="none"/>
          <w:lang w:eastAsia="zh-CN"/>
        </w:rPr>
        <w:t>5</w:t>
      </w:r>
      <w:r>
        <w:rPr>
          <w:color w:val="auto"/>
          <w:spacing w:val="5"/>
          <w:sz w:val="21"/>
          <w:szCs w:val="21"/>
          <w:highlight w:val="none"/>
          <w:lang w:eastAsia="zh-CN"/>
        </w:rPr>
        <w:t>）开标结束。</w:t>
      </w:r>
    </w:p>
    <w:p w14:paraId="5B4CC48A">
      <w:pPr>
        <w:pStyle w:val="5"/>
        <w:spacing w:line="360" w:lineRule="auto"/>
        <w:ind w:firstLine="456" w:firstLineChars="200"/>
        <w:rPr>
          <w:color w:val="auto"/>
          <w:sz w:val="21"/>
          <w:szCs w:val="21"/>
          <w:highlight w:val="none"/>
          <w:lang w:eastAsia="zh-CN"/>
        </w:rPr>
      </w:pPr>
      <w:r>
        <w:rPr>
          <w:color w:val="auto"/>
          <w:spacing w:val="9"/>
          <w:sz w:val="21"/>
          <w:szCs w:val="21"/>
          <w:highlight w:val="none"/>
          <w:lang w:eastAsia="zh-CN"/>
        </w:rPr>
        <w:t>特别说明：如遇广西政府采购云平台电子化开标或评审程序调整的，按调整后执行。</w:t>
      </w:r>
    </w:p>
    <w:p w14:paraId="2826D8F1">
      <w:pPr>
        <w:spacing w:line="360" w:lineRule="auto"/>
        <w:rPr>
          <w:color w:val="auto"/>
          <w:highlight w:val="none"/>
          <w:lang w:eastAsia="zh-CN"/>
        </w:rPr>
      </w:pPr>
    </w:p>
    <w:p w14:paraId="520606E7">
      <w:pPr>
        <w:pStyle w:val="5"/>
        <w:spacing w:line="360" w:lineRule="auto"/>
        <w:ind w:left="3221"/>
        <w:outlineLvl w:val="1"/>
        <w:rPr>
          <w:color w:val="auto"/>
          <w:sz w:val="21"/>
          <w:szCs w:val="21"/>
          <w:highlight w:val="none"/>
          <w:lang w:eastAsia="zh-CN"/>
        </w:rPr>
      </w:pPr>
      <w:bookmarkStart w:id="91" w:name="_Toc30826"/>
      <w:r>
        <w:rPr>
          <w:b/>
          <w:bCs/>
          <w:color w:val="auto"/>
          <w:spacing w:val="4"/>
          <w:sz w:val="21"/>
          <w:szCs w:val="21"/>
          <w:highlight w:val="none"/>
          <w:lang w:eastAsia="zh-CN"/>
        </w:rPr>
        <w:t>五、资格审查</w:t>
      </w:r>
      <w:bookmarkEnd w:id="91"/>
    </w:p>
    <w:p w14:paraId="4D8B7AFD">
      <w:pPr>
        <w:spacing w:line="360" w:lineRule="auto"/>
        <w:rPr>
          <w:color w:val="auto"/>
          <w:highlight w:val="none"/>
          <w:lang w:eastAsia="zh-CN"/>
        </w:rPr>
      </w:pPr>
    </w:p>
    <w:p w14:paraId="2AD6AE86">
      <w:pPr>
        <w:spacing w:line="360" w:lineRule="auto"/>
        <w:ind w:left="439"/>
        <w:outlineLvl w:val="2"/>
        <w:rPr>
          <w:rFonts w:ascii="黑体" w:hAnsi="黑体" w:eastAsia="黑体" w:cs="黑体"/>
          <w:color w:val="auto"/>
          <w:highlight w:val="none"/>
          <w:lang w:eastAsia="zh-CN"/>
        </w:rPr>
      </w:pPr>
      <w:bookmarkStart w:id="92" w:name="_Toc22658"/>
      <w:r>
        <w:rPr>
          <w:rFonts w:ascii="黑体" w:hAnsi="黑体" w:eastAsia="黑体" w:cs="黑体"/>
          <w:b/>
          <w:bCs/>
          <w:color w:val="auto"/>
          <w:spacing w:val="-3"/>
          <w:highlight w:val="none"/>
          <w:lang w:eastAsia="zh-CN"/>
        </w:rPr>
        <w:t>25.资格审查</w:t>
      </w:r>
      <w:bookmarkEnd w:id="92"/>
    </w:p>
    <w:p w14:paraId="48DD5052">
      <w:pPr>
        <w:pStyle w:val="5"/>
        <w:spacing w:line="360" w:lineRule="auto"/>
        <w:ind w:firstLine="464" w:firstLineChars="200"/>
        <w:outlineLvl w:val="2"/>
        <w:rPr>
          <w:color w:val="auto"/>
          <w:sz w:val="21"/>
          <w:szCs w:val="21"/>
          <w:highlight w:val="none"/>
          <w:lang w:eastAsia="zh-CN"/>
        </w:rPr>
      </w:pPr>
      <w:bookmarkStart w:id="93" w:name="_Toc5045"/>
      <w:r>
        <w:rPr>
          <w:color w:val="auto"/>
          <w:spacing w:val="11"/>
          <w:sz w:val="21"/>
          <w:szCs w:val="21"/>
          <w:highlight w:val="none"/>
          <w:lang w:eastAsia="zh-CN"/>
        </w:rPr>
        <w:t>25.1</w:t>
      </w:r>
      <w:r>
        <w:rPr>
          <w:color w:val="auto"/>
          <w:spacing w:val="-37"/>
          <w:sz w:val="21"/>
          <w:szCs w:val="21"/>
          <w:highlight w:val="none"/>
          <w:lang w:eastAsia="zh-CN"/>
        </w:rPr>
        <w:t xml:space="preserve"> </w:t>
      </w:r>
      <w:r>
        <w:rPr>
          <w:color w:val="auto"/>
          <w:spacing w:val="11"/>
          <w:sz w:val="21"/>
          <w:szCs w:val="21"/>
          <w:highlight w:val="none"/>
          <w:lang w:eastAsia="zh-CN"/>
        </w:rPr>
        <w:t>开标结束后，采购人或者采购代理机构通过电</w:t>
      </w:r>
      <w:r>
        <w:rPr>
          <w:color w:val="auto"/>
          <w:spacing w:val="10"/>
          <w:sz w:val="21"/>
          <w:szCs w:val="21"/>
          <w:highlight w:val="none"/>
          <w:lang w:eastAsia="zh-CN"/>
        </w:rPr>
        <w:t>子开评标系统依据招标文件对电子</w:t>
      </w:r>
      <w:r>
        <w:rPr>
          <w:color w:val="auto"/>
          <w:spacing w:val="8"/>
          <w:sz w:val="21"/>
          <w:szCs w:val="21"/>
          <w:highlight w:val="none"/>
          <w:lang w:eastAsia="zh-CN"/>
        </w:rPr>
        <w:t>投标文件进行线上资格审查。</w:t>
      </w:r>
      <w:bookmarkEnd w:id="93"/>
    </w:p>
    <w:p w14:paraId="420510E0">
      <w:pPr>
        <w:pStyle w:val="5"/>
        <w:spacing w:line="360" w:lineRule="auto"/>
        <w:ind w:firstLine="460" w:firstLineChars="200"/>
        <w:outlineLvl w:val="2"/>
        <w:rPr>
          <w:color w:val="auto"/>
          <w:sz w:val="21"/>
          <w:szCs w:val="21"/>
          <w:highlight w:val="none"/>
          <w:lang w:eastAsia="zh-CN"/>
        </w:rPr>
      </w:pPr>
      <w:bookmarkStart w:id="94" w:name="_Toc12205"/>
      <w:r>
        <w:rPr>
          <w:color w:val="auto"/>
          <w:spacing w:val="10"/>
          <w:sz w:val="21"/>
          <w:szCs w:val="21"/>
          <w:highlight w:val="none"/>
          <w:lang w:eastAsia="zh-CN"/>
        </w:rPr>
        <w:t>25.2</w:t>
      </w:r>
      <w:r>
        <w:rPr>
          <w:color w:val="auto"/>
          <w:spacing w:val="-14"/>
          <w:sz w:val="21"/>
          <w:szCs w:val="21"/>
          <w:highlight w:val="none"/>
          <w:lang w:eastAsia="zh-CN"/>
        </w:rPr>
        <w:t xml:space="preserve"> </w:t>
      </w:r>
      <w:r>
        <w:rPr>
          <w:color w:val="auto"/>
          <w:spacing w:val="10"/>
          <w:sz w:val="21"/>
          <w:szCs w:val="21"/>
          <w:highlight w:val="none"/>
          <w:lang w:eastAsia="zh-CN"/>
        </w:rPr>
        <w:t>资格审查标准为本招标文件中载明对投标人资格要求的条件。本项目资格审查采</w:t>
      </w:r>
      <w:r>
        <w:rPr>
          <w:color w:val="auto"/>
          <w:spacing w:val="9"/>
          <w:sz w:val="21"/>
          <w:szCs w:val="21"/>
          <w:highlight w:val="none"/>
          <w:lang w:eastAsia="zh-CN"/>
        </w:rPr>
        <w:t>用合格制，凡符合招标文件规定的投标人资格要求的投标人均通过资格审查。</w:t>
      </w:r>
      <w:bookmarkEnd w:id="94"/>
    </w:p>
    <w:p w14:paraId="2EA48283">
      <w:pPr>
        <w:pStyle w:val="5"/>
        <w:spacing w:line="360" w:lineRule="auto"/>
        <w:ind w:left="442"/>
        <w:outlineLvl w:val="2"/>
        <w:rPr>
          <w:color w:val="auto"/>
          <w:sz w:val="21"/>
          <w:szCs w:val="21"/>
          <w:highlight w:val="none"/>
          <w:lang w:eastAsia="zh-CN"/>
        </w:rPr>
      </w:pPr>
      <w:bookmarkStart w:id="95" w:name="_Toc32416"/>
      <w:r>
        <w:rPr>
          <w:color w:val="auto"/>
          <w:spacing w:val="8"/>
          <w:sz w:val="21"/>
          <w:szCs w:val="21"/>
          <w:highlight w:val="none"/>
          <w:lang w:eastAsia="zh-CN"/>
        </w:rPr>
        <w:t>25.3 投标人有下列情形之一的，资格审查不通过，作无效投标处理：</w:t>
      </w:r>
      <w:bookmarkEnd w:id="95"/>
    </w:p>
    <w:p w14:paraId="0C2474D7">
      <w:pPr>
        <w:pStyle w:val="5"/>
        <w:spacing w:line="360" w:lineRule="auto"/>
        <w:ind w:left="449"/>
        <w:rPr>
          <w:color w:val="auto"/>
          <w:sz w:val="21"/>
          <w:szCs w:val="21"/>
          <w:highlight w:val="none"/>
          <w:lang w:eastAsia="zh-CN"/>
        </w:rPr>
      </w:pPr>
      <w:r>
        <w:rPr>
          <w:color w:val="auto"/>
          <w:spacing w:val="8"/>
          <w:sz w:val="21"/>
          <w:szCs w:val="21"/>
          <w:highlight w:val="none"/>
          <w:lang w:eastAsia="zh-CN"/>
        </w:rPr>
        <w:t>（1）不具备招标文件中规定的资格要求的；</w:t>
      </w:r>
    </w:p>
    <w:p w14:paraId="5EB8F3B5">
      <w:pPr>
        <w:pStyle w:val="5"/>
        <w:spacing w:line="360" w:lineRule="auto"/>
        <w:ind w:left="9" w:firstLine="440"/>
        <w:rPr>
          <w:color w:val="auto"/>
          <w:sz w:val="21"/>
          <w:szCs w:val="21"/>
          <w:highlight w:val="none"/>
          <w:lang w:eastAsia="zh-CN"/>
        </w:rPr>
      </w:pPr>
      <w:r>
        <w:rPr>
          <w:color w:val="auto"/>
          <w:spacing w:val="-6"/>
          <w:sz w:val="21"/>
          <w:szCs w:val="21"/>
          <w:highlight w:val="none"/>
          <w:lang w:eastAsia="zh-CN"/>
        </w:rPr>
        <w:t>（2）在“信用中国</w:t>
      </w:r>
      <w:r>
        <w:rPr>
          <w:color w:val="auto"/>
          <w:spacing w:val="-70"/>
          <w:sz w:val="21"/>
          <w:szCs w:val="21"/>
          <w:highlight w:val="none"/>
          <w:lang w:eastAsia="zh-CN"/>
        </w:rPr>
        <w:t xml:space="preserve"> </w:t>
      </w:r>
      <w:r>
        <w:rPr>
          <w:color w:val="auto"/>
          <w:spacing w:val="-6"/>
          <w:sz w:val="21"/>
          <w:szCs w:val="21"/>
          <w:highlight w:val="none"/>
          <w:lang w:eastAsia="zh-CN"/>
        </w:rPr>
        <w:t>”网站（www.creditchina.gov.cn）、中国政府采购网（www.ccgp.gov.c</w:t>
      </w:r>
      <w:r>
        <w:rPr>
          <w:color w:val="auto"/>
          <w:spacing w:val="-7"/>
          <w:sz w:val="21"/>
          <w:szCs w:val="21"/>
          <w:highlight w:val="none"/>
          <w:lang w:eastAsia="zh-CN"/>
        </w:rPr>
        <w:t>n）</w:t>
      </w:r>
      <w:r>
        <w:rPr>
          <w:color w:val="auto"/>
          <w:sz w:val="21"/>
          <w:szCs w:val="21"/>
          <w:highlight w:val="none"/>
          <w:lang w:eastAsia="zh-CN"/>
        </w:rPr>
        <w:t xml:space="preserve"> </w:t>
      </w:r>
      <w:r>
        <w:rPr>
          <w:color w:val="auto"/>
          <w:spacing w:val="8"/>
          <w:sz w:val="21"/>
          <w:szCs w:val="21"/>
          <w:highlight w:val="none"/>
          <w:lang w:eastAsia="zh-CN"/>
        </w:rPr>
        <w:t>被列入失信被执行人、重大税收违法失信主体、政府采购严重违法失信行</w:t>
      </w:r>
      <w:r>
        <w:rPr>
          <w:color w:val="auto"/>
          <w:spacing w:val="7"/>
          <w:sz w:val="21"/>
          <w:szCs w:val="21"/>
          <w:highlight w:val="none"/>
          <w:lang w:eastAsia="zh-CN"/>
        </w:rPr>
        <w:t>为记录名单及其他</w:t>
      </w:r>
      <w:r>
        <w:rPr>
          <w:color w:val="auto"/>
          <w:sz w:val="21"/>
          <w:szCs w:val="21"/>
          <w:highlight w:val="none"/>
          <w:lang w:eastAsia="zh-CN"/>
        </w:rPr>
        <w:t xml:space="preserve">   </w:t>
      </w:r>
      <w:r>
        <w:rPr>
          <w:color w:val="auto"/>
          <w:spacing w:val="9"/>
          <w:sz w:val="21"/>
          <w:szCs w:val="21"/>
          <w:highlight w:val="none"/>
          <w:lang w:eastAsia="zh-CN"/>
        </w:rPr>
        <w:t>不符合《中华人民共和国政府采购法》第二十二条规定条件的</w:t>
      </w:r>
      <w:r>
        <w:rPr>
          <w:color w:val="auto"/>
          <w:spacing w:val="-15"/>
          <w:sz w:val="21"/>
          <w:szCs w:val="21"/>
          <w:highlight w:val="none"/>
          <w:lang w:eastAsia="zh-CN"/>
        </w:rPr>
        <w:t>；（</w:t>
      </w:r>
      <w:r>
        <w:rPr>
          <w:color w:val="auto"/>
          <w:spacing w:val="9"/>
          <w:sz w:val="21"/>
          <w:szCs w:val="21"/>
          <w:highlight w:val="none"/>
          <w:lang w:eastAsia="zh-CN"/>
        </w:rPr>
        <w:t>注：其中信用查询规则见“投标人须知前附表</w:t>
      </w:r>
      <w:r>
        <w:rPr>
          <w:color w:val="auto"/>
          <w:spacing w:val="-68"/>
          <w:sz w:val="21"/>
          <w:szCs w:val="21"/>
          <w:highlight w:val="none"/>
          <w:lang w:eastAsia="zh-CN"/>
        </w:rPr>
        <w:t xml:space="preserve"> </w:t>
      </w:r>
      <w:r>
        <w:rPr>
          <w:color w:val="auto"/>
          <w:spacing w:val="9"/>
          <w:sz w:val="21"/>
          <w:szCs w:val="21"/>
          <w:highlight w:val="none"/>
          <w:lang w:eastAsia="zh-CN"/>
        </w:rPr>
        <w:t>”）</w:t>
      </w:r>
    </w:p>
    <w:p w14:paraId="6DDAB239">
      <w:pPr>
        <w:pStyle w:val="5"/>
        <w:spacing w:line="360" w:lineRule="auto"/>
        <w:ind w:left="19" w:right="192" w:firstLine="430"/>
        <w:rPr>
          <w:color w:val="auto"/>
          <w:sz w:val="21"/>
          <w:szCs w:val="21"/>
          <w:highlight w:val="none"/>
          <w:lang w:eastAsia="zh-CN"/>
        </w:rPr>
      </w:pPr>
      <w:r>
        <w:rPr>
          <w:color w:val="auto"/>
          <w:spacing w:val="9"/>
          <w:sz w:val="21"/>
          <w:szCs w:val="21"/>
          <w:highlight w:val="none"/>
          <w:lang w:eastAsia="zh-CN"/>
        </w:rPr>
        <w:t>（3）</w:t>
      </w:r>
      <w:r>
        <w:rPr>
          <w:color w:val="auto"/>
          <w:spacing w:val="-59"/>
          <w:sz w:val="21"/>
          <w:szCs w:val="21"/>
          <w:highlight w:val="none"/>
          <w:lang w:eastAsia="zh-CN"/>
        </w:rPr>
        <w:t xml:space="preserve"> </w:t>
      </w:r>
      <w:r>
        <w:rPr>
          <w:color w:val="auto"/>
          <w:spacing w:val="9"/>
          <w:sz w:val="21"/>
          <w:szCs w:val="21"/>
          <w:highlight w:val="none"/>
          <w:lang w:eastAsia="zh-CN"/>
        </w:rPr>
        <w:t>同一合同项下的不同投标人，单位负责人为同一</w:t>
      </w:r>
      <w:r>
        <w:rPr>
          <w:color w:val="auto"/>
          <w:spacing w:val="8"/>
          <w:sz w:val="21"/>
          <w:szCs w:val="21"/>
          <w:highlight w:val="none"/>
          <w:lang w:eastAsia="zh-CN"/>
        </w:rPr>
        <w:t>人或者存在直接控股、管理关系</w:t>
      </w:r>
      <w:r>
        <w:rPr>
          <w:color w:val="auto"/>
          <w:sz w:val="21"/>
          <w:szCs w:val="21"/>
          <w:highlight w:val="none"/>
          <w:lang w:eastAsia="zh-CN"/>
        </w:rPr>
        <w:t xml:space="preserve"> </w:t>
      </w:r>
      <w:r>
        <w:rPr>
          <w:color w:val="auto"/>
          <w:spacing w:val="8"/>
          <w:sz w:val="21"/>
          <w:szCs w:val="21"/>
          <w:highlight w:val="none"/>
          <w:lang w:eastAsia="zh-CN"/>
        </w:rPr>
        <w:t>的；为本项目提供过整体设计、规范编制或</w:t>
      </w:r>
      <w:r>
        <w:rPr>
          <w:color w:val="auto"/>
          <w:spacing w:val="7"/>
          <w:sz w:val="21"/>
          <w:szCs w:val="21"/>
          <w:highlight w:val="none"/>
          <w:lang w:eastAsia="zh-CN"/>
        </w:rPr>
        <w:t>者项目管理、监理、检测等服务的供应商，再参</w:t>
      </w:r>
      <w:r>
        <w:rPr>
          <w:color w:val="auto"/>
          <w:sz w:val="21"/>
          <w:szCs w:val="21"/>
          <w:highlight w:val="none"/>
          <w:lang w:eastAsia="zh-CN"/>
        </w:rPr>
        <w:t xml:space="preserve"> </w:t>
      </w:r>
      <w:r>
        <w:rPr>
          <w:color w:val="auto"/>
          <w:spacing w:val="8"/>
          <w:sz w:val="21"/>
          <w:szCs w:val="21"/>
          <w:highlight w:val="none"/>
          <w:lang w:eastAsia="zh-CN"/>
        </w:rPr>
        <w:t>加该采购项目的其他采购活动的；</w:t>
      </w:r>
    </w:p>
    <w:p w14:paraId="05F4E22D">
      <w:pPr>
        <w:pStyle w:val="5"/>
        <w:spacing w:line="360" w:lineRule="auto"/>
        <w:ind w:left="9" w:right="192" w:firstLine="440"/>
        <w:rPr>
          <w:color w:val="auto"/>
          <w:sz w:val="21"/>
          <w:szCs w:val="21"/>
          <w:highlight w:val="none"/>
          <w:lang w:eastAsia="zh-CN"/>
        </w:rPr>
      </w:pPr>
      <w:r>
        <w:rPr>
          <w:color w:val="auto"/>
          <w:spacing w:val="9"/>
          <w:sz w:val="21"/>
          <w:szCs w:val="21"/>
          <w:highlight w:val="none"/>
          <w:lang w:eastAsia="zh-CN"/>
        </w:rPr>
        <w:t>（4）投标文件中的资格证明文件缺少任一项“投标人须知前附表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pacing w:val="8"/>
          <w:sz w:val="21"/>
          <w:szCs w:val="21"/>
          <w:highlight w:val="none"/>
          <w:lang w:eastAsia="zh-CN"/>
        </w:rPr>
        <w:t>件规定</w:t>
      </w:r>
      <w:r>
        <w:rPr>
          <w:color w:val="auto"/>
          <w:sz w:val="21"/>
          <w:szCs w:val="21"/>
          <w:highlight w:val="none"/>
          <w:lang w:eastAsia="zh-CN"/>
        </w:rPr>
        <w:t xml:space="preserve"> </w:t>
      </w:r>
      <w:r>
        <w:rPr>
          <w:color w:val="auto"/>
          <w:spacing w:val="6"/>
          <w:sz w:val="21"/>
          <w:szCs w:val="21"/>
          <w:highlight w:val="none"/>
          <w:lang w:eastAsia="zh-CN"/>
        </w:rPr>
        <w:t>“必须提供</w:t>
      </w:r>
      <w:r>
        <w:rPr>
          <w:color w:val="auto"/>
          <w:spacing w:val="-60"/>
          <w:sz w:val="21"/>
          <w:szCs w:val="21"/>
          <w:highlight w:val="none"/>
          <w:lang w:eastAsia="zh-CN"/>
        </w:rPr>
        <w:t xml:space="preserve"> </w:t>
      </w:r>
      <w:r>
        <w:rPr>
          <w:color w:val="auto"/>
          <w:spacing w:val="6"/>
          <w:sz w:val="21"/>
          <w:szCs w:val="21"/>
          <w:highlight w:val="none"/>
          <w:lang w:eastAsia="zh-CN"/>
        </w:rPr>
        <w:t>”的文件资料的；</w:t>
      </w:r>
    </w:p>
    <w:p w14:paraId="6FF430E9">
      <w:pPr>
        <w:pStyle w:val="5"/>
        <w:spacing w:line="360" w:lineRule="auto"/>
        <w:ind w:left="19" w:right="190" w:firstLine="430"/>
        <w:rPr>
          <w:color w:val="auto"/>
          <w:sz w:val="21"/>
          <w:szCs w:val="21"/>
          <w:highlight w:val="none"/>
          <w:lang w:eastAsia="zh-CN"/>
        </w:rPr>
      </w:pPr>
      <w:r>
        <w:rPr>
          <w:color w:val="auto"/>
          <w:spacing w:val="9"/>
          <w:sz w:val="21"/>
          <w:szCs w:val="21"/>
          <w:highlight w:val="none"/>
          <w:lang w:eastAsia="zh-CN"/>
        </w:rPr>
        <w:t>（5）投标文件中的资格证明文件出现任一项不符合“投标人须知前附表</w:t>
      </w:r>
      <w:r>
        <w:rPr>
          <w:color w:val="auto"/>
          <w:spacing w:val="-70"/>
          <w:sz w:val="21"/>
          <w:szCs w:val="21"/>
          <w:highlight w:val="none"/>
          <w:lang w:eastAsia="zh-CN"/>
        </w:rPr>
        <w:t xml:space="preserve"> </w:t>
      </w:r>
      <w:r>
        <w:rPr>
          <w:color w:val="auto"/>
          <w:spacing w:val="9"/>
          <w:sz w:val="21"/>
          <w:szCs w:val="21"/>
          <w:highlight w:val="none"/>
          <w:lang w:eastAsia="zh-CN"/>
        </w:rPr>
        <w:t>”资格证明文</w:t>
      </w:r>
      <w:r>
        <w:rPr>
          <w:color w:val="auto"/>
          <w:sz w:val="21"/>
          <w:szCs w:val="21"/>
          <w:highlight w:val="none"/>
          <w:lang w:eastAsia="zh-CN"/>
        </w:rPr>
        <w:t xml:space="preserve"> </w:t>
      </w:r>
      <w:r>
        <w:rPr>
          <w:color w:val="auto"/>
          <w:spacing w:val="7"/>
          <w:sz w:val="21"/>
          <w:szCs w:val="21"/>
          <w:highlight w:val="none"/>
          <w:lang w:eastAsia="zh-CN"/>
        </w:rPr>
        <w:t>件规定“必须提供</w:t>
      </w:r>
      <w:r>
        <w:rPr>
          <w:color w:val="auto"/>
          <w:spacing w:val="-56"/>
          <w:sz w:val="21"/>
          <w:szCs w:val="21"/>
          <w:highlight w:val="none"/>
          <w:lang w:eastAsia="zh-CN"/>
        </w:rPr>
        <w:t xml:space="preserve"> </w:t>
      </w:r>
      <w:r>
        <w:rPr>
          <w:color w:val="auto"/>
          <w:spacing w:val="7"/>
          <w:sz w:val="21"/>
          <w:szCs w:val="21"/>
          <w:highlight w:val="none"/>
          <w:lang w:eastAsia="zh-CN"/>
        </w:rPr>
        <w:t>”的文件资料要求或者无效的。</w:t>
      </w:r>
    </w:p>
    <w:p w14:paraId="379731E9">
      <w:pPr>
        <w:pStyle w:val="5"/>
        <w:spacing w:line="360" w:lineRule="auto"/>
        <w:ind w:left="442"/>
        <w:outlineLvl w:val="2"/>
        <w:rPr>
          <w:color w:val="auto"/>
          <w:sz w:val="21"/>
          <w:szCs w:val="21"/>
          <w:highlight w:val="none"/>
          <w:lang w:eastAsia="zh-CN"/>
        </w:rPr>
      </w:pPr>
      <w:bookmarkStart w:id="96" w:name="_Toc1250"/>
      <w:r>
        <w:rPr>
          <w:color w:val="auto"/>
          <w:spacing w:val="5"/>
          <w:sz w:val="21"/>
          <w:szCs w:val="21"/>
          <w:highlight w:val="none"/>
          <w:lang w:eastAsia="zh-CN"/>
        </w:rPr>
        <w:t>25.4</w:t>
      </w:r>
      <w:r>
        <w:rPr>
          <w:color w:val="auto"/>
          <w:spacing w:val="-22"/>
          <w:sz w:val="21"/>
          <w:szCs w:val="21"/>
          <w:highlight w:val="none"/>
          <w:lang w:eastAsia="zh-CN"/>
        </w:rPr>
        <w:t xml:space="preserve"> </w:t>
      </w:r>
      <w:r>
        <w:rPr>
          <w:color w:val="auto"/>
          <w:spacing w:val="5"/>
          <w:sz w:val="21"/>
          <w:szCs w:val="21"/>
          <w:highlight w:val="none"/>
          <w:lang w:eastAsia="zh-CN"/>
        </w:rPr>
        <w:t>合格投标人不足</w:t>
      </w:r>
      <w:r>
        <w:rPr>
          <w:color w:val="auto"/>
          <w:spacing w:val="-32"/>
          <w:sz w:val="21"/>
          <w:szCs w:val="21"/>
          <w:highlight w:val="none"/>
          <w:lang w:eastAsia="zh-CN"/>
        </w:rPr>
        <w:t xml:space="preserve"> </w:t>
      </w:r>
      <w:r>
        <w:rPr>
          <w:color w:val="auto"/>
          <w:spacing w:val="5"/>
          <w:sz w:val="21"/>
          <w:szCs w:val="21"/>
          <w:highlight w:val="none"/>
          <w:lang w:eastAsia="zh-CN"/>
        </w:rPr>
        <w:t>3</w:t>
      </w:r>
      <w:r>
        <w:rPr>
          <w:color w:val="auto"/>
          <w:spacing w:val="-39"/>
          <w:sz w:val="21"/>
          <w:szCs w:val="21"/>
          <w:highlight w:val="none"/>
          <w:lang w:eastAsia="zh-CN"/>
        </w:rPr>
        <w:t xml:space="preserve"> </w:t>
      </w:r>
      <w:r>
        <w:rPr>
          <w:color w:val="auto"/>
          <w:spacing w:val="5"/>
          <w:sz w:val="21"/>
          <w:szCs w:val="21"/>
          <w:highlight w:val="none"/>
          <w:lang w:eastAsia="zh-CN"/>
        </w:rPr>
        <w:t>家的，不得评标。</w:t>
      </w:r>
      <w:bookmarkEnd w:id="96"/>
    </w:p>
    <w:p w14:paraId="7A2E77EB">
      <w:pPr>
        <w:pStyle w:val="5"/>
        <w:spacing w:line="360" w:lineRule="auto"/>
        <w:ind w:left="3537"/>
        <w:outlineLvl w:val="1"/>
        <w:rPr>
          <w:color w:val="auto"/>
          <w:sz w:val="21"/>
          <w:szCs w:val="21"/>
          <w:highlight w:val="none"/>
          <w:lang w:eastAsia="zh-CN"/>
        </w:rPr>
      </w:pPr>
      <w:bookmarkStart w:id="97" w:name="_Toc6208"/>
      <w:r>
        <w:rPr>
          <w:b/>
          <w:bCs/>
          <w:color w:val="auto"/>
          <w:spacing w:val="3"/>
          <w:sz w:val="21"/>
          <w:szCs w:val="21"/>
          <w:highlight w:val="none"/>
          <w:lang w:eastAsia="zh-CN"/>
        </w:rPr>
        <w:t>六、评标</w:t>
      </w:r>
      <w:bookmarkEnd w:id="97"/>
    </w:p>
    <w:p w14:paraId="7072BBC1">
      <w:pPr>
        <w:spacing w:line="360" w:lineRule="auto"/>
        <w:rPr>
          <w:color w:val="auto"/>
          <w:highlight w:val="none"/>
          <w:lang w:eastAsia="zh-CN"/>
        </w:rPr>
      </w:pPr>
    </w:p>
    <w:p w14:paraId="5F70049B">
      <w:pPr>
        <w:spacing w:line="360" w:lineRule="auto"/>
        <w:ind w:left="439"/>
        <w:outlineLvl w:val="2"/>
        <w:rPr>
          <w:rFonts w:ascii="黑体" w:hAnsi="黑体" w:eastAsia="黑体" w:cs="黑体"/>
          <w:color w:val="auto"/>
          <w:highlight w:val="none"/>
          <w:lang w:eastAsia="zh-CN"/>
        </w:rPr>
      </w:pPr>
      <w:bookmarkStart w:id="98" w:name="_Toc11623"/>
      <w:r>
        <w:rPr>
          <w:rFonts w:ascii="黑体" w:hAnsi="黑体" w:eastAsia="黑体" w:cs="黑体"/>
          <w:b/>
          <w:bCs/>
          <w:color w:val="auto"/>
          <w:spacing w:val="-3"/>
          <w:highlight w:val="none"/>
          <w:lang w:eastAsia="zh-CN"/>
        </w:rPr>
        <w:t>26.组建评标委员会</w:t>
      </w:r>
      <w:bookmarkEnd w:id="98"/>
    </w:p>
    <w:p w14:paraId="1503C3FF">
      <w:pPr>
        <w:pStyle w:val="5"/>
        <w:spacing w:line="360" w:lineRule="auto"/>
        <w:ind w:left="20" w:right="16" w:firstLine="421"/>
        <w:rPr>
          <w:color w:val="auto"/>
          <w:sz w:val="21"/>
          <w:szCs w:val="21"/>
          <w:highlight w:val="none"/>
          <w:lang w:eastAsia="zh-CN"/>
        </w:rPr>
      </w:pPr>
      <w:r>
        <w:rPr>
          <w:color w:val="auto"/>
          <w:spacing w:val="6"/>
          <w:sz w:val="21"/>
          <w:szCs w:val="21"/>
          <w:highlight w:val="none"/>
          <w:lang w:eastAsia="zh-CN"/>
        </w:rPr>
        <w:t>26.1</w:t>
      </w:r>
      <w:r>
        <w:rPr>
          <w:color w:val="auto"/>
          <w:spacing w:val="-39"/>
          <w:sz w:val="21"/>
          <w:szCs w:val="21"/>
          <w:highlight w:val="none"/>
          <w:lang w:eastAsia="zh-CN"/>
        </w:rPr>
        <w:t xml:space="preserve"> </w:t>
      </w:r>
      <w:r>
        <w:rPr>
          <w:color w:val="auto"/>
          <w:spacing w:val="6"/>
          <w:sz w:val="21"/>
          <w:szCs w:val="21"/>
          <w:highlight w:val="none"/>
          <w:lang w:eastAsia="zh-CN"/>
        </w:rPr>
        <w:t>评标委员会由采购人代表和评审专家组成，具体人数详见“投标人须知前附表</w:t>
      </w:r>
      <w:r>
        <w:rPr>
          <w:color w:val="auto"/>
          <w:spacing w:val="-70"/>
          <w:sz w:val="21"/>
          <w:szCs w:val="21"/>
          <w:highlight w:val="none"/>
          <w:lang w:eastAsia="zh-CN"/>
        </w:rPr>
        <w:t xml:space="preserve"> </w:t>
      </w:r>
      <w:r>
        <w:rPr>
          <w:color w:val="auto"/>
          <w:spacing w:val="6"/>
          <w:sz w:val="21"/>
          <w:szCs w:val="21"/>
          <w:highlight w:val="none"/>
          <w:lang w:eastAsia="zh-CN"/>
        </w:rPr>
        <w:t>”，</w:t>
      </w:r>
      <w:r>
        <w:rPr>
          <w:color w:val="auto"/>
          <w:sz w:val="21"/>
          <w:szCs w:val="21"/>
          <w:highlight w:val="none"/>
          <w:lang w:eastAsia="zh-CN"/>
        </w:rPr>
        <w:t xml:space="preserve"> </w:t>
      </w:r>
      <w:r>
        <w:rPr>
          <w:color w:val="auto"/>
          <w:spacing w:val="8"/>
          <w:sz w:val="21"/>
          <w:szCs w:val="21"/>
          <w:highlight w:val="none"/>
          <w:lang w:eastAsia="zh-CN"/>
        </w:rPr>
        <w:t>其中评审专家不得少于成员总数的三分之二。</w:t>
      </w:r>
    </w:p>
    <w:p w14:paraId="6F7A64C4">
      <w:pPr>
        <w:pStyle w:val="5"/>
        <w:spacing w:line="360" w:lineRule="auto"/>
        <w:ind w:left="444"/>
        <w:rPr>
          <w:color w:val="auto"/>
          <w:sz w:val="21"/>
          <w:szCs w:val="21"/>
          <w:highlight w:val="none"/>
          <w:lang w:eastAsia="zh-CN"/>
        </w:rPr>
      </w:pPr>
      <w:r>
        <w:rPr>
          <w:color w:val="auto"/>
          <w:spacing w:val="8"/>
          <w:sz w:val="21"/>
          <w:szCs w:val="21"/>
          <w:highlight w:val="none"/>
          <w:lang w:eastAsia="zh-CN"/>
        </w:rPr>
        <w:t>26.2</w:t>
      </w:r>
      <w:r>
        <w:rPr>
          <w:color w:val="auto"/>
          <w:spacing w:val="-21"/>
          <w:sz w:val="21"/>
          <w:szCs w:val="21"/>
          <w:highlight w:val="none"/>
          <w:lang w:eastAsia="zh-CN"/>
        </w:rPr>
        <w:t xml:space="preserve"> </w:t>
      </w:r>
      <w:r>
        <w:rPr>
          <w:color w:val="auto"/>
          <w:spacing w:val="8"/>
          <w:sz w:val="21"/>
          <w:szCs w:val="21"/>
          <w:highlight w:val="none"/>
          <w:lang w:eastAsia="zh-CN"/>
        </w:rPr>
        <w:t>参加过采购项目前期咨询论证的专家，不得参加该采购项目的评审活动。</w:t>
      </w:r>
    </w:p>
    <w:p w14:paraId="28A0C7BA">
      <w:pPr>
        <w:pStyle w:val="5"/>
        <w:spacing w:line="360" w:lineRule="auto"/>
        <w:ind w:left="444"/>
        <w:rPr>
          <w:color w:val="auto"/>
          <w:sz w:val="21"/>
          <w:szCs w:val="21"/>
          <w:highlight w:val="none"/>
          <w:lang w:eastAsia="zh-CN"/>
        </w:rPr>
      </w:pPr>
      <w:r>
        <w:rPr>
          <w:color w:val="auto"/>
          <w:spacing w:val="8"/>
          <w:sz w:val="21"/>
          <w:szCs w:val="21"/>
          <w:highlight w:val="none"/>
          <w:lang w:eastAsia="zh-CN"/>
        </w:rPr>
        <w:t>26.3</w:t>
      </w:r>
      <w:r>
        <w:rPr>
          <w:color w:val="auto"/>
          <w:spacing w:val="-28"/>
          <w:sz w:val="21"/>
          <w:szCs w:val="21"/>
          <w:highlight w:val="none"/>
          <w:lang w:eastAsia="zh-CN"/>
        </w:rPr>
        <w:t xml:space="preserve"> </w:t>
      </w:r>
      <w:r>
        <w:rPr>
          <w:color w:val="auto"/>
          <w:spacing w:val="8"/>
          <w:sz w:val="21"/>
          <w:szCs w:val="21"/>
          <w:highlight w:val="none"/>
          <w:lang w:eastAsia="zh-CN"/>
        </w:rPr>
        <w:t>采购代理机构应当基于广西政府采购云平台抽（选）取评审专家。</w:t>
      </w:r>
    </w:p>
    <w:p w14:paraId="2F8DB4B1">
      <w:pPr>
        <w:spacing w:line="360" w:lineRule="auto"/>
        <w:ind w:left="439"/>
        <w:outlineLvl w:val="2"/>
        <w:rPr>
          <w:rFonts w:ascii="黑体" w:hAnsi="黑体" w:eastAsia="黑体" w:cs="黑体"/>
          <w:color w:val="auto"/>
          <w:highlight w:val="none"/>
          <w:lang w:eastAsia="zh-CN"/>
        </w:rPr>
      </w:pPr>
      <w:bookmarkStart w:id="99" w:name="_Toc31518"/>
      <w:r>
        <w:rPr>
          <w:rFonts w:ascii="黑体" w:hAnsi="黑体" w:eastAsia="黑体" w:cs="黑体"/>
          <w:b/>
          <w:bCs/>
          <w:color w:val="auto"/>
          <w:spacing w:val="-3"/>
          <w:highlight w:val="none"/>
          <w:lang w:eastAsia="zh-CN"/>
        </w:rPr>
        <w:t>27.评标的依据</w:t>
      </w:r>
      <w:bookmarkEnd w:id="99"/>
    </w:p>
    <w:p w14:paraId="4B50ACE6">
      <w:pPr>
        <w:pStyle w:val="5"/>
        <w:spacing w:line="360" w:lineRule="auto"/>
        <w:ind w:left="36" w:right="70" w:firstLine="402"/>
        <w:rPr>
          <w:color w:val="auto"/>
          <w:sz w:val="21"/>
          <w:szCs w:val="21"/>
          <w:highlight w:val="none"/>
          <w:lang w:eastAsia="zh-CN"/>
        </w:rPr>
      </w:pPr>
      <w:r>
        <w:rPr>
          <w:color w:val="auto"/>
          <w:spacing w:val="9"/>
          <w:sz w:val="21"/>
          <w:szCs w:val="21"/>
          <w:highlight w:val="none"/>
          <w:lang w:eastAsia="zh-CN"/>
        </w:rPr>
        <w:t>评标委员会以“第四章 评标方法和评标标准</w:t>
      </w:r>
      <w:r>
        <w:rPr>
          <w:color w:val="auto"/>
          <w:spacing w:val="-62"/>
          <w:sz w:val="21"/>
          <w:szCs w:val="21"/>
          <w:highlight w:val="none"/>
          <w:lang w:eastAsia="zh-CN"/>
        </w:rPr>
        <w:t xml:space="preserve"> </w:t>
      </w:r>
      <w:r>
        <w:rPr>
          <w:color w:val="auto"/>
          <w:spacing w:val="9"/>
          <w:sz w:val="21"/>
          <w:szCs w:val="21"/>
          <w:highlight w:val="none"/>
          <w:lang w:eastAsia="zh-CN"/>
        </w:rPr>
        <w:t>”为依据对投标文件进行评审，没有规定</w:t>
      </w:r>
      <w:r>
        <w:rPr>
          <w:color w:val="auto"/>
          <w:sz w:val="21"/>
          <w:szCs w:val="21"/>
          <w:highlight w:val="none"/>
          <w:lang w:eastAsia="zh-CN"/>
        </w:rPr>
        <w:t xml:space="preserve"> </w:t>
      </w:r>
      <w:r>
        <w:rPr>
          <w:color w:val="auto"/>
          <w:spacing w:val="8"/>
          <w:sz w:val="21"/>
          <w:szCs w:val="21"/>
          <w:highlight w:val="none"/>
          <w:lang w:eastAsia="zh-CN"/>
        </w:rPr>
        <w:t>的方法、评审因素和标准，不作为评标依据。</w:t>
      </w:r>
    </w:p>
    <w:p w14:paraId="493D7611">
      <w:pPr>
        <w:spacing w:line="360" w:lineRule="auto"/>
        <w:ind w:left="439"/>
        <w:outlineLvl w:val="2"/>
        <w:rPr>
          <w:rFonts w:ascii="黑体" w:hAnsi="黑体" w:eastAsia="黑体" w:cs="黑体"/>
          <w:color w:val="auto"/>
          <w:highlight w:val="none"/>
          <w:lang w:eastAsia="zh-CN"/>
        </w:rPr>
      </w:pPr>
      <w:bookmarkStart w:id="100" w:name="_Toc14762"/>
      <w:r>
        <w:rPr>
          <w:rFonts w:ascii="黑体" w:hAnsi="黑体" w:eastAsia="黑体" w:cs="黑体"/>
          <w:b/>
          <w:bCs/>
          <w:color w:val="auto"/>
          <w:spacing w:val="-3"/>
          <w:highlight w:val="none"/>
          <w:lang w:eastAsia="zh-CN"/>
        </w:rPr>
        <w:t>28.评标原则</w:t>
      </w:r>
      <w:bookmarkEnd w:id="100"/>
    </w:p>
    <w:p w14:paraId="1DCA84C1">
      <w:pPr>
        <w:pStyle w:val="5"/>
        <w:spacing w:line="360" w:lineRule="auto"/>
        <w:ind w:left="19" w:right="18" w:firstLine="423"/>
        <w:rPr>
          <w:color w:val="auto"/>
          <w:sz w:val="21"/>
          <w:szCs w:val="21"/>
          <w:highlight w:val="none"/>
          <w:lang w:eastAsia="zh-CN"/>
        </w:rPr>
      </w:pPr>
      <w:r>
        <w:rPr>
          <w:color w:val="auto"/>
          <w:spacing w:val="7"/>
          <w:sz w:val="21"/>
          <w:szCs w:val="21"/>
          <w:highlight w:val="none"/>
          <w:lang w:eastAsia="zh-CN"/>
        </w:rPr>
        <w:t>28.1</w:t>
      </w:r>
      <w:r>
        <w:rPr>
          <w:color w:val="auto"/>
          <w:spacing w:val="-41"/>
          <w:sz w:val="21"/>
          <w:szCs w:val="21"/>
          <w:highlight w:val="none"/>
          <w:lang w:eastAsia="zh-CN"/>
        </w:rPr>
        <w:t xml:space="preserve"> </w:t>
      </w:r>
      <w:r>
        <w:rPr>
          <w:color w:val="auto"/>
          <w:spacing w:val="7"/>
          <w:sz w:val="21"/>
          <w:szCs w:val="21"/>
          <w:highlight w:val="none"/>
          <w:lang w:eastAsia="zh-CN"/>
        </w:rPr>
        <w:t>评标原则。评标委员会评标时必须公平、公正、客观，不带</w:t>
      </w:r>
      <w:r>
        <w:rPr>
          <w:color w:val="auto"/>
          <w:spacing w:val="6"/>
          <w:sz w:val="21"/>
          <w:szCs w:val="21"/>
          <w:highlight w:val="none"/>
          <w:lang w:eastAsia="zh-CN"/>
        </w:rPr>
        <w:t>任何倾向性和启发性；</w:t>
      </w:r>
      <w:r>
        <w:rPr>
          <w:color w:val="auto"/>
          <w:sz w:val="21"/>
          <w:szCs w:val="21"/>
          <w:highlight w:val="none"/>
          <w:lang w:eastAsia="zh-CN"/>
        </w:rPr>
        <w:t xml:space="preserve"> </w:t>
      </w:r>
      <w:r>
        <w:rPr>
          <w:color w:val="auto"/>
          <w:spacing w:val="9"/>
          <w:sz w:val="21"/>
          <w:szCs w:val="21"/>
          <w:highlight w:val="none"/>
          <w:lang w:eastAsia="zh-CN"/>
        </w:rPr>
        <w:t>不得向外界透露任何与评标有关的内容；任何单位和个人不得干扰、影响</w:t>
      </w:r>
      <w:r>
        <w:rPr>
          <w:color w:val="auto"/>
          <w:spacing w:val="8"/>
          <w:sz w:val="21"/>
          <w:szCs w:val="21"/>
          <w:highlight w:val="none"/>
          <w:lang w:eastAsia="zh-CN"/>
        </w:rPr>
        <w:t>评标的正常进行；评标委员会及有关工作人员不得私下与投标人接触</w:t>
      </w:r>
      <w:r>
        <w:rPr>
          <w:color w:val="auto"/>
          <w:spacing w:val="7"/>
          <w:sz w:val="21"/>
          <w:szCs w:val="21"/>
          <w:highlight w:val="none"/>
          <w:lang w:eastAsia="zh-CN"/>
        </w:rPr>
        <w:t>，不得收受利害关系人的财物或者其他好</w:t>
      </w:r>
      <w:r>
        <w:rPr>
          <w:color w:val="auto"/>
          <w:sz w:val="21"/>
          <w:szCs w:val="21"/>
          <w:highlight w:val="none"/>
          <w:lang w:eastAsia="zh-CN"/>
        </w:rPr>
        <w:t xml:space="preserve"> 处。</w:t>
      </w:r>
    </w:p>
    <w:p w14:paraId="15E62D4A">
      <w:pPr>
        <w:pStyle w:val="5"/>
        <w:spacing w:line="360" w:lineRule="auto"/>
        <w:ind w:left="22" w:right="71" w:firstLine="420"/>
        <w:rPr>
          <w:color w:val="auto"/>
          <w:sz w:val="21"/>
          <w:szCs w:val="21"/>
          <w:highlight w:val="none"/>
          <w:lang w:eastAsia="zh-CN"/>
        </w:rPr>
      </w:pPr>
      <w:r>
        <w:rPr>
          <w:color w:val="auto"/>
          <w:spacing w:val="11"/>
          <w:sz w:val="21"/>
          <w:szCs w:val="21"/>
          <w:highlight w:val="none"/>
          <w:lang w:eastAsia="zh-CN"/>
        </w:rPr>
        <w:t>28.2</w:t>
      </w:r>
      <w:r>
        <w:rPr>
          <w:color w:val="auto"/>
          <w:spacing w:val="-39"/>
          <w:sz w:val="21"/>
          <w:szCs w:val="21"/>
          <w:highlight w:val="none"/>
          <w:lang w:eastAsia="zh-CN"/>
        </w:rPr>
        <w:t xml:space="preserve"> </w:t>
      </w:r>
      <w:r>
        <w:rPr>
          <w:color w:val="auto"/>
          <w:spacing w:val="11"/>
          <w:sz w:val="21"/>
          <w:szCs w:val="21"/>
          <w:highlight w:val="none"/>
          <w:lang w:eastAsia="zh-CN"/>
        </w:rPr>
        <w:t>评委表决。评标委员会成员对需要共同认定的事</w:t>
      </w:r>
      <w:r>
        <w:rPr>
          <w:color w:val="auto"/>
          <w:spacing w:val="10"/>
          <w:sz w:val="21"/>
          <w:szCs w:val="21"/>
          <w:highlight w:val="none"/>
          <w:lang w:eastAsia="zh-CN"/>
        </w:rPr>
        <w:t>项存在争议的，应当按照少数服</w:t>
      </w:r>
      <w:r>
        <w:rPr>
          <w:color w:val="auto"/>
          <w:sz w:val="21"/>
          <w:szCs w:val="21"/>
          <w:highlight w:val="none"/>
          <w:lang w:eastAsia="zh-CN"/>
        </w:rPr>
        <w:t xml:space="preserve"> </w:t>
      </w:r>
      <w:r>
        <w:rPr>
          <w:color w:val="auto"/>
          <w:spacing w:val="7"/>
          <w:sz w:val="21"/>
          <w:szCs w:val="21"/>
          <w:highlight w:val="none"/>
          <w:lang w:eastAsia="zh-CN"/>
        </w:rPr>
        <w:t>从多数的原则作出结论。</w:t>
      </w:r>
    </w:p>
    <w:p w14:paraId="46DC6CEC">
      <w:pPr>
        <w:pStyle w:val="5"/>
        <w:spacing w:line="360" w:lineRule="auto"/>
        <w:ind w:left="19" w:right="68" w:firstLine="423"/>
        <w:rPr>
          <w:color w:val="auto"/>
          <w:sz w:val="21"/>
          <w:szCs w:val="21"/>
          <w:highlight w:val="none"/>
          <w:lang w:eastAsia="zh-CN"/>
        </w:rPr>
      </w:pPr>
      <w:r>
        <w:rPr>
          <w:color w:val="auto"/>
          <w:spacing w:val="6"/>
          <w:sz w:val="21"/>
          <w:szCs w:val="21"/>
          <w:highlight w:val="none"/>
          <w:lang w:eastAsia="zh-CN"/>
        </w:rPr>
        <w:t>28.3</w:t>
      </w:r>
      <w:r>
        <w:rPr>
          <w:color w:val="auto"/>
          <w:spacing w:val="-41"/>
          <w:sz w:val="21"/>
          <w:szCs w:val="21"/>
          <w:highlight w:val="none"/>
          <w:lang w:eastAsia="zh-CN"/>
        </w:rPr>
        <w:t xml:space="preserve"> </w:t>
      </w:r>
      <w:r>
        <w:rPr>
          <w:color w:val="auto"/>
          <w:spacing w:val="6"/>
          <w:sz w:val="21"/>
          <w:szCs w:val="21"/>
          <w:highlight w:val="none"/>
          <w:lang w:eastAsia="zh-CN"/>
        </w:rPr>
        <w:t>评标的保密。采购人、采购代理机构</w:t>
      </w:r>
      <w:r>
        <w:rPr>
          <w:color w:val="auto"/>
          <w:spacing w:val="5"/>
          <w:sz w:val="21"/>
          <w:szCs w:val="21"/>
          <w:highlight w:val="none"/>
          <w:lang w:eastAsia="zh-CN"/>
        </w:rPr>
        <w:t>应当采取必要措施，保证评标在严格保密（封</w:t>
      </w:r>
      <w:r>
        <w:rPr>
          <w:color w:val="auto"/>
          <w:sz w:val="21"/>
          <w:szCs w:val="21"/>
          <w:highlight w:val="none"/>
          <w:lang w:eastAsia="zh-CN"/>
        </w:rPr>
        <w:t xml:space="preserve"> </w:t>
      </w:r>
      <w:r>
        <w:rPr>
          <w:color w:val="auto"/>
          <w:spacing w:val="8"/>
          <w:sz w:val="21"/>
          <w:szCs w:val="21"/>
          <w:highlight w:val="none"/>
          <w:lang w:eastAsia="zh-CN"/>
        </w:rPr>
        <w:t>闭式评标）的情况下进行。除采购人代表、评标现场</w:t>
      </w:r>
      <w:r>
        <w:rPr>
          <w:color w:val="auto"/>
          <w:spacing w:val="7"/>
          <w:sz w:val="21"/>
          <w:szCs w:val="21"/>
          <w:highlight w:val="none"/>
          <w:lang w:eastAsia="zh-CN"/>
        </w:rPr>
        <w:t>组织人员外，采购人的其他工作人员以</w:t>
      </w:r>
      <w:r>
        <w:rPr>
          <w:color w:val="auto"/>
          <w:spacing w:val="8"/>
          <w:sz w:val="21"/>
          <w:szCs w:val="21"/>
          <w:highlight w:val="none"/>
          <w:lang w:eastAsia="zh-CN"/>
        </w:rPr>
        <w:t>及与评标工作无关的人员不得进入评标现场。</w:t>
      </w:r>
      <w:r>
        <w:rPr>
          <w:color w:val="auto"/>
          <w:spacing w:val="7"/>
          <w:sz w:val="21"/>
          <w:szCs w:val="21"/>
          <w:highlight w:val="none"/>
          <w:lang w:eastAsia="zh-CN"/>
        </w:rPr>
        <w:t>有关人员对评标情况以及在评标过程中获悉的</w:t>
      </w:r>
      <w:r>
        <w:rPr>
          <w:color w:val="auto"/>
          <w:sz w:val="21"/>
          <w:szCs w:val="21"/>
          <w:highlight w:val="none"/>
          <w:lang w:eastAsia="zh-CN"/>
        </w:rPr>
        <w:t xml:space="preserve"> </w:t>
      </w:r>
      <w:r>
        <w:rPr>
          <w:color w:val="auto"/>
          <w:spacing w:val="8"/>
          <w:sz w:val="21"/>
          <w:szCs w:val="21"/>
          <w:highlight w:val="none"/>
          <w:lang w:eastAsia="zh-CN"/>
        </w:rPr>
        <w:t>国家秘密、商业秘密负有保密责任。</w:t>
      </w:r>
    </w:p>
    <w:p w14:paraId="0AD4DBD4">
      <w:pPr>
        <w:pStyle w:val="5"/>
        <w:spacing w:line="360" w:lineRule="auto"/>
        <w:ind w:left="20" w:firstLine="421"/>
        <w:rPr>
          <w:color w:val="auto"/>
          <w:sz w:val="21"/>
          <w:szCs w:val="21"/>
          <w:highlight w:val="none"/>
          <w:lang w:eastAsia="zh-CN"/>
        </w:rPr>
      </w:pPr>
      <w:r>
        <w:rPr>
          <w:color w:val="auto"/>
          <w:spacing w:val="11"/>
          <w:sz w:val="21"/>
          <w:szCs w:val="21"/>
          <w:highlight w:val="none"/>
          <w:lang w:eastAsia="zh-CN"/>
        </w:rPr>
        <w:t>28.4</w:t>
      </w:r>
      <w:r>
        <w:rPr>
          <w:color w:val="auto"/>
          <w:spacing w:val="-39"/>
          <w:sz w:val="21"/>
          <w:szCs w:val="21"/>
          <w:highlight w:val="none"/>
          <w:lang w:eastAsia="zh-CN"/>
        </w:rPr>
        <w:t xml:space="preserve"> </w:t>
      </w:r>
      <w:r>
        <w:rPr>
          <w:color w:val="auto"/>
          <w:spacing w:val="11"/>
          <w:sz w:val="21"/>
          <w:szCs w:val="21"/>
          <w:highlight w:val="none"/>
          <w:lang w:eastAsia="zh-CN"/>
        </w:rPr>
        <w:t>评标过程的监控。本项目电子评标过程实行网</w:t>
      </w:r>
      <w:r>
        <w:rPr>
          <w:color w:val="auto"/>
          <w:spacing w:val="10"/>
          <w:sz w:val="21"/>
          <w:szCs w:val="21"/>
          <w:highlight w:val="none"/>
          <w:lang w:eastAsia="zh-CN"/>
        </w:rPr>
        <w:t>上留痕、全程录音、录像监控，</w:t>
      </w:r>
      <w:r>
        <w:rPr>
          <w:b/>
          <w:bCs/>
          <w:color w:val="auto"/>
          <w:spacing w:val="10"/>
          <w:sz w:val="21"/>
          <w:szCs w:val="21"/>
          <w:highlight w:val="none"/>
          <w:lang w:eastAsia="zh-CN"/>
        </w:rPr>
        <w:t>投</w:t>
      </w:r>
      <w:r>
        <w:rPr>
          <w:b/>
          <w:bCs/>
          <w:color w:val="auto"/>
          <w:spacing w:val="7"/>
          <w:sz w:val="21"/>
          <w:szCs w:val="21"/>
          <w:highlight w:val="none"/>
          <w:lang w:eastAsia="zh-CN"/>
        </w:rPr>
        <w:t>标人在评标过程中所进行的试图影响评标结果的不公正活动，可能导致其投标按无效处理。</w:t>
      </w:r>
    </w:p>
    <w:p w14:paraId="09AC92E9">
      <w:pPr>
        <w:spacing w:line="360" w:lineRule="auto"/>
        <w:ind w:left="439"/>
        <w:outlineLvl w:val="2"/>
        <w:rPr>
          <w:rFonts w:ascii="黑体" w:hAnsi="黑体" w:eastAsia="黑体" w:cs="黑体"/>
          <w:color w:val="auto"/>
          <w:highlight w:val="none"/>
          <w:lang w:eastAsia="zh-CN"/>
        </w:rPr>
      </w:pPr>
      <w:bookmarkStart w:id="101" w:name="_Toc22879"/>
      <w:r>
        <w:rPr>
          <w:rFonts w:ascii="黑体" w:hAnsi="黑体" w:eastAsia="黑体" w:cs="黑体"/>
          <w:b/>
          <w:bCs/>
          <w:color w:val="auto"/>
          <w:spacing w:val="-3"/>
          <w:highlight w:val="none"/>
          <w:lang w:eastAsia="zh-CN"/>
        </w:rPr>
        <w:t>29.评标方法及中标候选人推荐</w:t>
      </w:r>
      <w:bookmarkEnd w:id="101"/>
    </w:p>
    <w:p w14:paraId="67626B93">
      <w:pPr>
        <w:pStyle w:val="5"/>
        <w:spacing w:line="360" w:lineRule="auto"/>
        <w:ind w:left="442"/>
        <w:rPr>
          <w:color w:val="auto"/>
          <w:sz w:val="21"/>
          <w:szCs w:val="21"/>
          <w:highlight w:val="none"/>
          <w:lang w:eastAsia="zh-CN"/>
        </w:rPr>
      </w:pPr>
      <w:r>
        <w:rPr>
          <w:color w:val="auto"/>
          <w:spacing w:val="8"/>
          <w:sz w:val="21"/>
          <w:szCs w:val="21"/>
          <w:highlight w:val="none"/>
          <w:lang w:eastAsia="zh-CN"/>
        </w:rPr>
        <w:t>29.1</w:t>
      </w:r>
      <w:r>
        <w:rPr>
          <w:color w:val="auto"/>
          <w:spacing w:val="-39"/>
          <w:sz w:val="21"/>
          <w:szCs w:val="21"/>
          <w:highlight w:val="none"/>
          <w:lang w:eastAsia="zh-CN"/>
        </w:rPr>
        <w:t xml:space="preserve"> </w:t>
      </w:r>
      <w:r>
        <w:rPr>
          <w:color w:val="auto"/>
          <w:spacing w:val="8"/>
          <w:sz w:val="21"/>
          <w:szCs w:val="21"/>
          <w:highlight w:val="none"/>
          <w:lang w:eastAsia="zh-CN"/>
        </w:rPr>
        <w:t>本项目的评标方法详见“投标人须知前</w:t>
      </w:r>
      <w:r>
        <w:rPr>
          <w:color w:val="auto"/>
          <w:spacing w:val="7"/>
          <w:sz w:val="21"/>
          <w:szCs w:val="21"/>
          <w:highlight w:val="none"/>
          <w:lang w:eastAsia="zh-CN"/>
        </w:rPr>
        <w:t>附表</w:t>
      </w:r>
      <w:r>
        <w:rPr>
          <w:color w:val="auto"/>
          <w:spacing w:val="-70"/>
          <w:sz w:val="21"/>
          <w:szCs w:val="21"/>
          <w:highlight w:val="none"/>
          <w:lang w:eastAsia="zh-CN"/>
        </w:rPr>
        <w:t xml:space="preserve"> </w:t>
      </w:r>
      <w:r>
        <w:rPr>
          <w:color w:val="auto"/>
          <w:spacing w:val="7"/>
          <w:sz w:val="21"/>
          <w:szCs w:val="21"/>
          <w:highlight w:val="none"/>
          <w:lang w:eastAsia="zh-CN"/>
        </w:rPr>
        <w:t>”。</w:t>
      </w:r>
    </w:p>
    <w:p w14:paraId="41211964">
      <w:pPr>
        <w:pStyle w:val="5"/>
        <w:spacing w:line="360" w:lineRule="auto"/>
        <w:ind w:left="442"/>
        <w:rPr>
          <w:color w:val="auto"/>
          <w:sz w:val="21"/>
          <w:szCs w:val="21"/>
          <w:highlight w:val="none"/>
          <w:lang w:eastAsia="zh-CN"/>
        </w:rPr>
      </w:pPr>
      <w:r>
        <w:rPr>
          <w:color w:val="auto"/>
          <w:spacing w:val="8"/>
          <w:sz w:val="21"/>
          <w:szCs w:val="21"/>
          <w:highlight w:val="none"/>
          <w:lang w:eastAsia="zh-CN"/>
        </w:rPr>
        <w:t>29.2</w:t>
      </w:r>
      <w:r>
        <w:rPr>
          <w:color w:val="auto"/>
          <w:spacing w:val="-30"/>
          <w:sz w:val="21"/>
          <w:szCs w:val="21"/>
          <w:highlight w:val="none"/>
          <w:lang w:eastAsia="zh-CN"/>
        </w:rPr>
        <w:t xml:space="preserve"> </w:t>
      </w:r>
      <w:r>
        <w:rPr>
          <w:color w:val="auto"/>
          <w:spacing w:val="8"/>
          <w:sz w:val="21"/>
          <w:szCs w:val="21"/>
          <w:highlight w:val="none"/>
          <w:lang w:eastAsia="zh-CN"/>
        </w:rPr>
        <w:t>商务/技术要求允许负偏离的条款数详见“投标人须知前附表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4B60FEF">
      <w:pPr>
        <w:pStyle w:val="5"/>
        <w:spacing w:line="360" w:lineRule="auto"/>
        <w:ind w:left="442"/>
        <w:rPr>
          <w:color w:val="auto"/>
          <w:sz w:val="21"/>
          <w:szCs w:val="21"/>
          <w:highlight w:val="none"/>
          <w:lang w:eastAsia="zh-CN"/>
        </w:rPr>
      </w:pPr>
      <w:r>
        <w:rPr>
          <w:color w:val="auto"/>
          <w:spacing w:val="7"/>
          <w:sz w:val="21"/>
          <w:szCs w:val="21"/>
          <w:highlight w:val="none"/>
          <w:lang w:eastAsia="zh-CN"/>
        </w:rPr>
        <w:t>29.3</w:t>
      </w:r>
      <w:r>
        <w:rPr>
          <w:color w:val="auto"/>
          <w:spacing w:val="-14"/>
          <w:sz w:val="21"/>
          <w:szCs w:val="21"/>
          <w:highlight w:val="none"/>
          <w:lang w:eastAsia="zh-CN"/>
        </w:rPr>
        <w:t xml:space="preserve"> </w:t>
      </w:r>
      <w:r>
        <w:rPr>
          <w:color w:val="auto"/>
          <w:spacing w:val="7"/>
          <w:sz w:val="21"/>
          <w:szCs w:val="21"/>
          <w:highlight w:val="none"/>
          <w:lang w:eastAsia="zh-CN"/>
        </w:rPr>
        <w:t>中标候选人推荐数量详见“投标人须知前附表</w:t>
      </w:r>
      <w:r>
        <w:rPr>
          <w:color w:val="auto"/>
          <w:spacing w:val="-70"/>
          <w:sz w:val="21"/>
          <w:szCs w:val="21"/>
          <w:highlight w:val="none"/>
          <w:lang w:eastAsia="zh-CN"/>
        </w:rPr>
        <w:t xml:space="preserve"> </w:t>
      </w:r>
      <w:r>
        <w:rPr>
          <w:color w:val="auto"/>
          <w:spacing w:val="7"/>
          <w:sz w:val="21"/>
          <w:szCs w:val="21"/>
          <w:highlight w:val="none"/>
          <w:lang w:eastAsia="zh-CN"/>
        </w:rPr>
        <w:t>”。</w:t>
      </w:r>
    </w:p>
    <w:p w14:paraId="08ABB150">
      <w:pPr>
        <w:pStyle w:val="5"/>
        <w:spacing w:line="360" w:lineRule="auto"/>
        <w:ind w:left="23" w:right="34" w:firstLine="419"/>
        <w:rPr>
          <w:color w:val="auto"/>
          <w:sz w:val="21"/>
          <w:szCs w:val="21"/>
          <w:highlight w:val="none"/>
          <w:lang w:eastAsia="zh-CN"/>
        </w:rPr>
      </w:pPr>
      <w:r>
        <w:rPr>
          <w:color w:val="auto"/>
          <w:spacing w:val="9"/>
          <w:sz w:val="21"/>
          <w:szCs w:val="21"/>
          <w:highlight w:val="none"/>
          <w:lang w:eastAsia="zh-CN"/>
        </w:rPr>
        <w:t>29.4</w:t>
      </w:r>
      <w:r>
        <w:rPr>
          <w:color w:val="auto"/>
          <w:spacing w:val="37"/>
          <w:sz w:val="21"/>
          <w:szCs w:val="21"/>
          <w:highlight w:val="none"/>
          <w:lang w:eastAsia="zh-CN"/>
        </w:rPr>
        <w:t xml:space="preserve"> </w:t>
      </w:r>
      <w:r>
        <w:rPr>
          <w:color w:val="auto"/>
          <w:spacing w:val="9"/>
          <w:sz w:val="21"/>
          <w:szCs w:val="21"/>
          <w:highlight w:val="none"/>
          <w:lang w:eastAsia="zh-CN"/>
        </w:rPr>
        <w:t>电子交易活动的中止。采购过程中出现以下情形，导致</w:t>
      </w:r>
      <w:r>
        <w:rPr>
          <w:color w:val="auto"/>
          <w:spacing w:val="8"/>
          <w:sz w:val="21"/>
          <w:szCs w:val="21"/>
          <w:highlight w:val="none"/>
          <w:lang w:eastAsia="zh-CN"/>
        </w:rPr>
        <w:t>电子交易平台无法正常运</w:t>
      </w:r>
      <w:r>
        <w:rPr>
          <w:color w:val="auto"/>
          <w:sz w:val="21"/>
          <w:szCs w:val="21"/>
          <w:highlight w:val="none"/>
          <w:lang w:eastAsia="zh-CN"/>
        </w:rPr>
        <w:t xml:space="preserve"> </w:t>
      </w:r>
      <w:r>
        <w:rPr>
          <w:color w:val="auto"/>
          <w:spacing w:val="8"/>
          <w:sz w:val="21"/>
          <w:szCs w:val="21"/>
          <w:highlight w:val="none"/>
          <w:lang w:eastAsia="zh-CN"/>
        </w:rPr>
        <w:t>行，或者无法保证电子交易的公平、公正和安全时，采购代理机构可以中止电子交易活动：</w:t>
      </w:r>
    </w:p>
    <w:p w14:paraId="36B3DA5D">
      <w:pPr>
        <w:pStyle w:val="5"/>
        <w:spacing w:line="360" w:lineRule="auto"/>
        <w:ind w:left="449"/>
        <w:rPr>
          <w:color w:val="auto"/>
          <w:sz w:val="21"/>
          <w:szCs w:val="21"/>
          <w:highlight w:val="none"/>
          <w:lang w:eastAsia="zh-CN"/>
        </w:rPr>
      </w:pPr>
      <w:r>
        <w:rPr>
          <w:color w:val="auto"/>
          <w:spacing w:val="6"/>
          <w:sz w:val="21"/>
          <w:szCs w:val="21"/>
          <w:highlight w:val="none"/>
          <w:lang w:eastAsia="zh-CN"/>
        </w:rPr>
        <w:t>（1）</w:t>
      </w:r>
      <w:r>
        <w:rPr>
          <w:color w:val="auto"/>
          <w:spacing w:val="-49"/>
          <w:sz w:val="21"/>
          <w:szCs w:val="21"/>
          <w:highlight w:val="none"/>
          <w:lang w:eastAsia="zh-CN"/>
        </w:rPr>
        <w:t xml:space="preserve"> </w:t>
      </w:r>
      <w:r>
        <w:rPr>
          <w:color w:val="auto"/>
          <w:spacing w:val="6"/>
          <w:sz w:val="21"/>
          <w:szCs w:val="21"/>
          <w:highlight w:val="none"/>
          <w:lang w:eastAsia="zh-CN"/>
        </w:rPr>
        <w:t>电子交易平台发生故障而无法登录访问的；</w:t>
      </w:r>
    </w:p>
    <w:p w14:paraId="2502DB94">
      <w:pPr>
        <w:pStyle w:val="5"/>
        <w:spacing w:line="360" w:lineRule="auto"/>
        <w:ind w:left="449"/>
        <w:rPr>
          <w:color w:val="auto"/>
          <w:sz w:val="21"/>
          <w:szCs w:val="21"/>
          <w:highlight w:val="none"/>
          <w:lang w:eastAsia="zh-CN"/>
        </w:rPr>
      </w:pPr>
      <w:r>
        <w:rPr>
          <w:color w:val="auto"/>
          <w:spacing w:val="7"/>
          <w:sz w:val="21"/>
          <w:szCs w:val="21"/>
          <w:highlight w:val="none"/>
          <w:lang w:eastAsia="zh-CN"/>
        </w:rPr>
        <w:t>（2）</w:t>
      </w:r>
      <w:r>
        <w:rPr>
          <w:color w:val="auto"/>
          <w:spacing w:val="-47"/>
          <w:sz w:val="21"/>
          <w:szCs w:val="21"/>
          <w:highlight w:val="none"/>
          <w:lang w:eastAsia="zh-CN"/>
        </w:rPr>
        <w:t xml:space="preserve"> </w:t>
      </w:r>
      <w:r>
        <w:rPr>
          <w:color w:val="auto"/>
          <w:spacing w:val="7"/>
          <w:sz w:val="21"/>
          <w:szCs w:val="21"/>
          <w:highlight w:val="none"/>
          <w:lang w:eastAsia="zh-CN"/>
        </w:rPr>
        <w:t>电子交易平台应用或数据库出现错误，不能进行正常操作的；</w:t>
      </w:r>
    </w:p>
    <w:p w14:paraId="26377897">
      <w:pPr>
        <w:pStyle w:val="5"/>
        <w:spacing w:line="360" w:lineRule="auto"/>
        <w:ind w:left="449"/>
        <w:rPr>
          <w:color w:val="auto"/>
          <w:sz w:val="21"/>
          <w:szCs w:val="21"/>
          <w:highlight w:val="none"/>
          <w:lang w:eastAsia="zh-CN"/>
        </w:rPr>
      </w:pPr>
      <w:r>
        <w:rPr>
          <w:color w:val="auto"/>
          <w:spacing w:val="7"/>
          <w:sz w:val="21"/>
          <w:szCs w:val="21"/>
          <w:highlight w:val="none"/>
          <w:lang w:eastAsia="zh-CN"/>
        </w:rPr>
        <w:t>（3）</w:t>
      </w:r>
      <w:r>
        <w:rPr>
          <w:color w:val="auto"/>
          <w:spacing w:val="-57"/>
          <w:sz w:val="21"/>
          <w:szCs w:val="21"/>
          <w:highlight w:val="none"/>
          <w:lang w:eastAsia="zh-CN"/>
        </w:rPr>
        <w:t xml:space="preserve"> </w:t>
      </w:r>
      <w:r>
        <w:rPr>
          <w:color w:val="auto"/>
          <w:spacing w:val="7"/>
          <w:sz w:val="21"/>
          <w:szCs w:val="21"/>
          <w:highlight w:val="none"/>
          <w:lang w:eastAsia="zh-CN"/>
        </w:rPr>
        <w:t>电子交易平台发现严重安全漏洞，有潜在泄密危险的；</w:t>
      </w:r>
    </w:p>
    <w:p w14:paraId="49DF1E0E">
      <w:pPr>
        <w:pStyle w:val="5"/>
        <w:spacing w:line="360" w:lineRule="auto"/>
        <w:ind w:left="449"/>
        <w:rPr>
          <w:color w:val="auto"/>
          <w:sz w:val="21"/>
          <w:szCs w:val="21"/>
          <w:highlight w:val="none"/>
          <w:lang w:eastAsia="zh-CN"/>
        </w:rPr>
      </w:pPr>
      <w:r>
        <w:rPr>
          <w:color w:val="auto"/>
          <w:spacing w:val="8"/>
          <w:sz w:val="21"/>
          <w:szCs w:val="21"/>
          <w:highlight w:val="none"/>
          <w:lang w:eastAsia="zh-CN"/>
        </w:rPr>
        <w:t>（4）病毒发作导致不能进行正常操作的；</w:t>
      </w:r>
    </w:p>
    <w:p w14:paraId="05655BA1">
      <w:pPr>
        <w:pStyle w:val="5"/>
        <w:spacing w:line="360" w:lineRule="auto"/>
        <w:ind w:left="449"/>
        <w:rPr>
          <w:color w:val="auto"/>
          <w:sz w:val="21"/>
          <w:szCs w:val="21"/>
          <w:highlight w:val="none"/>
          <w:lang w:eastAsia="zh-CN"/>
        </w:rPr>
      </w:pPr>
      <w:r>
        <w:rPr>
          <w:color w:val="auto"/>
          <w:spacing w:val="8"/>
          <w:sz w:val="21"/>
          <w:szCs w:val="21"/>
          <w:highlight w:val="none"/>
          <w:lang w:eastAsia="zh-CN"/>
        </w:rPr>
        <w:t>（5）其他无法保证电子交易的公平、公正和安全的情况。</w:t>
      </w:r>
    </w:p>
    <w:p w14:paraId="5CDA95BC">
      <w:pPr>
        <w:pStyle w:val="5"/>
        <w:spacing w:line="360" w:lineRule="auto"/>
        <w:ind w:left="21" w:right="76" w:firstLine="436"/>
        <w:rPr>
          <w:color w:val="auto"/>
          <w:sz w:val="21"/>
          <w:szCs w:val="21"/>
          <w:highlight w:val="none"/>
          <w:lang w:eastAsia="zh-CN"/>
        </w:rPr>
      </w:pPr>
      <w:r>
        <w:rPr>
          <w:color w:val="auto"/>
          <w:spacing w:val="7"/>
          <w:sz w:val="21"/>
          <w:szCs w:val="21"/>
          <w:highlight w:val="none"/>
          <w:lang w:eastAsia="zh-CN"/>
        </w:rPr>
        <w:t>出现以上情形，不影响采购公平、公正性的，采购代理机构可以待上述情形</w:t>
      </w:r>
      <w:r>
        <w:rPr>
          <w:color w:val="auto"/>
          <w:spacing w:val="6"/>
          <w:sz w:val="21"/>
          <w:szCs w:val="21"/>
          <w:highlight w:val="none"/>
          <w:lang w:eastAsia="zh-CN"/>
        </w:rPr>
        <w:t>消除后继续</w:t>
      </w:r>
      <w:r>
        <w:rPr>
          <w:color w:val="auto"/>
          <w:spacing w:val="7"/>
          <w:sz w:val="21"/>
          <w:szCs w:val="21"/>
          <w:highlight w:val="none"/>
          <w:lang w:eastAsia="zh-CN"/>
        </w:rPr>
        <w:t>组织电子交易活动；影响或可能影响采购公平、公正性的，经采购代理机构确认、报采购人同意后，终止电子采购活动，应当重新采购。采购代理机构必须对原有的资料及信息作出妥</w:t>
      </w:r>
      <w:r>
        <w:rPr>
          <w:color w:val="auto"/>
          <w:spacing w:val="18"/>
          <w:sz w:val="21"/>
          <w:szCs w:val="21"/>
          <w:highlight w:val="none"/>
          <w:lang w:eastAsia="zh-CN"/>
        </w:rPr>
        <w:t xml:space="preserve"> </w:t>
      </w:r>
      <w:r>
        <w:rPr>
          <w:color w:val="auto"/>
          <w:spacing w:val="8"/>
          <w:sz w:val="21"/>
          <w:szCs w:val="21"/>
          <w:highlight w:val="none"/>
          <w:lang w:eastAsia="zh-CN"/>
        </w:rPr>
        <w:t>善保密处理，并报财政部门备案。</w:t>
      </w:r>
    </w:p>
    <w:p w14:paraId="06793459">
      <w:pPr>
        <w:pStyle w:val="5"/>
        <w:spacing w:line="360" w:lineRule="auto"/>
        <w:ind w:left="442"/>
        <w:rPr>
          <w:color w:val="auto"/>
          <w:sz w:val="21"/>
          <w:szCs w:val="21"/>
          <w:highlight w:val="none"/>
          <w:lang w:eastAsia="zh-CN"/>
        </w:rPr>
      </w:pPr>
      <w:r>
        <w:rPr>
          <w:color w:val="auto"/>
          <w:spacing w:val="6"/>
          <w:sz w:val="21"/>
          <w:szCs w:val="21"/>
          <w:highlight w:val="none"/>
          <w:lang w:eastAsia="zh-CN"/>
        </w:rPr>
        <w:t>29.5</w:t>
      </w:r>
      <w:r>
        <w:rPr>
          <w:color w:val="auto"/>
          <w:spacing w:val="-18"/>
          <w:sz w:val="21"/>
          <w:szCs w:val="21"/>
          <w:highlight w:val="none"/>
          <w:lang w:eastAsia="zh-CN"/>
        </w:rPr>
        <w:t xml:space="preserve"> </w:t>
      </w:r>
      <w:r>
        <w:rPr>
          <w:color w:val="auto"/>
          <w:spacing w:val="6"/>
          <w:sz w:val="21"/>
          <w:szCs w:val="21"/>
          <w:highlight w:val="none"/>
          <w:lang w:eastAsia="zh-CN"/>
        </w:rPr>
        <w:t>出现下列情形之一的，应予废标：</w:t>
      </w:r>
    </w:p>
    <w:p w14:paraId="5FB19986">
      <w:pPr>
        <w:pStyle w:val="5"/>
        <w:spacing w:line="360" w:lineRule="auto"/>
        <w:ind w:left="449"/>
        <w:rPr>
          <w:color w:val="auto"/>
          <w:sz w:val="21"/>
          <w:szCs w:val="21"/>
          <w:highlight w:val="none"/>
          <w:lang w:eastAsia="zh-CN"/>
        </w:rPr>
      </w:pPr>
      <w:r>
        <w:rPr>
          <w:color w:val="auto"/>
          <w:spacing w:val="9"/>
          <w:sz w:val="21"/>
          <w:szCs w:val="21"/>
          <w:highlight w:val="none"/>
          <w:lang w:eastAsia="zh-CN"/>
        </w:rPr>
        <w:t>（1）符合专业条件的供应商或者对招标文件作实质响应的供应商不足三</w:t>
      </w:r>
      <w:r>
        <w:rPr>
          <w:color w:val="auto"/>
          <w:spacing w:val="8"/>
          <w:sz w:val="21"/>
          <w:szCs w:val="21"/>
          <w:highlight w:val="none"/>
          <w:lang w:eastAsia="zh-CN"/>
        </w:rPr>
        <w:t>家的；</w:t>
      </w:r>
    </w:p>
    <w:p w14:paraId="722D3840">
      <w:pPr>
        <w:pStyle w:val="5"/>
        <w:spacing w:line="360" w:lineRule="auto"/>
        <w:ind w:left="449"/>
        <w:rPr>
          <w:color w:val="auto"/>
          <w:sz w:val="21"/>
          <w:szCs w:val="21"/>
          <w:highlight w:val="none"/>
          <w:lang w:eastAsia="zh-CN"/>
        </w:rPr>
      </w:pPr>
      <w:r>
        <w:rPr>
          <w:color w:val="auto"/>
          <w:spacing w:val="8"/>
          <w:sz w:val="21"/>
          <w:szCs w:val="21"/>
          <w:highlight w:val="none"/>
          <w:lang w:eastAsia="zh-CN"/>
        </w:rPr>
        <w:t>（2）出现影响采购公正的违法、违规行为的；</w:t>
      </w:r>
    </w:p>
    <w:p w14:paraId="3D998C34">
      <w:pPr>
        <w:pStyle w:val="5"/>
        <w:spacing w:line="360" w:lineRule="auto"/>
        <w:ind w:left="449"/>
        <w:rPr>
          <w:color w:val="auto"/>
          <w:sz w:val="21"/>
          <w:szCs w:val="21"/>
          <w:highlight w:val="none"/>
          <w:lang w:eastAsia="zh-CN"/>
        </w:rPr>
      </w:pPr>
      <w:r>
        <w:rPr>
          <w:color w:val="auto"/>
          <w:spacing w:val="9"/>
          <w:sz w:val="21"/>
          <w:szCs w:val="21"/>
          <w:highlight w:val="none"/>
          <w:lang w:eastAsia="zh-CN"/>
        </w:rPr>
        <w:t>（3）投标人的报价均超过了采购预算或最高限价，采购人不能</w:t>
      </w:r>
      <w:r>
        <w:rPr>
          <w:color w:val="auto"/>
          <w:spacing w:val="8"/>
          <w:sz w:val="21"/>
          <w:szCs w:val="21"/>
          <w:highlight w:val="none"/>
          <w:lang w:eastAsia="zh-CN"/>
        </w:rPr>
        <w:t>支付的；</w:t>
      </w:r>
    </w:p>
    <w:p w14:paraId="1F47EC25">
      <w:pPr>
        <w:pStyle w:val="5"/>
        <w:spacing w:line="360" w:lineRule="auto"/>
        <w:ind w:left="449"/>
        <w:rPr>
          <w:color w:val="auto"/>
          <w:sz w:val="21"/>
          <w:szCs w:val="21"/>
          <w:highlight w:val="none"/>
          <w:lang w:eastAsia="zh-CN"/>
        </w:rPr>
      </w:pPr>
      <w:r>
        <w:rPr>
          <w:color w:val="auto"/>
          <w:spacing w:val="7"/>
          <w:sz w:val="21"/>
          <w:szCs w:val="21"/>
          <w:highlight w:val="none"/>
          <w:lang w:eastAsia="zh-CN"/>
        </w:rPr>
        <w:t>（4）因重大变故，采购任务取消的。</w:t>
      </w:r>
    </w:p>
    <w:p w14:paraId="6FBA10E9">
      <w:pPr>
        <w:pStyle w:val="5"/>
        <w:spacing w:line="360" w:lineRule="auto"/>
        <w:ind w:left="439"/>
        <w:rPr>
          <w:color w:val="auto"/>
          <w:sz w:val="21"/>
          <w:szCs w:val="21"/>
          <w:highlight w:val="none"/>
          <w:lang w:eastAsia="zh-CN"/>
        </w:rPr>
      </w:pPr>
      <w:r>
        <w:rPr>
          <w:color w:val="auto"/>
          <w:spacing w:val="9"/>
          <w:sz w:val="21"/>
          <w:szCs w:val="21"/>
          <w:highlight w:val="none"/>
          <w:lang w:eastAsia="zh-CN"/>
        </w:rPr>
        <w:t>废标后，采购人应当将废标理由通知所有投标人。</w:t>
      </w:r>
    </w:p>
    <w:p w14:paraId="46B03DEF">
      <w:pPr>
        <w:spacing w:line="360" w:lineRule="auto"/>
        <w:rPr>
          <w:color w:val="auto"/>
          <w:highlight w:val="none"/>
          <w:lang w:eastAsia="zh-CN"/>
        </w:rPr>
      </w:pPr>
    </w:p>
    <w:p w14:paraId="7E7CAE81">
      <w:pPr>
        <w:pStyle w:val="5"/>
        <w:spacing w:line="360" w:lineRule="auto"/>
        <w:ind w:left="3054"/>
        <w:outlineLvl w:val="1"/>
        <w:rPr>
          <w:color w:val="auto"/>
          <w:sz w:val="21"/>
          <w:szCs w:val="21"/>
          <w:highlight w:val="none"/>
          <w:lang w:eastAsia="zh-CN"/>
        </w:rPr>
      </w:pPr>
      <w:bookmarkStart w:id="102" w:name="_Toc12512"/>
      <w:r>
        <w:rPr>
          <w:b/>
          <w:bCs/>
          <w:color w:val="auto"/>
          <w:spacing w:val="6"/>
          <w:sz w:val="21"/>
          <w:szCs w:val="21"/>
          <w:highlight w:val="none"/>
          <w:lang w:eastAsia="zh-CN"/>
        </w:rPr>
        <w:t>七、中标和合同</w:t>
      </w:r>
      <w:bookmarkEnd w:id="102"/>
    </w:p>
    <w:p w14:paraId="0020D319">
      <w:pPr>
        <w:spacing w:line="360" w:lineRule="auto"/>
        <w:rPr>
          <w:color w:val="auto"/>
          <w:highlight w:val="none"/>
          <w:lang w:eastAsia="zh-CN"/>
        </w:rPr>
      </w:pPr>
    </w:p>
    <w:p w14:paraId="0F502E44">
      <w:pPr>
        <w:spacing w:line="360" w:lineRule="auto"/>
        <w:ind w:left="441"/>
        <w:outlineLvl w:val="2"/>
        <w:rPr>
          <w:rFonts w:ascii="黑体" w:hAnsi="黑体" w:eastAsia="黑体" w:cs="黑体"/>
          <w:color w:val="auto"/>
          <w:highlight w:val="none"/>
          <w:lang w:eastAsia="zh-CN"/>
        </w:rPr>
      </w:pPr>
      <w:bookmarkStart w:id="103" w:name="_Toc27756"/>
      <w:r>
        <w:rPr>
          <w:rFonts w:ascii="黑体" w:hAnsi="黑体" w:eastAsia="黑体" w:cs="黑体"/>
          <w:b/>
          <w:bCs/>
          <w:color w:val="auto"/>
          <w:spacing w:val="-4"/>
          <w:highlight w:val="none"/>
          <w:lang w:eastAsia="zh-CN"/>
        </w:rPr>
        <w:t>30</w:t>
      </w:r>
      <w:r>
        <w:rPr>
          <w:rFonts w:ascii="黑体" w:hAnsi="黑体" w:eastAsia="黑体" w:cs="黑体"/>
          <w:color w:val="auto"/>
          <w:spacing w:val="-55"/>
          <w:highlight w:val="none"/>
          <w:lang w:eastAsia="zh-CN"/>
        </w:rPr>
        <w:t xml:space="preserve"> </w:t>
      </w:r>
      <w:r>
        <w:rPr>
          <w:rFonts w:ascii="黑体" w:hAnsi="黑体" w:eastAsia="黑体" w:cs="黑体"/>
          <w:b/>
          <w:bCs/>
          <w:color w:val="auto"/>
          <w:spacing w:val="-4"/>
          <w:highlight w:val="none"/>
          <w:lang w:eastAsia="zh-CN"/>
        </w:rPr>
        <w:t>确定中标人</w:t>
      </w:r>
      <w:bookmarkEnd w:id="103"/>
    </w:p>
    <w:p w14:paraId="6A53746A">
      <w:pPr>
        <w:pStyle w:val="5"/>
        <w:spacing w:line="360" w:lineRule="auto"/>
        <w:ind w:firstLine="460" w:firstLineChars="200"/>
        <w:outlineLvl w:val="2"/>
        <w:rPr>
          <w:color w:val="auto"/>
          <w:sz w:val="21"/>
          <w:szCs w:val="21"/>
          <w:highlight w:val="none"/>
          <w:lang w:eastAsia="zh-CN"/>
        </w:rPr>
      </w:pPr>
      <w:bookmarkStart w:id="104" w:name="_Toc463"/>
      <w:r>
        <w:rPr>
          <w:color w:val="auto"/>
          <w:spacing w:val="10"/>
          <w:sz w:val="21"/>
          <w:szCs w:val="21"/>
          <w:highlight w:val="none"/>
          <w:lang w:eastAsia="zh-CN"/>
        </w:rPr>
        <w:t>30.1</w:t>
      </w:r>
      <w:r>
        <w:rPr>
          <w:color w:val="auto"/>
          <w:spacing w:val="-38"/>
          <w:sz w:val="21"/>
          <w:szCs w:val="21"/>
          <w:highlight w:val="none"/>
          <w:lang w:eastAsia="zh-CN"/>
        </w:rPr>
        <w:t xml:space="preserve"> </w:t>
      </w:r>
      <w:r>
        <w:rPr>
          <w:color w:val="auto"/>
          <w:spacing w:val="10"/>
          <w:sz w:val="21"/>
          <w:szCs w:val="21"/>
          <w:highlight w:val="none"/>
          <w:lang w:eastAsia="zh-CN"/>
        </w:rPr>
        <w:t>采购代理机构在评标结束之日起</w:t>
      </w:r>
      <w:r>
        <w:rPr>
          <w:color w:val="auto"/>
          <w:spacing w:val="-32"/>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个工作日内将评标报告送采购</w:t>
      </w:r>
      <w:r>
        <w:rPr>
          <w:color w:val="auto"/>
          <w:spacing w:val="9"/>
          <w:sz w:val="21"/>
          <w:szCs w:val="21"/>
          <w:highlight w:val="none"/>
          <w:lang w:eastAsia="zh-CN"/>
        </w:rPr>
        <w:t>人，采购人在收</w:t>
      </w:r>
      <w:r>
        <w:rPr>
          <w:color w:val="auto"/>
          <w:spacing w:val="8"/>
          <w:sz w:val="21"/>
          <w:szCs w:val="21"/>
          <w:highlight w:val="none"/>
          <w:lang w:eastAsia="zh-CN"/>
        </w:rPr>
        <w:t>到评标报告之日起</w:t>
      </w:r>
      <w:r>
        <w:rPr>
          <w:color w:val="auto"/>
          <w:spacing w:val="-34"/>
          <w:sz w:val="21"/>
          <w:szCs w:val="21"/>
          <w:highlight w:val="none"/>
          <w:lang w:eastAsia="zh-CN"/>
        </w:rPr>
        <w:t xml:space="preserve"> </w:t>
      </w:r>
      <w:r>
        <w:rPr>
          <w:color w:val="auto"/>
          <w:spacing w:val="8"/>
          <w:sz w:val="21"/>
          <w:szCs w:val="21"/>
          <w:highlight w:val="none"/>
          <w:lang w:eastAsia="zh-CN"/>
        </w:rPr>
        <w:t>5</w:t>
      </w:r>
      <w:r>
        <w:rPr>
          <w:color w:val="auto"/>
          <w:spacing w:val="-38"/>
          <w:sz w:val="21"/>
          <w:szCs w:val="21"/>
          <w:highlight w:val="none"/>
          <w:lang w:eastAsia="zh-CN"/>
        </w:rPr>
        <w:t xml:space="preserve"> </w:t>
      </w:r>
      <w:r>
        <w:rPr>
          <w:color w:val="auto"/>
          <w:spacing w:val="8"/>
          <w:sz w:val="21"/>
          <w:szCs w:val="21"/>
          <w:highlight w:val="none"/>
          <w:lang w:eastAsia="zh-CN"/>
        </w:rPr>
        <w:t>个工作日内，在评标报告确定的中标候选人名单中按顺序确定中标人。</w:t>
      </w:r>
      <w:r>
        <w:rPr>
          <w:color w:val="auto"/>
          <w:sz w:val="21"/>
          <w:szCs w:val="21"/>
          <w:highlight w:val="none"/>
          <w:lang w:eastAsia="zh-CN"/>
        </w:rPr>
        <w:t xml:space="preserve"> </w:t>
      </w:r>
      <w:r>
        <w:rPr>
          <w:color w:val="auto"/>
          <w:spacing w:val="7"/>
          <w:sz w:val="21"/>
          <w:szCs w:val="21"/>
          <w:highlight w:val="none"/>
          <w:lang w:eastAsia="zh-CN"/>
        </w:rPr>
        <w:t>中标候选人并列的，按照“投标人须知前附表</w:t>
      </w:r>
      <w:r>
        <w:rPr>
          <w:color w:val="auto"/>
          <w:spacing w:val="-70"/>
          <w:sz w:val="21"/>
          <w:szCs w:val="21"/>
          <w:highlight w:val="none"/>
          <w:lang w:eastAsia="zh-CN"/>
        </w:rPr>
        <w:t xml:space="preserve"> </w:t>
      </w:r>
      <w:r>
        <w:rPr>
          <w:color w:val="auto"/>
          <w:spacing w:val="7"/>
          <w:sz w:val="21"/>
          <w:szCs w:val="21"/>
          <w:highlight w:val="none"/>
          <w:lang w:eastAsia="zh-CN"/>
        </w:rPr>
        <w:t>”规定的方式确定中标</w:t>
      </w:r>
      <w:r>
        <w:rPr>
          <w:color w:val="auto"/>
          <w:spacing w:val="6"/>
          <w:sz w:val="21"/>
          <w:szCs w:val="21"/>
          <w:highlight w:val="none"/>
          <w:lang w:eastAsia="zh-CN"/>
        </w:rPr>
        <w:t>人。采购人也可以事先</w:t>
      </w:r>
      <w:r>
        <w:rPr>
          <w:color w:val="auto"/>
          <w:sz w:val="21"/>
          <w:szCs w:val="21"/>
          <w:highlight w:val="none"/>
          <w:lang w:eastAsia="zh-CN"/>
        </w:rPr>
        <w:t xml:space="preserve"> </w:t>
      </w:r>
      <w:r>
        <w:rPr>
          <w:color w:val="auto"/>
          <w:spacing w:val="8"/>
          <w:sz w:val="21"/>
          <w:szCs w:val="21"/>
          <w:highlight w:val="none"/>
          <w:lang w:eastAsia="zh-CN"/>
        </w:rPr>
        <w:t>授权评标委员会直接确定中标人。</w:t>
      </w:r>
      <w:bookmarkEnd w:id="104"/>
    </w:p>
    <w:p w14:paraId="1E1316F0">
      <w:pPr>
        <w:pStyle w:val="5"/>
        <w:spacing w:line="360" w:lineRule="auto"/>
        <w:ind w:left="20" w:right="76" w:firstLine="423"/>
        <w:jc w:val="both"/>
        <w:rPr>
          <w:color w:val="auto"/>
          <w:sz w:val="21"/>
          <w:szCs w:val="21"/>
          <w:highlight w:val="none"/>
          <w:lang w:eastAsia="zh-CN"/>
        </w:rPr>
      </w:pPr>
      <w:r>
        <w:rPr>
          <w:color w:val="auto"/>
          <w:spacing w:val="10"/>
          <w:sz w:val="21"/>
          <w:szCs w:val="21"/>
          <w:highlight w:val="none"/>
          <w:lang w:eastAsia="zh-CN"/>
        </w:rPr>
        <w:t>30.2</w:t>
      </w:r>
      <w:r>
        <w:rPr>
          <w:color w:val="auto"/>
          <w:spacing w:val="-39"/>
          <w:sz w:val="21"/>
          <w:szCs w:val="21"/>
          <w:highlight w:val="none"/>
          <w:lang w:eastAsia="zh-CN"/>
        </w:rPr>
        <w:t xml:space="preserve"> </w:t>
      </w:r>
      <w:r>
        <w:rPr>
          <w:color w:val="auto"/>
          <w:spacing w:val="10"/>
          <w:sz w:val="21"/>
          <w:szCs w:val="21"/>
          <w:highlight w:val="none"/>
          <w:lang w:eastAsia="zh-CN"/>
        </w:rPr>
        <w:t>采购人在收到评标报告</w:t>
      </w:r>
      <w:r>
        <w:rPr>
          <w:color w:val="auto"/>
          <w:spacing w:val="-33"/>
          <w:sz w:val="21"/>
          <w:szCs w:val="21"/>
          <w:highlight w:val="none"/>
          <w:lang w:eastAsia="zh-CN"/>
        </w:rPr>
        <w:t xml:space="preserve"> </w:t>
      </w:r>
      <w:r>
        <w:rPr>
          <w:color w:val="auto"/>
          <w:spacing w:val="10"/>
          <w:sz w:val="21"/>
          <w:szCs w:val="21"/>
          <w:highlight w:val="none"/>
          <w:lang w:eastAsia="zh-CN"/>
        </w:rPr>
        <w:t>5</w:t>
      </w:r>
      <w:r>
        <w:rPr>
          <w:color w:val="auto"/>
          <w:spacing w:val="-35"/>
          <w:sz w:val="21"/>
          <w:szCs w:val="21"/>
          <w:highlight w:val="none"/>
          <w:lang w:eastAsia="zh-CN"/>
        </w:rPr>
        <w:t xml:space="preserve"> </w:t>
      </w:r>
      <w:r>
        <w:rPr>
          <w:color w:val="auto"/>
          <w:spacing w:val="10"/>
          <w:sz w:val="21"/>
          <w:szCs w:val="21"/>
          <w:highlight w:val="none"/>
          <w:lang w:eastAsia="zh-CN"/>
        </w:rPr>
        <w:t>个工作日内未按评标报告推荐的中标</w:t>
      </w:r>
      <w:r>
        <w:rPr>
          <w:color w:val="auto"/>
          <w:spacing w:val="9"/>
          <w:sz w:val="21"/>
          <w:szCs w:val="21"/>
          <w:highlight w:val="none"/>
          <w:lang w:eastAsia="zh-CN"/>
        </w:rPr>
        <w:t>候选人顺序确定中</w:t>
      </w:r>
      <w:r>
        <w:rPr>
          <w:color w:val="auto"/>
          <w:sz w:val="21"/>
          <w:szCs w:val="21"/>
          <w:highlight w:val="none"/>
          <w:lang w:eastAsia="zh-CN"/>
        </w:rPr>
        <w:t xml:space="preserve"> </w:t>
      </w:r>
      <w:r>
        <w:rPr>
          <w:color w:val="auto"/>
          <w:spacing w:val="7"/>
          <w:sz w:val="21"/>
          <w:szCs w:val="21"/>
          <w:highlight w:val="none"/>
          <w:lang w:eastAsia="zh-CN"/>
        </w:rPr>
        <w:t>标人，又不能说明合法理由的，视同按评标报告推荐的顺序确定排名第一的中标候选人为中</w:t>
      </w:r>
      <w:r>
        <w:rPr>
          <w:color w:val="auto"/>
          <w:spacing w:val="18"/>
          <w:sz w:val="21"/>
          <w:szCs w:val="21"/>
          <w:highlight w:val="none"/>
          <w:lang w:eastAsia="zh-CN"/>
        </w:rPr>
        <w:t xml:space="preserve"> </w:t>
      </w:r>
      <w:r>
        <w:rPr>
          <w:color w:val="auto"/>
          <w:spacing w:val="2"/>
          <w:sz w:val="21"/>
          <w:szCs w:val="21"/>
          <w:highlight w:val="none"/>
          <w:lang w:eastAsia="zh-CN"/>
        </w:rPr>
        <w:t>标人。</w:t>
      </w:r>
    </w:p>
    <w:p w14:paraId="3FFD789F">
      <w:pPr>
        <w:spacing w:line="360" w:lineRule="auto"/>
        <w:ind w:left="441"/>
        <w:outlineLvl w:val="2"/>
        <w:rPr>
          <w:rFonts w:ascii="黑体" w:hAnsi="黑体" w:eastAsia="黑体" w:cs="黑体"/>
          <w:color w:val="auto"/>
          <w:highlight w:val="none"/>
          <w:lang w:eastAsia="zh-CN"/>
        </w:rPr>
      </w:pPr>
      <w:bookmarkStart w:id="105" w:name="_Toc32513"/>
      <w:r>
        <w:rPr>
          <w:rFonts w:ascii="黑体" w:hAnsi="黑体" w:eastAsia="黑体" w:cs="黑体"/>
          <w:b/>
          <w:bCs/>
          <w:color w:val="auto"/>
          <w:spacing w:val="-3"/>
          <w:highlight w:val="none"/>
          <w:lang w:eastAsia="zh-CN"/>
        </w:rPr>
        <w:t>31.</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结果公告</w:t>
      </w:r>
      <w:bookmarkEnd w:id="105"/>
    </w:p>
    <w:p w14:paraId="155AF5CA">
      <w:pPr>
        <w:pStyle w:val="5"/>
        <w:spacing w:line="360" w:lineRule="auto"/>
        <w:ind w:firstLine="460" w:firstLineChars="200"/>
        <w:outlineLvl w:val="2"/>
        <w:rPr>
          <w:color w:val="auto"/>
          <w:sz w:val="21"/>
          <w:szCs w:val="21"/>
          <w:highlight w:val="none"/>
          <w:lang w:eastAsia="zh-CN"/>
        </w:rPr>
      </w:pPr>
      <w:bookmarkStart w:id="106" w:name="_Toc20231"/>
      <w:r>
        <w:rPr>
          <w:color w:val="auto"/>
          <w:spacing w:val="10"/>
          <w:sz w:val="21"/>
          <w:szCs w:val="21"/>
          <w:highlight w:val="none"/>
          <w:lang w:eastAsia="zh-CN"/>
        </w:rPr>
        <w:t>31.1</w:t>
      </w:r>
      <w:r>
        <w:rPr>
          <w:color w:val="auto"/>
          <w:spacing w:val="-39"/>
          <w:sz w:val="21"/>
          <w:szCs w:val="21"/>
          <w:highlight w:val="none"/>
          <w:lang w:eastAsia="zh-CN"/>
        </w:rPr>
        <w:t xml:space="preserve"> </w:t>
      </w:r>
      <w:r>
        <w:rPr>
          <w:color w:val="auto"/>
          <w:spacing w:val="10"/>
          <w:sz w:val="21"/>
          <w:szCs w:val="21"/>
          <w:highlight w:val="none"/>
          <w:lang w:eastAsia="zh-CN"/>
        </w:rPr>
        <w:t>采购人或者采购代理机构应当自中标人确定之日起</w:t>
      </w:r>
      <w:r>
        <w:rPr>
          <w:color w:val="auto"/>
          <w:spacing w:val="-34"/>
          <w:sz w:val="21"/>
          <w:szCs w:val="21"/>
          <w:highlight w:val="none"/>
          <w:lang w:eastAsia="zh-CN"/>
        </w:rPr>
        <w:t xml:space="preserve"> </w:t>
      </w:r>
      <w:r>
        <w:rPr>
          <w:color w:val="auto"/>
          <w:spacing w:val="10"/>
          <w:sz w:val="21"/>
          <w:szCs w:val="21"/>
          <w:highlight w:val="none"/>
          <w:lang w:eastAsia="zh-CN"/>
        </w:rPr>
        <w:t>2</w:t>
      </w:r>
      <w:r>
        <w:rPr>
          <w:color w:val="auto"/>
          <w:spacing w:val="-38"/>
          <w:sz w:val="21"/>
          <w:szCs w:val="21"/>
          <w:highlight w:val="none"/>
          <w:lang w:eastAsia="zh-CN"/>
        </w:rPr>
        <w:t xml:space="preserve"> </w:t>
      </w:r>
      <w:r>
        <w:rPr>
          <w:color w:val="auto"/>
          <w:spacing w:val="10"/>
          <w:sz w:val="21"/>
          <w:szCs w:val="21"/>
          <w:highlight w:val="none"/>
          <w:lang w:eastAsia="zh-CN"/>
        </w:rPr>
        <w:t>个工作日内，在省</w:t>
      </w:r>
      <w:r>
        <w:rPr>
          <w:color w:val="auto"/>
          <w:spacing w:val="9"/>
          <w:sz w:val="21"/>
          <w:szCs w:val="21"/>
          <w:highlight w:val="none"/>
          <w:lang w:eastAsia="zh-CN"/>
        </w:rPr>
        <w:t>级以上财</w:t>
      </w:r>
      <w:r>
        <w:rPr>
          <w:color w:val="auto"/>
          <w:spacing w:val="8"/>
          <w:sz w:val="21"/>
          <w:szCs w:val="21"/>
          <w:highlight w:val="none"/>
          <w:lang w:eastAsia="zh-CN"/>
        </w:rPr>
        <w:t>政部门指定的媒体上公告中标结果，招标文件</w:t>
      </w:r>
      <w:r>
        <w:rPr>
          <w:color w:val="auto"/>
          <w:spacing w:val="7"/>
          <w:sz w:val="21"/>
          <w:szCs w:val="21"/>
          <w:highlight w:val="none"/>
          <w:lang w:eastAsia="zh-CN"/>
        </w:rPr>
        <w:t>应当随中标结果同时公告。采购人或者采购代</w:t>
      </w:r>
      <w:r>
        <w:rPr>
          <w:color w:val="auto"/>
          <w:sz w:val="21"/>
          <w:szCs w:val="21"/>
          <w:highlight w:val="none"/>
          <w:lang w:eastAsia="zh-CN"/>
        </w:rPr>
        <w:t xml:space="preserve"> </w:t>
      </w:r>
      <w:r>
        <w:rPr>
          <w:color w:val="auto"/>
          <w:spacing w:val="8"/>
          <w:sz w:val="21"/>
          <w:szCs w:val="21"/>
          <w:highlight w:val="none"/>
          <w:lang w:eastAsia="zh-CN"/>
        </w:rPr>
        <w:t>理发出中标通知书前，应当对中标人信用进行查询</w:t>
      </w:r>
      <w:r>
        <w:rPr>
          <w:color w:val="auto"/>
          <w:spacing w:val="7"/>
          <w:sz w:val="21"/>
          <w:szCs w:val="21"/>
          <w:highlight w:val="none"/>
          <w:lang w:eastAsia="zh-CN"/>
        </w:rPr>
        <w:t>，对列入失信被执行人、重大税收违法失</w:t>
      </w:r>
      <w:r>
        <w:rPr>
          <w:color w:val="auto"/>
          <w:sz w:val="21"/>
          <w:szCs w:val="21"/>
          <w:highlight w:val="none"/>
          <w:lang w:eastAsia="zh-CN"/>
        </w:rPr>
        <w:t xml:space="preserve"> </w:t>
      </w:r>
      <w:r>
        <w:rPr>
          <w:color w:val="auto"/>
          <w:spacing w:val="9"/>
          <w:sz w:val="21"/>
          <w:szCs w:val="21"/>
          <w:highlight w:val="none"/>
          <w:lang w:eastAsia="zh-CN"/>
        </w:rPr>
        <w:t>信主体、政府采购严重违法失信行为记录名单及其他不符合《中华人民共和国政府采购法》</w:t>
      </w:r>
      <w:r>
        <w:rPr>
          <w:color w:val="auto"/>
          <w:spacing w:val="15"/>
          <w:sz w:val="21"/>
          <w:szCs w:val="21"/>
          <w:highlight w:val="none"/>
          <w:lang w:eastAsia="zh-CN"/>
        </w:rPr>
        <w:t xml:space="preserve"> </w:t>
      </w:r>
      <w:r>
        <w:rPr>
          <w:color w:val="auto"/>
          <w:spacing w:val="9"/>
          <w:sz w:val="21"/>
          <w:szCs w:val="21"/>
          <w:highlight w:val="none"/>
          <w:lang w:eastAsia="zh-CN"/>
        </w:rPr>
        <w:t>第二十二条规定条件的投标人，取消其中标资格，并确定排名第二的中标候选人为中标人。</w:t>
      </w:r>
      <w:r>
        <w:rPr>
          <w:color w:val="auto"/>
          <w:spacing w:val="15"/>
          <w:sz w:val="21"/>
          <w:szCs w:val="21"/>
          <w:highlight w:val="none"/>
          <w:lang w:eastAsia="zh-CN"/>
        </w:rPr>
        <w:t xml:space="preserve"> </w:t>
      </w:r>
      <w:r>
        <w:rPr>
          <w:color w:val="auto"/>
          <w:spacing w:val="8"/>
          <w:sz w:val="21"/>
          <w:szCs w:val="21"/>
          <w:highlight w:val="none"/>
          <w:lang w:eastAsia="zh-CN"/>
        </w:rPr>
        <w:t>排名第二的中标候选人因前款规定的同样原因被取</w:t>
      </w:r>
      <w:r>
        <w:rPr>
          <w:color w:val="auto"/>
          <w:spacing w:val="7"/>
          <w:sz w:val="21"/>
          <w:szCs w:val="21"/>
          <w:highlight w:val="none"/>
          <w:lang w:eastAsia="zh-CN"/>
        </w:rPr>
        <w:t>消中标资格的，采购人可以确定排名第三</w:t>
      </w:r>
      <w:r>
        <w:rPr>
          <w:color w:val="auto"/>
          <w:sz w:val="21"/>
          <w:szCs w:val="21"/>
          <w:highlight w:val="none"/>
          <w:lang w:eastAsia="zh-CN"/>
        </w:rPr>
        <w:t xml:space="preserve"> </w:t>
      </w:r>
      <w:r>
        <w:rPr>
          <w:color w:val="auto"/>
          <w:spacing w:val="8"/>
          <w:sz w:val="21"/>
          <w:szCs w:val="21"/>
          <w:highlight w:val="none"/>
          <w:lang w:eastAsia="zh-CN"/>
        </w:rPr>
        <w:t>的中标候选人为中标人，以此类推。</w:t>
      </w:r>
      <w:bookmarkEnd w:id="106"/>
    </w:p>
    <w:p w14:paraId="5DCFEB61">
      <w:pPr>
        <w:pStyle w:val="5"/>
        <w:spacing w:line="360" w:lineRule="auto"/>
        <w:ind w:left="463"/>
        <w:rPr>
          <w:color w:val="auto"/>
          <w:sz w:val="21"/>
          <w:szCs w:val="21"/>
          <w:highlight w:val="none"/>
          <w:lang w:eastAsia="zh-CN"/>
        </w:rPr>
      </w:pPr>
      <w:r>
        <w:rPr>
          <w:color w:val="auto"/>
          <w:spacing w:val="8"/>
          <w:sz w:val="21"/>
          <w:szCs w:val="21"/>
          <w:highlight w:val="none"/>
          <w:lang w:eastAsia="zh-CN"/>
        </w:rPr>
        <w:t>以上信息查询记录及相关证据与招标文件一并保存。</w:t>
      </w:r>
    </w:p>
    <w:p w14:paraId="397001B5">
      <w:pPr>
        <w:pStyle w:val="5"/>
        <w:spacing w:line="360" w:lineRule="auto"/>
        <w:ind w:firstLine="452" w:firstLineChars="200"/>
        <w:outlineLvl w:val="2"/>
        <w:rPr>
          <w:color w:val="auto"/>
          <w:sz w:val="21"/>
          <w:szCs w:val="21"/>
          <w:highlight w:val="none"/>
          <w:lang w:eastAsia="zh-CN"/>
        </w:rPr>
      </w:pPr>
      <w:bookmarkStart w:id="107" w:name="_Toc18707"/>
      <w:r>
        <w:rPr>
          <w:color w:val="auto"/>
          <w:spacing w:val="8"/>
          <w:sz w:val="21"/>
          <w:szCs w:val="21"/>
          <w:highlight w:val="none"/>
          <w:lang w:eastAsia="zh-CN"/>
        </w:rPr>
        <w:t>31.2</w:t>
      </w:r>
      <w:r>
        <w:rPr>
          <w:color w:val="auto"/>
          <w:spacing w:val="-19"/>
          <w:sz w:val="21"/>
          <w:szCs w:val="21"/>
          <w:highlight w:val="none"/>
          <w:lang w:eastAsia="zh-CN"/>
        </w:rPr>
        <w:t xml:space="preserve"> </w:t>
      </w:r>
      <w:r>
        <w:rPr>
          <w:color w:val="auto"/>
          <w:spacing w:val="8"/>
          <w:sz w:val="21"/>
          <w:szCs w:val="21"/>
          <w:highlight w:val="none"/>
          <w:lang w:eastAsia="zh-CN"/>
        </w:rPr>
        <w:t>中标供应商享受《政府采购促进中小企业发展</w:t>
      </w:r>
      <w:r>
        <w:rPr>
          <w:color w:val="auto"/>
          <w:spacing w:val="7"/>
          <w:sz w:val="21"/>
          <w:szCs w:val="21"/>
          <w:highlight w:val="none"/>
          <w:lang w:eastAsia="zh-CN"/>
        </w:rPr>
        <w:t>管理办法》（财库〔2020〕46</w:t>
      </w:r>
      <w:r>
        <w:rPr>
          <w:color w:val="auto"/>
          <w:spacing w:val="-33"/>
          <w:sz w:val="21"/>
          <w:szCs w:val="21"/>
          <w:highlight w:val="none"/>
          <w:lang w:eastAsia="zh-CN"/>
        </w:rPr>
        <w:t xml:space="preserve"> </w:t>
      </w:r>
      <w:r>
        <w:rPr>
          <w:color w:val="auto"/>
          <w:spacing w:val="7"/>
          <w:sz w:val="21"/>
          <w:szCs w:val="21"/>
          <w:highlight w:val="none"/>
          <w:lang w:eastAsia="zh-CN"/>
        </w:rPr>
        <w:t>号）</w:t>
      </w:r>
      <w:r>
        <w:rPr>
          <w:color w:val="auto"/>
          <w:spacing w:val="8"/>
          <w:sz w:val="21"/>
          <w:szCs w:val="21"/>
          <w:highlight w:val="none"/>
          <w:lang w:eastAsia="zh-CN"/>
        </w:rPr>
        <w:t>规定的中小企业扶持政策的，采购人、采购代理</w:t>
      </w:r>
      <w:r>
        <w:rPr>
          <w:color w:val="auto"/>
          <w:spacing w:val="7"/>
          <w:sz w:val="21"/>
          <w:szCs w:val="21"/>
          <w:highlight w:val="none"/>
          <w:lang w:eastAsia="zh-CN"/>
        </w:rPr>
        <w:t>机构应当随中标结果公开中标供应商的《中</w:t>
      </w:r>
      <w:r>
        <w:rPr>
          <w:color w:val="auto"/>
          <w:sz w:val="21"/>
          <w:szCs w:val="21"/>
          <w:highlight w:val="none"/>
          <w:lang w:eastAsia="zh-CN"/>
        </w:rPr>
        <w:t xml:space="preserve"> </w:t>
      </w:r>
      <w:r>
        <w:rPr>
          <w:color w:val="auto"/>
          <w:spacing w:val="5"/>
          <w:sz w:val="21"/>
          <w:szCs w:val="21"/>
          <w:highlight w:val="none"/>
          <w:lang w:eastAsia="zh-CN"/>
        </w:rPr>
        <w:t>小企业声明函》。</w:t>
      </w:r>
      <w:bookmarkEnd w:id="107"/>
    </w:p>
    <w:p w14:paraId="206662C3">
      <w:pPr>
        <w:spacing w:line="360" w:lineRule="auto"/>
        <w:ind w:left="441"/>
        <w:outlineLvl w:val="2"/>
        <w:rPr>
          <w:rFonts w:ascii="黑体" w:hAnsi="黑体" w:eastAsia="黑体" w:cs="黑体"/>
          <w:color w:val="auto"/>
          <w:highlight w:val="none"/>
          <w:lang w:eastAsia="zh-CN"/>
        </w:rPr>
      </w:pPr>
      <w:bookmarkStart w:id="108" w:name="_Toc6599"/>
      <w:r>
        <w:rPr>
          <w:rFonts w:ascii="黑体" w:hAnsi="黑体" w:eastAsia="黑体" w:cs="黑体"/>
          <w:b/>
          <w:bCs/>
          <w:color w:val="auto"/>
          <w:spacing w:val="-3"/>
          <w:highlight w:val="none"/>
          <w:lang w:eastAsia="zh-CN"/>
        </w:rPr>
        <w:t>32.发出中标通知书</w:t>
      </w:r>
      <w:bookmarkEnd w:id="108"/>
    </w:p>
    <w:p w14:paraId="4387B764">
      <w:pPr>
        <w:pStyle w:val="5"/>
        <w:spacing w:line="360" w:lineRule="auto"/>
        <w:ind w:left="19" w:firstLine="452" w:firstLineChars="200"/>
        <w:outlineLvl w:val="2"/>
        <w:rPr>
          <w:color w:val="auto"/>
          <w:sz w:val="21"/>
          <w:szCs w:val="21"/>
          <w:highlight w:val="none"/>
          <w:lang w:eastAsia="zh-CN"/>
        </w:rPr>
      </w:pPr>
      <w:bookmarkStart w:id="109" w:name="_Toc13204"/>
      <w:r>
        <w:rPr>
          <w:color w:val="auto"/>
          <w:spacing w:val="8"/>
          <w:sz w:val="21"/>
          <w:szCs w:val="21"/>
          <w:highlight w:val="none"/>
          <w:lang w:eastAsia="zh-CN"/>
        </w:rPr>
        <w:t>在发布中标公告的同时，采购代理机构向中标人通</w:t>
      </w:r>
      <w:r>
        <w:rPr>
          <w:color w:val="auto"/>
          <w:spacing w:val="7"/>
          <w:sz w:val="21"/>
          <w:szCs w:val="21"/>
          <w:highlight w:val="none"/>
          <w:lang w:eastAsia="zh-CN"/>
        </w:rPr>
        <w:t>过广西政府采购云平台发出电子中标通知书。对未通过资格审查的投标人，应当告知其未通过的原因；采用综合评分办法评审的，还</w:t>
      </w:r>
      <w:r>
        <w:rPr>
          <w:color w:val="auto"/>
          <w:spacing w:val="18"/>
          <w:sz w:val="21"/>
          <w:szCs w:val="21"/>
          <w:highlight w:val="none"/>
          <w:lang w:eastAsia="zh-CN"/>
        </w:rPr>
        <w:t xml:space="preserve"> </w:t>
      </w:r>
      <w:r>
        <w:rPr>
          <w:color w:val="auto"/>
          <w:spacing w:val="8"/>
          <w:sz w:val="21"/>
          <w:szCs w:val="21"/>
          <w:highlight w:val="none"/>
          <w:lang w:eastAsia="zh-CN"/>
        </w:rPr>
        <w:t>应当告知未中标人本人的评审得分与排序。</w:t>
      </w:r>
      <w:bookmarkEnd w:id="109"/>
    </w:p>
    <w:p w14:paraId="4A37E3AA">
      <w:pPr>
        <w:spacing w:line="360" w:lineRule="auto"/>
        <w:ind w:left="441"/>
        <w:outlineLvl w:val="2"/>
        <w:rPr>
          <w:rFonts w:ascii="黑体" w:hAnsi="黑体" w:eastAsia="黑体" w:cs="黑体"/>
          <w:color w:val="auto"/>
          <w:highlight w:val="none"/>
          <w:lang w:eastAsia="zh-CN"/>
        </w:rPr>
      </w:pPr>
      <w:bookmarkStart w:id="110" w:name="_Toc10527"/>
      <w:r>
        <w:rPr>
          <w:rFonts w:ascii="黑体" w:hAnsi="黑体" w:eastAsia="黑体" w:cs="黑体"/>
          <w:b/>
          <w:bCs/>
          <w:color w:val="auto"/>
          <w:spacing w:val="-3"/>
          <w:highlight w:val="none"/>
          <w:lang w:eastAsia="zh-CN"/>
        </w:rPr>
        <w:t>33.</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无义务解释未中标原因</w:t>
      </w:r>
      <w:bookmarkEnd w:id="110"/>
    </w:p>
    <w:p w14:paraId="1FBFAB72">
      <w:pPr>
        <w:pStyle w:val="5"/>
        <w:spacing w:line="360" w:lineRule="auto"/>
        <w:ind w:left="439"/>
        <w:outlineLvl w:val="2"/>
        <w:rPr>
          <w:color w:val="auto"/>
          <w:sz w:val="21"/>
          <w:szCs w:val="21"/>
          <w:highlight w:val="none"/>
          <w:lang w:eastAsia="zh-CN"/>
        </w:rPr>
      </w:pPr>
      <w:bookmarkStart w:id="111" w:name="_Toc2969"/>
      <w:r>
        <w:rPr>
          <w:color w:val="auto"/>
          <w:spacing w:val="9"/>
          <w:sz w:val="21"/>
          <w:szCs w:val="21"/>
          <w:highlight w:val="none"/>
          <w:lang w:eastAsia="zh-CN"/>
        </w:rPr>
        <w:t>采购代理机构无义务向未中标的投标人解释未中标原因。</w:t>
      </w:r>
      <w:bookmarkEnd w:id="111"/>
    </w:p>
    <w:p w14:paraId="724435E0">
      <w:pPr>
        <w:spacing w:line="360" w:lineRule="auto"/>
        <w:ind w:left="441"/>
        <w:outlineLvl w:val="2"/>
        <w:rPr>
          <w:rFonts w:ascii="黑体" w:hAnsi="黑体" w:eastAsia="黑体" w:cs="黑体"/>
          <w:color w:val="auto"/>
          <w:highlight w:val="none"/>
          <w:lang w:eastAsia="zh-CN"/>
        </w:rPr>
      </w:pPr>
      <w:bookmarkStart w:id="112" w:name="_Toc14095"/>
      <w:r>
        <w:rPr>
          <w:rFonts w:ascii="黑体" w:hAnsi="黑体" w:eastAsia="黑体" w:cs="黑体"/>
          <w:b/>
          <w:bCs/>
          <w:color w:val="auto"/>
          <w:spacing w:val="-3"/>
          <w:highlight w:val="none"/>
          <w:lang w:eastAsia="zh-CN"/>
        </w:rPr>
        <w:t>34.合同授予标准</w:t>
      </w:r>
      <w:bookmarkEnd w:id="112"/>
    </w:p>
    <w:p w14:paraId="002526D9">
      <w:pPr>
        <w:pStyle w:val="5"/>
        <w:spacing w:line="360" w:lineRule="auto"/>
        <w:ind w:left="440"/>
        <w:rPr>
          <w:color w:val="auto"/>
          <w:sz w:val="21"/>
          <w:szCs w:val="21"/>
          <w:highlight w:val="none"/>
          <w:lang w:eastAsia="zh-CN"/>
        </w:rPr>
      </w:pPr>
      <w:r>
        <w:rPr>
          <w:color w:val="auto"/>
          <w:spacing w:val="9"/>
          <w:sz w:val="21"/>
          <w:szCs w:val="21"/>
          <w:highlight w:val="none"/>
          <w:lang w:eastAsia="zh-CN"/>
        </w:rPr>
        <w:t>合同将授予被确定实质上响应招标文件要求，具备履行合同能力的中标人。</w:t>
      </w:r>
    </w:p>
    <w:p w14:paraId="2593F4C7">
      <w:pPr>
        <w:spacing w:line="360" w:lineRule="auto"/>
        <w:ind w:left="441"/>
        <w:outlineLvl w:val="2"/>
        <w:rPr>
          <w:rFonts w:ascii="黑体" w:hAnsi="黑体" w:eastAsia="黑体" w:cs="黑体"/>
          <w:color w:val="auto"/>
          <w:highlight w:val="none"/>
          <w:lang w:eastAsia="zh-CN"/>
        </w:rPr>
      </w:pPr>
      <w:bookmarkStart w:id="113" w:name="_Toc10095"/>
      <w:r>
        <w:rPr>
          <w:rFonts w:ascii="黑体" w:hAnsi="黑体" w:eastAsia="黑体" w:cs="黑体"/>
          <w:b/>
          <w:bCs/>
          <w:color w:val="auto"/>
          <w:spacing w:val="-3"/>
          <w:highlight w:val="none"/>
          <w:lang w:eastAsia="zh-CN"/>
        </w:rPr>
        <w:t>35.履约保证金</w:t>
      </w:r>
      <w:bookmarkEnd w:id="113"/>
    </w:p>
    <w:p w14:paraId="62367BEF">
      <w:pPr>
        <w:pStyle w:val="5"/>
        <w:spacing w:line="360" w:lineRule="auto"/>
        <w:ind w:firstLine="456" w:firstLineChars="200"/>
        <w:outlineLvl w:val="2"/>
        <w:rPr>
          <w:color w:val="auto"/>
          <w:sz w:val="21"/>
          <w:szCs w:val="21"/>
          <w:highlight w:val="none"/>
          <w:lang w:eastAsia="zh-CN"/>
        </w:rPr>
      </w:pPr>
      <w:bookmarkStart w:id="114" w:name="_Toc31669"/>
      <w:r>
        <w:rPr>
          <w:color w:val="auto"/>
          <w:spacing w:val="9"/>
          <w:sz w:val="21"/>
          <w:szCs w:val="21"/>
          <w:highlight w:val="none"/>
          <w:lang w:eastAsia="zh-CN"/>
        </w:rPr>
        <w:t>35.1 履约保证金的金额、提交方式、退付的时间和条件详见 “投标人须知前附表</w:t>
      </w:r>
      <w:r>
        <w:rPr>
          <w:color w:val="auto"/>
          <w:spacing w:val="-66"/>
          <w:sz w:val="21"/>
          <w:szCs w:val="21"/>
          <w:highlight w:val="none"/>
          <w:lang w:eastAsia="zh-CN"/>
        </w:rPr>
        <w:t xml:space="preserve"> </w:t>
      </w:r>
      <w:r>
        <w:rPr>
          <w:color w:val="auto"/>
          <w:spacing w:val="9"/>
          <w:sz w:val="21"/>
          <w:szCs w:val="21"/>
          <w:highlight w:val="none"/>
          <w:lang w:eastAsia="zh-CN"/>
        </w:rPr>
        <w:t>”。</w:t>
      </w:r>
      <w:r>
        <w:rPr>
          <w:color w:val="auto"/>
          <w:spacing w:val="8"/>
          <w:sz w:val="21"/>
          <w:szCs w:val="21"/>
          <w:highlight w:val="none"/>
          <w:lang w:eastAsia="zh-CN"/>
        </w:rPr>
        <w:t>中标人未按规定提交履约保证金的，视为拒绝与采购人签订合同。</w:t>
      </w:r>
      <w:bookmarkEnd w:id="114"/>
    </w:p>
    <w:p w14:paraId="64C9A7E0">
      <w:pPr>
        <w:pStyle w:val="5"/>
        <w:spacing w:line="360" w:lineRule="auto"/>
        <w:ind w:firstLine="416" w:firstLineChars="200"/>
        <w:outlineLvl w:val="2"/>
        <w:rPr>
          <w:color w:val="auto"/>
          <w:sz w:val="21"/>
          <w:szCs w:val="21"/>
          <w:highlight w:val="none"/>
          <w:lang w:eastAsia="zh-CN"/>
        </w:rPr>
      </w:pPr>
      <w:bookmarkStart w:id="115" w:name="_Toc21924"/>
      <w:r>
        <w:rPr>
          <w:color w:val="auto"/>
          <w:spacing w:val="-1"/>
          <w:sz w:val="21"/>
          <w:szCs w:val="21"/>
          <w:highlight w:val="none"/>
          <w:lang w:eastAsia="zh-CN"/>
        </w:rPr>
        <w:t>35.2 在</w:t>
      </w:r>
      <w:r>
        <w:rPr>
          <w:color w:val="auto"/>
          <w:spacing w:val="-20"/>
          <w:sz w:val="21"/>
          <w:szCs w:val="21"/>
          <w:highlight w:val="none"/>
          <w:lang w:eastAsia="zh-CN"/>
        </w:rPr>
        <w:t xml:space="preserve"> </w:t>
      </w:r>
      <w:r>
        <w:rPr>
          <w:color w:val="auto"/>
          <w:spacing w:val="-1"/>
          <w:sz w:val="21"/>
          <w:szCs w:val="21"/>
          <w:highlight w:val="none"/>
          <w:lang w:eastAsia="zh-CN"/>
        </w:rPr>
        <w:t>履</w:t>
      </w:r>
      <w:r>
        <w:rPr>
          <w:color w:val="auto"/>
          <w:spacing w:val="-37"/>
          <w:sz w:val="21"/>
          <w:szCs w:val="21"/>
          <w:highlight w:val="none"/>
          <w:lang w:eastAsia="zh-CN"/>
        </w:rPr>
        <w:t xml:space="preserve"> </w:t>
      </w:r>
      <w:r>
        <w:rPr>
          <w:color w:val="auto"/>
          <w:spacing w:val="-1"/>
          <w:sz w:val="21"/>
          <w:szCs w:val="21"/>
          <w:highlight w:val="none"/>
          <w:lang w:eastAsia="zh-CN"/>
        </w:rPr>
        <w:t>约</w:t>
      </w:r>
      <w:r>
        <w:rPr>
          <w:color w:val="auto"/>
          <w:spacing w:val="-41"/>
          <w:sz w:val="21"/>
          <w:szCs w:val="21"/>
          <w:highlight w:val="none"/>
          <w:lang w:eastAsia="zh-CN"/>
        </w:rPr>
        <w:t xml:space="preserve"> </w:t>
      </w:r>
      <w:r>
        <w:rPr>
          <w:color w:val="auto"/>
          <w:spacing w:val="-1"/>
          <w:sz w:val="21"/>
          <w:szCs w:val="21"/>
          <w:highlight w:val="none"/>
          <w:lang w:eastAsia="zh-CN"/>
        </w:rPr>
        <w:t>保</w:t>
      </w:r>
      <w:r>
        <w:rPr>
          <w:color w:val="auto"/>
          <w:spacing w:val="-41"/>
          <w:sz w:val="21"/>
          <w:szCs w:val="21"/>
          <w:highlight w:val="none"/>
          <w:lang w:eastAsia="zh-CN"/>
        </w:rPr>
        <w:t xml:space="preserve"> </w:t>
      </w:r>
      <w:r>
        <w:rPr>
          <w:color w:val="auto"/>
          <w:spacing w:val="-1"/>
          <w:sz w:val="21"/>
          <w:szCs w:val="21"/>
          <w:highlight w:val="none"/>
          <w:lang w:eastAsia="zh-CN"/>
        </w:rPr>
        <w:t>证</w:t>
      </w:r>
      <w:r>
        <w:rPr>
          <w:color w:val="auto"/>
          <w:spacing w:val="-38"/>
          <w:sz w:val="21"/>
          <w:szCs w:val="21"/>
          <w:highlight w:val="none"/>
          <w:lang w:eastAsia="zh-CN"/>
        </w:rPr>
        <w:t xml:space="preserve"> </w:t>
      </w:r>
      <w:r>
        <w:rPr>
          <w:color w:val="auto"/>
          <w:spacing w:val="-1"/>
          <w:sz w:val="21"/>
          <w:szCs w:val="21"/>
          <w:highlight w:val="none"/>
          <w:lang w:eastAsia="zh-CN"/>
        </w:rPr>
        <w:t>金</w:t>
      </w:r>
      <w:r>
        <w:rPr>
          <w:color w:val="auto"/>
          <w:spacing w:val="-41"/>
          <w:sz w:val="21"/>
          <w:szCs w:val="21"/>
          <w:highlight w:val="none"/>
          <w:lang w:eastAsia="zh-CN"/>
        </w:rPr>
        <w:t xml:space="preserve"> </w:t>
      </w:r>
      <w:r>
        <w:rPr>
          <w:color w:val="auto"/>
          <w:spacing w:val="-1"/>
          <w:sz w:val="21"/>
          <w:szCs w:val="21"/>
          <w:highlight w:val="none"/>
          <w:lang w:eastAsia="zh-CN"/>
        </w:rPr>
        <w:t>退</w:t>
      </w:r>
      <w:r>
        <w:rPr>
          <w:color w:val="auto"/>
          <w:spacing w:val="-42"/>
          <w:sz w:val="21"/>
          <w:szCs w:val="21"/>
          <w:highlight w:val="none"/>
          <w:lang w:eastAsia="zh-CN"/>
        </w:rPr>
        <w:t xml:space="preserve"> </w:t>
      </w:r>
      <w:r>
        <w:rPr>
          <w:color w:val="auto"/>
          <w:spacing w:val="-1"/>
          <w:sz w:val="21"/>
          <w:szCs w:val="21"/>
          <w:highlight w:val="none"/>
          <w:lang w:eastAsia="zh-CN"/>
        </w:rPr>
        <w:t>还 日</w:t>
      </w:r>
      <w:r>
        <w:rPr>
          <w:color w:val="auto"/>
          <w:spacing w:val="-39"/>
          <w:sz w:val="21"/>
          <w:szCs w:val="21"/>
          <w:highlight w:val="none"/>
          <w:lang w:eastAsia="zh-CN"/>
        </w:rPr>
        <w:t xml:space="preserve"> </w:t>
      </w:r>
      <w:r>
        <w:rPr>
          <w:color w:val="auto"/>
          <w:spacing w:val="-1"/>
          <w:sz w:val="21"/>
          <w:szCs w:val="21"/>
          <w:highlight w:val="none"/>
          <w:lang w:eastAsia="zh-CN"/>
        </w:rPr>
        <w:t>期</w:t>
      </w:r>
      <w:r>
        <w:rPr>
          <w:color w:val="auto"/>
          <w:spacing w:val="-39"/>
          <w:sz w:val="21"/>
          <w:szCs w:val="21"/>
          <w:highlight w:val="none"/>
          <w:lang w:eastAsia="zh-CN"/>
        </w:rPr>
        <w:t xml:space="preserve"> </w:t>
      </w:r>
      <w:r>
        <w:rPr>
          <w:color w:val="auto"/>
          <w:spacing w:val="-1"/>
          <w:sz w:val="21"/>
          <w:szCs w:val="21"/>
          <w:highlight w:val="none"/>
          <w:lang w:eastAsia="zh-CN"/>
        </w:rPr>
        <w:t>前</w:t>
      </w:r>
      <w:r>
        <w:rPr>
          <w:color w:val="auto"/>
          <w:spacing w:val="-24"/>
          <w:sz w:val="21"/>
          <w:szCs w:val="21"/>
          <w:highlight w:val="none"/>
          <w:lang w:eastAsia="zh-CN"/>
        </w:rPr>
        <w:t xml:space="preserve"> </w:t>
      </w:r>
      <w:r>
        <w:rPr>
          <w:color w:val="auto"/>
          <w:spacing w:val="-1"/>
          <w:sz w:val="21"/>
          <w:szCs w:val="21"/>
          <w:highlight w:val="none"/>
          <w:lang w:eastAsia="zh-CN"/>
        </w:rPr>
        <w:t>，</w:t>
      </w:r>
      <w:r>
        <w:rPr>
          <w:color w:val="auto"/>
          <w:spacing w:val="-34"/>
          <w:sz w:val="21"/>
          <w:szCs w:val="21"/>
          <w:highlight w:val="none"/>
          <w:lang w:eastAsia="zh-CN"/>
        </w:rPr>
        <w:t xml:space="preserve"> </w:t>
      </w:r>
      <w:r>
        <w:rPr>
          <w:color w:val="auto"/>
          <w:spacing w:val="-1"/>
          <w:sz w:val="21"/>
          <w:szCs w:val="21"/>
          <w:highlight w:val="none"/>
          <w:lang w:eastAsia="zh-CN"/>
        </w:rPr>
        <w:t>若</w:t>
      </w:r>
      <w:r>
        <w:rPr>
          <w:color w:val="auto"/>
          <w:spacing w:val="-23"/>
          <w:sz w:val="21"/>
          <w:szCs w:val="21"/>
          <w:highlight w:val="none"/>
          <w:lang w:eastAsia="zh-CN"/>
        </w:rPr>
        <w:t xml:space="preserve"> </w:t>
      </w:r>
      <w:r>
        <w:rPr>
          <w:color w:val="auto"/>
          <w:spacing w:val="-1"/>
          <w:sz w:val="21"/>
          <w:szCs w:val="21"/>
          <w:highlight w:val="none"/>
          <w:lang w:eastAsia="zh-CN"/>
        </w:rPr>
        <w:t>中</w:t>
      </w:r>
      <w:r>
        <w:rPr>
          <w:color w:val="auto"/>
          <w:spacing w:val="-40"/>
          <w:sz w:val="21"/>
          <w:szCs w:val="21"/>
          <w:highlight w:val="none"/>
          <w:lang w:eastAsia="zh-CN"/>
        </w:rPr>
        <w:t xml:space="preserve"> </w:t>
      </w:r>
      <w:r>
        <w:rPr>
          <w:color w:val="auto"/>
          <w:spacing w:val="-1"/>
          <w:sz w:val="21"/>
          <w:szCs w:val="21"/>
          <w:highlight w:val="none"/>
          <w:lang w:eastAsia="zh-CN"/>
        </w:rPr>
        <w:t>标</w:t>
      </w:r>
      <w:r>
        <w:rPr>
          <w:color w:val="auto"/>
          <w:spacing w:val="-38"/>
          <w:sz w:val="21"/>
          <w:szCs w:val="21"/>
          <w:highlight w:val="none"/>
          <w:lang w:eastAsia="zh-CN"/>
        </w:rPr>
        <w:t xml:space="preserve"> </w:t>
      </w:r>
      <w:r>
        <w:rPr>
          <w:color w:val="auto"/>
          <w:spacing w:val="-1"/>
          <w:sz w:val="21"/>
          <w:szCs w:val="21"/>
          <w:highlight w:val="none"/>
          <w:lang w:eastAsia="zh-CN"/>
        </w:rPr>
        <w:t>人</w:t>
      </w:r>
      <w:r>
        <w:rPr>
          <w:color w:val="auto"/>
          <w:spacing w:val="-24"/>
          <w:sz w:val="21"/>
          <w:szCs w:val="21"/>
          <w:highlight w:val="none"/>
          <w:lang w:eastAsia="zh-CN"/>
        </w:rPr>
        <w:t xml:space="preserve"> </w:t>
      </w:r>
      <w:r>
        <w:rPr>
          <w:color w:val="auto"/>
          <w:spacing w:val="-1"/>
          <w:sz w:val="21"/>
          <w:szCs w:val="21"/>
          <w:highlight w:val="none"/>
          <w:lang w:eastAsia="zh-CN"/>
        </w:rPr>
        <w:t>的</w:t>
      </w:r>
      <w:r>
        <w:rPr>
          <w:color w:val="auto"/>
          <w:spacing w:val="-41"/>
          <w:sz w:val="21"/>
          <w:szCs w:val="21"/>
          <w:highlight w:val="none"/>
          <w:lang w:eastAsia="zh-CN"/>
        </w:rPr>
        <w:t xml:space="preserve"> </w:t>
      </w:r>
      <w:r>
        <w:rPr>
          <w:color w:val="auto"/>
          <w:spacing w:val="-1"/>
          <w:sz w:val="21"/>
          <w:szCs w:val="21"/>
          <w:highlight w:val="none"/>
          <w:lang w:eastAsia="zh-CN"/>
        </w:rPr>
        <w:t>开</w:t>
      </w:r>
      <w:r>
        <w:rPr>
          <w:color w:val="auto"/>
          <w:spacing w:val="-41"/>
          <w:sz w:val="21"/>
          <w:szCs w:val="21"/>
          <w:highlight w:val="none"/>
          <w:lang w:eastAsia="zh-CN"/>
        </w:rPr>
        <w:t xml:space="preserve"> </w:t>
      </w:r>
      <w:r>
        <w:rPr>
          <w:color w:val="auto"/>
          <w:spacing w:val="-1"/>
          <w:sz w:val="21"/>
          <w:szCs w:val="21"/>
          <w:highlight w:val="none"/>
          <w:lang w:eastAsia="zh-CN"/>
        </w:rPr>
        <w:t>户名</w:t>
      </w:r>
      <w:r>
        <w:rPr>
          <w:color w:val="auto"/>
          <w:spacing w:val="-43"/>
          <w:sz w:val="21"/>
          <w:szCs w:val="21"/>
          <w:highlight w:val="none"/>
          <w:lang w:eastAsia="zh-CN"/>
        </w:rPr>
        <w:t xml:space="preserve"> </w:t>
      </w:r>
      <w:r>
        <w:rPr>
          <w:color w:val="auto"/>
          <w:spacing w:val="-1"/>
          <w:sz w:val="21"/>
          <w:szCs w:val="21"/>
          <w:highlight w:val="none"/>
          <w:lang w:eastAsia="zh-CN"/>
        </w:rPr>
        <w:t>称</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5"/>
          <w:sz w:val="21"/>
          <w:szCs w:val="21"/>
          <w:highlight w:val="none"/>
          <w:lang w:eastAsia="zh-CN"/>
        </w:rPr>
        <w:t xml:space="preserve"> </w:t>
      </w:r>
      <w:r>
        <w:rPr>
          <w:color w:val="auto"/>
          <w:spacing w:val="-1"/>
          <w:sz w:val="21"/>
          <w:szCs w:val="21"/>
          <w:highlight w:val="none"/>
          <w:lang w:eastAsia="zh-CN"/>
        </w:rPr>
        <w:t>开</w:t>
      </w:r>
      <w:r>
        <w:rPr>
          <w:color w:val="auto"/>
          <w:spacing w:val="-40"/>
          <w:sz w:val="21"/>
          <w:szCs w:val="21"/>
          <w:highlight w:val="none"/>
          <w:lang w:eastAsia="zh-CN"/>
        </w:rPr>
        <w:t xml:space="preserve"> </w:t>
      </w:r>
      <w:r>
        <w:rPr>
          <w:color w:val="auto"/>
          <w:spacing w:val="-1"/>
          <w:sz w:val="21"/>
          <w:szCs w:val="21"/>
          <w:highlight w:val="none"/>
          <w:lang w:eastAsia="zh-CN"/>
        </w:rPr>
        <w:t>户银</w:t>
      </w:r>
      <w:r>
        <w:rPr>
          <w:color w:val="auto"/>
          <w:spacing w:val="-36"/>
          <w:sz w:val="21"/>
          <w:szCs w:val="21"/>
          <w:highlight w:val="none"/>
          <w:lang w:eastAsia="zh-CN"/>
        </w:rPr>
        <w:t xml:space="preserve"> </w:t>
      </w:r>
      <w:r>
        <w:rPr>
          <w:color w:val="auto"/>
          <w:spacing w:val="-1"/>
          <w:sz w:val="21"/>
          <w:szCs w:val="21"/>
          <w:highlight w:val="none"/>
          <w:lang w:eastAsia="zh-CN"/>
        </w:rPr>
        <w:t>行</w:t>
      </w:r>
      <w:r>
        <w:rPr>
          <w:color w:val="auto"/>
          <w:spacing w:val="-27"/>
          <w:sz w:val="21"/>
          <w:szCs w:val="21"/>
          <w:highlight w:val="none"/>
          <w:lang w:eastAsia="zh-CN"/>
        </w:rPr>
        <w:t xml:space="preserve"> </w:t>
      </w:r>
      <w:r>
        <w:rPr>
          <w:color w:val="auto"/>
          <w:spacing w:val="-1"/>
          <w:sz w:val="21"/>
          <w:szCs w:val="21"/>
          <w:highlight w:val="none"/>
          <w:lang w:eastAsia="zh-CN"/>
        </w:rPr>
        <w:t>、</w:t>
      </w:r>
      <w:r>
        <w:rPr>
          <w:color w:val="auto"/>
          <w:spacing w:val="-33"/>
          <w:sz w:val="21"/>
          <w:szCs w:val="21"/>
          <w:highlight w:val="none"/>
          <w:lang w:eastAsia="zh-CN"/>
        </w:rPr>
        <w:t xml:space="preserve"> </w:t>
      </w:r>
      <w:r>
        <w:rPr>
          <w:color w:val="auto"/>
          <w:spacing w:val="-1"/>
          <w:sz w:val="21"/>
          <w:szCs w:val="21"/>
          <w:highlight w:val="none"/>
          <w:lang w:eastAsia="zh-CN"/>
        </w:rPr>
        <w:t>账</w:t>
      </w:r>
      <w:r>
        <w:rPr>
          <w:color w:val="auto"/>
          <w:spacing w:val="-36"/>
          <w:sz w:val="21"/>
          <w:szCs w:val="21"/>
          <w:highlight w:val="none"/>
          <w:lang w:eastAsia="zh-CN"/>
        </w:rPr>
        <w:t xml:space="preserve"> </w:t>
      </w:r>
      <w:r>
        <w:rPr>
          <w:color w:val="auto"/>
          <w:spacing w:val="-1"/>
          <w:sz w:val="21"/>
          <w:szCs w:val="21"/>
          <w:highlight w:val="none"/>
          <w:lang w:eastAsia="zh-CN"/>
        </w:rPr>
        <w:t>号</w:t>
      </w:r>
      <w:r>
        <w:rPr>
          <w:color w:val="auto"/>
          <w:spacing w:val="4"/>
          <w:sz w:val="21"/>
          <w:szCs w:val="21"/>
          <w:highlight w:val="none"/>
          <w:lang w:eastAsia="zh-CN"/>
        </w:rPr>
        <w:t>有变动的，请以书面形式通知履约保证金收取单位，否则由此产生的后果由中标人自行承担。</w:t>
      </w:r>
      <w:bookmarkEnd w:id="115"/>
    </w:p>
    <w:p w14:paraId="0D78BB54">
      <w:pPr>
        <w:spacing w:line="360" w:lineRule="auto"/>
        <w:ind w:left="441"/>
        <w:outlineLvl w:val="2"/>
        <w:rPr>
          <w:rFonts w:ascii="黑体" w:hAnsi="黑体" w:eastAsia="黑体" w:cs="黑体"/>
          <w:b/>
          <w:bCs/>
          <w:color w:val="auto"/>
          <w:spacing w:val="-4"/>
          <w:highlight w:val="none"/>
          <w:lang w:eastAsia="zh-CN"/>
        </w:rPr>
      </w:pPr>
      <w:bookmarkStart w:id="116" w:name="_Toc11970"/>
      <w:r>
        <w:rPr>
          <w:rFonts w:ascii="黑体" w:hAnsi="黑体" w:eastAsia="黑体" w:cs="黑体"/>
          <w:b/>
          <w:bCs/>
          <w:color w:val="auto"/>
          <w:spacing w:val="-4"/>
          <w:highlight w:val="none"/>
          <w:lang w:eastAsia="zh-CN"/>
        </w:rPr>
        <w:t>36.签订合同</w:t>
      </w:r>
      <w:bookmarkEnd w:id="116"/>
    </w:p>
    <w:p w14:paraId="739BA81F">
      <w:pPr>
        <w:spacing w:line="360" w:lineRule="auto"/>
        <w:ind w:firstLine="448" w:firstLineChars="200"/>
        <w:outlineLvl w:val="2"/>
        <w:rPr>
          <w:color w:val="auto"/>
          <w:highlight w:val="none"/>
          <w:lang w:eastAsia="zh-CN"/>
        </w:rPr>
      </w:pPr>
      <w:bookmarkStart w:id="117" w:name="_Toc27923"/>
      <w:r>
        <w:rPr>
          <w:color w:val="auto"/>
          <w:spacing w:val="7"/>
          <w:highlight w:val="none"/>
          <w:lang w:eastAsia="zh-CN"/>
        </w:rPr>
        <w:t>36.1</w:t>
      </w:r>
      <w:r>
        <w:rPr>
          <w:color w:val="auto"/>
          <w:spacing w:val="-40"/>
          <w:highlight w:val="none"/>
          <w:lang w:eastAsia="zh-CN"/>
        </w:rPr>
        <w:t xml:space="preserve"> </w:t>
      </w:r>
      <w:r>
        <w:rPr>
          <w:color w:val="auto"/>
          <w:spacing w:val="7"/>
          <w:highlight w:val="none"/>
          <w:lang w:eastAsia="zh-CN"/>
        </w:rPr>
        <w:t>签订电子采购合同：中标人领取电子中标通知书后，在规定</w:t>
      </w:r>
      <w:r>
        <w:rPr>
          <w:color w:val="auto"/>
          <w:spacing w:val="6"/>
          <w:highlight w:val="none"/>
          <w:lang w:eastAsia="zh-CN"/>
        </w:rPr>
        <w:t>的日期、时间、地点，</w:t>
      </w:r>
      <w:r>
        <w:rPr>
          <w:color w:val="auto"/>
          <w:spacing w:val="7"/>
          <w:highlight w:val="none"/>
          <w:lang w:eastAsia="zh-CN"/>
        </w:rPr>
        <w:t>由法定代表人或其授权代表与采购人代表签订电子采购合同。如中标人为联合体的</w:t>
      </w:r>
      <w:r>
        <w:rPr>
          <w:color w:val="auto"/>
          <w:spacing w:val="6"/>
          <w:highlight w:val="none"/>
          <w:lang w:eastAsia="zh-CN"/>
        </w:rPr>
        <w:t>，由联合</w:t>
      </w:r>
      <w:r>
        <w:rPr>
          <w:color w:val="auto"/>
          <w:highlight w:val="none"/>
          <w:lang w:eastAsia="zh-CN"/>
        </w:rPr>
        <w:t xml:space="preserve"> </w:t>
      </w:r>
      <w:r>
        <w:rPr>
          <w:color w:val="auto"/>
          <w:spacing w:val="9"/>
          <w:highlight w:val="none"/>
          <w:lang w:eastAsia="zh-CN"/>
        </w:rPr>
        <w:t>体成员各方法定代表人或其授权代表与采购人代表签订合同。</w:t>
      </w:r>
      <w:bookmarkEnd w:id="117"/>
    </w:p>
    <w:p w14:paraId="37C26248">
      <w:pPr>
        <w:pStyle w:val="5"/>
        <w:spacing w:line="360" w:lineRule="auto"/>
        <w:ind w:firstLine="448" w:firstLineChars="200"/>
        <w:outlineLvl w:val="2"/>
        <w:rPr>
          <w:color w:val="auto"/>
          <w:sz w:val="21"/>
          <w:szCs w:val="21"/>
          <w:highlight w:val="none"/>
          <w:lang w:eastAsia="zh-CN"/>
        </w:rPr>
      </w:pPr>
      <w:bookmarkStart w:id="118" w:name="_Toc6613"/>
      <w:r>
        <w:rPr>
          <w:color w:val="auto"/>
          <w:spacing w:val="7"/>
          <w:sz w:val="21"/>
          <w:szCs w:val="21"/>
          <w:highlight w:val="none"/>
          <w:lang w:eastAsia="zh-CN"/>
        </w:rPr>
        <w:t>线下签订纸质合同：投标人领取中标通知书</w:t>
      </w:r>
      <w:r>
        <w:rPr>
          <w:color w:val="auto"/>
          <w:spacing w:val="6"/>
          <w:sz w:val="21"/>
          <w:szCs w:val="21"/>
          <w:highlight w:val="none"/>
          <w:lang w:eastAsia="zh-CN"/>
        </w:rPr>
        <w:t>后，按“投标人须知前附表</w:t>
      </w:r>
      <w:r>
        <w:rPr>
          <w:color w:val="auto"/>
          <w:spacing w:val="-70"/>
          <w:sz w:val="21"/>
          <w:szCs w:val="21"/>
          <w:highlight w:val="none"/>
          <w:lang w:eastAsia="zh-CN"/>
        </w:rPr>
        <w:t xml:space="preserve"> </w:t>
      </w:r>
      <w:r>
        <w:rPr>
          <w:color w:val="auto"/>
          <w:spacing w:val="6"/>
          <w:sz w:val="21"/>
          <w:szCs w:val="21"/>
          <w:highlight w:val="none"/>
          <w:lang w:eastAsia="zh-CN"/>
        </w:rPr>
        <w:t>”规定向采购人</w:t>
      </w:r>
      <w:r>
        <w:rPr>
          <w:color w:val="auto"/>
          <w:spacing w:val="8"/>
          <w:sz w:val="21"/>
          <w:szCs w:val="21"/>
          <w:highlight w:val="none"/>
          <w:lang w:eastAsia="zh-CN"/>
        </w:rPr>
        <w:t>出示相关证明材料，经采购人核验合格后方可签订合同。</w:t>
      </w:r>
      <w:bookmarkEnd w:id="118"/>
    </w:p>
    <w:p w14:paraId="737AEFAB">
      <w:pPr>
        <w:pStyle w:val="5"/>
        <w:spacing w:line="360" w:lineRule="auto"/>
        <w:ind w:left="444"/>
        <w:outlineLvl w:val="2"/>
        <w:rPr>
          <w:color w:val="auto"/>
          <w:sz w:val="21"/>
          <w:szCs w:val="21"/>
          <w:highlight w:val="none"/>
          <w:lang w:eastAsia="zh-CN"/>
        </w:rPr>
      </w:pPr>
      <w:bookmarkStart w:id="119" w:name="_Toc20067"/>
      <w:r>
        <w:rPr>
          <w:color w:val="auto"/>
          <w:spacing w:val="8"/>
          <w:sz w:val="21"/>
          <w:szCs w:val="21"/>
          <w:highlight w:val="none"/>
          <w:lang w:eastAsia="zh-CN"/>
        </w:rPr>
        <w:t>36.2</w:t>
      </w:r>
      <w:r>
        <w:rPr>
          <w:color w:val="auto"/>
          <w:spacing w:val="-34"/>
          <w:sz w:val="21"/>
          <w:szCs w:val="21"/>
          <w:highlight w:val="none"/>
          <w:lang w:eastAsia="zh-CN"/>
        </w:rPr>
        <w:t xml:space="preserve"> </w:t>
      </w:r>
      <w:r>
        <w:rPr>
          <w:color w:val="auto"/>
          <w:spacing w:val="8"/>
          <w:sz w:val="21"/>
          <w:szCs w:val="21"/>
          <w:highlight w:val="none"/>
          <w:lang w:eastAsia="zh-CN"/>
        </w:rPr>
        <w:t>签订合同时间：按中标通知书规定的时间与采购人签订合同。</w:t>
      </w:r>
      <w:bookmarkEnd w:id="119"/>
    </w:p>
    <w:p w14:paraId="21425A17">
      <w:pPr>
        <w:pStyle w:val="5"/>
        <w:spacing w:line="360" w:lineRule="auto"/>
        <w:ind w:firstLine="460" w:firstLineChars="200"/>
        <w:outlineLvl w:val="2"/>
        <w:rPr>
          <w:color w:val="auto"/>
          <w:sz w:val="21"/>
          <w:szCs w:val="21"/>
          <w:highlight w:val="none"/>
          <w:lang w:eastAsia="zh-CN"/>
        </w:rPr>
      </w:pPr>
      <w:bookmarkStart w:id="120" w:name="_Toc27242"/>
      <w:r>
        <w:rPr>
          <w:color w:val="auto"/>
          <w:spacing w:val="10"/>
          <w:sz w:val="21"/>
          <w:szCs w:val="21"/>
          <w:highlight w:val="none"/>
          <w:lang w:eastAsia="zh-CN"/>
        </w:rPr>
        <w:t>36.3</w:t>
      </w:r>
      <w:r>
        <w:rPr>
          <w:color w:val="auto"/>
          <w:spacing w:val="-15"/>
          <w:sz w:val="21"/>
          <w:szCs w:val="21"/>
          <w:highlight w:val="none"/>
          <w:lang w:eastAsia="zh-CN"/>
        </w:rPr>
        <w:t xml:space="preserve"> </w:t>
      </w:r>
      <w:r>
        <w:rPr>
          <w:color w:val="auto"/>
          <w:spacing w:val="10"/>
          <w:sz w:val="21"/>
          <w:szCs w:val="21"/>
          <w:highlight w:val="none"/>
          <w:lang w:eastAsia="zh-CN"/>
        </w:rPr>
        <w:t>中标人拒绝签订政府采购合同（包括但不限于放弃中标、因不可抗力不能履行合</w:t>
      </w:r>
      <w:r>
        <w:rPr>
          <w:color w:val="auto"/>
          <w:spacing w:val="8"/>
          <w:sz w:val="21"/>
          <w:szCs w:val="21"/>
          <w:highlight w:val="none"/>
          <w:lang w:eastAsia="zh-CN"/>
        </w:rPr>
        <w:t>同而放弃签订合同</w:t>
      </w:r>
      <w:r>
        <w:rPr>
          <w:color w:val="auto"/>
          <w:spacing w:val="-13"/>
          <w:sz w:val="21"/>
          <w:szCs w:val="21"/>
          <w:highlight w:val="none"/>
          <w:lang w:eastAsia="zh-CN"/>
        </w:rPr>
        <w:t>），</w:t>
      </w:r>
      <w:r>
        <w:rPr>
          <w:color w:val="auto"/>
          <w:spacing w:val="8"/>
          <w:sz w:val="21"/>
          <w:szCs w:val="21"/>
          <w:highlight w:val="none"/>
          <w:lang w:eastAsia="zh-CN"/>
        </w:rPr>
        <w:t>采购人可以按照评审报告推荐的中标候选人名单排序，确定下一候选</w:t>
      </w:r>
      <w:r>
        <w:rPr>
          <w:color w:val="auto"/>
          <w:spacing w:val="1"/>
          <w:sz w:val="21"/>
          <w:szCs w:val="21"/>
          <w:highlight w:val="none"/>
          <w:lang w:eastAsia="zh-CN"/>
        </w:rPr>
        <w:t xml:space="preserve"> </w:t>
      </w:r>
      <w:r>
        <w:rPr>
          <w:color w:val="auto"/>
          <w:spacing w:val="8"/>
          <w:sz w:val="21"/>
          <w:szCs w:val="21"/>
          <w:highlight w:val="none"/>
          <w:lang w:eastAsia="zh-CN"/>
        </w:rPr>
        <w:t>人为中标供应商，也可以重新开展政府采购活动。</w:t>
      </w:r>
      <w:r>
        <w:rPr>
          <w:color w:val="auto"/>
          <w:spacing w:val="7"/>
          <w:sz w:val="21"/>
          <w:szCs w:val="21"/>
          <w:highlight w:val="none"/>
          <w:lang w:eastAsia="zh-CN"/>
        </w:rPr>
        <w:t>如采购人无正当理由拒签合同的，给中标</w:t>
      </w:r>
      <w:r>
        <w:rPr>
          <w:color w:val="auto"/>
          <w:sz w:val="21"/>
          <w:szCs w:val="21"/>
          <w:highlight w:val="none"/>
          <w:lang w:eastAsia="zh-CN"/>
        </w:rPr>
        <w:t xml:space="preserve"> </w:t>
      </w:r>
      <w:r>
        <w:rPr>
          <w:color w:val="auto"/>
          <w:spacing w:val="9"/>
          <w:sz w:val="21"/>
          <w:szCs w:val="21"/>
          <w:highlight w:val="none"/>
          <w:lang w:eastAsia="zh-CN"/>
        </w:rPr>
        <w:t>供应商造成损失的，中标供应商可追究采购人承担相应的法律责任。</w:t>
      </w:r>
      <w:bookmarkEnd w:id="120"/>
    </w:p>
    <w:p w14:paraId="3CCFBE3C">
      <w:pPr>
        <w:pStyle w:val="5"/>
        <w:spacing w:line="360" w:lineRule="auto"/>
        <w:ind w:left="20" w:right="68" w:firstLine="423"/>
        <w:rPr>
          <w:color w:val="auto"/>
          <w:sz w:val="21"/>
          <w:szCs w:val="21"/>
          <w:highlight w:val="none"/>
          <w:lang w:eastAsia="zh-CN"/>
        </w:rPr>
      </w:pPr>
      <w:r>
        <w:rPr>
          <w:color w:val="auto"/>
          <w:spacing w:val="11"/>
          <w:sz w:val="21"/>
          <w:szCs w:val="21"/>
          <w:highlight w:val="none"/>
          <w:lang w:eastAsia="zh-CN"/>
        </w:rPr>
        <w:t>36.4</w:t>
      </w:r>
      <w:r>
        <w:rPr>
          <w:color w:val="auto"/>
          <w:spacing w:val="-39"/>
          <w:sz w:val="21"/>
          <w:szCs w:val="21"/>
          <w:highlight w:val="none"/>
          <w:lang w:eastAsia="zh-CN"/>
        </w:rPr>
        <w:t xml:space="preserve"> </w:t>
      </w:r>
      <w:r>
        <w:rPr>
          <w:color w:val="auto"/>
          <w:spacing w:val="11"/>
          <w:sz w:val="21"/>
          <w:szCs w:val="21"/>
          <w:highlight w:val="none"/>
          <w:lang w:eastAsia="zh-CN"/>
        </w:rPr>
        <w:t>政府采购合同是政府采购项目验收的依据，中</w:t>
      </w:r>
      <w:r>
        <w:rPr>
          <w:color w:val="auto"/>
          <w:spacing w:val="10"/>
          <w:sz w:val="21"/>
          <w:szCs w:val="21"/>
          <w:highlight w:val="none"/>
          <w:lang w:eastAsia="zh-CN"/>
        </w:rPr>
        <w:t>标供应商和采购人应当按照采购合</w:t>
      </w:r>
      <w:r>
        <w:rPr>
          <w:color w:val="auto"/>
          <w:sz w:val="21"/>
          <w:szCs w:val="21"/>
          <w:highlight w:val="none"/>
          <w:lang w:eastAsia="zh-CN"/>
        </w:rPr>
        <w:t xml:space="preserve"> </w:t>
      </w:r>
      <w:r>
        <w:rPr>
          <w:color w:val="auto"/>
          <w:spacing w:val="8"/>
          <w:sz w:val="21"/>
          <w:szCs w:val="21"/>
          <w:highlight w:val="none"/>
          <w:lang w:eastAsia="zh-CN"/>
        </w:rPr>
        <w:t>同约定的各自的权利和义务全面履行合同。任何</w:t>
      </w:r>
      <w:r>
        <w:rPr>
          <w:color w:val="auto"/>
          <w:spacing w:val="7"/>
          <w:sz w:val="21"/>
          <w:szCs w:val="21"/>
          <w:highlight w:val="none"/>
          <w:lang w:eastAsia="zh-CN"/>
        </w:rPr>
        <w:t>一方当事人在履行合同过程中均不得擅自变</w:t>
      </w:r>
      <w:r>
        <w:rPr>
          <w:color w:val="auto"/>
          <w:sz w:val="21"/>
          <w:szCs w:val="21"/>
          <w:highlight w:val="none"/>
          <w:lang w:eastAsia="zh-CN"/>
        </w:rPr>
        <w:t xml:space="preserve"> </w:t>
      </w:r>
      <w:r>
        <w:rPr>
          <w:color w:val="auto"/>
          <w:spacing w:val="7"/>
          <w:sz w:val="21"/>
          <w:szCs w:val="21"/>
          <w:highlight w:val="none"/>
          <w:lang w:eastAsia="zh-CN"/>
        </w:rPr>
        <w:t>更、中止或终止合同。政府采购合同继续履行将损害国家利益和社会公共利益的，双方当事</w:t>
      </w:r>
      <w:r>
        <w:rPr>
          <w:color w:val="auto"/>
          <w:spacing w:val="8"/>
          <w:sz w:val="21"/>
          <w:szCs w:val="21"/>
          <w:highlight w:val="none"/>
          <w:lang w:eastAsia="zh-CN"/>
        </w:rPr>
        <w:t>人应当变更、中止或终止合同。有过错的一方应</w:t>
      </w:r>
      <w:r>
        <w:rPr>
          <w:color w:val="auto"/>
          <w:spacing w:val="7"/>
          <w:sz w:val="21"/>
          <w:szCs w:val="21"/>
          <w:highlight w:val="none"/>
          <w:lang w:eastAsia="zh-CN"/>
        </w:rPr>
        <w:t>当承担赔偿责任，双方都有过错的，各自承</w:t>
      </w:r>
      <w:r>
        <w:rPr>
          <w:color w:val="auto"/>
          <w:sz w:val="21"/>
          <w:szCs w:val="21"/>
          <w:highlight w:val="none"/>
          <w:lang w:eastAsia="zh-CN"/>
        </w:rPr>
        <w:t xml:space="preserve"> </w:t>
      </w:r>
      <w:r>
        <w:rPr>
          <w:color w:val="auto"/>
          <w:spacing w:val="6"/>
          <w:sz w:val="21"/>
          <w:szCs w:val="21"/>
          <w:highlight w:val="none"/>
          <w:lang w:eastAsia="zh-CN"/>
        </w:rPr>
        <w:t>担相应的责任。</w:t>
      </w:r>
    </w:p>
    <w:p w14:paraId="7A65193A">
      <w:pPr>
        <w:pStyle w:val="5"/>
        <w:spacing w:line="360" w:lineRule="auto"/>
        <w:ind w:left="22" w:right="70" w:firstLine="421"/>
        <w:rPr>
          <w:color w:val="auto"/>
          <w:sz w:val="21"/>
          <w:szCs w:val="21"/>
          <w:highlight w:val="none"/>
          <w:lang w:eastAsia="zh-CN"/>
        </w:rPr>
      </w:pPr>
      <w:r>
        <w:rPr>
          <w:color w:val="auto"/>
          <w:spacing w:val="11"/>
          <w:sz w:val="21"/>
          <w:szCs w:val="21"/>
          <w:highlight w:val="none"/>
          <w:lang w:eastAsia="zh-CN"/>
        </w:rPr>
        <w:t>36.5</w:t>
      </w:r>
      <w:r>
        <w:rPr>
          <w:color w:val="auto"/>
          <w:spacing w:val="-39"/>
          <w:sz w:val="21"/>
          <w:szCs w:val="21"/>
          <w:highlight w:val="none"/>
          <w:lang w:eastAsia="zh-CN"/>
        </w:rPr>
        <w:t xml:space="preserve"> </w:t>
      </w:r>
      <w:r>
        <w:rPr>
          <w:color w:val="auto"/>
          <w:spacing w:val="11"/>
          <w:sz w:val="21"/>
          <w:szCs w:val="21"/>
          <w:highlight w:val="none"/>
          <w:lang w:eastAsia="zh-CN"/>
        </w:rPr>
        <w:t>采购人或中标供应商不得单方面向合同另一方</w:t>
      </w:r>
      <w:r>
        <w:rPr>
          <w:color w:val="auto"/>
          <w:spacing w:val="10"/>
          <w:sz w:val="21"/>
          <w:szCs w:val="21"/>
          <w:highlight w:val="none"/>
          <w:lang w:eastAsia="zh-CN"/>
        </w:rPr>
        <w:t>提出任何招标文件没有约定的条件</w:t>
      </w:r>
      <w:r>
        <w:rPr>
          <w:color w:val="auto"/>
          <w:sz w:val="21"/>
          <w:szCs w:val="21"/>
          <w:highlight w:val="none"/>
          <w:lang w:eastAsia="zh-CN"/>
        </w:rPr>
        <w:t xml:space="preserve"> </w:t>
      </w:r>
      <w:r>
        <w:rPr>
          <w:color w:val="auto"/>
          <w:spacing w:val="7"/>
          <w:sz w:val="21"/>
          <w:szCs w:val="21"/>
          <w:highlight w:val="none"/>
          <w:lang w:eastAsia="zh-CN"/>
        </w:rPr>
        <w:t>或不合理的要求，作为签订合同的条件；也不得协商另行订立背离招标文件和合同实质性内</w:t>
      </w:r>
      <w:r>
        <w:rPr>
          <w:color w:val="auto"/>
          <w:spacing w:val="17"/>
          <w:sz w:val="21"/>
          <w:szCs w:val="21"/>
          <w:highlight w:val="none"/>
          <w:lang w:eastAsia="zh-CN"/>
        </w:rPr>
        <w:t xml:space="preserve"> </w:t>
      </w:r>
      <w:r>
        <w:rPr>
          <w:color w:val="auto"/>
          <w:spacing w:val="5"/>
          <w:sz w:val="21"/>
          <w:szCs w:val="21"/>
          <w:highlight w:val="none"/>
          <w:lang w:eastAsia="zh-CN"/>
        </w:rPr>
        <w:t>容的协议。</w:t>
      </w:r>
    </w:p>
    <w:p w14:paraId="537CD1AA">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36.6</w:t>
      </w:r>
      <w:r>
        <w:rPr>
          <w:color w:val="auto"/>
          <w:spacing w:val="-34"/>
          <w:sz w:val="21"/>
          <w:szCs w:val="21"/>
          <w:highlight w:val="none"/>
          <w:lang w:eastAsia="zh-CN"/>
        </w:rPr>
        <w:t xml:space="preserve"> </w:t>
      </w:r>
      <w:r>
        <w:rPr>
          <w:color w:val="auto"/>
          <w:spacing w:val="11"/>
          <w:sz w:val="21"/>
          <w:szCs w:val="21"/>
          <w:highlight w:val="none"/>
          <w:lang w:eastAsia="zh-CN"/>
        </w:rPr>
        <w:t>如签订合同并生效后，供应商无故</w:t>
      </w:r>
      <w:r>
        <w:rPr>
          <w:color w:val="auto"/>
          <w:spacing w:val="10"/>
          <w:sz w:val="21"/>
          <w:szCs w:val="21"/>
          <w:highlight w:val="none"/>
          <w:lang w:eastAsia="zh-CN"/>
        </w:rPr>
        <w:t>拒绝或延期，除按照合同条款处理外，将承担</w:t>
      </w:r>
      <w:r>
        <w:rPr>
          <w:color w:val="auto"/>
          <w:spacing w:val="7"/>
          <w:sz w:val="21"/>
          <w:szCs w:val="21"/>
          <w:highlight w:val="none"/>
          <w:lang w:eastAsia="zh-CN"/>
        </w:rPr>
        <w:t>相应的法律责任。</w:t>
      </w:r>
    </w:p>
    <w:p w14:paraId="35C7A718">
      <w:pPr>
        <w:pStyle w:val="5"/>
        <w:spacing w:before="160" w:line="368" w:lineRule="auto"/>
        <w:ind w:left="19" w:right="54" w:firstLine="425"/>
        <w:rPr>
          <w:color w:val="auto"/>
          <w:sz w:val="21"/>
          <w:szCs w:val="21"/>
          <w:highlight w:val="none"/>
          <w:lang w:eastAsia="zh-CN"/>
        </w:rPr>
      </w:pPr>
      <w:r>
        <w:rPr>
          <w:color w:val="auto"/>
          <w:spacing w:val="11"/>
          <w:sz w:val="21"/>
          <w:szCs w:val="21"/>
          <w:highlight w:val="none"/>
          <w:lang w:eastAsia="zh-CN"/>
        </w:rPr>
        <w:t>36.7</w:t>
      </w:r>
      <w:r>
        <w:rPr>
          <w:color w:val="auto"/>
          <w:spacing w:val="-39"/>
          <w:sz w:val="21"/>
          <w:szCs w:val="21"/>
          <w:highlight w:val="none"/>
          <w:lang w:eastAsia="zh-CN"/>
        </w:rPr>
        <w:t xml:space="preserve"> </w:t>
      </w:r>
      <w:r>
        <w:rPr>
          <w:color w:val="auto"/>
          <w:spacing w:val="11"/>
          <w:sz w:val="21"/>
          <w:szCs w:val="21"/>
          <w:highlight w:val="none"/>
          <w:lang w:eastAsia="zh-CN"/>
        </w:rPr>
        <w:t>政府采购合同履行中，采购人需追加与合同标</w:t>
      </w:r>
      <w:r>
        <w:rPr>
          <w:color w:val="auto"/>
          <w:spacing w:val="10"/>
          <w:sz w:val="21"/>
          <w:szCs w:val="21"/>
          <w:highlight w:val="none"/>
          <w:lang w:eastAsia="zh-CN"/>
        </w:rPr>
        <w:t>的相同的货物、工程或者服务的，</w:t>
      </w:r>
      <w:r>
        <w:rPr>
          <w:color w:val="auto"/>
          <w:sz w:val="21"/>
          <w:szCs w:val="21"/>
          <w:highlight w:val="none"/>
          <w:lang w:eastAsia="zh-CN"/>
        </w:rPr>
        <w:t xml:space="preserve"> </w:t>
      </w:r>
      <w:r>
        <w:rPr>
          <w:color w:val="auto"/>
          <w:spacing w:val="8"/>
          <w:sz w:val="21"/>
          <w:szCs w:val="21"/>
          <w:highlight w:val="none"/>
          <w:lang w:eastAsia="zh-CN"/>
        </w:rPr>
        <w:t>在不改变合同其他条款的前提下，可以与供应</w:t>
      </w:r>
      <w:r>
        <w:rPr>
          <w:color w:val="auto"/>
          <w:spacing w:val="7"/>
          <w:sz w:val="21"/>
          <w:szCs w:val="21"/>
          <w:highlight w:val="none"/>
          <w:lang w:eastAsia="zh-CN"/>
        </w:rPr>
        <w:t>商协商签订补充合同，但所有补充合同的采购</w:t>
      </w:r>
      <w:r>
        <w:rPr>
          <w:color w:val="auto"/>
          <w:sz w:val="21"/>
          <w:szCs w:val="21"/>
          <w:highlight w:val="none"/>
          <w:lang w:eastAsia="zh-CN"/>
        </w:rPr>
        <w:t xml:space="preserve"> </w:t>
      </w:r>
      <w:r>
        <w:rPr>
          <w:color w:val="auto"/>
          <w:spacing w:val="6"/>
          <w:sz w:val="21"/>
          <w:szCs w:val="21"/>
          <w:highlight w:val="none"/>
          <w:lang w:eastAsia="zh-CN"/>
        </w:rPr>
        <w:t>金额不得超过原合同采购金额的</w:t>
      </w:r>
      <w:r>
        <w:rPr>
          <w:color w:val="auto"/>
          <w:spacing w:val="-11"/>
          <w:sz w:val="21"/>
          <w:szCs w:val="21"/>
          <w:highlight w:val="none"/>
          <w:lang w:eastAsia="zh-CN"/>
        </w:rPr>
        <w:t xml:space="preserve"> </w:t>
      </w:r>
      <w:r>
        <w:rPr>
          <w:color w:val="auto"/>
          <w:spacing w:val="6"/>
          <w:sz w:val="21"/>
          <w:szCs w:val="21"/>
          <w:highlight w:val="none"/>
          <w:lang w:eastAsia="zh-CN"/>
        </w:rPr>
        <w:t>10%。</w:t>
      </w:r>
    </w:p>
    <w:p w14:paraId="5B14D63E">
      <w:pPr>
        <w:spacing w:before="35" w:line="223" w:lineRule="auto"/>
        <w:ind w:left="441"/>
        <w:outlineLvl w:val="2"/>
        <w:rPr>
          <w:rFonts w:ascii="黑体" w:hAnsi="黑体" w:eastAsia="黑体" w:cs="黑体"/>
          <w:color w:val="auto"/>
          <w:highlight w:val="none"/>
          <w:lang w:eastAsia="zh-CN"/>
        </w:rPr>
      </w:pPr>
      <w:bookmarkStart w:id="121" w:name="_Toc27312"/>
      <w:r>
        <w:rPr>
          <w:rFonts w:ascii="黑体" w:hAnsi="黑体" w:eastAsia="黑体" w:cs="黑体"/>
          <w:b/>
          <w:bCs/>
          <w:color w:val="auto"/>
          <w:spacing w:val="-3"/>
          <w:highlight w:val="none"/>
          <w:lang w:eastAsia="zh-CN"/>
        </w:rPr>
        <w:t>37.政府采购合同公告</w:t>
      </w:r>
      <w:bookmarkEnd w:id="121"/>
    </w:p>
    <w:p w14:paraId="53F4599B">
      <w:pPr>
        <w:pStyle w:val="5"/>
        <w:spacing w:line="360" w:lineRule="auto"/>
        <w:ind w:left="18" w:firstLine="420"/>
        <w:jc w:val="both"/>
        <w:rPr>
          <w:color w:val="auto"/>
          <w:sz w:val="21"/>
          <w:szCs w:val="21"/>
          <w:highlight w:val="none"/>
          <w:lang w:eastAsia="zh-CN"/>
        </w:rPr>
      </w:pPr>
      <w:r>
        <w:rPr>
          <w:color w:val="auto"/>
          <w:spacing w:val="7"/>
          <w:sz w:val="21"/>
          <w:szCs w:val="21"/>
          <w:highlight w:val="none"/>
          <w:lang w:eastAsia="zh-CN"/>
        </w:rPr>
        <w:t>采购人或者受托采购代理机构应当自政府采购合同签订之日起</w:t>
      </w:r>
      <w:r>
        <w:rPr>
          <w:color w:val="auto"/>
          <w:spacing w:val="-37"/>
          <w:sz w:val="21"/>
          <w:szCs w:val="21"/>
          <w:highlight w:val="none"/>
          <w:lang w:eastAsia="zh-CN"/>
        </w:rPr>
        <w:t xml:space="preserve"> </w:t>
      </w:r>
      <w:r>
        <w:rPr>
          <w:color w:val="auto"/>
          <w:spacing w:val="6"/>
          <w:sz w:val="21"/>
          <w:szCs w:val="21"/>
          <w:highlight w:val="none"/>
          <w:lang w:eastAsia="zh-CN"/>
        </w:rPr>
        <w:t>2</w:t>
      </w:r>
      <w:r>
        <w:rPr>
          <w:color w:val="auto"/>
          <w:spacing w:val="-38"/>
          <w:sz w:val="21"/>
          <w:szCs w:val="21"/>
          <w:highlight w:val="none"/>
          <w:lang w:eastAsia="zh-CN"/>
        </w:rPr>
        <w:t xml:space="preserve"> </w:t>
      </w:r>
      <w:r>
        <w:rPr>
          <w:color w:val="auto"/>
          <w:spacing w:val="6"/>
          <w:sz w:val="21"/>
          <w:szCs w:val="21"/>
          <w:highlight w:val="none"/>
          <w:lang w:eastAsia="zh-CN"/>
        </w:rPr>
        <w:t>个工作日内，将政府采</w:t>
      </w:r>
      <w:r>
        <w:rPr>
          <w:color w:val="auto"/>
          <w:sz w:val="21"/>
          <w:szCs w:val="21"/>
          <w:highlight w:val="none"/>
          <w:lang w:eastAsia="zh-CN"/>
        </w:rPr>
        <w:t xml:space="preserve"> </w:t>
      </w:r>
      <w:r>
        <w:rPr>
          <w:color w:val="auto"/>
          <w:spacing w:val="9"/>
          <w:sz w:val="21"/>
          <w:szCs w:val="21"/>
          <w:highlight w:val="none"/>
          <w:lang w:eastAsia="zh-CN"/>
        </w:rPr>
        <w:t>购合同在省级以上人民政府财政部门指定的媒体上公告，但政府采购合同中涉及</w:t>
      </w:r>
      <w:r>
        <w:rPr>
          <w:color w:val="auto"/>
          <w:spacing w:val="8"/>
          <w:sz w:val="21"/>
          <w:szCs w:val="21"/>
          <w:highlight w:val="none"/>
          <w:lang w:eastAsia="zh-CN"/>
        </w:rPr>
        <w:t>国家秘密、</w:t>
      </w:r>
      <w:r>
        <w:rPr>
          <w:color w:val="auto"/>
          <w:sz w:val="21"/>
          <w:szCs w:val="21"/>
          <w:highlight w:val="none"/>
          <w:lang w:eastAsia="zh-CN"/>
        </w:rPr>
        <w:t xml:space="preserve"> </w:t>
      </w:r>
      <w:r>
        <w:rPr>
          <w:color w:val="auto"/>
          <w:spacing w:val="8"/>
          <w:sz w:val="21"/>
          <w:szCs w:val="21"/>
          <w:highlight w:val="none"/>
          <w:lang w:eastAsia="zh-CN"/>
        </w:rPr>
        <w:t>商业秘密的内容除外。</w:t>
      </w:r>
    </w:p>
    <w:p w14:paraId="2CD0A16D">
      <w:pPr>
        <w:spacing w:line="360" w:lineRule="auto"/>
        <w:ind w:left="441"/>
        <w:outlineLvl w:val="2"/>
        <w:rPr>
          <w:rFonts w:ascii="黑体" w:hAnsi="黑体" w:eastAsia="黑体" w:cs="黑体"/>
          <w:color w:val="auto"/>
          <w:highlight w:val="none"/>
          <w:lang w:eastAsia="zh-CN"/>
        </w:rPr>
      </w:pPr>
      <w:bookmarkStart w:id="122" w:name="_Toc10365"/>
      <w:r>
        <w:rPr>
          <w:rFonts w:ascii="黑体" w:hAnsi="黑体" w:eastAsia="黑体" w:cs="黑体"/>
          <w:b/>
          <w:bCs/>
          <w:color w:val="auto"/>
          <w:spacing w:val="-3"/>
          <w:highlight w:val="none"/>
          <w:lang w:eastAsia="zh-CN"/>
        </w:rPr>
        <w:t>38.</w:t>
      </w:r>
      <w:r>
        <w:rPr>
          <w:rFonts w:ascii="黑体" w:hAnsi="黑体" w:eastAsia="黑体" w:cs="黑体"/>
          <w:color w:val="auto"/>
          <w:spacing w:val="-3"/>
          <w:highlight w:val="none"/>
          <w:lang w:eastAsia="zh-CN"/>
        </w:rPr>
        <w:t xml:space="preserve"> </w:t>
      </w:r>
      <w:r>
        <w:rPr>
          <w:rFonts w:ascii="黑体" w:hAnsi="黑体" w:eastAsia="黑体" w:cs="黑体"/>
          <w:b/>
          <w:bCs/>
          <w:color w:val="auto"/>
          <w:spacing w:val="-3"/>
          <w:highlight w:val="none"/>
          <w:lang w:eastAsia="zh-CN"/>
        </w:rPr>
        <w:t>询问、质疑和投诉</w:t>
      </w:r>
      <w:bookmarkEnd w:id="122"/>
    </w:p>
    <w:p w14:paraId="3E22875C">
      <w:pPr>
        <w:pStyle w:val="5"/>
        <w:spacing w:line="360" w:lineRule="auto"/>
        <w:ind w:left="19" w:right="51" w:firstLine="425"/>
        <w:jc w:val="both"/>
        <w:rPr>
          <w:color w:val="auto"/>
          <w:sz w:val="21"/>
          <w:szCs w:val="21"/>
          <w:highlight w:val="none"/>
          <w:lang w:eastAsia="zh-CN"/>
        </w:rPr>
      </w:pPr>
      <w:r>
        <w:rPr>
          <w:color w:val="auto"/>
          <w:spacing w:val="11"/>
          <w:sz w:val="21"/>
          <w:szCs w:val="21"/>
          <w:highlight w:val="none"/>
          <w:lang w:eastAsia="zh-CN"/>
        </w:rPr>
        <w:t>38.1</w:t>
      </w:r>
      <w:r>
        <w:rPr>
          <w:color w:val="auto"/>
          <w:spacing w:val="-38"/>
          <w:sz w:val="21"/>
          <w:szCs w:val="21"/>
          <w:highlight w:val="none"/>
          <w:lang w:eastAsia="zh-CN"/>
        </w:rPr>
        <w:t xml:space="preserve"> </w:t>
      </w:r>
      <w:r>
        <w:rPr>
          <w:color w:val="auto"/>
          <w:spacing w:val="11"/>
          <w:sz w:val="21"/>
          <w:szCs w:val="21"/>
          <w:highlight w:val="none"/>
          <w:lang w:eastAsia="zh-CN"/>
        </w:rPr>
        <w:t>供应商对政府采购活动事项有疑问的，可以</w:t>
      </w:r>
      <w:r>
        <w:rPr>
          <w:color w:val="auto"/>
          <w:spacing w:val="10"/>
          <w:sz w:val="21"/>
          <w:szCs w:val="21"/>
          <w:highlight w:val="none"/>
          <w:lang w:eastAsia="zh-CN"/>
        </w:rPr>
        <w:t>向采购人提出询问，采购人或者采购</w:t>
      </w:r>
      <w:r>
        <w:rPr>
          <w:color w:val="auto"/>
          <w:sz w:val="21"/>
          <w:szCs w:val="21"/>
          <w:highlight w:val="none"/>
          <w:lang w:eastAsia="zh-CN"/>
        </w:rPr>
        <w:t xml:space="preserve"> </w:t>
      </w:r>
      <w:r>
        <w:rPr>
          <w:color w:val="auto"/>
          <w:spacing w:val="7"/>
          <w:sz w:val="21"/>
          <w:szCs w:val="21"/>
          <w:highlight w:val="none"/>
          <w:lang w:eastAsia="zh-CN"/>
        </w:rPr>
        <w:t>代理机构应当在</w:t>
      </w:r>
      <w:r>
        <w:rPr>
          <w:color w:val="auto"/>
          <w:spacing w:val="-35"/>
          <w:sz w:val="21"/>
          <w:szCs w:val="21"/>
          <w:highlight w:val="none"/>
          <w:lang w:eastAsia="zh-CN"/>
        </w:rPr>
        <w:t xml:space="preserve"> </w:t>
      </w:r>
      <w:r>
        <w:rPr>
          <w:color w:val="auto"/>
          <w:spacing w:val="7"/>
          <w:sz w:val="21"/>
          <w:szCs w:val="21"/>
          <w:highlight w:val="none"/>
          <w:lang w:eastAsia="zh-CN"/>
        </w:rPr>
        <w:t>3</w:t>
      </w:r>
      <w:r>
        <w:rPr>
          <w:color w:val="auto"/>
          <w:spacing w:val="-37"/>
          <w:sz w:val="21"/>
          <w:szCs w:val="21"/>
          <w:highlight w:val="none"/>
          <w:lang w:eastAsia="zh-CN"/>
        </w:rPr>
        <w:t xml:space="preserve"> </w:t>
      </w:r>
      <w:r>
        <w:rPr>
          <w:color w:val="auto"/>
          <w:spacing w:val="7"/>
          <w:sz w:val="21"/>
          <w:szCs w:val="21"/>
          <w:highlight w:val="none"/>
          <w:lang w:eastAsia="zh-CN"/>
        </w:rPr>
        <w:t>个工作日内对供应商依法提出的询问作出答复，但答复的内容</w:t>
      </w:r>
      <w:r>
        <w:rPr>
          <w:color w:val="auto"/>
          <w:spacing w:val="6"/>
          <w:sz w:val="21"/>
          <w:szCs w:val="21"/>
          <w:highlight w:val="none"/>
          <w:lang w:eastAsia="zh-CN"/>
        </w:rPr>
        <w:t>不得涉及商</w:t>
      </w:r>
      <w:r>
        <w:rPr>
          <w:color w:val="auto"/>
          <w:sz w:val="21"/>
          <w:szCs w:val="21"/>
          <w:highlight w:val="none"/>
          <w:lang w:eastAsia="zh-CN"/>
        </w:rPr>
        <w:t xml:space="preserve"> </w:t>
      </w:r>
      <w:r>
        <w:rPr>
          <w:color w:val="auto"/>
          <w:spacing w:val="5"/>
          <w:sz w:val="21"/>
          <w:szCs w:val="21"/>
          <w:highlight w:val="none"/>
          <w:lang w:eastAsia="zh-CN"/>
        </w:rPr>
        <w:t>业秘密。</w:t>
      </w:r>
    </w:p>
    <w:p w14:paraId="2DD3F266">
      <w:pPr>
        <w:pStyle w:val="5"/>
        <w:spacing w:line="360" w:lineRule="auto"/>
        <w:ind w:firstLine="452" w:firstLineChars="200"/>
        <w:outlineLvl w:val="2"/>
        <w:rPr>
          <w:color w:val="auto"/>
          <w:sz w:val="21"/>
          <w:szCs w:val="21"/>
          <w:highlight w:val="none"/>
          <w:lang w:eastAsia="zh-CN"/>
        </w:rPr>
      </w:pPr>
      <w:bookmarkStart w:id="123" w:name="_Toc16426"/>
      <w:r>
        <w:rPr>
          <w:color w:val="auto"/>
          <w:spacing w:val="8"/>
          <w:sz w:val="21"/>
          <w:szCs w:val="21"/>
          <w:highlight w:val="none"/>
          <w:lang w:eastAsia="zh-CN"/>
        </w:rPr>
        <w:t>38.2</w:t>
      </w:r>
      <w:r>
        <w:rPr>
          <w:color w:val="auto"/>
          <w:spacing w:val="-38"/>
          <w:sz w:val="21"/>
          <w:szCs w:val="21"/>
          <w:highlight w:val="none"/>
          <w:lang w:eastAsia="zh-CN"/>
        </w:rPr>
        <w:t xml:space="preserve"> </w:t>
      </w:r>
      <w:r>
        <w:rPr>
          <w:color w:val="auto"/>
          <w:spacing w:val="8"/>
          <w:sz w:val="21"/>
          <w:szCs w:val="21"/>
          <w:highlight w:val="none"/>
          <w:lang w:eastAsia="zh-CN"/>
        </w:rPr>
        <w:t>供应商认为招标文件、采购过程或者中标结果使自己的合法权益受到损害的，必须</w:t>
      </w:r>
      <w:r>
        <w:rPr>
          <w:color w:val="auto"/>
          <w:spacing w:val="7"/>
          <w:sz w:val="21"/>
          <w:szCs w:val="21"/>
          <w:highlight w:val="none"/>
          <w:lang w:eastAsia="zh-CN"/>
        </w:rPr>
        <w:t>在知道或者应知其权益受到损害之日起</w:t>
      </w:r>
      <w:r>
        <w:rPr>
          <w:color w:val="auto"/>
          <w:spacing w:val="-34"/>
          <w:sz w:val="21"/>
          <w:szCs w:val="21"/>
          <w:highlight w:val="none"/>
          <w:lang w:eastAsia="zh-CN"/>
        </w:rPr>
        <w:t xml:space="preserve"> </w:t>
      </w:r>
      <w:r>
        <w:rPr>
          <w:color w:val="auto"/>
          <w:spacing w:val="7"/>
          <w:sz w:val="21"/>
          <w:szCs w:val="21"/>
          <w:highlight w:val="none"/>
          <w:lang w:eastAsia="zh-CN"/>
        </w:rPr>
        <w:t>7</w:t>
      </w:r>
      <w:r>
        <w:rPr>
          <w:color w:val="auto"/>
          <w:spacing w:val="-38"/>
          <w:sz w:val="21"/>
          <w:szCs w:val="21"/>
          <w:highlight w:val="none"/>
          <w:lang w:eastAsia="zh-CN"/>
        </w:rPr>
        <w:t xml:space="preserve"> </w:t>
      </w:r>
      <w:r>
        <w:rPr>
          <w:color w:val="auto"/>
          <w:spacing w:val="7"/>
          <w:sz w:val="21"/>
          <w:szCs w:val="21"/>
          <w:highlight w:val="none"/>
          <w:lang w:eastAsia="zh-CN"/>
        </w:rPr>
        <w:t>个工作日内，以书面形式向采购</w:t>
      </w:r>
      <w:r>
        <w:rPr>
          <w:color w:val="auto"/>
          <w:spacing w:val="6"/>
          <w:sz w:val="21"/>
          <w:szCs w:val="21"/>
          <w:highlight w:val="none"/>
          <w:lang w:eastAsia="zh-CN"/>
        </w:rPr>
        <w:t>人、采购代理机构</w:t>
      </w:r>
      <w:r>
        <w:rPr>
          <w:color w:val="auto"/>
          <w:sz w:val="21"/>
          <w:szCs w:val="21"/>
          <w:highlight w:val="none"/>
          <w:lang w:eastAsia="zh-CN"/>
        </w:rPr>
        <w:t xml:space="preserve"> </w:t>
      </w:r>
      <w:r>
        <w:rPr>
          <w:color w:val="auto"/>
          <w:spacing w:val="8"/>
          <w:sz w:val="21"/>
          <w:szCs w:val="21"/>
          <w:highlight w:val="none"/>
          <w:lang w:eastAsia="zh-CN"/>
        </w:rPr>
        <w:t>提出质疑。采购人、采购代理机构接收质疑函的</w:t>
      </w:r>
      <w:r>
        <w:rPr>
          <w:color w:val="auto"/>
          <w:spacing w:val="7"/>
          <w:sz w:val="21"/>
          <w:szCs w:val="21"/>
          <w:highlight w:val="none"/>
          <w:lang w:eastAsia="zh-CN"/>
        </w:rPr>
        <w:t>方式、联系部门、联系电话和通讯地址等信</w:t>
      </w:r>
      <w:r>
        <w:rPr>
          <w:color w:val="auto"/>
          <w:sz w:val="21"/>
          <w:szCs w:val="21"/>
          <w:highlight w:val="none"/>
          <w:lang w:eastAsia="zh-CN"/>
        </w:rPr>
        <w:t xml:space="preserve"> </w:t>
      </w:r>
      <w:r>
        <w:rPr>
          <w:color w:val="auto"/>
          <w:spacing w:val="8"/>
          <w:sz w:val="21"/>
          <w:szCs w:val="21"/>
          <w:highlight w:val="none"/>
          <w:lang w:eastAsia="zh-CN"/>
        </w:rPr>
        <w:t>息详见“投标人须知前附表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”。具体质疑起算时间</w:t>
      </w:r>
      <w:r>
        <w:rPr>
          <w:color w:val="auto"/>
          <w:spacing w:val="7"/>
          <w:sz w:val="21"/>
          <w:szCs w:val="21"/>
          <w:highlight w:val="none"/>
          <w:lang w:eastAsia="zh-CN"/>
        </w:rPr>
        <w:t>如下：</w:t>
      </w:r>
      <w:bookmarkEnd w:id="123"/>
    </w:p>
    <w:p w14:paraId="650163C8">
      <w:pPr>
        <w:pStyle w:val="5"/>
        <w:spacing w:line="360" w:lineRule="auto"/>
        <w:ind w:left="23" w:right="54" w:firstLine="426"/>
        <w:rPr>
          <w:color w:val="auto"/>
          <w:sz w:val="21"/>
          <w:szCs w:val="21"/>
          <w:highlight w:val="none"/>
          <w:lang w:eastAsia="zh-CN"/>
        </w:rPr>
      </w:pPr>
      <w:r>
        <w:rPr>
          <w:color w:val="auto"/>
          <w:spacing w:val="10"/>
          <w:sz w:val="21"/>
          <w:szCs w:val="21"/>
          <w:highlight w:val="none"/>
          <w:lang w:eastAsia="zh-CN"/>
        </w:rPr>
        <w:t>（1）对可以质疑的招标文件提出质疑的，为收到招标文件之</w:t>
      </w:r>
      <w:r>
        <w:rPr>
          <w:color w:val="auto"/>
          <w:spacing w:val="9"/>
          <w:sz w:val="21"/>
          <w:szCs w:val="21"/>
          <w:highlight w:val="none"/>
          <w:lang w:eastAsia="zh-CN"/>
        </w:rPr>
        <w:t>日或者招标文件公告期限</w:t>
      </w:r>
      <w:r>
        <w:rPr>
          <w:color w:val="auto"/>
          <w:sz w:val="21"/>
          <w:szCs w:val="21"/>
          <w:highlight w:val="none"/>
          <w:lang w:eastAsia="zh-CN"/>
        </w:rPr>
        <w:t xml:space="preserve"> </w:t>
      </w:r>
      <w:r>
        <w:rPr>
          <w:color w:val="auto"/>
          <w:spacing w:val="5"/>
          <w:sz w:val="21"/>
          <w:szCs w:val="21"/>
          <w:highlight w:val="none"/>
          <w:lang w:eastAsia="zh-CN"/>
        </w:rPr>
        <w:t>届满之日；</w:t>
      </w:r>
    </w:p>
    <w:p w14:paraId="6CB2819F">
      <w:pPr>
        <w:pStyle w:val="5"/>
        <w:spacing w:line="360" w:lineRule="auto"/>
        <w:ind w:left="449"/>
        <w:rPr>
          <w:color w:val="auto"/>
          <w:sz w:val="21"/>
          <w:szCs w:val="21"/>
          <w:highlight w:val="none"/>
          <w:lang w:eastAsia="zh-CN"/>
        </w:rPr>
      </w:pPr>
      <w:r>
        <w:rPr>
          <w:color w:val="auto"/>
          <w:spacing w:val="8"/>
          <w:sz w:val="21"/>
          <w:szCs w:val="21"/>
          <w:highlight w:val="none"/>
          <w:lang w:eastAsia="zh-CN"/>
        </w:rPr>
        <w:t>（2）对采购过程提出质疑的，为各采购程序环节结束之日；</w:t>
      </w:r>
    </w:p>
    <w:p w14:paraId="53B41E81">
      <w:pPr>
        <w:pStyle w:val="5"/>
        <w:spacing w:line="360" w:lineRule="auto"/>
        <w:ind w:left="449"/>
        <w:rPr>
          <w:color w:val="auto"/>
          <w:sz w:val="21"/>
          <w:szCs w:val="21"/>
          <w:highlight w:val="none"/>
          <w:lang w:eastAsia="zh-CN"/>
        </w:rPr>
      </w:pPr>
      <w:r>
        <w:rPr>
          <w:color w:val="auto"/>
          <w:spacing w:val="9"/>
          <w:sz w:val="21"/>
          <w:szCs w:val="21"/>
          <w:highlight w:val="none"/>
          <w:lang w:eastAsia="zh-CN"/>
        </w:rPr>
        <w:t>（3）对中标结果提出质疑的，为中标结果</w:t>
      </w:r>
      <w:r>
        <w:rPr>
          <w:color w:val="auto"/>
          <w:spacing w:val="8"/>
          <w:sz w:val="21"/>
          <w:szCs w:val="21"/>
          <w:highlight w:val="none"/>
          <w:lang w:eastAsia="zh-CN"/>
        </w:rPr>
        <w:t>公告期限届满之日。</w:t>
      </w:r>
    </w:p>
    <w:p w14:paraId="09227F0A">
      <w:pPr>
        <w:pStyle w:val="5"/>
        <w:spacing w:line="360" w:lineRule="auto"/>
        <w:ind w:firstLine="452" w:firstLineChars="200"/>
        <w:outlineLvl w:val="2"/>
        <w:rPr>
          <w:color w:val="auto"/>
          <w:sz w:val="21"/>
          <w:szCs w:val="21"/>
          <w:highlight w:val="none"/>
          <w:lang w:eastAsia="zh-CN"/>
        </w:rPr>
      </w:pPr>
      <w:bookmarkStart w:id="124" w:name="_Toc7958"/>
      <w:r>
        <w:rPr>
          <w:color w:val="auto"/>
          <w:spacing w:val="8"/>
          <w:sz w:val="21"/>
          <w:szCs w:val="21"/>
          <w:highlight w:val="none"/>
          <w:lang w:eastAsia="zh-CN"/>
        </w:rPr>
        <w:t>38.3</w:t>
      </w:r>
      <w:r>
        <w:rPr>
          <w:color w:val="auto"/>
          <w:spacing w:val="-37"/>
          <w:sz w:val="21"/>
          <w:szCs w:val="21"/>
          <w:highlight w:val="none"/>
          <w:lang w:eastAsia="zh-CN"/>
        </w:rPr>
        <w:t xml:space="preserve"> </w:t>
      </w:r>
      <w:r>
        <w:rPr>
          <w:color w:val="auto"/>
          <w:spacing w:val="8"/>
          <w:sz w:val="21"/>
          <w:szCs w:val="21"/>
          <w:highlight w:val="none"/>
          <w:lang w:eastAsia="zh-CN"/>
        </w:rPr>
        <w:t>供应商提出质疑应当提交质疑函和必要的证明材料，针对同一采购程序环节的质疑</w:t>
      </w:r>
      <w:r>
        <w:rPr>
          <w:color w:val="auto"/>
          <w:spacing w:val="10"/>
          <w:sz w:val="21"/>
          <w:szCs w:val="21"/>
          <w:highlight w:val="none"/>
          <w:lang w:eastAsia="zh-CN"/>
        </w:rPr>
        <w:t>必须在法定质疑期内一次性提出。质疑函应</w:t>
      </w:r>
      <w:r>
        <w:rPr>
          <w:color w:val="auto"/>
          <w:spacing w:val="9"/>
          <w:sz w:val="21"/>
          <w:szCs w:val="21"/>
          <w:highlight w:val="none"/>
          <w:lang w:eastAsia="zh-CN"/>
        </w:rPr>
        <w:t>当包括下列内容（质疑函格式后附</w:t>
      </w:r>
      <w:r>
        <w:rPr>
          <w:color w:val="auto"/>
          <w:sz w:val="21"/>
          <w:szCs w:val="21"/>
          <w:highlight w:val="none"/>
          <w:lang w:eastAsia="zh-CN"/>
        </w:rPr>
        <w:t>）：</w:t>
      </w:r>
      <w:bookmarkEnd w:id="124"/>
    </w:p>
    <w:p w14:paraId="14244834">
      <w:pPr>
        <w:pStyle w:val="5"/>
        <w:spacing w:line="360" w:lineRule="auto"/>
        <w:ind w:left="449"/>
        <w:rPr>
          <w:color w:val="auto"/>
          <w:sz w:val="21"/>
          <w:szCs w:val="21"/>
          <w:highlight w:val="none"/>
          <w:lang w:eastAsia="zh-CN"/>
        </w:rPr>
      </w:pPr>
      <w:r>
        <w:rPr>
          <w:color w:val="auto"/>
          <w:spacing w:val="9"/>
          <w:sz w:val="21"/>
          <w:szCs w:val="21"/>
          <w:highlight w:val="none"/>
          <w:lang w:eastAsia="zh-CN"/>
        </w:rPr>
        <w:t>（1）供应商的姓名或者名称、地址、邮编、</w:t>
      </w:r>
      <w:r>
        <w:rPr>
          <w:color w:val="auto"/>
          <w:spacing w:val="8"/>
          <w:sz w:val="21"/>
          <w:szCs w:val="21"/>
          <w:highlight w:val="none"/>
          <w:lang w:eastAsia="zh-CN"/>
        </w:rPr>
        <w:t>联系人及联系电话；</w:t>
      </w:r>
    </w:p>
    <w:p w14:paraId="6D46186A">
      <w:pPr>
        <w:pStyle w:val="5"/>
        <w:spacing w:line="360" w:lineRule="auto"/>
        <w:ind w:left="449"/>
        <w:rPr>
          <w:color w:val="auto"/>
          <w:sz w:val="21"/>
          <w:szCs w:val="21"/>
          <w:highlight w:val="none"/>
          <w:lang w:eastAsia="zh-CN"/>
        </w:rPr>
      </w:pPr>
      <w:r>
        <w:rPr>
          <w:color w:val="auto"/>
          <w:spacing w:val="7"/>
          <w:sz w:val="21"/>
          <w:szCs w:val="21"/>
          <w:highlight w:val="none"/>
          <w:lang w:eastAsia="zh-CN"/>
        </w:rPr>
        <w:t>（2）质疑项目的名称、编号；</w:t>
      </w:r>
    </w:p>
    <w:p w14:paraId="3610D161">
      <w:pPr>
        <w:pStyle w:val="5"/>
        <w:spacing w:line="360" w:lineRule="auto"/>
        <w:ind w:left="449"/>
        <w:rPr>
          <w:color w:val="auto"/>
          <w:sz w:val="21"/>
          <w:szCs w:val="21"/>
          <w:highlight w:val="none"/>
          <w:lang w:eastAsia="zh-CN"/>
        </w:rPr>
      </w:pPr>
      <w:r>
        <w:rPr>
          <w:color w:val="auto"/>
          <w:spacing w:val="8"/>
          <w:sz w:val="21"/>
          <w:szCs w:val="21"/>
          <w:highlight w:val="none"/>
          <w:lang w:eastAsia="zh-CN"/>
        </w:rPr>
        <w:t>（3）具体、明确的质疑事项和与质疑事项相关的请求；</w:t>
      </w:r>
    </w:p>
    <w:p w14:paraId="6E07764A">
      <w:pPr>
        <w:pStyle w:val="5"/>
        <w:spacing w:line="360" w:lineRule="auto"/>
        <w:ind w:left="449"/>
        <w:rPr>
          <w:color w:val="auto"/>
          <w:sz w:val="21"/>
          <w:szCs w:val="21"/>
          <w:highlight w:val="none"/>
          <w:lang w:eastAsia="zh-CN"/>
        </w:rPr>
      </w:pPr>
      <w:r>
        <w:rPr>
          <w:color w:val="auto"/>
          <w:spacing w:val="5"/>
          <w:sz w:val="21"/>
          <w:szCs w:val="21"/>
          <w:highlight w:val="none"/>
          <w:lang w:eastAsia="zh-CN"/>
        </w:rPr>
        <w:t>（4）事实依据；</w:t>
      </w:r>
    </w:p>
    <w:p w14:paraId="3C5C70A8">
      <w:pPr>
        <w:pStyle w:val="5"/>
        <w:spacing w:line="360" w:lineRule="auto"/>
        <w:ind w:left="449"/>
        <w:rPr>
          <w:color w:val="auto"/>
          <w:sz w:val="21"/>
          <w:szCs w:val="21"/>
          <w:highlight w:val="none"/>
          <w:lang w:eastAsia="zh-CN"/>
        </w:rPr>
      </w:pPr>
      <w:r>
        <w:rPr>
          <w:color w:val="auto"/>
          <w:spacing w:val="6"/>
          <w:sz w:val="21"/>
          <w:szCs w:val="21"/>
          <w:highlight w:val="none"/>
          <w:lang w:eastAsia="zh-CN"/>
        </w:rPr>
        <w:t>（5）必要的法律依据；</w:t>
      </w:r>
    </w:p>
    <w:p w14:paraId="6DE75D1B">
      <w:pPr>
        <w:pStyle w:val="5"/>
        <w:spacing w:line="360" w:lineRule="auto"/>
        <w:ind w:left="449"/>
        <w:rPr>
          <w:color w:val="auto"/>
          <w:sz w:val="21"/>
          <w:szCs w:val="21"/>
          <w:highlight w:val="none"/>
          <w:lang w:eastAsia="zh-CN"/>
        </w:rPr>
      </w:pPr>
      <w:r>
        <w:rPr>
          <w:color w:val="auto"/>
          <w:spacing w:val="6"/>
          <w:sz w:val="21"/>
          <w:szCs w:val="21"/>
          <w:highlight w:val="none"/>
          <w:lang w:eastAsia="zh-CN"/>
        </w:rPr>
        <w:t>（6）提出质疑的日期。</w:t>
      </w:r>
    </w:p>
    <w:p w14:paraId="4A2FE518">
      <w:pPr>
        <w:pStyle w:val="5"/>
        <w:spacing w:line="360" w:lineRule="auto"/>
        <w:ind w:left="21" w:right="51" w:firstLine="418"/>
        <w:rPr>
          <w:color w:val="auto"/>
          <w:sz w:val="21"/>
          <w:szCs w:val="21"/>
          <w:highlight w:val="none"/>
          <w:lang w:eastAsia="zh-CN"/>
        </w:rPr>
      </w:pPr>
      <w:r>
        <w:rPr>
          <w:color w:val="auto"/>
          <w:spacing w:val="7"/>
          <w:sz w:val="21"/>
          <w:szCs w:val="21"/>
          <w:highlight w:val="none"/>
          <w:lang w:eastAsia="zh-CN"/>
        </w:rPr>
        <w:t>供应商为自然人的，应当由本人签字；供应商为法人或者其他组织的，应当由法定代表</w:t>
      </w:r>
      <w:r>
        <w:rPr>
          <w:color w:val="auto"/>
          <w:spacing w:val="16"/>
          <w:sz w:val="21"/>
          <w:szCs w:val="21"/>
          <w:highlight w:val="none"/>
          <w:lang w:eastAsia="zh-CN"/>
        </w:rPr>
        <w:t xml:space="preserve"> </w:t>
      </w:r>
      <w:r>
        <w:rPr>
          <w:color w:val="auto"/>
          <w:spacing w:val="9"/>
          <w:sz w:val="21"/>
          <w:szCs w:val="21"/>
          <w:highlight w:val="none"/>
          <w:lang w:eastAsia="zh-CN"/>
        </w:rPr>
        <w:t>人、主要负责人，或者其委托代理人签字或者盖章，并加盖公章。</w:t>
      </w:r>
    </w:p>
    <w:p w14:paraId="21086BDC">
      <w:pPr>
        <w:pStyle w:val="5"/>
        <w:spacing w:line="360" w:lineRule="auto"/>
        <w:ind w:firstLine="464" w:firstLineChars="200"/>
        <w:outlineLvl w:val="2"/>
        <w:rPr>
          <w:color w:val="auto"/>
          <w:sz w:val="21"/>
          <w:szCs w:val="21"/>
          <w:highlight w:val="none"/>
          <w:lang w:eastAsia="zh-CN"/>
        </w:rPr>
      </w:pPr>
      <w:bookmarkStart w:id="125" w:name="_Toc1259"/>
      <w:r>
        <w:rPr>
          <w:color w:val="auto"/>
          <w:spacing w:val="11"/>
          <w:sz w:val="21"/>
          <w:szCs w:val="21"/>
          <w:highlight w:val="none"/>
          <w:lang w:eastAsia="zh-CN"/>
        </w:rPr>
        <w:t>38.4</w:t>
      </w:r>
      <w:r>
        <w:rPr>
          <w:color w:val="auto"/>
          <w:spacing w:val="-39"/>
          <w:sz w:val="21"/>
          <w:szCs w:val="21"/>
          <w:highlight w:val="none"/>
          <w:lang w:eastAsia="zh-CN"/>
        </w:rPr>
        <w:t xml:space="preserve"> </w:t>
      </w:r>
      <w:r>
        <w:rPr>
          <w:color w:val="auto"/>
          <w:spacing w:val="11"/>
          <w:sz w:val="21"/>
          <w:szCs w:val="21"/>
          <w:highlight w:val="none"/>
          <w:lang w:eastAsia="zh-CN"/>
        </w:rPr>
        <w:t>采购人、采购代理机构认为供应商质疑不成立</w:t>
      </w:r>
      <w:r>
        <w:rPr>
          <w:color w:val="auto"/>
          <w:spacing w:val="10"/>
          <w:sz w:val="21"/>
          <w:szCs w:val="21"/>
          <w:highlight w:val="none"/>
          <w:lang w:eastAsia="zh-CN"/>
        </w:rPr>
        <w:t>，或者成立但未对中标结果构成影</w:t>
      </w:r>
      <w:r>
        <w:rPr>
          <w:color w:val="auto"/>
          <w:spacing w:val="7"/>
          <w:sz w:val="21"/>
          <w:szCs w:val="21"/>
          <w:highlight w:val="none"/>
          <w:lang w:eastAsia="zh-CN"/>
        </w:rPr>
        <w:t>响的，继续开展采购活动；认为供应商质疑成立且影响或者可能影响中标结果的，按照下列</w:t>
      </w:r>
      <w:r>
        <w:rPr>
          <w:color w:val="auto"/>
          <w:spacing w:val="9"/>
          <w:sz w:val="21"/>
          <w:szCs w:val="21"/>
          <w:highlight w:val="none"/>
          <w:lang w:eastAsia="zh-CN"/>
        </w:rPr>
        <w:t xml:space="preserve"> </w:t>
      </w:r>
      <w:r>
        <w:rPr>
          <w:color w:val="auto"/>
          <w:spacing w:val="5"/>
          <w:sz w:val="21"/>
          <w:szCs w:val="21"/>
          <w:highlight w:val="none"/>
          <w:lang w:eastAsia="zh-CN"/>
        </w:rPr>
        <w:t>情况处理：</w:t>
      </w:r>
      <w:bookmarkEnd w:id="125"/>
    </w:p>
    <w:p w14:paraId="3D5B8927">
      <w:pPr>
        <w:pStyle w:val="5"/>
        <w:spacing w:line="360" w:lineRule="auto"/>
        <w:ind w:firstLine="452" w:firstLineChars="200"/>
        <w:rPr>
          <w:color w:val="auto"/>
          <w:spacing w:val="9"/>
          <w:sz w:val="21"/>
          <w:szCs w:val="21"/>
          <w:highlight w:val="none"/>
          <w:lang w:eastAsia="zh-CN"/>
        </w:rPr>
      </w:pPr>
      <w:r>
        <w:rPr>
          <w:color w:val="auto"/>
          <w:spacing w:val="8"/>
          <w:sz w:val="21"/>
          <w:szCs w:val="21"/>
          <w:highlight w:val="none"/>
          <w:lang w:eastAsia="zh-CN"/>
        </w:rPr>
        <w:t>（一）对招标文件提出的质疑，依法通过澄清或者修改可</w:t>
      </w:r>
      <w:r>
        <w:rPr>
          <w:color w:val="auto"/>
          <w:spacing w:val="7"/>
          <w:sz w:val="21"/>
          <w:szCs w:val="21"/>
          <w:highlight w:val="none"/>
          <w:lang w:eastAsia="zh-CN"/>
        </w:rPr>
        <w:t>以继续开展采购活动的，澄清</w:t>
      </w:r>
      <w:r>
        <w:rPr>
          <w:color w:val="auto"/>
          <w:spacing w:val="9"/>
          <w:sz w:val="21"/>
          <w:szCs w:val="21"/>
          <w:highlight w:val="none"/>
          <w:lang w:eastAsia="zh-CN"/>
        </w:rPr>
        <w:t>或者修改招标文件后继续开展采购活动；否则应当修改招标文件后重新开展采购活动。</w:t>
      </w:r>
    </w:p>
    <w:p w14:paraId="0B16F544">
      <w:pPr>
        <w:pStyle w:val="5"/>
        <w:spacing w:line="360" w:lineRule="auto"/>
        <w:ind w:firstLine="452" w:firstLineChars="200"/>
        <w:rPr>
          <w:color w:val="auto"/>
          <w:spacing w:val="5"/>
          <w:sz w:val="21"/>
          <w:szCs w:val="21"/>
          <w:highlight w:val="none"/>
          <w:lang w:eastAsia="zh-CN"/>
        </w:rPr>
      </w:pPr>
      <w:r>
        <w:rPr>
          <w:color w:val="auto"/>
          <w:spacing w:val="8"/>
          <w:sz w:val="21"/>
          <w:szCs w:val="21"/>
          <w:highlight w:val="none"/>
          <w:lang w:eastAsia="zh-CN"/>
        </w:rPr>
        <w:t>（二）对采购过程、中标结果提出的质疑，合</w:t>
      </w:r>
      <w:r>
        <w:rPr>
          <w:color w:val="auto"/>
          <w:spacing w:val="7"/>
          <w:sz w:val="21"/>
          <w:szCs w:val="21"/>
          <w:highlight w:val="none"/>
          <w:lang w:eastAsia="zh-CN"/>
        </w:rPr>
        <w:t>格供应商符合法定数量时，可以从合格的</w:t>
      </w:r>
      <w:r>
        <w:rPr>
          <w:color w:val="auto"/>
          <w:sz w:val="21"/>
          <w:szCs w:val="21"/>
          <w:highlight w:val="none"/>
          <w:lang w:eastAsia="zh-CN"/>
        </w:rPr>
        <w:t xml:space="preserve"> </w:t>
      </w:r>
      <w:r>
        <w:rPr>
          <w:color w:val="auto"/>
          <w:spacing w:val="8"/>
          <w:sz w:val="21"/>
          <w:szCs w:val="21"/>
          <w:highlight w:val="none"/>
          <w:lang w:eastAsia="zh-CN"/>
        </w:rPr>
        <w:t>中标候选人中另行确定中标供应商的，应当依法另行</w:t>
      </w:r>
      <w:r>
        <w:rPr>
          <w:color w:val="auto"/>
          <w:spacing w:val="7"/>
          <w:sz w:val="21"/>
          <w:szCs w:val="21"/>
          <w:highlight w:val="none"/>
          <w:lang w:eastAsia="zh-CN"/>
        </w:rPr>
        <w:t>确定中标供应商；否则应当重新开展采</w:t>
      </w:r>
      <w:r>
        <w:rPr>
          <w:color w:val="auto"/>
          <w:sz w:val="21"/>
          <w:szCs w:val="21"/>
          <w:highlight w:val="none"/>
          <w:lang w:eastAsia="zh-CN"/>
        </w:rPr>
        <w:t xml:space="preserve"> </w:t>
      </w:r>
      <w:r>
        <w:rPr>
          <w:color w:val="auto"/>
          <w:spacing w:val="5"/>
          <w:sz w:val="21"/>
          <w:szCs w:val="21"/>
          <w:highlight w:val="none"/>
          <w:lang w:eastAsia="zh-CN"/>
        </w:rPr>
        <w:t>购活动。</w:t>
      </w:r>
    </w:p>
    <w:p w14:paraId="3B0251C0">
      <w:pPr>
        <w:pStyle w:val="5"/>
        <w:spacing w:line="360" w:lineRule="auto"/>
        <w:ind w:firstLine="448" w:firstLineChars="200"/>
        <w:rPr>
          <w:color w:val="auto"/>
          <w:spacing w:val="5"/>
          <w:sz w:val="21"/>
          <w:szCs w:val="21"/>
          <w:highlight w:val="none"/>
          <w:lang w:eastAsia="zh-CN"/>
        </w:rPr>
      </w:pPr>
      <w:r>
        <w:rPr>
          <w:color w:val="auto"/>
          <w:spacing w:val="7"/>
          <w:sz w:val="21"/>
          <w:szCs w:val="21"/>
          <w:highlight w:val="none"/>
          <w:lang w:eastAsia="zh-CN"/>
        </w:rPr>
        <w:t>质疑答复导致中标结果改变的，采购人或者采购代理机构应当将有关情况书面报告本级</w:t>
      </w:r>
      <w:r>
        <w:rPr>
          <w:color w:val="auto"/>
          <w:spacing w:val="12"/>
          <w:sz w:val="21"/>
          <w:szCs w:val="21"/>
          <w:highlight w:val="none"/>
          <w:lang w:eastAsia="zh-CN"/>
        </w:rPr>
        <w:t xml:space="preserve"> </w:t>
      </w:r>
      <w:r>
        <w:rPr>
          <w:color w:val="auto"/>
          <w:spacing w:val="5"/>
          <w:sz w:val="21"/>
          <w:szCs w:val="21"/>
          <w:highlight w:val="none"/>
          <w:lang w:eastAsia="zh-CN"/>
        </w:rPr>
        <w:t>财政部门。</w:t>
      </w:r>
    </w:p>
    <w:p w14:paraId="486470E8">
      <w:pPr>
        <w:pStyle w:val="5"/>
        <w:spacing w:line="360" w:lineRule="auto"/>
        <w:ind w:firstLine="464" w:firstLineChars="200"/>
        <w:rPr>
          <w:color w:val="auto"/>
          <w:sz w:val="21"/>
          <w:szCs w:val="21"/>
          <w:highlight w:val="none"/>
          <w:lang w:eastAsia="zh-CN"/>
        </w:rPr>
      </w:pPr>
      <w:r>
        <w:rPr>
          <w:color w:val="auto"/>
          <w:spacing w:val="11"/>
          <w:sz w:val="21"/>
          <w:szCs w:val="21"/>
          <w:highlight w:val="none"/>
          <w:lang w:eastAsia="zh-CN"/>
        </w:rPr>
        <w:t>38.5</w:t>
      </w:r>
      <w:r>
        <w:rPr>
          <w:color w:val="auto"/>
          <w:spacing w:val="-37"/>
          <w:sz w:val="21"/>
          <w:szCs w:val="21"/>
          <w:highlight w:val="none"/>
          <w:lang w:eastAsia="zh-CN"/>
        </w:rPr>
        <w:t xml:space="preserve"> </w:t>
      </w:r>
      <w:r>
        <w:rPr>
          <w:color w:val="auto"/>
          <w:spacing w:val="11"/>
          <w:sz w:val="21"/>
          <w:szCs w:val="21"/>
          <w:highlight w:val="none"/>
          <w:lang w:eastAsia="zh-CN"/>
        </w:rPr>
        <w:t>质疑供应商对采购人、采购代理机构的答</w:t>
      </w:r>
      <w:r>
        <w:rPr>
          <w:color w:val="auto"/>
          <w:spacing w:val="10"/>
          <w:sz w:val="21"/>
          <w:szCs w:val="21"/>
          <w:highlight w:val="none"/>
          <w:lang w:eastAsia="zh-CN"/>
        </w:rPr>
        <w:t>复不满意，或者采购人、采购代理机构</w:t>
      </w:r>
      <w:r>
        <w:rPr>
          <w:color w:val="auto"/>
          <w:sz w:val="21"/>
          <w:szCs w:val="21"/>
          <w:highlight w:val="none"/>
          <w:lang w:eastAsia="zh-CN"/>
        </w:rPr>
        <w:t xml:space="preserve"> </w:t>
      </w:r>
      <w:r>
        <w:rPr>
          <w:color w:val="auto"/>
          <w:spacing w:val="9"/>
          <w:sz w:val="21"/>
          <w:szCs w:val="21"/>
          <w:highlight w:val="none"/>
          <w:lang w:eastAsia="zh-CN"/>
        </w:rPr>
        <w:t>未在规定时间内作出答复的，可以在答复期满后</w:t>
      </w:r>
      <w:r>
        <w:rPr>
          <w:color w:val="auto"/>
          <w:spacing w:val="-21"/>
          <w:sz w:val="21"/>
          <w:szCs w:val="21"/>
          <w:highlight w:val="none"/>
          <w:lang w:eastAsia="zh-CN"/>
        </w:rPr>
        <w:t xml:space="preserve"> </w:t>
      </w:r>
      <w:r>
        <w:rPr>
          <w:color w:val="auto"/>
          <w:spacing w:val="9"/>
          <w:sz w:val="21"/>
          <w:szCs w:val="21"/>
          <w:highlight w:val="none"/>
          <w:lang w:eastAsia="zh-CN"/>
        </w:rPr>
        <w:t>15</w:t>
      </w:r>
      <w:r>
        <w:rPr>
          <w:color w:val="auto"/>
          <w:spacing w:val="-41"/>
          <w:sz w:val="21"/>
          <w:szCs w:val="21"/>
          <w:highlight w:val="none"/>
          <w:lang w:eastAsia="zh-CN"/>
        </w:rPr>
        <w:t xml:space="preserve"> </w:t>
      </w:r>
      <w:r>
        <w:rPr>
          <w:color w:val="auto"/>
          <w:spacing w:val="9"/>
          <w:sz w:val="21"/>
          <w:szCs w:val="21"/>
          <w:highlight w:val="none"/>
          <w:lang w:eastAsia="zh-CN"/>
        </w:rPr>
        <w:t>个工作日内向《政府采购质疑和投诉办</w:t>
      </w:r>
      <w:r>
        <w:rPr>
          <w:color w:val="auto"/>
          <w:sz w:val="21"/>
          <w:szCs w:val="21"/>
          <w:highlight w:val="none"/>
          <w:lang w:eastAsia="zh-CN"/>
        </w:rPr>
        <w:t xml:space="preserve"> </w:t>
      </w:r>
      <w:r>
        <w:rPr>
          <w:color w:val="auto"/>
          <w:spacing w:val="8"/>
          <w:sz w:val="21"/>
          <w:szCs w:val="21"/>
          <w:highlight w:val="none"/>
          <w:lang w:eastAsia="zh-CN"/>
        </w:rPr>
        <w:t>法》（财政部令第</w:t>
      </w:r>
      <w:r>
        <w:rPr>
          <w:color w:val="auto"/>
          <w:spacing w:val="-34"/>
          <w:sz w:val="21"/>
          <w:szCs w:val="21"/>
          <w:highlight w:val="none"/>
          <w:lang w:eastAsia="zh-CN"/>
        </w:rPr>
        <w:t xml:space="preserve"> </w:t>
      </w:r>
      <w:r>
        <w:rPr>
          <w:color w:val="auto"/>
          <w:spacing w:val="8"/>
          <w:sz w:val="21"/>
          <w:szCs w:val="21"/>
          <w:highlight w:val="none"/>
          <w:lang w:eastAsia="zh-CN"/>
        </w:rPr>
        <w:t>94</w:t>
      </w:r>
      <w:r>
        <w:rPr>
          <w:color w:val="auto"/>
          <w:spacing w:val="-32"/>
          <w:sz w:val="21"/>
          <w:szCs w:val="21"/>
          <w:highlight w:val="none"/>
          <w:lang w:eastAsia="zh-CN"/>
        </w:rPr>
        <w:t xml:space="preserve"> </w:t>
      </w:r>
      <w:r>
        <w:rPr>
          <w:color w:val="auto"/>
          <w:spacing w:val="8"/>
          <w:sz w:val="21"/>
          <w:szCs w:val="21"/>
          <w:highlight w:val="none"/>
          <w:lang w:eastAsia="zh-CN"/>
        </w:rPr>
        <w:t>号）第六条规定的财政部门提起投诉（投诉书格式后附）。</w:t>
      </w:r>
    </w:p>
    <w:p w14:paraId="6DAC8820">
      <w:pPr>
        <w:pStyle w:val="5"/>
        <w:spacing w:line="360" w:lineRule="auto"/>
        <w:ind w:left="3221"/>
        <w:outlineLvl w:val="1"/>
        <w:rPr>
          <w:color w:val="auto"/>
          <w:sz w:val="21"/>
          <w:szCs w:val="21"/>
          <w:highlight w:val="none"/>
        </w:rPr>
      </w:pPr>
      <w:bookmarkStart w:id="126" w:name="_Toc11858"/>
      <w:r>
        <w:rPr>
          <w:b/>
          <w:bCs/>
          <w:color w:val="auto"/>
          <w:spacing w:val="4"/>
          <w:sz w:val="21"/>
          <w:szCs w:val="21"/>
          <w:highlight w:val="none"/>
        </w:rPr>
        <w:t>八、其他事项</w:t>
      </w:r>
      <w:bookmarkEnd w:id="126"/>
    </w:p>
    <w:p w14:paraId="568ABA48">
      <w:pPr>
        <w:spacing w:line="242" w:lineRule="auto"/>
        <w:rPr>
          <w:color w:val="auto"/>
          <w:highlight w:val="none"/>
        </w:rPr>
      </w:pPr>
    </w:p>
    <w:p w14:paraId="48B95D59">
      <w:pPr>
        <w:spacing w:line="242" w:lineRule="auto"/>
        <w:rPr>
          <w:color w:val="auto"/>
          <w:highlight w:val="none"/>
        </w:rPr>
      </w:pPr>
    </w:p>
    <w:p w14:paraId="15C6C085">
      <w:pPr>
        <w:numPr>
          <w:ilvl w:val="0"/>
          <w:numId w:val="7"/>
        </w:numPr>
        <w:spacing w:before="78" w:line="221" w:lineRule="auto"/>
        <w:outlineLvl w:val="2"/>
        <w:rPr>
          <w:rFonts w:ascii="黑体" w:hAnsi="黑体" w:eastAsia="黑体" w:cs="黑体"/>
          <w:b/>
          <w:bCs/>
          <w:color w:val="auto"/>
          <w:spacing w:val="-3"/>
          <w:highlight w:val="none"/>
        </w:rPr>
      </w:pPr>
      <w:bookmarkStart w:id="127" w:name="_Toc14684"/>
      <w:r>
        <w:rPr>
          <w:rFonts w:ascii="黑体" w:hAnsi="黑体" w:eastAsia="黑体" w:cs="黑体"/>
          <w:b/>
          <w:bCs/>
          <w:color w:val="auto"/>
          <w:spacing w:val="-3"/>
          <w:highlight w:val="none"/>
        </w:rPr>
        <w:t>代理服务费</w:t>
      </w:r>
      <w:bookmarkEnd w:id="127"/>
    </w:p>
    <w:p w14:paraId="142DE78A">
      <w:pPr>
        <w:spacing w:before="78" w:line="221" w:lineRule="auto"/>
        <w:ind w:firstLine="420" w:firstLineChars="200"/>
        <w:outlineLvl w:val="2"/>
        <w:rPr>
          <w:rFonts w:ascii="宋体" w:hAnsi="宋体" w:eastAsia="宋体" w:cs="宋体"/>
          <w:color w:val="auto"/>
          <w:highlight w:val="none"/>
          <w:lang w:eastAsia="zh-CN"/>
        </w:rPr>
      </w:pPr>
      <w:bookmarkStart w:id="128" w:name="_Toc31405"/>
      <w:r>
        <w:rPr>
          <w:rFonts w:ascii="宋体" w:hAnsi="宋体" w:eastAsia="宋体" w:cs="宋体"/>
          <w:color w:val="auto"/>
          <w:highlight w:val="none"/>
          <w:lang w:eastAsia="zh-CN"/>
        </w:rPr>
        <w:t>39.1 代理服务收取标准及缴费账户详见“投标人须知前附表 ”，投标人为联合体的，可以由联合体中的一方或者多方共同交纳代理服务费。</w:t>
      </w:r>
      <w:bookmarkEnd w:id="128"/>
    </w:p>
    <w:p w14:paraId="015557E5">
      <w:pPr>
        <w:pStyle w:val="5"/>
        <w:spacing w:before="161" w:line="228" w:lineRule="auto"/>
        <w:ind w:left="444"/>
        <w:outlineLvl w:val="2"/>
        <w:rPr>
          <w:color w:val="auto"/>
          <w:sz w:val="21"/>
          <w:szCs w:val="21"/>
          <w:highlight w:val="none"/>
        </w:rPr>
      </w:pPr>
      <w:bookmarkStart w:id="129" w:name="_Toc26334"/>
      <w:r>
        <w:rPr>
          <w:color w:val="auto"/>
          <w:spacing w:val="5"/>
          <w:sz w:val="21"/>
          <w:szCs w:val="21"/>
          <w:highlight w:val="none"/>
        </w:rPr>
        <w:t>39.2</w:t>
      </w:r>
      <w:r>
        <w:rPr>
          <w:color w:val="auto"/>
          <w:spacing w:val="-31"/>
          <w:sz w:val="21"/>
          <w:szCs w:val="21"/>
          <w:highlight w:val="none"/>
        </w:rPr>
        <w:t xml:space="preserve"> </w:t>
      </w:r>
      <w:r>
        <w:rPr>
          <w:color w:val="auto"/>
          <w:spacing w:val="5"/>
          <w:sz w:val="21"/>
          <w:szCs w:val="21"/>
          <w:highlight w:val="none"/>
        </w:rPr>
        <w:t>代理服务收费标准：</w:t>
      </w:r>
      <w:bookmarkEnd w:id="129"/>
    </w:p>
    <w:p w14:paraId="68F43FBC">
      <w:pPr>
        <w:spacing w:before="29"/>
        <w:rPr>
          <w:color w:val="auto"/>
          <w:highlight w:val="none"/>
        </w:rPr>
      </w:pPr>
    </w:p>
    <w:p w14:paraId="6E9870EA">
      <w:pPr>
        <w:spacing w:before="28"/>
        <w:rPr>
          <w:color w:val="auto"/>
          <w:highlight w:val="none"/>
        </w:rPr>
      </w:pPr>
    </w:p>
    <w:tbl>
      <w:tblPr>
        <w:tblStyle w:val="30"/>
        <w:tblW w:w="8481" w:type="dxa"/>
        <w:tblInd w:w="4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3082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tcPr>
          <w:p w14:paraId="44869D51">
            <w:pPr>
              <w:pStyle w:val="31"/>
              <w:spacing w:before="36" w:line="228" w:lineRule="auto"/>
              <w:ind w:left="1701"/>
              <w:rPr>
                <w:color w:val="auto"/>
                <w:sz w:val="21"/>
                <w:szCs w:val="21"/>
                <w:highlight w:val="none"/>
              </w:rPr>
            </w:pPr>
            <w:r>
              <w:rPr>
                <w:color w:val="auto"/>
                <w:spacing w:val="-1"/>
                <w:sz w:val="21"/>
                <w:szCs w:val="21"/>
                <w:highlight w:val="none"/>
              </w:rPr>
              <w:t>费率</w:t>
            </w:r>
          </w:p>
          <w:p w14:paraId="7356C490">
            <w:pPr>
              <w:pStyle w:val="31"/>
              <w:spacing w:before="161" w:line="228" w:lineRule="auto"/>
              <w:ind w:left="134"/>
              <w:rPr>
                <w:color w:val="auto"/>
                <w:sz w:val="21"/>
                <w:szCs w:val="21"/>
                <w:highlight w:val="none"/>
              </w:rPr>
            </w:pPr>
            <w:r>
              <w:rPr>
                <w:color w:val="auto"/>
                <w:spacing w:val="2"/>
                <w:sz w:val="21"/>
                <w:szCs w:val="21"/>
                <w:highlight w:val="none"/>
              </w:rPr>
              <w:t>中标金额</w:t>
            </w:r>
          </w:p>
        </w:tc>
        <w:tc>
          <w:tcPr>
            <w:tcW w:w="1658" w:type="dxa"/>
          </w:tcPr>
          <w:p w14:paraId="03621691">
            <w:pPr>
              <w:pStyle w:val="31"/>
              <w:spacing w:before="240" w:line="227" w:lineRule="auto"/>
              <w:ind w:left="471"/>
              <w:rPr>
                <w:color w:val="auto"/>
                <w:sz w:val="21"/>
                <w:szCs w:val="21"/>
                <w:highlight w:val="none"/>
              </w:rPr>
            </w:pPr>
            <w:r>
              <w:rPr>
                <w:color w:val="auto"/>
                <w:spacing w:val="6"/>
                <w:sz w:val="21"/>
                <w:szCs w:val="21"/>
                <w:highlight w:val="none"/>
              </w:rPr>
              <w:t>货物招标</w:t>
            </w:r>
          </w:p>
        </w:tc>
        <w:tc>
          <w:tcPr>
            <w:tcW w:w="1686" w:type="dxa"/>
          </w:tcPr>
          <w:p w14:paraId="2BFFEF6F">
            <w:pPr>
              <w:pStyle w:val="31"/>
              <w:spacing w:before="240" w:line="228" w:lineRule="auto"/>
              <w:ind w:left="428"/>
              <w:rPr>
                <w:color w:val="auto"/>
                <w:sz w:val="21"/>
                <w:szCs w:val="21"/>
                <w:highlight w:val="none"/>
              </w:rPr>
            </w:pPr>
            <w:r>
              <w:rPr>
                <w:color w:val="auto"/>
                <w:spacing w:val="7"/>
                <w:sz w:val="21"/>
                <w:szCs w:val="21"/>
                <w:highlight w:val="none"/>
              </w:rPr>
              <w:t>服务招标</w:t>
            </w:r>
          </w:p>
        </w:tc>
        <w:tc>
          <w:tcPr>
            <w:tcW w:w="1663" w:type="dxa"/>
          </w:tcPr>
          <w:p w14:paraId="07B4C3F3">
            <w:pPr>
              <w:pStyle w:val="31"/>
              <w:spacing w:before="241" w:line="228" w:lineRule="auto"/>
              <w:ind w:left="418"/>
              <w:rPr>
                <w:color w:val="auto"/>
                <w:sz w:val="21"/>
                <w:szCs w:val="21"/>
                <w:highlight w:val="none"/>
              </w:rPr>
            </w:pPr>
            <w:r>
              <w:rPr>
                <w:color w:val="auto"/>
                <w:spacing w:val="6"/>
                <w:sz w:val="21"/>
                <w:szCs w:val="21"/>
                <w:highlight w:val="none"/>
              </w:rPr>
              <w:t>工程招标</w:t>
            </w:r>
          </w:p>
        </w:tc>
      </w:tr>
      <w:tr w14:paraId="59531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3059895A">
            <w:pPr>
              <w:pStyle w:val="31"/>
              <w:spacing w:before="31" w:line="228" w:lineRule="auto"/>
              <w:ind w:left="130"/>
              <w:rPr>
                <w:color w:val="auto"/>
                <w:sz w:val="21"/>
                <w:szCs w:val="21"/>
                <w:highlight w:val="none"/>
              </w:rPr>
            </w:pPr>
            <w:r>
              <w:rPr>
                <w:color w:val="auto"/>
                <w:spacing w:val="2"/>
                <w:sz w:val="21"/>
                <w:szCs w:val="21"/>
                <w:highlight w:val="none"/>
              </w:rPr>
              <w:t>100</w:t>
            </w:r>
            <w:r>
              <w:rPr>
                <w:color w:val="auto"/>
                <w:spacing w:val="-34"/>
                <w:sz w:val="21"/>
                <w:szCs w:val="21"/>
                <w:highlight w:val="none"/>
              </w:rPr>
              <w:t xml:space="preserve"> </w:t>
            </w:r>
            <w:r>
              <w:rPr>
                <w:color w:val="auto"/>
                <w:spacing w:val="2"/>
                <w:sz w:val="21"/>
                <w:szCs w:val="21"/>
                <w:highlight w:val="none"/>
              </w:rPr>
              <w:t>万元以下</w:t>
            </w:r>
          </w:p>
        </w:tc>
        <w:tc>
          <w:tcPr>
            <w:tcW w:w="1658" w:type="dxa"/>
          </w:tcPr>
          <w:p w14:paraId="575F40F8">
            <w:pPr>
              <w:pStyle w:val="31"/>
              <w:spacing w:before="31" w:line="267" w:lineRule="exact"/>
              <w:ind w:left="338"/>
              <w:rPr>
                <w:color w:val="auto"/>
                <w:sz w:val="21"/>
                <w:szCs w:val="21"/>
                <w:highlight w:val="none"/>
              </w:rPr>
            </w:pPr>
            <w:r>
              <w:rPr>
                <w:color w:val="auto"/>
                <w:spacing w:val="-1"/>
                <w:position w:val="1"/>
                <w:sz w:val="21"/>
                <w:szCs w:val="21"/>
                <w:highlight w:val="none"/>
              </w:rPr>
              <w:t>1.5%</w:t>
            </w:r>
          </w:p>
        </w:tc>
        <w:tc>
          <w:tcPr>
            <w:tcW w:w="1686" w:type="dxa"/>
          </w:tcPr>
          <w:p w14:paraId="6413EFC5">
            <w:pPr>
              <w:pStyle w:val="31"/>
              <w:spacing w:before="31" w:line="267" w:lineRule="exact"/>
              <w:ind w:left="341"/>
              <w:rPr>
                <w:color w:val="auto"/>
                <w:sz w:val="21"/>
                <w:szCs w:val="21"/>
                <w:highlight w:val="none"/>
              </w:rPr>
            </w:pPr>
            <w:r>
              <w:rPr>
                <w:color w:val="auto"/>
                <w:spacing w:val="-2"/>
                <w:position w:val="1"/>
                <w:sz w:val="21"/>
                <w:szCs w:val="21"/>
                <w:highlight w:val="none"/>
              </w:rPr>
              <w:t>1.5%</w:t>
            </w:r>
          </w:p>
        </w:tc>
        <w:tc>
          <w:tcPr>
            <w:tcW w:w="1663" w:type="dxa"/>
          </w:tcPr>
          <w:p w14:paraId="4C308AB3">
            <w:pPr>
              <w:pStyle w:val="31"/>
              <w:spacing w:before="31" w:line="267" w:lineRule="exact"/>
              <w:ind w:left="342"/>
              <w:rPr>
                <w:color w:val="auto"/>
                <w:sz w:val="21"/>
                <w:szCs w:val="21"/>
                <w:highlight w:val="none"/>
              </w:rPr>
            </w:pPr>
            <w:r>
              <w:rPr>
                <w:color w:val="auto"/>
                <w:spacing w:val="-2"/>
                <w:position w:val="1"/>
                <w:sz w:val="21"/>
                <w:szCs w:val="21"/>
                <w:highlight w:val="none"/>
              </w:rPr>
              <w:t>1.0%</w:t>
            </w:r>
          </w:p>
        </w:tc>
      </w:tr>
      <w:tr w14:paraId="58A6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487546FA">
            <w:pPr>
              <w:pStyle w:val="31"/>
              <w:spacing w:before="33" w:line="228" w:lineRule="auto"/>
              <w:ind w:left="130"/>
              <w:rPr>
                <w:color w:val="auto"/>
                <w:sz w:val="21"/>
                <w:szCs w:val="21"/>
                <w:highlight w:val="none"/>
              </w:rPr>
            </w:pPr>
            <w:r>
              <w:rPr>
                <w:color w:val="auto"/>
                <w:spacing w:val="2"/>
                <w:sz w:val="21"/>
                <w:szCs w:val="21"/>
                <w:highlight w:val="none"/>
              </w:rPr>
              <w:t>100</w:t>
            </w:r>
            <w:r>
              <w:rPr>
                <w:color w:val="auto"/>
                <w:spacing w:val="-28"/>
                <w:sz w:val="21"/>
                <w:szCs w:val="21"/>
                <w:highlight w:val="none"/>
              </w:rPr>
              <w:t xml:space="preserve"> </w:t>
            </w:r>
            <w:r>
              <w:rPr>
                <w:color w:val="auto"/>
                <w:spacing w:val="2"/>
                <w:sz w:val="21"/>
                <w:szCs w:val="21"/>
                <w:highlight w:val="none"/>
              </w:rPr>
              <w:t>万元～500</w:t>
            </w:r>
            <w:r>
              <w:rPr>
                <w:color w:val="auto"/>
                <w:spacing w:val="-36"/>
                <w:sz w:val="21"/>
                <w:szCs w:val="21"/>
                <w:highlight w:val="none"/>
              </w:rPr>
              <w:t xml:space="preserve"> </w:t>
            </w:r>
            <w:r>
              <w:rPr>
                <w:color w:val="auto"/>
                <w:spacing w:val="2"/>
                <w:sz w:val="21"/>
                <w:szCs w:val="21"/>
                <w:highlight w:val="none"/>
              </w:rPr>
              <w:t>万元</w:t>
            </w:r>
          </w:p>
        </w:tc>
        <w:tc>
          <w:tcPr>
            <w:tcW w:w="1658" w:type="dxa"/>
          </w:tcPr>
          <w:p w14:paraId="399C194D">
            <w:pPr>
              <w:pStyle w:val="31"/>
              <w:spacing w:before="33" w:line="267" w:lineRule="exact"/>
              <w:ind w:left="338"/>
              <w:rPr>
                <w:color w:val="auto"/>
                <w:sz w:val="21"/>
                <w:szCs w:val="21"/>
                <w:highlight w:val="none"/>
              </w:rPr>
            </w:pPr>
            <w:r>
              <w:rPr>
                <w:color w:val="auto"/>
                <w:spacing w:val="-1"/>
                <w:position w:val="1"/>
                <w:sz w:val="21"/>
                <w:szCs w:val="21"/>
                <w:highlight w:val="none"/>
              </w:rPr>
              <w:t>1.1%</w:t>
            </w:r>
          </w:p>
        </w:tc>
        <w:tc>
          <w:tcPr>
            <w:tcW w:w="1686" w:type="dxa"/>
          </w:tcPr>
          <w:p w14:paraId="29C42E63">
            <w:pPr>
              <w:pStyle w:val="31"/>
              <w:spacing w:before="33" w:line="267" w:lineRule="exact"/>
              <w:ind w:left="327"/>
              <w:rPr>
                <w:color w:val="auto"/>
                <w:sz w:val="21"/>
                <w:szCs w:val="21"/>
                <w:highlight w:val="none"/>
              </w:rPr>
            </w:pPr>
            <w:r>
              <w:rPr>
                <w:color w:val="auto"/>
                <w:spacing w:val="2"/>
                <w:position w:val="1"/>
                <w:sz w:val="21"/>
                <w:szCs w:val="21"/>
                <w:highlight w:val="none"/>
              </w:rPr>
              <w:t>0.8%</w:t>
            </w:r>
          </w:p>
        </w:tc>
        <w:tc>
          <w:tcPr>
            <w:tcW w:w="1663" w:type="dxa"/>
          </w:tcPr>
          <w:p w14:paraId="70149855">
            <w:pPr>
              <w:pStyle w:val="31"/>
              <w:spacing w:before="33" w:line="267" w:lineRule="exact"/>
              <w:ind w:left="328"/>
              <w:rPr>
                <w:color w:val="auto"/>
                <w:sz w:val="21"/>
                <w:szCs w:val="21"/>
                <w:highlight w:val="none"/>
              </w:rPr>
            </w:pPr>
            <w:r>
              <w:rPr>
                <w:color w:val="auto"/>
                <w:spacing w:val="2"/>
                <w:position w:val="1"/>
                <w:sz w:val="21"/>
                <w:szCs w:val="21"/>
                <w:highlight w:val="none"/>
              </w:rPr>
              <w:t>0.7%</w:t>
            </w:r>
          </w:p>
        </w:tc>
      </w:tr>
      <w:tr w14:paraId="1E38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671E99AC">
            <w:pPr>
              <w:pStyle w:val="31"/>
              <w:spacing w:before="33" w:line="228" w:lineRule="auto"/>
              <w:ind w:left="119"/>
              <w:rPr>
                <w:color w:val="auto"/>
                <w:sz w:val="21"/>
                <w:szCs w:val="21"/>
                <w:highlight w:val="none"/>
              </w:rPr>
            </w:pPr>
            <w:r>
              <w:rPr>
                <w:color w:val="auto"/>
                <w:spacing w:val="3"/>
                <w:sz w:val="21"/>
                <w:szCs w:val="21"/>
                <w:highlight w:val="none"/>
              </w:rPr>
              <w:t>500</w:t>
            </w:r>
            <w:r>
              <w:rPr>
                <w:color w:val="auto"/>
                <w:spacing w:val="-28"/>
                <w:sz w:val="21"/>
                <w:szCs w:val="21"/>
                <w:highlight w:val="none"/>
              </w:rPr>
              <w:t xml:space="preserve"> </w:t>
            </w:r>
            <w:r>
              <w:rPr>
                <w:color w:val="auto"/>
                <w:spacing w:val="3"/>
                <w:sz w:val="21"/>
                <w:szCs w:val="21"/>
                <w:highlight w:val="none"/>
              </w:rPr>
              <w:t>万元～1000</w:t>
            </w:r>
            <w:r>
              <w:rPr>
                <w:color w:val="auto"/>
                <w:spacing w:val="-33"/>
                <w:sz w:val="21"/>
                <w:szCs w:val="21"/>
                <w:highlight w:val="none"/>
              </w:rPr>
              <w:t xml:space="preserve"> </w:t>
            </w:r>
            <w:r>
              <w:rPr>
                <w:color w:val="auto"/>
                <w:spacing w:val="3"/>
                <w:sz w:val="21"/>
                <w:szCs w:val="21"/>
                <w:highlight w:val="none"/>
              </w:rPr>
              <w:t>万元</w:t>
            </w:r>
          </w:p>
        </w:tc>
        <w:tc>
          <w:tcPr>
            <w:tcW w:w="1658" w:type="dxa"/>
          </w:tcPr>
          <w:p w14:paraId="31295955">
            <w:pPr>
              <w:pStyle w:val="31"/>
              <w:spacing w:before="32" w:line="268" w:lineRule="exact"/>
              <w:ind w:left="324"/>
              <w:rPr>
                <w:color w:val="auto"/>
                <w:sz w:val="21"/>
                <w:szCs w:val="21"/>
                <w:highlight w:val="none"/>
              </w:rPr>
            </w:pPr>
            <w:r>
              <w:rPr>
                <w:color w:val="auto"/>
                <w:spacing w:val="2"/>
                <w:position w:val="1"/>
                <w:sz w:val="21"/>
                <w:szCs w:val="21"/>
                <w:highlight w:val="none"/>
              </w:rPr>
              <w:t>0.8%</w:t>
            </w:r>
          </w:p>
        </w:tc>
        <w:tc>
          <w:tcPr>
            <w:tcW w:w="1686" w:type="dxa"/>
          </w:tcPr>
          <w:p w14:paraId="38D7EF0A">
            <w:pPr>
              <w:pStyle w:val="31"/>
              <w:spacing w:before="32" w:line="268" w:lineRule="exact"/>
              <w:ind w:left="327"/>
              <w:rPr>
                <w:color w:val="auto"/>
                <w:sz w:val="21"/>
                <w:szCs w:val="21"/>
                <w:highlight w:val="none"/>
              </w:rPr>
            </w:pPr>
            <w:r>
              <w:rPr>
                <w:color w:val="auto"/>
                <w:spacing w:val="2"/>
                <w:position w:val="1"/>
                <w:sz w:val="21"/>
                <w:szCs w:val="21"/>
                <w:highlight w:val="none"/>
              </w:rPr>
              <w:t>0.45%</w:t>
            </w:r>
          </w:p>
        </w:tc>
        <w:tc>
          <w:tcPr>
            <w:tcW w:w="1663" w:type="dxa"/>
          </w:tcPr>
          <w:p w14:paraId="534354CE">
            <w:pPr>
              <w:pStyle w:val="31"/>
              <w:spacing w:before="32" w:line="268" w:lineRule="exact"/>
              <w:ind w:left="328"/>
              <w:rPr>
                <w:color w:val="auto"/>
                <w:sz w:val="21"/>
                <w:szCs w:val="21"/>
                <w:highlight w:val="none"/>
              </w:rPr>
            </w:pPr>
            <w:r>
              <w:rPr>
                <w:color w:val="auto"/>
                <w:spacing w:val="2"/>
                <w:position w:val="1"/>
                <w:sz w:val="21"/>
                <w:szCs w:val="21"/>
                <w:highlight w:val="none"/>
              </w:rPr>
              <w:t>0.55%</w:t>
            </w:r>
          </w:p>
        </w:tc>
      </w:tr>
      <w:tr w14:paraId="0076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EB3EC72">
            <w:pPr>
              <w:pStyle w:val="31"/>
              <w:spacing w:before="32" w:line="228" w:lineRule="auto"/>
              <w:ind w:left="130"/>
              <w:rPr>
                <w:color w:val="auto"/>
                <w:sz w:val="21"/>
                <w:szCs w:val="21"/>
                <w:highlight w:val="none"/>
              </w:rPr>
            </w:pPr>
            <w:r>
              <w:rPr>
                <w:color w:val="auto"/>
                <w:spacing w:val="3"/>
                <w:sz w:val="21"/>
                <w:szCs w:val="21"/>
                <w:highlight w:val="none"/>
              </w:rPr>
              <w:t>1000</w:t>
            </w:r>
            <w:r>
              <w:rPr>
                <w:color w:val="auto"/>
                <w:spacing w:val="-36"/>
                <w:sz w:val="21"/>
                <w:szCs w:val="21"/>
                <w:highlight w:val="none"/>
              </w:rPr>
              <w:t xml:space="preserve"> </w:t>
            </w:r>
            <w:r>
              <w:rPr>
                <w:color w:val="auto"/>
                <w:spacing w:val="3"/>
                <w:sz w:val="21"/>
                <w:szCs w:val="21"/>
                <w:highlight w:val="none"/>
              </w:rPr>
              <w:t>万元～5000</w:t>
            </w:r>
            <w:r>
              <w:rPr>
                <w:color w:val="auto"/>
                <w:spacing w:val="-36"/>
                <w:sz w:val="21"/>
                <w:szCs w:val="21"/>
                <w:highlight w:val="none"/>
              </w:rPr>
              <w:t xml:space="preserve"> </w:t>
            </w:r>
            <w:r>
              <w:rPr>
                <w:color w:val="auto"/>
                <w:spacing w:val="3"/>
                <w:sz w:val="21"/>
                <w:szCs w:val="21"/>
                <w:highlight w:val="none"/>
              </w:rPr>
              <w:t>万元</w:t>
            </w:r>
          </w:p>
        </w:tc>
        <w:tc>
          <w:tcPr>
            <w:tcW w:w="1658" w:type="dxa"/>
          </w:tcPr>
          <w:p w14:paraId="7DB8DC50">
            <w:pPr>
              <w:pStyle w:val="31"/>
              <w:spacing w:before="32" w:line="268" w:lineRule="exact"/>
              <w:ind w:left="324"/>
              <w:rPr>
                <w:color w:val="auto"/>
                <w:sz w:val="21"/>
                <w:szCs w:val="21"/>
                <w:highlight w:val="none"/>
              </w:rPr>
            </w:pPr>
            <w:r>
              <w:rPr>
                <w:color w:val="auto"/>
                <w:spacing w:val="2"/>
                <w:position w:val="1"/>
                <w:sz w:val="21"/>
                <w:szCs w:val="21"/>
                <w:highlight w:val="none"/>
              </w:rPr>
              <w:t>0.5%</w:t>
            </w:r>
          </w:p>
        </w:tc>
        <w:tc>
          <w:tcPr>
            <w:tcW w:w="1686" w:type="dxa"/>
          </w:tcPr>
          <w:p w14:paraId="70BE877B">
            <w:pPr>
              <w:pStyle w:val="31"/>
              <w:spacing w:before="32" w:line="268" w:lineRule="exact"/>
              <w:ind w:left="327"/>
              <w:rPr>
                <w:color w:val="auto"/>
                <w:sz w:val="21"/>
                <w:szCs w:val="21"/>
                <w:highlight w:val="none"/>
              </w:rPr>
            </w:pPr>
            <w:r>
              <w:rPr>
                <w:color w:val="auto"/>
                <w:spacing w:val="2"/>
                <w:position w:val="1"/>
                <w:sz w:val="21"/>
                <w:szCs w:val="21"/>
                <w:highlight w:val="none"/>
              </w:rPr>
              <w:t>0.25%</w:t>
            </w:r>
          </w:p>
        </w:tc>
        <w:tc>
          <w:tcPr>
            <w:tcW w:w="1663" w:type="dxa"/>
          </w:tcPr>
          <w:p w14:paraId="049BBFE5">
            <w:pPr>
              <w:pStyle w:val="31"/>
              <w:spacing w:before="32" w:line="268" w:lineRule="exact"/>
              <w:ind w:left="328"/>
              <w:rPr>
                <w:color w:val="auto"/>
                <w:sz w:val="21"/>
                <w:szCs w:val="21"/>
                <w:highlight w:val="none"/>
              </w:rPr>
            </w:pPr>
            <w:r>
              <w:rPr>
                <w:color w:val="auto"/>
                <w:spacing w:val="2"/>
                <w:position w:val="1"/>
                <w:sz w:val="21"/>
                <w:szCs w:val="21"/>
                <w:highlight w:val="none"/>
              </w:rPr>
              <w:t>0.35%</w:t>
            </w:r>
          </w:p>
        </w:tc>
      </w:tr>
      <w:tr w14:paraId="7E211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1A889096">
            <w:pPr>
              <w:pStyle w:val="31"/>
              <w:spacing w:before="34" w:line="228" w:lineRule="auto"/>
              <w:ind w:left="119"/>
              <w:rPr>
                <w:color w:val="auto"/>
                <w:sz w:val="21"/>
                <w:szCs w:val="21"/>
                <w:highlight w:val="none"/>
              </w:rPr>
            </w:pPr>
            <w:r>
              <w:rPr>
                <w:color w:val="auto"/>
                <w:spacing w:val="3"/>
                <w:sz w:val="21"/>
                <w:szCs w:val="21"/>
                <w:highlight w:val="none"/>
              </w:rPr>
              <w:t>5000</w:t>
            </w:r>
            <w:r>
              <w:rPr>
                <w:color w:val="auto"/>
                <w:spacing w:val="-29"/>
                <w:sz w:val="21"/>
                <w:szCs w:val="21"/>
                <w:highlight w:val="none"/>
              </w:rPr>
              <w:t xml:space="preserve"> </w:t>
            </w:r>
            <w:r>
              <w:rPr>
                <w:color w:val="auto"/>
                <w:spacing w:val="3"/>
                <w:sz w:val="21"/>
                <w:szCs w:val="21"/>
                <w:highlight w:val="none"/>
              </w:rPr>
              <w:t>万元～1</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4CC6394">
            <w:pPr>
              <w:pStyle w:val="31"/>
              <w:spacing w:before="34" w:line="268" w:lineRule="exact"/>
              <w:ind w:left="324"/>
              <w:rPr>
                <w:color w:val="auto"/>
                <w:sz w:val="21"/>
                <w:szCs w:val="21"/>
                <w:highlight w:val="none"/>
              </w:rPr>
            </w:pPr>
            <w:r>
              <w:rPr>
                <w:color w:val="auto"/>
                <w:spacing w:val="2"/>
                <w:position w:val="1"/>
                <w:sz w:val="21"/>
                <w:szCs w:val="21"/>
                <w:highlight w:val="none"/>
              </w:rPr>
              <w:t>0.25%</w:t>
            </w:r>
          </w:p>
        </w:tc>
        <w:tc>
          <w:tcPr>
            <w:tcW w:w="1686" w:type="dxa"/>
          </w:tcPr>
          <w:p w14:paraId="5B7A696D">
            <w:pPr>
              <w:pStyle w:val="31"/>
              <w:spacing w:before="34" w:line="268" w:lineRule="exact"/>
              <w:ind w:left="327"/>
              <w:rPr>
                <w:color w:val="auto"/>
                <w:sz w:val="21"/>
                <w:szCs w:val="21"/>
                <w:highlight w:val="none"/>
              </w:rPr>
            </w:pPr>
            <w:r>
              <w:rPr>
                <w:color w:val="auto"/>
                <w:spacing w:val="2"/>
                <w:position w:val="1"/>
                <w:sz w:val="21"/>
                <w:szCs w:val="21"/>
                <w:highlight w:val="none"/>
              </w:rPr>
              <w:t>0.1%</w:t>
            </w:r>
          </w:p>
        </w:tc>
        <w:tc>
          <w:tcPr>
            <w:tcW w:w="1663" w:type="dxa"/>
          </w:tcPr>
          <w:p w14:paraId="44209BBA">
            <w:pPr>
              <w:pStyle w:val="31"/>
              <w:spacing w:before="34" w:line="268" w:lineRule="exact"/>
              <w:ind w:left="328"/>
              <w:rPr>
                <w:color w:val="auto"/>
                <w:sz w:val="21"/>
                <w:szCs w:val="21"/>
                <w:highlight w:val="none"/>
              </w:rPr>
            </w:pPr>
            <w:r>
              <w:rPr>
                <w:color w:val="auto"/>
                <w:spacing w:val="2"/>
                <w:position w:val="1"/>
                <w:sz w:val="21"/>
                <w:szCs w:val="21"/>
                <w:highlight w:val="none"/>
              </w:rPr>
              <w:t>0.2%</w:t>
            </w:r>
          </w:p>
        </w:tc>
      </w:tr>
      <w:tr w14:paraId="2D51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tcPr>
          <w:p w14:paraId="0EE1B4E3">
            <w:pPr>
              <w:pStyle w:val="31"/>
              <w:spacing w:before="33" w:line="228" w:lineRule="auto"/>
              <w:ind w:left="130"/>
              <w:rPr>
                <w:color w:val="auto"/>
                <w:sz w:val="21"/>
                <w:szCs w:val="21"/>
                <w:highlight w:val="none"/>
              </w:rPr>
            </w:pPr>
            <w:r>
              <w:rPr>
                <w:color w:val="auto"/>
                <w:spacing w:val="2"/>
                <w:sz w:val="21"/>
                <w:szCs w:val="21"/>
                <w:highlight w:val="none"/>
              </w:rPr>
              <w:t>1</w:t>
            </w:r>
            <w:r>
              <w:rPr>
                <w:color w:val="auto"/>
                <w:spacing w:val="-38"/>
                <w:sz w:val="21"/>
                <w:szCs w:val="21"/>
                <w:highlight w:val="none"/>
              </w:rPr>
              <w:t xml:space="preserve"> </w:t>
            </w:r>
            <w:r>
              <w:rPr>
                <w:color w:val="auto"/>
                <w:spacing w:val="2"/>
                <w:sz w:val="21"/>
                <w:szCs w:val="21"/>
                <w:highlight w:val="none"/>
              </w:rPr>
              <w:t>亿元～5</w:t>
            </w:r>
            <w:r>
              <w:rPr>
                <w:color w:val="auto"/>
                <w:spacing w:val="-38"/>
                <w:sz w:val="21"/>
                <w:szCs w:val="21"/>
                <w:highlight w:val="none"/>
              </w:rPr>
              <w:t xml:space="preserve"> </w:t>
            </w:r>
            <w:r>
              <w:rPr>
                <w:color w:val="auto"/>
                <w:spacing w:val="2"/>
                <w:sz w:val="21"/>
                <w:szCs w:val="21"/>
                <w:highlight w:val="none"/>
              </w:rPr>
              <w:t>亿元</w:t>
            </w:r>
          </w:p>
        </w:tc>
        <w:tc>
          <w:tcPr>
            <w:tcW w:w="1658" w:type="dxa"/>
          </w:tcPr>
          <w:p w14:paraId="74FF11F6">
            <w:pPr>
              <w:pStyle w:val="31"/>
              <w:spacing w:before="33" w:line="267" w:lineRule="exact"/>
              <w:ind w:left="324"/>
              <w:rPr>
                <w:color w:val="auto"/>
                <w:sz w:val="21"/>
                <w:szCs w:val="21"/>
                <w:highlight w:val="none"/>
              </w:rPr>
            </w:pPr>
            <w:r>
              <w:rPr>
                <w:color w:val="auto"/>
                <w:spacing w:val="2"/>
                <w:position w:val="1"/>
                <w:sz w:val="21"/>
                <w:szCs w:val="21"/>
                <w:highlight w:val="none"/>
              </w:rPr>
              <w:t>0.05%</w:t>
            </w:r>
          </w:p>
        </w:tc>
        <w:tc>
          <w:tcPr>
            <w:tcW w:w="1686" w:type="dxa"/>
          </w:tcPr>
          <w:p w14:paraId="13E82167">
            <w:pPr>
              <w:pStyle w:val="31"/>
              <w:spacing w:before="33" w:line="267" w:lineRule="exact"/>
              <w:ind w:left="327"/>
              <w:rPr>
                <w:color w:val="auto"/>
                <w:sz w:val="21"/>
                <w:szCs w:val="21"/>
                <w:highlight w:val="none"/>
              </w:rPr>
            </w:pPr>
            <w:r>
              <w:rPr>
                <w:color w:val="auto"/>
                <w:spacing w:val="2"/>
                <w:position w:val="1"/>
                <w:sz w:val="21"/>
                <w:szCs w:val="21"/>
                <w:highlight w:val="none"/>
              </w:rPr>
              <w:t>0.05%</w:t>
            </w:r>
          </w:p>
        </w:tc>
        <w:tc>
          <w:tcPr>
            <w:tcW w:w="1663" w:type="dxa"/>
          </w:tcPr>
          <w:p w14:paraId="02EBD6EF">
            <w:pPr>
              <w:pStyle w:val="31"/>
              <w:spacing w:before="33" w:line="267" w:lineRule="exact"/>
              <w:ind w:left="328"/>
              <w:rPr>
                <w:color w:val="auto"/>
                <w:sz w:val="21"/>
                <w:szCs w:val="21"/>
                <w:highlight w:val="none"/>
              </w:rPr>
            </w:pPr>
            <w:r>
              <w:rPr>
                <w:color w:val="auto"/>
                <w:spacing w:val="2"/>
                <w:position w:val="1"/>
                <w:sz w:val="21"/>
                <w:szCs w:val="21"/>
                <w:highlight w:val="none"/>
              </w:rPr>
              <w:t>0.05%</w:t>
            </w:r>
          </w:p>
        </w:tc>
      </w:tr>
      <w:tr w14:paraId="1C3E6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058A0F0A">
            <w:pPr>
              <w:pStyle w:val="31"/>
              <w:spacing w:before="36" w:line="228" w:lineRule="auto"/>
              <w:ind w:left="119"/>
              <w:rPr>
                <w:color w:val="auto"/>
                <w:sz w:val="21"/>
                <w:szCs w:val="21"/>
                <w:highlight w:val="none"/>
              </w:rPr>
            </w:pPr>
            <w:r>
              <w:rPr>
                <w:color w:val="auto"/>
                <w:spacing w:val="3"/>
                <w:sz w:val="21"/>
                <w:szCs w:val="21"/>
                <w:highlight w:val="none"/>
              </w:rPr>
              <w:t>5</w:t>
            </w:r>
            <w:r>
              <w:rPr>
                <w:color w:val="auto"/>
                <w:spacing w:val="-32"/>
                <w:sz w:val="21"/>
                <w:szCs w:val="21"/>
                <w:highlight w:val="none"/>
              </w:rPr>
              <w:t xml:space="preserve"> </w:t>
            </w:r>
            <w:r>
              <w:rPr>
                <w:color w:val="auto"/>
                <w:spacing w:val="3"/>
                <w:sz w:val="21"/>
                <w:szCs w:val="21"/>
                <w:highlight w:val="none"/>
              </w:rPr>
              <w:t>亿元～10</w:t>
            </w:r>
            <w:r>
              <w:rPr>
                <w:color w:val="auto"/>
                <w:spacing w:val="-37"/>
                <w:sz w:val="21"/>
                <w:szCs w:val="21"/>
                <w:highlight w:val="none"/>
              </w:rPr>
              <w:t xml:space="preserve"> </w:t>
            </w:r>
            <w:r>
              <w:rPr>
                <w:color w:val="auto"/>
                <w:spacing w:val="3"/>
                <w:sz w:val="21"/>
                <w:szCs w:val="21"/>
                <w:highlight w:val="none"/>
              </w:rPr>
              <w:t>亿元</w:t>
            </w:r>
          </w:p>
        </w:tc>
        <w:tc>
          <w:tcPr>
            <w:tcW w:w="1658" w:type="dxa"/>
          </w:tcPr>
          <w:p w14:paraId="76AC2DCD">
            <w:pPr>
              <w:pStyle w:val="31"/>
              <w:spacing w:before="36" w:line="267" w:lineRule="exact"/>
              <w:ind w:left="221"/>
              <w:rPr>
                <w:color w:val="auto"/>
                <w:sz w:val="21"/>
                <w:szCs w:val="21"/>
                <w:highlight w:val="none"/>
              </w:rPr>
            </w:pPr>
            <w:r>
              <w:rPr>
                <w:color w:val="auto"/>
                <w:spacing w:val="3"/>
                <w:position w:val="1"/>
                <w:sz w:val="21"/>
                <w:szCs w:val="21"/>
                <w:highlight w:val="none"/>
              </w:rPr>
              <w:t>0.035%</w:t>
            </w:r>
          </w:p>
        </w:tc>
        <w:tc>
          <w:tcPr>
            <w:tcW w:w="1686" w:type="dxa"/>
          </w:tcPr>
          <w:p w14:paraId="73B43FA4">
            <w:pPr>
              <w:pStyle w:val="31"/>
              <w:spacing w:before="36" w:line="267" w:lineRule="exact"/>
              <w:ind w:left="327"/>
              <w:rPr>
                <w:color w:val="auto"/>
                <w:sz w:val="21"/>
                <w:szCs w:val="21"/>
                <w:highlight w:val="none"/>
              </w:rPr>
            </w:pPr>
            <w:r>
              <w:rPr>
                <w:color w:val="auto"/>
                <w:spacing w:val="3"/>
                <w:position w:val="1"/>
                <w:sz w:val="21"/>
                <w:szCs w:val="21"/>
                <w:highlight w:val="none"/>
              </w:rPr>
              <w:t>0.035%</w:t>
            </w:r>
          </w:p>
        </w:tc>
        <w:tc>
          <w:tcPr>
            <w:tcW w:w="1663" w:type="dxa"/>
          </w:tcPr>
          <w:p w14:paraId="638C0114">
            <w:pPr>
              <w:pStyle w:val="31"/>
              <w:spacing w:before="36" w:line="267" w:lineRule="exact"/>
              <w:ind w:left="223"/>
              <w:rPr>
                <w:color w:val="auto"/>
                <w:sz w:val="21"/>
                <w:szCs w:val="21"/>
                <w:highlight w:val="none"/>
              </w:rPr>
            </w:pPr>
            <w:r>
              <w:rPr>
                <w:color w:val="auto"/>
                <w:spacing w:val="3"/>
                <w:position w:val="1"/>
                <w:sz w:val="21"/>
                <w:szCs w:val="21"/>
                <w:highlight w:val="none"/>
              </w:rPr>
              <w:t>0.035%</w:t>
            </w:r>
          </w:p>
        </w:tc>
      </w:tr>
      <w:tr w14:paraId="3306A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tcPr>
          <w:p w14:paraId="2C390349">
            <w:pPr>
              <w:pStyle w:val="31"/>
              <w:spacing w:before="36" w:line="228" w:lineRule="auto"/>
              <w:ind w:left="130"/>
              <w:rPr>
                <w:color w:val="auto"/>
                <w:sz w:val="21"/>
                <w:szCs w:val="21"/>
                <w:highlight w:val="none"/>
              </w:rPr>
            </w:pPr>
            <w:r>
              <w:rPr>
                <w:color w:val="auto"/>
                <w:spacing w:val="3"/>
                <w:sz w:val="21"/>
                <w:szCs w:val="21"/>
                <w:highlight w:val="none"/>
              </w:rPr>
              <w:t>10</w:t>
            </w:r>
            <w:r>
              <w:rPr>
                <w:color w:val="auto"/>
                <w:spacing w:val="-40"/>
                <w:sz w:val="21"/>
                <w:szCs w:val="21"/>
                <w:highlight w:val="none"/>
              </w:rPr>
              <w:t xml:space="preserve"> </w:t>
            </w:r>
            <w:r>
              <w:rPr>
                <w:color w:val="auto"/>
                <w:spacing w:val="3"/>
                <w:sz w:val="21"/>
                <w:szCs w:val="21"/>
                <w:highlight w:val="none"/>
              </w:rPr>
              <w:t>亿元～50</w:t>
            </w:r>
            <w:r>
              <w:rPr>
                <w:color w:val="auto"/>
                <w:spacing w:val="-40"/>
                <w:sz w:val="21"/>
                <w:szCs w:val="21"/>
                <w:highlight w:val="none"/>
              </w:rPr>
              <w:t xml:space="preserve"> </w:t>
            </w:r>
            <w:r>
              <w:rPr>
                <w:color w:val="auto"/>
                <w:spacing w:val="3"/>
                <w:sz w:val="21"/>
                <w:szCs w:val="21"/>
                <w:highlight w:val="none"/>
              </w:rPr>
              <w:t>亿元</w:t>
            </w:r>
          </w:p>
        </w:tc>
        <w:tc>
          <w:tcPr>
            <w:tcW w:w="1658" w:type="dxa"/>
          </w:tcPr>
          <w:p w14:paraId="0F1013F1">
            <w:pPr>
              <w:pStyle w:val="31"/>
              <w:spacing w:before="35" w:line="268" w:lineRule="exact"/>
              <w:ind w:left="221"/>
              <w:rPr>
                <w:color w:val="auto"/>
                <w:sz w:val="21"/>
                <w:szCs w:val="21"/>
                <w:highlight w:val="none"/>
              </w:rPr>
            </w:pPr>
            <w:r>
              <w:rPr>
                <w:color w:val="auto"/>
                <w:spacing w:val="3"/>
                <w:position w:val="1"/>
                <w:sz w:val="21"/>
                <w:szCs w:val="21"/>
                <w:highlight w:val="none"/>
              </w:rPr>
              <w:t>0.008%</w:t>
            </w:r>
          </w:p>
        </w:tc>
        <w:tc>
          <w:tcPr>
            <w:tcW w:w="1686" w:type="dxa"/>
          </w:tcPr>
          <w:p w14:paraId="0E8D61F5">
            <w:pPr>
              <w:pStyle w:val="31"/>
              <w:spacing w:before="35" w:line="268" w:lineRule="exact"/>
              <w:ind w:left="327"/>
              <w:rPr>
                <w:color w:val="auto"/>
                <w:sz w:val="21"/>
                <w:szCs w:val="21"/>
                <w:highlight w:val="none"/>
              </w:rPr>
            </w:pPr>
            <w:r>
              <w:rPr>
                <w:color w:val="auto"/>
                <w:spacing w:val="3"/>
                <w:position w:val="1"/>
                <w:sz w:val="21"/>
                <w:szCs w:val="21"/>
                <w:highlight w:val="none"/>
              </w:rPr>
              <w:t>0.008%</w:t>
            </w:r>
          </w:p>
        </w:tc>
        <w:tc>
          <w:tcPr>
            <w:tcW w:w="1663" w:type="dxa"/>
          </w:tcPr>
          <w:p w14:paraId="39E3C43E">
            <w:pPr>
              <w:pStyle w:val="31"/>
              <w:spacing w:before="35" w:line="268" w:lineRule="exact"/>
              <w:ind w:left="223"/>
              <w:rPr>
                <w:color w:val="auto"/>
                <w:sz w:val="21"/>
                <w:szCs w:val="21"/>
                <w:highlight w:val="none"/>
              </w:rPr>
            </w:pPr>
            <w:r>
              <w:rPr>
                <w:color w:val="auto"/>
                <w:spacing w:val="3"/>
                <w:position w:val="1"/>
                <w:sz w:val="21"/>
                <w:szCs w:val="21"/>
                <w:highlight w:val="none"/>
              </w:rPr>
              <w:t>0.008%</w:t>
            </w:r>
          </w:p>
        </w:tc>
      </w:tr>
      <w:tr w14:paraId="1837F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tcPr>
          <w:p w14:paraId="4FED8E33">
            <w:pPr>
              <w:pStyle w:val="31"/>
              <w:spacing w:before="35" w:line="228" w:lineRule="auto"/>
              <w:ind w:left="119"/>
              <w:rPr>
                <w:color w:val="auto"/>
                <w:sz w:val="21"/>
                <w:szCs w:val="21"/>
                <w:highlight w:val="none"/>
              </w:rPr>
            </w:pPr>
            <w:r>
              <w:rPr>
                <w:color w:val="auto"/>
                <w:spacing w:val="4"/>
                <w:sz w:val="21"/>
                <w:szCs w:val="21"/>
                <w:highlight w:val="none"/>
              </w:rPr>
              <w:t>50</w:t>
            </w:r>
            <w:r>
              <w:rPr>
                <w:color w:val="auto"/>
                <w:spacing w:val="-37"/>
                <w:sz w:val="21"/>
                <w:szCs w:val="21"/>
                <w:highlight w:val="none"/>
              </w:rPr>
              <w:t xml:space="preserve"> </w:t>
            </w:r>
            <w:r>
              <w:rPr>
                <w:color w:val="auto"/>
                <w:spacing w:val="4"/>
                <w:sz w:val="21"/>
                <w:szCs w:val="21"/>
                <w:highlight w:val="none"/>
              </w:rPr>
              <w:t>亿元～100</w:t>
            </w:r>
            <w:r>
              <w:rPr>
                <w:color w:val="auto"/>
                <w:spacing w:val="-39"/>
                <w:sz w:val="21"/>
                <w:szCs w:val="21"/>
                <w:highlight w:val="none"/>
              </w:rPr>
              <w:t xml:space="preserve"> </w:t>
            </w:r>
            <w:r>
              <w:rPr>
                <w:color w:val="auto"/>
                <w:spacing w:val="4"/>
                <w:sz w:val="21"/>
                <w:szCs w:val="21"/>
                <w:highlight w:val="none"/>
              </w:rPr>
              <w:t>亿元</w:t>
            </w:r>
          </w:p>
        </w:tc>
        <w:tc>
          <w:tcPr>
            <w:tcW w:w="1658" w:type="dxa"/>
          </w:tcPr>
          <w:p w14:paraId="59402676">
            <w:pPr>
              <w:pStyle w:val="31"/>
              <w:spacing w:before="35" w:line="267" w:lineRule="exact"/>
              <w:ind w:left="221"/>
              <w:rPr>
                <w:color w:val="auto"/>
                <w:sz w:val="21"/>
                <w:szCs w:val="21"/>
                <w:highlight w:val="none"/>
              </w:rPr>
            </w:pPr>
            <w:r>
              <w:rPr>
                <w:color w:val="auto"/>
                <w:spacing w:val="3"/>
                <w:position w:val="1"/>
                <w:sz w:val="21"/>
                <w:szCs w:val="21"/>
                <w:highlight w:val="none"/>
              </w:rPr>
              <w:t>0.006%</w:t>
            </w:r>
          </w:p>
        </w:tc>
        <w:tc>
          <w:tcPr>
            <w:tcW w:w="1686" w:type="dxa"/>
          </w:tcPr>
          <w:p w14:paraId="60BF8EFA">
            <w:pPr>
              <w:pStyle w:val="31"/>
              <w:spacing w:before="35" w:line="267" w:lineRule="exact"/>
              <w:ind w:left="327"/>
              <w:rPr>
                <w:color w:val="auto"/>
                <w:sz w:val="21"/>
                <w:szCs w:val="21"/>
                <w:highlight w:val="none"/>
              </w:rPr>
            </w:pPr>
            <w:r>
              <w:rPr>
                <w:color w:val="auto"/>
                <w:spacing w:val="3"/>
                <w:position w:val="1"/>
                <w:sz w:val="21"/>
                <w:szCs w:val="21"/>
                <w:highlight w:val="none"/>
              </w:rPr>
              <w:t>0.006%</w:t>
            </w:r>
          </w:p>
        </w:tc>
        <w:tc>
          <w:tcPr>
            <w:tcW w:w="1663" w:type="dxa"/>
          </w:tcPr>
          <w:p w14:paraId="02874CA8">
            <w:pPr>
              <w:pStyle w:val="31"/>
              <w:spacing w:before="35" w:line="267" w:lineRule="exact"/>
              <w:ind w:left="223"/>
              <w:rPr>
                <w:color w:val="auto"/>
                <w:sz w:val="21"/>
                <w:szCs w:val="21"/>
                <w:highlight w:val="none"/>
              </w:rPr>
            </w:pPr>
            <w:r>
              <w:rPr>
                <w:color w:val="auto"/>
                <w:spacing w:val="3"/>
                <w:position w:val="1"/>
                <w:sz w:val="21"/>
                <w:szCs w:val="21"/>
                <w:highlight w:val="none"/>
              </w:rPr>
              <w:t>0.006%</w:t>
            </w:r>
          </w:p>
        </w:tc>
      </w:tr>
      <w:tr w14:paraId="6D09A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474" w:type="dxa"/>
          </w:tcPr>
          <w:p w14:paraId="094F012B">
            <w:pPr>
              <w:pStyle w:val="31"/>
              <w:spacing w:before="36" w:line="229" w:lineRule="auto"/>
              <w:ind w:left="130"/>
              <w:rPr>
                <w:color w:val="auto"/>
                <w:sz w:val="21"/>
                <w:szCs w:val="21"/>
                <w:highlight w:val="none"/>
              </w:rPr>
            </w:pPr>
            <w:r>
              <w:rPr>
                <w:color w:val="auto"/>
                <w:spacing w:val="2"/>
                <w:sz w:val="21"/>
                <w:szCs w:val="21"/>
                <w:highlight w:val="none"/>
              </w:rPr>
              <w:t>100</w:t>
            </w:r>
            <w:r>
              <w:rPr>
                <w:color w:val="auto"/>
                <w:spacing w:val="-40"/>
                <w:sz w:val="21"/>
                <w:szCs w:val="21"/>
                <w:highlight w:val="none"/>
              </w:rPr>
              <w:t xml:space="preserve"> </w:t>
            </w:r>
            <w:r>
              <w:rPr>
                <w:color w:val="auto"/>
                <w:spacing w:val="2"/>
                <w:sz w:val="21"/>
                <w:szCs w:val="21"/>
                <w:highlight w:val="none"/>
              </w:rPr>
              <w:t>亿以上</w:t>
            </w:r>
          </w:p>
        </w:tc>
        <w:tc>
          <w:tcPr>
            <w:tcW w:w="1658" w:type="dxa"/>
          </w:tcPr>
          <w:p w14:paraId="325F9BF7">
            <w:pPr>
              <w:pStyle w:val="31"/>
              <w:spacing w:before="36" w:line="267" w:lineRule="exact"/>
              <w:ind w:left="221"/>
              <w:rPr>
                <w:color w:val="auto"/>
                <w:sz w:val="21"/>
                <w:szCs w:val="21"/>
                <w:highlight w:val="none"/>
              </w:rPr>
            </w:pPr>
            <w:r>
              <w:rPr>
                <w:color w:val="auto"/>
                <w:spacing w:val="3"/>
                <w:position w:val="1"/>
                <w:sz w:val="21"/>
                <w:szCs w:val="21"/>
                <w:highlight w:val="none"/>
              </w:rPr>
              <w:t>0.004%</w:t>
            </w:r>
          </w:p>
        </w:tc>
        <w:tc>
          <w:tcPr>
            <w:tcW w:w="1686" w:type="dxa"/>
          </w:tcPr>
          <w:p w14:paraId="6A5863AB">
            <w:pPr>
              <w:pStyle w:val="31"/>
              <w:spacing w:before="36" w:line="267" w:lineRule="exact"/>
              <w:ind w:left="327"/>
              <w:rPr>
                <w:color w:val="auto"/>
                <w:sz w:val="21"/>
                <w:szCs w:val="21"/>
                <w:highlight w:val="none"/>
              </w:rPr>
            </w:pPr>
            <w:r>
              <w:rPr>
                <w:color w:val="auto"/>
                <w:spacing w:val="3"/>
                <w:position w:val="1"/>
                <w:sz w:val="21"/>
                <w:szCs w:val="21"/>
                <w:highlight w:val="none"/>
              </w:rPr>
              <w:t>0.004%</w:t>
            </w:r>
          </w:p>
        </w:tc>
        <w:tc>
          <w:tcPr>
            <w:tcW w:w="1663" w:type="dxa"/>
          </w:tcPr>
          <w:p w14:paraId="61AEDAFD">
            <w:pPr>
              <w:pStyle w:val="31"/>
              <w:spacing w:before="36" w:line="267" w:lineRule="exact"/>
              <w:ind w:left="223"/>
              <w:rPr>
                <w:color w:val="auto"/>
                <w:sz w:val="21"/>
                <w:szCs w:val="21"/>
                <w:highlight w:val="none"/>
              </w:rPr>
            </w:pPr>
            <w:r>
              <w:rPr>
                <w:color w:val="auto"/>
                <w:spacing w:val="3"/>
                <w:position w:val="1"/>
                <w:sz w:val="21"/>
                <w:szCs w:val="21"/>
                <w:highlight w:val="none"/>
              </w:rPr>
              <w:t>0.004%</w:t>
            </w:r>
          </w:p>
        </w:tc>
      </w:tr>
    </w:tbl>
    <w:p w14:paraId="7B5C9EBA">
      <w:pPr>
        <w:pStyle w:val="5"/>
        <w:spacing w:before="31" w:line="232" w:lineRule="auto"/>
        <w:ind w:left="439"/>
        <w:rPr>
          <w:color w:val="auto"/>
          <w:sz w:val="21"/>
          <w:szCs w:val="21"/>
          <w:highlight w:val="none"/>
        </w:rPr>
      </w:pPr>
      <w:r>
        <w:rPr>
          <w:color w:val="auto"/>
          <w:sz w:val="21"/>
          <w:szCs w:val="21"/>
          <w:highlight w:val="none"/>
        </w:rPr>
        <w:t>注：</w:t>
      </w:r>
    </w:p>
    <w:p w14:paraId="6FCD44C8">
      <w:pPr>
        <w:pStyle w:val="5"/>
        <w:spacing w:before="157" w:line="226" w:lineRule="auto"/>
        <w:ind w:left="449"/>
        <w:rPr>
          <w:color w:val="auto"/>
          <w:sz w:val="21"/>
          <w:szCs w:val="21"/>
          <w:highlight w:val="none"/>
          <w:lang w:eastAsia="zh-CN"/>
        </w:rPr>
      </w:pPr>
      <w:r>
        <w:rPr>
          <w:color w:val="auto"/>
          <w:spacing w:val="8"/>
          <w:sz w:val="21"/>
          <w:szCs w:val="21"/>
          <w:highlight w:val="none"/>
          <w:lang w:eastAsia="zh-CN"/>
        </w:rPr>
        <w:t>（1）按本表费率计算的收费为采购代理的收费基准价格；</w:t>
      </w:r>
    </w:p>
    <w:p w14:paraId="2674783A">
      <w:pPr>
        <w:pStyle w:val="5"/>
        <w:spacing w:before="165" w:line="227" w:lineRule="auto"/>
        <w:ind w:left="449"/>
        <w:rPr>
          <w:color w:val="auto"/>
          <w:sz w:val="21"/>
          <w:szCs w:val="21"/>
          <w:highlight w:val="none"/>
          <w:lang w:eastAsia="zh-CN"/>
        </w:rPr>
      </w:pPr>
      <w:r>
        <w:rPr>
          <w:color w:val="auto"/>
          <w:spacing w:val="8"/>
          <w:sz w:val="21"/>
          <w:szCs w:val="21"/>
          <w:highlight w:val="none"/>
          <w:lang w:eastAsia="zh-CN"/>
        </w:rPr>
        <w:t>（2）采购代理收费按差额定率累进法计算。</w:t>
      </w:r>
    </w:p>
    <w:p w14:paraId="211C5AA1">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例如：某服务采购代理业务中标金额或者暂定价为 200 万元，计算采购代理收费额如下：</w:t>
      </w:r>
    </w:p>
    <w:p w14:paraId="0FDAE48E">
      <w:pPr>
        <w:pStyle w:val="5"/>
        <w:spacing w:before="159" w:line="348" w:lineRule="auto"/>
        <w:ind w:left="19" w:firstLine="420"/>
        <w:rPr>
          <w:color w:val="auto"/>
          <w:spacing w:val="11"/>
          <w:sz w:val="21"/>
          <w:szCs w:val="21"/>
          <w:highlight w:val="none"/>
        </w:rPr>
      </w:pPr>
      <w:r>
        <w:rPr>
          <w:color w:val="auto"/>
          <w:spacing w:val="11"/>
          <w:sz w:val="21"/>
          <w:szCs w:val="21"/>
          <w:highlight w:val="none"/>
        </w:rPr>
        <w:t>100 万元×l.5 %＝ 1.5 万元</w:t>
      </w:r>
    </w:p>
    <w:p w14:paraId="0E47B83C">
      <w:pPr>
        <w:pStyle w:val="5"/>
        <w:spacing w:before="159" w:line="348" w:lineRule="auto"/>
        <w:ind w:left="19" w:firstLine="420"/>
        <w:rPr>
          <w:color w:val="auto"/>
          <w:spacing w:val="11"/>
          <w:sz w:val="21"/>
          <w:szCs w:val="21"/>
          <w:highlight w:val="none"/>
        </w:rPr>
      </w:pPr>
      <w:r>
        <w:rPr>
          <w:color w:val="auto"/>
          <w:spacing w:val="11"/>
          <w:sz w:val="21"/>
          <w:szCs w:val="21"/>
          <w:highlight w:val="none"/>
        </w:rPr>
        <w:t xml:space="preserve">（ 200 － 100 ）万元 ×0.8%＝0.8 万元 </w:t>
      </w:r>
    </w:p>
    <w:p w14:paraId="1640D22F">
      <w:pPr>
        <w:pStyle w:val="5"/>
        <w:spacing w:before="159" w:line="348" w:lineRule="auto"/>
        <w:ind w:left="19" w:firstLine="420"/>
        <w:rPr>
          <w:color w:val="auto"/>
          <w:spacing w:val="11"/>
          <w:sz w:val="21"/>
          <w:szCs w:val="21"/>
          <w:highlight w:val="none"/>
          <w:lang w:eastAsia="zh-CN"/>
        </w:rPr>
      </w:pPr>
      <w:r>
        <w:rPr>
          <w:color w:val="auto"/>
          <w:spacing w:val="11"/>
          <w:sz w:val="21"/>
          <w:szCs w:val="21"/>
          <w:highlight w:val="none"/>
          <w:lang w:eastAsia="zh-CN"/>
        </w:rPr>
        <w:t>合计收费＝ 1.5+0.8＝ 2.3（万元）</w:t>
      </w:r>
    </w:p>
    <w:p w14:paraId="75BE8807">
      <w:pPr>
        <w:spacing w:before="39" w:line="222" w:lineRule="auto"/>
        <w:ind w:left="434"/>
        <w:outlineLvl w:val="2"/>
        <w:rPr>
          <w:rFonts w:ascii="黑体" w:hAnsi="黑体" w:eastAsia="黑体" w:cs="黑体"/>
          <w:color w:val="auto"/>
          <w:highlight w:val="none"/>
          <w:lang w:eastAsia="zh-CN"/>
        </w:rPr>
      </w:pPr>
      <w:bookmarkStart w:id="130" w:name="_Toc19346"/>
      <w:r>
        <w:rPr>
          <w:rFonts w:ascii="黑体" w:hAnsi="黑体" w:eastAsia="黑体" w:cs="黑体"/>
          <w:b/>
          <w:bCs/>
          <w:color w:val="auto"/>
          <w:spacing w:val="-2"/>
          <w:highlight w:val="none"/>
          <w:lang w:eastAsia="zh-CN"/>
        </w:rPr>
        <w:t>40.</w:t>
      </w:r>
      <w:r>
        <w:rPr>
          <w:rFonts w:ascii="黑体" w:hAnsi="黑体" w:eastAsia="黑体" w:cs="黑体"/>
          <w:color w:val="auto"/>
          <w:spacing w:val="-2"/>
          <w:highlight w:val="none"/>
          <w:lang w:eastAsia="zh-CN"/>
        </w:rPr>
        <w:t xml:space="preserve"> </w:t>
      </w:r>
      <w:r>
        <w:rPr>
          <w:rFonts w:ascii="黑体" w:hAnsi="黑体" w:eastAsia="黑体" w:cs="黑体"/>
          <w:b/>
          <w:bCs/>
          <w:color w:val="auto"/>
          <w:spacing w:val="-2"/>
          <w:highlight w:val="none"/>
          <w:lang w:eastAsia="zh-CN"/>
        </w:rPr>
        <w:t>需要补充的其他内容</w:t>
      </w:r>
      <w:bookmarkEnd w:id="130"/>
    </w:p>
    <w:p w14:paraId="218A728C">
      <w:pPr>
        <w:pStyle w:val="5"/>
        <w:spacing w:before="171" w:line="227" w:lineRule="auto"/>
        <w:ind w:left="439"/>
        <w:rPr>
          <w:color w:val="auto"/>
          <w:sz w:val="21"/>
          <w:szCs w:val="21"/>
          <w:highlight w:val="none"/>
          <w:lang w:eastAsia="zh-CN"/>
        </w:rPr>
      </w:pPr>
      <w:r>
        <w:rPr>
          <w:color w:val="auto"/>
          <w:spacing w:val="8"/>
          <w:sz w:val="21"/>
          <w:szCs w:val="21"/>
          <w:highlight w:val="none"/>
          <w:lang w:eastAsia="zh-CN"/>
        </w:rPr>
        <w:t>40.1</w:t>
      </w:r>
      <w:r>
        <w:rPr>
          <w:color w:val="auto"/>
          <w:spacing w:val="-37"/>
          <w:sz w:val="21"/>
          <w:szCs w:val="21"/>
          <w:highlight w:val="none"/>
          <w:lang w:eastAsia="zh-CN"/>
        </w:rPr>
        <w:t xml:space="preserve"> </w:t>
      </w:r>
      <w:r>
        <w:rPr>
          <w:color w:val="auto"/>
          <w:spacing w:val="8"/>
          <w:sz w:val="21"/>
          <w:szCs w:val="21"/>
          <w:highlight w:val="none"/>
          <w:lang w:eastAsia="zh-CN"/>
        </w:rPr>
        <w:t>本招标文件解释规则详见“投标人须知前附表</w:t>
      </w:r>
      <w:r>
        <w:rPr>
          <w:color w:val="auto"/>
          <w:spacing w:val="-70"/>
          <w:sz w:val="21"/>
          <w:szCs w:val="21"/>
          <w:highlight w:val="none"/>
          <w:lang w:eastAsia="zh-CN"/>
        </w:rPr>
        <w:t xml:space="preserve"> </w:t>
      </w:r>
      <w:r>
        <w:rPr>
          <w:color w:val="auto"/>
          <w:spacing w:val="8"/>
          <w:sz w:val="21"/>
          <w:szCs w:val="21"/>
          <w:highlight w:val="none"/>
          <w:lang w:eastAsia="zh-CN"/>
        </w:rPr>
        <w:t>”。</w:t>
      </w:r>
    </w:p>
    <w:p w14:paraId="521AC9D9">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40.2 其他事项详见“投标人须知前附</w:t>
      </w:r>
      <w:r>
        <w:rPr>
          <w:color w:val="auto"/>
          <w:spacing w:val="7"/>
          <w:sz w:val="21"/>
          <w:szCs w:val="21"/>
          <w:highlight w:val="none"/>
          <w:lang w:eastAsia="zh-CN"/>
        </w:rPr>
        <w:t>表</w:t>
      </w:r>
      <w:r>
        <w:rPr>
          <w:color w:val="auto"/>
          <w:spacing w:val="-70"/>
          <w:sz w:val="21"/>
          <w:szCs w:val="21"/>
          <w:highlight w:val="none"/>
          <w:lang w:eastAsia="zh-CN"/>
        </w:rPr>
        <w:t xml:space="preserve"> </w:t>
      </w:r>
      <w:r>
        <w:rPr>
          <w:color w:val="auto"/>
          <w:spacing w:val="7"/>
          <w:sz w:val="21"/>
          <w:szCs w:val="21"/>
          <w:highlight w:val="none"/>
          <w:lang w:eastAsia="zh-CN"/>
        </w:rPr>
        <w:t>”。</w:t>
      </w:r>
    </w:p>
    <w:p w14:paraId="65197204">
      <w:pPr>
        <w:pStyle w:val="5"/>
        <w:spacing w:before="159" w:line="348" w:lineRule="auto"/>
        <w:ind w:left="19" w:firstLine="420"/>
        <w:rPr>
          <w:color w:val="auto"/>
          <w:sz w:val="21"/>
          <w:szCs w:val="21"/>
          <w:highlight w:val="none"/>
          <w:lang w:eastAsia="zh-CN"/>
        </w:rPr>
      </w:pPr>
      <w:r>
        <w:rPr>
          <w:color w:val="auto"/>
          <w:spacing w:val="11"/>
          <w:sz w:val="21"/>
          <w:szCs w:val="21"/>
          <w:highlight w:val="none"/>
          <w:lang w:eastAsia="zh-CN"/>
        </w:rPr>
        <w:t>40.3</w:t>
      </w:r>
      <w:r>
        <w:rPr>
          <w:color w:val="auto"/>
          <w:spacing w:val="-37"/>
          <w:sz w:val="21"/>
          <w:szCs w:val="21"/>
          <w:highlight w:val="none"/>
          <w:lang w:eastAsia="zh-CN"/>
        </w:rPr>
        <w:t xml:space="preserve"> </w:t>
      </w:r>
      <w:r>
        <w:rPr>
          <w:color w:val="auto"/>
          <w:spacing w:val="11"/>
          <w:sz w:val="21"/>
          <w:szCs w:val="21"/>
          <w:highlight w:val="none"/>
          <w:lang w:eastAsia="zh-CN"/>
        </w:rPr>
        <w:t>本招标文件所称中小企业，是指在中华人民共和国境</w:t>
      </w:r>
      <w:r>
        <w:rPr>
          <w:color w:val="auto"/>
          <w:spacing w:val="10"/>
          <w:sz w:val="21"/>
          <w:szCs w:val="21"/>
          <w:highlight w:val="none"/>
          <w:lang w:eastAsia="zh-CN"/>
        </w:rPr>
        <w:t>内依法设立，依据国务院批</w:t>
      </w:r>
      <w:r>
        <w:rPr>
          <w:color w:val="auto"/>
          <w:sz w:val="21"/>
          <w:szCs w:val="21"/>
          <w:highlight w:val="none"/>
          <w:lang w:eastAsia="zh-CN"/>
        </w:rPr>
        <w:t xml:space="preserve"> </w:t>
      </w:r>
      <w:r>
        <w:rPr>
          <w:color w:val="auto"/>
          <w:spacing w:val="8"/>
          <w:sz w:val="21"/>
          <w:szCs w:val="21"/>
          <w:highlight w:val="none"/>
          <w:lang w:eastAsia="zh-CN"/>
        </w:rPr>
        <w:t>准的中小企业划分标准确定的中型企业、小型</w:t>
      </w:r>
      <w:r>
        <w:rPr>
          <w:color w:val="auto"/>
          <w:spacing w:val="7"/>
          <w:sz w:val="21"/>
          <w:szCs w:val="21"/>
          <w:highlight w:val="none"/>
          <w:lang w:eastAsia="zh-CN"/>
        </w:rPr>
        <w:t>企业和微型企业，但与大企业的负责人为同一</w:t>
      </w:r>
      <w:r>
        <w:rPr>
          <w:color w:val="auto"/>
          <w:sz w:val="21"/>
          <w:szCs w:val="21"/>
          <w:highlight w:val="none"/>
          <w:lang w:eastAsia="zh-CN"/>
        </w:rPr>
        <w:t xml:space="preserve"> </w:t>
      </w:r>
      <w:r>
        <w:rPr>
          <w:color w:val="auto"/>
          <w:spacing w:val="8"/>
          <w:sz w:val="21"/>
          <w:szCs w:val="21"/>
          <w:highlight w:val="none"/>
          <w:lang w:eastAsia="zh-CN"/>
        </w:rPr>
        <w:t>人，或者与大企业存在直接控股、管理关系的除外。符合中小企业划分标准的个体工商户，</w:t>
      </w:r>
      <w:r>
        <w:rPr>
          <w:color w:val="auto"/>
          <w:spacing w:val="18"/>
          <w:sz w:val="21"/>
          <w:szCs w:val="21"/>
          <w:highlight w:val="none"/>
          <w:lang w:eastAsia="zh-CN"/>
        </w:rPr>
        <w:t xml:space="preserve"> </w:t>
      </w:r>
      <w:r>
        <w:rPr>
          <w:color w:val="auto"/>
          <w:spacing w:val="8"/>
          <w:sz w:val="21"/>
          <w:szCs w:val="21"/>
          <w:highlight w:val="none"/>
          <w:lang w:eastAsia="zh-CN"/>
        </w:rPr>
        <w:t>在政府采购活动中视同中小企业。在政府采购活动中</w:t>
      </w:r>
      <w:r>
        <w:rPr>
          <w:color w:val="auto"/>
          <w:spacing w:val="7"/>
          <w:sz w:val="21"/>
          <w:szCs w:val="21"/>
          <w:highlight w:val="none"/>
          <w:lang w:eastAsia="zh-CN"/>
        </w:rPr>
        <w:t>，供应商提供的货物、工程或者服务符</w:t>
      </w:r>
      <w:r>
        <w:rPr>
          <w:color w:val="auto"/>
          <w:sz w:val="21"/>
          <w:szCs w:val="21"/>
          <w:highlight w:val="none"/>
          <w:lang w:eastAsia="zh-CN"/>
        </w:rPr>
        <w:t xml:space="preserve"> </w:t>
      </w:r>
      <w:r>
        <w:rPr>
          <w:color w:val="auto"/>
          <w:spacing w:val="9"/>
          <w:sz w:val="21"/>
          <w:szCs w:val="21"/>
          <w:highlight w:val="none"/>
          <w:lang w:eastAsia="zh-CN"/>
        </w:rPr>
        <w:t>合下列情形的，享受本招标文件规定的中小企业扶持政策：</w:t>
      </w:r>
    </w:p>
    <w:p w14:paraId="2F16B006">
      <w:pPr>
        <w:pStyle w:val="5"/>
        <w:spacing w:before="163" w:line="302" w:lineRule="auto"/>
        <w:ind w:left="23" w:right="37" w:firstLine="426"/>
        <w:rPr>
          <w:color w:val="auto"/>
          <w:sz w:val="21"/>
          <w:szCs w:val="21"/>
          <w:highlight w:val="none"/>
          <w:lang w:eastAsia="zh-CN"/>
        </w:rPr>
      </w:pPr>
      <w:r>
        <w:rPr>
          <w:color w:val="auto"/>
          <w:spacing w:val="10"/>
          <w:sz w:val="21"/>
          <w:szCs w:val="21"/>
          <w:highlight w:val="none"/>
          <w:lang w:eastAsia="zh-CN"/>
        </w:rPr>
        <w:t>（1）在货物采购项目中，货物由中小企业制造，即货物由中</w:t>
      </w:r>
      <w:r>
        <w:rPr>
          <w:color w:val="auto"/>
          <w:spacing w:val="9"/>
          <w:sz w:val="21"/>
          <w:szCs w:val="21"/>
          <w:highlight w:val="none"/>
          <w:lang w:eastAsia="zh-CN"/>
        </w:rPr>
        <w:t>小企业生产且使用该中小</w:t>
      </w:r>
      <w:r>
        <w:rPr>
          <w:color w:val="auto"/>
          <w:sz w:val="21"/>
          <w:szCs w:val="21"/>
          <w:highlight w:val="none"/>
          <w:lang w:eastAsia="zh-CN"/>
        </w:rPr>
        <w:t xml:space="preserve"> </w:t>
      </w:r>
      <w:r>
        <w:rPr>
          <w:color w:val="auto"/>
          <w:spacing w:val="9"/>
          <w:sz w:val="21"/>
          <w:szCs w:val="21"/>
          <w:highlight w:val="none"/>
          <w:lang w:eastAsia="zh-CN"/>
        </w:rPr>
        <w:t>企业商号或者注册商标，不对其中涉及的工程承建商和服务的承接商作出要求；</w:t>
      </w:r>
    </w:p>
    <w:p w14:paraId="746FEC7F">
      <w:pPr>
        <w:pStyle w:val="5"/>
        <w:spacing w:before="161" w:line="303" w:lineRule="auto"/>
        <w:ind w:left="39" w:right="37" w:firstLine="410"/>
        <w:rPr>
          <w:color w:val="auto"/>
          <w:sz w:val="21"/>
          <w:szCs w:val="21"/>
          <w:highlight w:val="none"/>
          <w:lang w:eastAsia="zh-CN"/>
        </w:rPr>
      </w:pPr>
      <w:r>
        <w:rPr>
          <w:color w:val="auto"/>
          <w:spacing w:val="10"/>
          <w:sz w:val="21"/>
          <w:szCs w:val="21"/>
          <w:highlight w:val="none"/>
          <w:lang w:eastAsia="zh-CN"/>
        </w:rPr>
        <w:t>（2）在工程采购项目中，工程由中小企业承建，即工程施工</w:t>
      </w:r>
      <w:r>
        <w:rPr>
          <w:color w:val="auto"/>
          <w:spacing w:val="9"/>
          <w:sz w:val="21"/>
          <w:szCs w:val="21"/>
          <w:highlight w:val="none"/>
          <w:lang w:eastAsia="zh-CN"/>
        </w:rPr>
        <w:t>单位为中小企业，不对其</w:t>
      </w:r>
      <w:r>
        <w:rPr>
          <w:color w:val="auto"/>
          <w:sz w:val="21"/>
          <w:szCs w:val="21"/>
          <w:highlight w:val="none"/>
          <w:lang w:eastAsia="zh-CN"/>
        </w:rPr>
        <w:t xml:space="preserve"> </w:t>
      </w:r>
      <w:r>
        <w:rPr>
          <w:color w:val="auto"/>
          <w:spacing w:val="8"/>
          <w:sz w:val="21"/>
          <w:szCs w:val="21"/>
          <w:highlight w:val="none"/>
          <w:lang w:eastAsia="zh-CN"/>
        </w:rPr>
        <w:t>中涉及的货物的制造商和服务的承接商作出要求；</w:t>
      </w:r>
    </w:p>
    <w:p w14:paraId="55C475E9">
      <w:pPr>
        <w:pStyle w:val="5"/>
        <w:spacing w:before="162" w:line="327" w:lineRule="auto"/>
        <w:ind w:left="19" w:right="35" w:firstLine="430"/>
        <w:rPr>
          <w:color w:val="auto"/>
          <w:sz w:val="21"/>
          <w:szCs w:val="21"/>
          <w:highlight w:val="none"/>
          <w:lang w:eastAsia="zh-CN"/>
        </w:rPr>
      </w:pPr>
      <w:r>
        <w:rPr>
          <w:color w:val="auto"/>
          <w:spacing w:val="4"/>
          <w:sz w:val="21"/>
          <w:szCs w:val="21"/>
          <w:highlight w:val="none"/>
          <w:lang w:eastAsia="zh-CN"/>
        </w:rPr>
        <w:t>（3）在服务采购项目中，服务由中小企业承接，即提供服务的人员为中小企业依照《中</w:t>
      </w:r>
      <w:r>
        <w:rPr>
          <w:color w:val="auto"/>
          <w:spacing w:val="16"/>
          <w:sz w:val="21"/>
          <w:szCs w:val="21"/>
          <w:highlight w:val="none"/>
          <w:lang w:eastAsia="zh-CN"/>
        </w:rPr>
        <w:t xml:space="preserve"> </w:t>
      </w:r>
      <w:r>
        <w:rPr>
          <w:color w:val="auto"/>
          <w:spacing w:val="8"/>
          <w:sz w:val="21"/>
          <w:szCs w:val="21"/>
          <w:highlight w:val="none"/>
          <w:lang w:eastAsia="zh-CN"/>
        </w:rPr>
        <w:t>华人民共和国劳动合同法》订立劳动合同的</w:t>
      </w:r>
      <w:r>
        <w:rPr>
          <w:color w:val="auto"/>
          <w:spacing w:val="7"/>
          <w:sz w:val="21"/>
          <w:szCs w:val="21"/>
          <w:highlight w:val="none"/>
          <w:lang w:eastAsia="zh-CN"/>
        </w:rPr>
        <w:t>从业人员，不对其中涉及的货物的制造商和工程</w:t>
      </w:r>
      <w:r>
        <w:rPr>
          <w:color w:val="auto"/>
          <w:sz w:val="21"/>
          <w:szCs w:val="21"/>
          <w:highlight w:val="none"/>
          <w:lang w:eastAsia="zh-CN"/>
        </w:rPr>
        <w:t xml:space="preserve"> </w:t>
      </w:r>
      <w:r>
        <w:rPr>
          <w:color w:val="auto"/>
          <w:spacing w:val="7"/>
          <w:sz w:val="21"/>
          <w:szCs w:val="21"/>
          <w:highlight w:val="none"/>
          <w:lang w:eastAsia="zh-CN"/>
        </w:rPr>
        <w:t>承建商作出要求。</w:t>
      </w:r>
    </w:p>
    <w:p w14:paraId="5C044771">
      <w:pPr>
        <w:pStyle w:val="5"/>
        <w:spacing w:before="161" w:line="362" w:lineRule="auto"/>
        <w:ind w:left="39" w:right="35" w:firstLine="402"/>
        <w:rPr>
          <w:color w:val="auto"/>
          <w:sz w:val="21"/>
          <w:szCs w:val="21"/>
          <w:highlight w:val="none"/>
          <w:lang w:eastAsia="zh-CN"/>
        </w:rPr>
      </w:pPr>
      <w:r>
        <w:rPr>
          <w:color w:val="auto"/>
          <w:spacing w:val="7"/>
          <w:sz w:val="21"/>
          <w:szCs w:val="21"/>
          <w:highlight w:val="none"/>
          <w:lang w:eastAsia="zh-CN"/>
        </w:rPr>
        <w:t>依据本招标文件规定享受扶持政策获得政府采购合同的，小微企业不得将合同分包给大</w:t>
      </w:r>
      <w:r>
        <w:rPr>
          <w:color w:val="auto"/>
          <w:spacing w:val="14"/>
          <w:sz w:val="21"/>
          <w:szCs w:val="21"/>
          <w:highlight w:val="none"/>
          <w:lang w:eastAsia="zh-CN"/>
        </w:rPr>
        <w:t xml:space="preserve"> </w:t>
      </w:r>
      <w:r>
        <w:rPr>
          <w:color w:val="auto"/>
          <w:spacing w:val="8"/>
          <w:sz w:val="21"/>
          <w:szCs w:val="21"/>
          <w:highlight w:val="none"/>
          <w:lang w:eastAsia="zh-CN"/>
        </w:rPr>
        <w:t>中型企业，中型企业不得将合同分包给大型企业。</w:t>
      </w:r>
    </w:p>
    <w:p w14:paraId="35515CCD">
      <w:pPr>
        <w:spacing w:before="39" w:line="219" w:lineRule="auto"/>
        <w:ind w:left="494"/>
        <w:outlineLvl w:val="2"/>
        <w:rPr>
          <w:rFonts w:ascii="黑体" w:hAnsi="黑体" w:eastAsia="黑体" w:cs="黑体"/>
          <w:color w:val="auto"/>
          <w:highlight w:val="none"/>
          <w:lang w:eastAsia="zh-CN"/>
        </w:rPr>
      </w:pPr>
      <w:bookmarkStart w:id="131" w:name="_Toc13454"/>
      <w:r>
        <w:rPr>
          <w:rFonts w:ascii="黑体" w:hAnsi="黑体" w:eastAsia="黑体" w:cs="黑体"/>
          <w:color w:val="auto"/>
          <w:spacing w:val="-2"/>
          <w:highlight w:val="none"/>
          <w:lang w:eastAsia="zh-CN"/>
        </w:rPr>
        <w:t xml:space="preserve">41. </w:t>
      </w:r>
      <w:r>
        <w:rPr>
          <w:rFonts w:ascii="黑体" w:hAnsi="黑体" w:eastAsia="黑体" w:cs="黑体"/>
          <w:b/>
          <w:bCs/>
          <w:color w:val="auto"/>
          <w:spacing w:val="-2"/>
          <w:highlight w:val="none"/>
          <w:lang w:eastAsia="zh-CN"/>
        </w:rPr>
        <w:t>广西线上“政采贷”政策告知函：</w:t>
      </w:r>
      <w:bookmarkEnd w:id="131"/>
    </w:p>
    <w:p w14:paraId="397BEF6C">
      <w:pPr>
        <w:spacing w:line="257" w:lineRule="auto"/>
        <w:rPr>
          <w:color w:val="auto"/>
          <w:highlight w:val="none"/>
          <w:lang w:eastAsia="zh-CN"/>
        </w:rPr>
      </w:pPr>
    </w:p>
    <w:p w14:paraId="27E2FF3D">
      <w:pPr>
        <w:spacing w:line="258" w:lineRule="auto"/>
        <w:rPr>
          <w:color w:val="auto"/>
          <w:highlight w:val="none"/>
          <w:lang w:eastAsia="zh-CN"/>
        </w:rPr>
      </w:pPr>
    </w:p>
    <w:p w14:paraId="7F3C326F">
      <w:pPr>
        <w:pStyle w:val="5"/>
        <w:spacing w:before="66" w:line="226" w:lineRule="auto"/>
        <w:ind w:left="2705"/>
        <w:rPr>
          <w:color w:val="auto"/>
          <w:sz w:val="21"/>
          <w:szCs w:val="21"/>
          <w:highlight w:val="none"/>
          <w:lang w:eastAsia="zh-CN"/>
        </w:rPr>
      </w:pPr>
      <w:r>
        <w:rPr>
          <w:color w:val="auto"/>
          <w:spacing w:val="7"/>
          <w:sz w:val="21"/>
          <w:szCs w:val="21"/>
          <w:highlight w:val="none"/>
          <w:lang w:eastAsia="zh-CN"/>
        </w:rPr>
        <w:t>广西线上“政采贷</w:t>
      </w:r>
      <w:r>
        <w:rPr>
          <w:color w:val="auto"/>
          <w:spacing w:val="-70"/>
          <w:sz w:val="21"/>
          <w:szCs w:val="21"/>
          <w:highlight w:val="none"/>
          <w:lang w:eastAsia="zh-CN"/>
        </w:rPr>
        <w:t xml:space="preserve"> </w:t>
      </w:r>
      <w:r>
        <w:rPr>
          <w:color w:val="auto"/>
          <w:spacing w:val="7"/>
          <w:sz w:val="21"/>
          <w:szCs w:val="21"/>
          <w:highlight w:val="none"/>
          <w:lang w:eastAsia="zh-CN"/>
        </w:rPr>
        <w:t>”政策告知函</w:t>
      </w:r>
    </w:p>
    <w:p w14:paraId="080777A4">
      <w:pPr>
        <w:spacing w:line="252" w:lineRule="auto"/>
        <w:rPr>
          <w:color w:val="auto"/>
          <w:highlight w:val="none"/>
          <w:lang w:eastAsia="zh-CN"/>
        </w:rPr>
      </w:pPr>
    </w:p>
    <w:p w14:paraId="1C91270D">
      <w:pPr>
        <w:spacing w:line="253" w:lineRule="auto"/>
        <w:rPr>
          <w:color w:val="auto"/>
          <w:highlight w:val="none"/>
          <w:lang w:eastAsia="zh-CN"/>
        </w:rPr>
      </w:pPr>
    </w:p>
    <w:p w14:paraId="4DE4E5E2">
      <w:pPr>
        <w:pStyle w:val="5"/>
        <w:spacing w:before="65" w:line="227" w:lineRule="auto"/>
        <w:ind w:left="442"/>
        <w:rPr>
          <w:color w:val="auto"/>
          <w:sz w:val="21"/>
          <w:szCs w:val="21"/>
          <w:highlight w:val="none"/>
          <w:lang w:eastAsia="zh-CN"/>
        </w:rPr>
      </w:pPr>
      <w:r>
        <w:rPr>
          <w:color w:val="auto"/>
          <w:spacing w:val="5"/>
          <w:sz w:val="21"/>
          <w:szCs w:val="21"/>
          <w:highlight w:val="none"/>
          <w:lang w:eastAsia="zh-CN"/>
        </w:rPr>
        <w:t>各供应商：</w:t>
      </w:r>
    </w:p>
    <w:p w14:paraId="7E2EA7EC">
      <w:pPr>
        <w:pStyle w:val="5"/>
        <w:spacing w:before="162" w:line="227" w:lineRule="auto"/>
        <w:ind w:left="439"/>
        <w:rPr>
          <w:color w:val="auto"/>
          <w:sz w:val="21"/>
          <w:szCs w:val="21"/>
          <w:highlight w:val="none"/>
          <w:lang w:eastAsia="zh-CN"/>
        </w:rPr>
      </w:pPr>
      <w:r>
        <w:rPr>
          <w:color w:val="auto"/>
          <w:spacing w:val="8"/>
          <w:sz w:val="21"/>
          <w:szCs w:val="21"/>
          <w:highlight w:val="none"/>
          <w:lang w:eastAsia="zh-CN"/>
        </w:rPr>
        <w:t>欢迎参与广西政府采购活动！</w:t>
      </w:r>
    </w:p>
    <w:p w14:paraId="1C8252C0">
      <w:pPr>
        <w:pStyle w:val="5"/>
        <w:spacing w:before="164" w:line="372" w:lineRule="auto"/>
        <w:ind w:left="9" w:right="36" w:firstLine="432"/>
        <w:rPr>
          <w:color w:val="auto"/>
          <w:sz w:val="21"/>
          <w:szCs w:val="21"/>
          <w:highlight w:val="none"/>
          <w:lang w:eastAsia="zh-CN"/>
        </w:rPr>
      </w:pPr>
      <w:r>
        <w:rPr>
          <w:color w:val="auto"/>
          <w:spacing w:val="7"/>
          <w:sz w:val="21"/>
          <w:szCs w:val="21"/>
          <w:highlight w:val="none"/>
          <w:lang w:eastAsia="zh-CN"/>
        </w:rPr>
        <w:t>线上“政采贷</w:t>
      </w:r>
      <w:r>
        <w:rPr>
          <w:color w:val="auto"/>
          <w:spacing w:val="-72"/>
          <w:sz w:val="21"/>
          <w:szCs w:val="21"/>
          <w:highlight w:val="none"/>
          <w:lang w:eastAsia="zh-CN"/>
        </w:rPr>
        <w:t xml:space="preserve"> </w:t>
      </w:r>
      <w:r>
        <w:rPr>
          <w:color w:val="auto"/>
          <w:spacing w:val="7"/>
          <w:sz w:val="21"/>
          <w:szCs w:val="21"/>
          <w:highlight w:val="none"/>
          <w:lang w:eastAsia="zh-CN"/>
        </w:rPr>
        <w:t>”是人民银行南宁中心支行和自治</w:t>
      </w:r>
      <w:r>
        <w:rPr>
          <w:color w:val="auto"/>
          <w:spacing w:val="6"/>
          <w:sz w:val="21"/>
          <w:szCs w:val="21"/>
          <w:highlight w:val="none"/>
          <w:lang w:eastAsia="zh-CN"/>
        </w:rPr>
        <w:t>区财政厅共同支持企业发展，针对参与</w:t>
      </w:r>
      <w:r>
        <w:rPr>
          <w:color w:val="auto"/>
          <w:sz w:val="21"/>
          <w:szCs w:val="21"/>
          <w:highlight w:val="none"/>
          <w:lang w:eastAsia="zh-CN"/>
        </w:rPr>
        <w:t xml:space="preserve"> </w:t>
      </w:r>
      <w:r>
        <w:rPr>
          <w:color w:val="auto"/>
          <w:spacing w:val="8"/>
          <w:sz w:val="21"/>
          <w:szCs w:val="21"/>
          <w:highlight w:val="none"/>
          <w:lang w:eastAsia="zh-CN"/>
        </w:rPr>
        <w:t>政府采购活动的企业融资难、融资贵、融资慢、融资繁问题推出的</w:t>
      </w:r>
      <w:r>
        <w:rPr>
          <w:color w:val="auto"/>
          <w:spacing w:val="7"/>
          <w:sz w:val="21"/>
          <w:szCs w:val="21"/>
          <w:highlight w:val="none"/>
          <w:lang w:eastAsia="zh-CN"/>
        </w:rPr>
        <w:t>一项融资政策。贵公司若</w:t>
      </w:r>
      <w:r>
        <w:rPr>
          <w:color w:val="auto"/>
          <w:sz w:val="21"/>
          <w:szCs w:val="21"/>
          <w:highlight w:val="none"/>
          <w:lang w:eastAsia="zh-CN"/>
        </w:rPr>
        <w:t xml:space="preserve"> </w:t>
      </w:r>
      <w:r>
        <w:rPr>
          <w:color w:val="auto"/>
          <w:spacing w:val="10"/>
          <w:sz w:val="21"/>
          <w:szCs w:val="21"/>
          <w:highlight w:val="none"/>
          <w:lang w:eastAsia="zh-CN"/>
        </w:rPr>
        <w:t>成为本次政府采购项目的中标(</w:t>
      </w:r>
      <w:r>
        <w:rPr>
          <w:rFonts w:hint="eastAsia"/>
          <w:color w:val="auto"/>
          <w:spacing w:val="10"/>
          <w:sz w:val="21"/>
          <w:szCs w:val="21"/>
          <w:highlight w:val="none"/>
          <w:lang w:eastAsia="zh-CN"/>
        </w:rPr>
        <w:t>中标</w:t>
      </w:r>
      <w:r>
        <w:rPr>
          <w:color w:val="auto"/>
          <w:spacing w:val="10"/>
          <w:sz w:val="21"/>
          <w:szCs w:val="21"/>
          <w:highlight w:val="none"/>
          <w:lang w:eastAsia="zh-CN"/>
        </w:rPr>
        <w:t>) 供应商，可持政府采购合同在线向银行业金融机构申</w:t>
      </w:r>
      <w:r>
        <w:rPr>
          <w:color w:val="auto"/>
          <w:sz w:val="21"/>
          <w:szCs w:val="21"/>
          <w:highlight w:val="none"/>
          <w:lang w:eastAsia="zh-CN"/>
        </w:rPr>
        <w:t xml:space="preserve"> </w:t>
      </w:r>
      <w:r>
        <w:rPr>
          <w:color w:val="auto"/>
          <w:spacing w:val="8"/>
          <w:sz w:val="21"/>
          <w:szCs w:val="21"/>
          <w:highlight w:val="none"/>
          <w:lang w:eastAsia="zh-CN"/>
        </w:rPr>
        <w:t>请贷款，融资机构将根据《中国人民银行南宁中心支行广西壮族自</w:t>
      </w:r>
      <w:r>
        <w:rPr>
          <w:color w:val="auto"/>
          <w:spacing w:val="7"/>
          <w:sz w:val="21"/>
          <w:szCs w:val="21"/>
          <w:highlight w:val="none"/>
          <w:lang w:eastAsia="zh-CN"/>
        </w:rPr>
        <w:t>治区财政厅关于推广线上</w:t>
      </w:r>
      <w:r>
        <w:rPr>
          <w:color w:val="auto"/>
          <w:sz w:val="21"/>
          <w:szCs w:val="21"/>
          <w:highlight w:val="none"/>
          <w:lang w:eastAsia="zh-CN"/>
        </w:rPr>
        <w:t xml:space="preserve"> </w:t>
      </w:r>
      <w:r>
        <w:rPr>
          <w:color w:val="auto"/>
          <w:spacing w:val="6"/>
          <w:sz w:val="21"/>
          <w:szCs w:val="21"/>
          <w:highlight w:val="none"/>
          <w:lang w:eastAsia="zh-CN"/>
        </w:rPr>
        <w:t>“政采贷</w:t>
      </w:r>
      <w:r>
        <w:rPr>
          <w:color w:val="auto"/>
          <w:spacing w:val="-70"/>
          <w:sz w:val="21"/>
          <w:szCs w:val="21"/>
          <w:highlight w:val="none"/>
          <w:lang w:eastAsia="zh-CN"/>
        </w:rPr>
        <w:t xml:space="preserve"> </w:t>
      </w:r>
      <w:r>
        <w:rPr>
          <w:color w:val="auto"/>
          <w:spacing w:val="6"/>
          <w:sz w:val="21"/>
          <w:szCs w:val="21"/>
          <w:highlight w:val="none"/>
          <w:lang w:eastAsia="zh-CN"/>
        </w:rPr>
        <w:t>”融资模式的通知》</w:t>
      </w:r>
      <w:r>
        <w:rPr>
          <w:color w:val="auto"/>
          <w:spacing w:val="-44"/>
          <w:sz w:val="21"/>
          <w:szCs w:val="21"/>
          <w:highlight w:val="none"/>
          <w:lang w:eastAsia="zh-CN"/>
        </w:rPr>
        <w:t xml:space="preserve"> </w:t>
      </w:r>
      <w:r>
        <w:rPr>
          <w:color w:val="auto"/>
          <w:spacing w:val="6"/>
          <w:sz w:val="21"/>
          <w:szCs w:val="21"/>
          <w:highlight w:val="none"/>
          <w:lang w:eastAsia="zh-CN"/>
        </w:rPr>
        <w:t>(南宁银发〔2021〕258</w:t>
      </w:r>
      <w:r>
        <w:rPr>
          <w:color w:val="auto"/>
          <w:spacing w:val="-35"/>
          <w:sz w:val="21"/>
          <w:szCs w:val="21"/>
          <w:highlight w:val="none"/>
          <w:lang w:eastAsia="zh-CN"/>
        </w:rPr>
        <w:t xml:space="preserve"> </w:t>
      </w:r>
      <w:r>
        <w:rPr>
          <w:color w:val="auto"/>
          <w:spacing w:val="6"/>
          <w:sz w:val="21"/>
          <w:szCs w:val="21"/>
          <w:highlight w:val="none"/>
          <w:lang w:eastAsia="zh-CN"/>
        </w:rPr>
        <w:t>号)，按照双方自愿的原则提</w:t>
      </w:r>
      <w:r>
        <w:rPr>
          <w:color w:val="auto"/>
          <w:spacing w:val="5"/>
          <w:sz w:val="21"/>
          <w:szCs w:val="21"/>
          <w:highlight w:val="none"/>
          <w:lang w:eastAsia="zh-CN"/>
        </w:rPr>
        <w:t>供便捷、</w:t>
      </w:r>
      <w:r>
        <w:rPr>
          <w:color w:val="auto"/>
          <w:sz w:val="21"/>
          <w:szCs w:val="21"/>
          <w:highlight w:val="none"/>
          <w:lang w:eastAsia="zh-CN"/>
        </w:rPr>
        <w:t xml:space="preserve"> </w:t>
      </w:r>
      <w:r>
        <w:rPr>
          <w:color w:val="auto"/>
          <w:spacing w:val="8"/>
          <w:sz w:val="21"/>
          <w:szCs w:val="21"/>
          <w:highlight w:val="none"/>
          <w:lang w:eastAsia="zh-CN"/>
        </w:rPr>
        <w:t>优惠的贷款服务。</w:t>
      </w:r>
    </w:p>
    <w:p w14:paraId="593C6C2E">
      <w:pPr>
        <w:pStyle w:val="5"/>
        <w:spacing w:before="30" w:line="362" w:lineRule="auto"/>
        <w:ind w:left="20" w:right="37" w:firstLine="419"/>
        <w:rPr>
          <w:color w:val="auto"/>
          <w:sz w:val="21"/>
          <w:szCs w:val="21"/>
          <w:highlight w:val="none"/>
          <w:lang w:eastAsia="zh-CN"/>
        </w:rPr>
      </w:pPr>
      <w:r>
        <w:rPr>
          <w:color w:val="auto"/>
          <w:spacing w:val="8"/>
          <w:sz w:val="21"/>
          <w:szCs w:val="21"/>
          <w:highlight w:val="none"/>
          <w:lang w:eastAsia="zh-CN"/>
        </w:rPr>
        <w:t>相关金融产品和银行业金融机构联系方式</w:t>
      </w:r>
      <w:r>
        <w:rPr>
          <w:color w:val="auto"/>
          <w:spacing w:val="33"/>
          <w:sz w:val="21"/>
          <w:szCs w:val="21"/>
          <w:highlight w:val="none"/>
          <w:lang w:eastAsia="zh-CN"/>
        </w:rPr>
        <w:t xml:space="preserve"> </w:t>
      </w:r>
      <w:r>
        <w:rPr>
          <w:color w:val="auto"/>
          <w:spacing w:val="8"/>
          <w:sz w:val="21"/>
          <w:szCs w:val="21"/>
          <w:highlight w:val="none"/>
          <w:lang w:eastAsia="zh-CN"/>
        </w:rPr>
        <w:t>，可在中征应收账款融资服务平台查询</w:t>
      </w:r>
      <w:r>
        <w:rPr>
          <w:color w:val="auto"/>
          <w:spacing w:val="50"/>
          <w:sz w:val="21"/>
          <w:szCs w:val="21"/>
          <w:highlight w:val="none"/>
          <w:lang w:eastAsia="zh-CN"/>
        </w:rPr>
        <w:t xml:space="preserve"> </w:t>
      </w:r>
      <w:r>
        <w:rPr>
          <w:color w:val="auto"/>
          <w:spacing w:val="8"/>
          <w:sz w:val="21"/>
          <w:szCs w:val="21"/>
          <w:highlight w:val="none"/>
          <w:lang w:eastAsia="zh-CN"/>
        </w:rPr>
        <w:t>(网</w:t>
      </w:r>
      <w:r>
        <w:rPr>
          <w:color w:val="auto"/>
          <w:sz w:val="21"/>
          <w:szCs w:val="21"/>
          <w:highlight w:val="none"/>
          <w:lang w:eastAsia="zh-CN"/>
        </w:rPr>
        <w:t xml:space="preserve"> </w:t>
      </w:r>
      <w:r>
        <w:rPr>
          <w:color w:val="auto"/>
          <w:spacing w:val="9"/>
          <w:sz w:val="21"/>
          <w:szCs w:val="21"/>
          <w:highlight w:val="none"/>
          <w:lang w:eastAsia="zh-CN"/>
        </w:rPr>
        <w:t>址：</w:t>
      </w:r>
      <w:r>
        <w:rPr>
          <w:color w:val="auto"/>
          <w:sz w:val="21"/>
          <w:szCs w:val="21"/>
          <w:highlight w:val="none"/>
          <w:lang w:eastAsia="zh-CN"/>
        </w:rPr>
        <w:t>https</w:t>
      </w:r>
      <w:r>
        <w:rPr>
          <w:color w:val="auto"/>
          <w:spacing w:val="9"/>
          <w:sz w:val="21"/>
          <w:szCs w:val="21"/>
          <w:highlight w:val="none"/>
          <w:lang w:eastAsia="zh-CN"/>
        </w:rPr>
        <w:t>：//</w:t>
      </w:r>
      <w:r>
        <w:rPr>
          <w:color w:val="auto"/>
          <w:sz w:val="21"/>
          <w:szCs w:val="21"/>
          <w:highlight w:val="none"/>
          <w:lang w:eastAsia="zh-CN"/>
        </w:rPr>
        <w:t>www</w:t>
      </w:r>
      <w:r>
        <w:rPr>
          <w:color w:val="auto"/>
          <w:spacing w:val="9"/>
          <w:sz w:val="21"/>
          <w:szCs w:val="21"/>
          <w:highlight w:val="none"/>
          <w:lang w:eastAsia="zh-CN"/>
        </w:rPr>
        <w:t>.</w:t>
      </w:r>
      <w:r>
        <w:rPr>
          <w:color w:val="auto"/>
          <w:sz w:val="21"/>
          <w:szCs w:val="21"/>
          <w:highlight w:val="none"/>
          <w:lang w:eastAsia="zh-CN"/>
        </w:rPr>
        <w:t>crcrfsp</w:t>
      </w:r>
      <w:r>
        <w:rPr>
          <w:color w:val="auto"/>
          <w:spacing w:val="9"/>
          <w:sz w:val="21"/>
          <w:szCs w:val="21"/>
          <w:highlight w:val="none"/>
          <w:lang w:eastAsia="zh-CN"/>
        </w:rPr>
        <w:t>.</w:t>
      </w:r>
      <w:r>
        <w:rPr>
          <w:color w:val="auto"/>
          <w:sz w:val="21"/>
          <w:szCs w:val="21"/>
          <w:highlight w:val="none"/>
          <w:lang w:eastAsia="zh-CN"/>
        </w:rPr>
        <w:t>com</w:t>
      </w:r>
      <w:r>
        <w:rPr>
          <w:color w:val="auto"/>
          <w:spacing w:val="9"/>
          <w:sz w:val="21"/>
          <w:szCs w:val="21"/>
          <w:highlight w:val="none"/>
          <w:lang w:eastAsia="zh-CN"/>
        </w:rPr>
        <w:t>/，客服电话：400-009-0001)。</w:t>
      </w:r>
    </w:p>
    <w:p w14:paraId="0C4D6579">
      <w:pPr>
        <w:spacing w:line="362" w:lineRule="auto"/>
        <w:rPr>
          <w:color w:val="auto"/>
          <w:sz w:val="20"/>
          <w:szCs w:val="20"/>
          <w:highlight w:val="none"/>
          <w:lang w:eastAsia="zh-CN"/>
        </w:rPr>
        <w:sectPr>
          <w:footerReference r:id="rId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5D03CCE">
      <w:pPr>
        <w:rPr>
          <w:color w:val="auto"/>
          <w:highlight w:val="none"/>
          <w:lang w:eastAsia="zh-CN"/>
        </w:rPr>
      </w:pPr>
    </w:p>
    <w:p w14:paraId="1CCBF3BE">
      <w:pPr>
        <w:rPr>
          <w:color w:val="auto"/>
          <w:highlight w:val="none"/>
          <w:lang w:eastAsia="zh-CN"/>
        </w:rPr>
      </w:pPr>
    </w:p>
    <w:p w14:paraId="549D9542">
      <w:pPr>
        <w:rPr>
          <w:color w:val="auto"/>
          <w:highlight w:val="none"/>
          <w:lang w:eastAsia="zh-CN"/>
        </w:rPr>
      </w:pPr>
    </w:p>
    <w:p w14:paraId="0BCD50AE">
      <w:pPr>
        <w:rPr>
          <w:color w:val="auto"/>
          <w:highlight w:val="none"/>
          <w:lang w:eastAsia="zh-CN"/>
        </w:rPr>
      </w:pPr>
    </w:p>
    <w:p w14:paraId="4A84AEBE">
      <w:pPr>
        <w:rPr>
          <w:color w:val="auto"/>
          <w:highlight w:val="none"/>
          <w:lang w:eastAsia="zh-CN"/>
        </w:rPr>
      </w:pPr>
    </w:p>
    <w:p w14:paraId="186EFDAD">
      <w:pPr>
        <w:rPr>
          <w:color w:val="auto"/>
          <w:highlight w:val="none"/>
          <w:lang w:eastAsia="zh-CN"/>
        </w:rPr>
      </w:pPr>
    </w:p>
    <w:p w14:paraId="1627BA38">
      <w:pPr>
        <w:rPr>
          <w:color w:val="auto"/>
          <w:highlight w:val="none"/>
          <w:lang w:eastAsia="zh-CN"/>
        </w:rPr>
      </w:pPr>
    </w:p>
    <w:p w14:paraId="188CAED7">
      <w:pPr>
        <w:spacing w:line="241" w:lineRule="auto"/>
        <w:rPr>
          <w:color w:val="auto"/>
          <w:highlight w:val="none"/>
          <w:lang w:eastAsia="zh-CN"/>
        </w:rPr>
      </w:pPr>
    </w:p>
    <w:p w14:paraId="2EC6E47F">
      <w:pPr>
        <w:spacing w:line="241" w:lineRule="auto"/>
        <w:rPr>
          <w:color w:val="auto"/>
          <w:highlight w:val="none"/>
          <w:lang w:eastAsia="zh-CN"/>
        </w:rPr>
      </w:pPr>
    </w:p>
    <w:p w14:paraId="278D801C">
      <w:pPr>
        <w:spacing w:line="241" w:lineRule="auto"/>
        <w:rPr>
          <w:color w:val="auto"/>
          <w:highlight w:val="none"/>
          <w:lang w:eastAsia="zh-CN"/>
        </w:rPr>
      </w:pPr>
    </w:p>
    <w:p w14:paraId="03A5C38C">
      <w:pPr>
        <w:spacing w:line="241" w:lineRule="auto"/>
        <w:rPr>
          <w:color w:val="auto"/>
          <w:highlight w:val="none"/>
          <w:lang w:eastAsia="zh-CN"/>
        </w:rPr>
      </w:pPr>
    </w:p>
    <w:p w14:paraId="7C5A956A">
      <w:pPr>
        <w:spacing w:line="241" w:lineRule="auto"/>
        <w:rPr>
          <w:color w:val="auto"/>
          <w:highlight w:val="none"/>
          <w:lang w:eastAsia="zh-CN"/>
        </w:rPr>
      </w:pPr>
    </w:p>
    <w:p w14:paraId="4530F7DD">
      <w:pPr>
        <w:spacing w:line="241" w:lineRule="auto"/>
        <w:rPr>
          <w:color w:val="auto"/>
          <w:highlight w:val="none"/>
          <w:lang w:eastAsia="zh-CN"/>
        </w:rPr>
      </w:pPr>
    </w:p>
    <w:p w14:paraId="17D697B0">
      <w:pPr>
        <w:spacing w:line="241" w:lineRule="auto"/>
        <w:rPr>
          <w:color w:val="auto"/>
          <w:highlight w:val="none"/>
          <w:lang w:eastAsia="zh-CN"/>
        </w:rPr>
      </w:pPr>
    </w:p>
    <w:p w14:paraId="6F945DC9">
      <w:pPr>
        <w:spacing w:line="241" w:lineRule="auto"/>
        <w:rPr>
          <w:color w:val="auto"/>
          <w:highlight w:val="none"/>
          <w:lang w:eastAsia="zh-CN"/>
        </w:rPr>
      </w:pPr>
    </w:p>
    <w:p w14:paraId="6B621051">
      <w:pPr>
        <w:spacing w:line="241" w:lineRule="auto"/>
        <w:rPr>
          <w:color w:val="auto"/>
          <w:highlight w:val="none"/>
          <w:lang w:eastAsia="zh-CN"/>
        </w:rPr>
      </w:pPr>
    </w:p>
    <w:p w14:paraId="436700FE">
      <w:pPr>
        <w:spacing w:line="241" w:lineRule="auto"/>
        <w:rPr>
          <w:color w:val="auto"/>
          <w:highlight w:val="none"/>
          <w:lang w:eastAsia="zh-CN"/>
        </w:rPr>
      </w:pPr>
    </w:p>
    <w:p w14:paraId="1051ADD0">
      <w:pPr>
        <w:spacing w:line="241" w:lineRule="auto"/>
        <w:rPr>
          <w:color w:val="auto"/>
          <w:highlight w:val="none"/>
          <w:lang w:eastAsia="zh-CN"/>
        </w:rPr>
      </w:pPr>
    </w:p>
    <w:p w14:paraId="5750F7AB">
      <w:pPr>
        <w:spacing w:line="241" w:lineRule="auto"/>
        <w:rPr>
          <w:color w:val="auto"/>
          <w:highlight w:val="none"/>
          <w:lang w:eastAsia="zh-CN"/>
        </w:rPr>
      </w:pPr>
    </w:p>
    <w:p w14:paraId="2B7BFDC0">
      <w:pPr>
        <w:spacing w:line="241" w:lineRule="auto"/>
        <w:rPr>
          <w:color w:val="auto"/>
          <w:highlight w:val="none"/>
          <w:lang w:eastAsia="zh-CN"/>
        </w:rPr>
      </w:pPr>
    </w:p>
    <w:p w14:paraId="5C1BE7A1">
      <w:pPr>
        <w:spacing w:line="241" w:lineRule="auto"/>
        <w:rPr>
          <w:color w:val="auto"/>
          <w:highlight w:val="none"/>
          <w:lang w:eastAsia="zh-CN"/>
        </w:rPr>
      </w:pPr>
    </w:p>
    <w:p w14:paraId="24254833">
      <w:pPr>
        <w:pStyle w:val="5"/>
        <w:spacing w:before="140" w:line="222" w:lineRule="auto"/>
        <w:ind w:left="1533"/>
        <w:outlineLvl w:val="0"/>
        <w:rPr>
          <w:color w:val="auto"/>
          <w:sz w:val="43"/>
          <w:szCs w:val="43"/>
          <w:highlight w:val="none"/>
          <w:lang w:eastAsia="zh-CN"/>
        </w:rPr>
      </w:pPr>
      <w:bookmarkStart w:id="132" w:name="bookmark7"/>
      <w:bookmarkEnd w:id="132"/>
      <w:bookmarkStart w:id="133" w:name="_Toc15233"/>
      <w:r>
        <w:rPr>
          <w:b/>
          <w:bCs/>
          <w:color w:val="auto"/>
          <w:spacing w:val="5"/>
          <w:sz w:val="43"/>
          <w:szCs w:val="43"/>
          <w:highlight w:val="none"/>
          <w:lang w:eastAsia="zh-CN"/>
        </w:rPr>
        <w:t>第四章评标方法及评标标准</w:t>
      </w:r>
      <w:bookmarkEnd w:id="133"/>
    </w:p>
    <w:p w14:paraId="27A972FD">
      <w:pPr>
        <w:spacing w:line="241" w:lineRule="auto"/>
        <w:rPr>
          <w:color w:val="auto"/>
          <w:highlight w:val="none"/>
          <w:lang w:eastAsia="zh-CN"/>
        </w:rPr>
      </w:pPr>
    </w:p>
    <w:p w14:paraId="13B97605">
      <w:pPr>
        <w:spacing w:line="241" w:lineRule="auto"/>
        <w:rPr>
          <w:color w:val="auto"/>
          <w:highlight w:val="none"/>
          <w:lang w:eastAsia="zh-CN"/>
        </w:rPr>
      </w:pPr>
    </w:p>
    <w:p w14:paraId="6D285345">
      <w:pPr>
        <w:spacing w:line="241" w:lineRule="auto"/>
        <w:rPr>
          <w:color w:val="auto"/>
          <w:highlight w:val="none"/>
          <w:lang w:eastAsia="zh-CN"/>
        </w:rPr>
      </w:pPr>
    </w:p>
    <w:p w14:paraId="65BA8B56">
      <w:pPr>
        <w:spacing w:line="241" w:lineRule="auto"/>
        <w:rPr>
          <w:color w:val="auto"/>
          <w:highlight w:val="none"/>
          <w:lang w:eastAsia="zh-CN"/>
        </w:rPr>
      </w:pPr>
    </w:p>
    <w:p w14:paraId="478F0349">
      <w:pPr>
        <w:spacing w:line="241" w:lineRule="auto"/>
        <w:rPr>
          <w:color w:val="auto"/>
          <w:highlight w:val="none"/>
          <w:lang w:eastAsia="zh-CN"/>
        </w:rPr>
      </w:pPr>
    </w:p>
    <w:p w14:paraId="5CB58955">
      <w:pPr>
        <w:spacing w:line="241" w:lineRule="auto"/>
        <w:rPr>
          <w:color w:val="auto"/>
          <w:highlight w:val="none"/>
          <w:lang w:eastAsia="zh-CN"/>
        </w:rPr>
      </w:pPr>
    </w:p>
    <w:p w14:paraId="7B606178">
      <w:pPr>
        <w:spacing w:line="241" w:lineRule="auto"/>
        <w:rPr>
          <w:color w:val="auto"/>
          <w:highlight w:val="none"/>
          <w:lang w:eastAsia="zh-CN"/>
        </w:rPr>
      </w:pPr>
    </w:p>
    <w:p w14:paraId="168A5367">
      <w:pPr>
        <w:spacing w:line="241" w:lineRule="auto"/>
        <w:rPr>
          <w:color w:val="auto"/>
          <w:highlight w:val="none"/>
          <w:lang w:eastAsia="zh-CN"/>
        </w:rPr>
      </w:pPr>
    </w:p>
    <w:p w14:paraId="24E73382">
      <w:pPr>
        <w:spacing w:line="241" w:lineRule="auto"/>
        <w:rPr>
          <w:color w:val="auto"/>
          <w:highlight w:val="none"/>
          <w:lang w:eastAsia="zh-CN"/>
        </w:rPr>
      </w:pPr>
    </w:p>
    <w:p w14:paraId="107E1A5B">
      <w:pPr>
        <w:spacing w:line="241" w:lineRule="auto"/>
        <w:rPr>
          <w:color w:val="auto"/>
          <w:highlight w:val="none"/>
          <w:lang w:eastAsia="zh-CN"/>
        </w:rPr>
      </w:pPr>
    </w:p>
    <w:p w14:paraId="15325815">
      <w:pPr>
        <w:spacing w:line="241" w:lineRule="auto"/>
        <w:rPr>
          <w:color w:val="auto"/>
          <w:highlight w:val="none"/>
          <w:lang w:eastAsia="zh-CN"/>
        </w:rPr>
      </w:pPr>
    </w:p>
    <w:p w14:paraId="639087D8">
      <w:pPr>
        <w:spacing w:line="241" w:lineRule="auto"/>
        <w:rPr>
          <w:color w:val="auto"/>
          <w:highlight w:val="none"/>
          <w:lang w:eastAsia="zh-CN"/>
        </w:rPr>
      </w:pPr>
    </w:p>
    <w:p w14:paraId="3180BEA0">
      <w:pPr>
        <w:spacing w:line="241" w:lineRule="auto"/>
        <w:rPr>
          <w:color w:val="auto"/>
          <w:highlight w:val="none"/>
          <w:lang w:eastAsia="zh-CN"/>
        </w:rPr>
      </w:pPr>
    </w:p>
    <w:p w14:paraId="48EF093E">
      <w:pPr>
        <w:spacing w:line="241" w:lineRule="auto"/>
        <w:rPr>
          <w:color w:val="auto"/>
          <w:highlight w:val="none"/>
          <w:lang w:eastAsia="zh-CN"/>
        </w:rPr>
      </w:pPr>
    </w:p>
    <w:p w14:paraId="759EBD4D">
      <w:pPr>
        <w:spacing w:line="241" w:lineRule="auto"/>
        <w:rPr>
          <w:color w:val="auto"/>
          <w:highlight w:val="none"/>
          <w:lang w:eastAsia="zh-CN"/>
        </w:rPr>
      </w:pPr>
    </w:p>
    <w:p w14:paraId="4EC346FB">
      <w:pPr>
        <w:spacing w:line="241" w:lineRule="auto"/>
        <w:rPr>
          <w:color w:val="auto"/>
          <w:highlight w:val="none"/>
          <w:lang w:eastAsia="zh-CN"/>
        </w:rPr>
      </w:pPr>
    </w:p>
    <w:p w14:paraId="31640FF2">
      <w:pPr>
        <w:spacing w:line="241" w:lineRule="auto"/>
        <w:rPr>
          <w:color w:val="auto"/>
          <w:highlight w:val="none"/>
          <w:lang w:eastAsia="zh-CN"/>
        </w:rPr>
      </w:pPr>
    </w:p>
    <w:p w14:paraId="7DE851F7">
      <w:pPr>
        <w:spacing w:line="241" w:lineRule="auto"/>
        <w:rPr>
          <w:color w:val="auto"/>
          <w:highlight w:val="none"/>
          <w:lang w:eastAsia="zh-CN"/>
        </w:rPr>
      </w:pPr>
    </w:p>
    <w:p w14:paraId="11FBEA54">
      <w:pPr>
        <w:spacing w:line="241" w:lineRule="auto"/>
        <w:rPr>
          <w:color w:val="auto"/>
          <w:highlight w:val="none"/>
          <w:lang w:eastAsia="zh-CN"/>
        </w:rPr>
      </w:pPr>
    </w:p>
    <w:p w14:paraId="43B55BED">
      <w:pPr>
        <w:spacing w:line="241" w:lineRule="auto"/>
        <w:rPr>
          <w:color w:val="auto"/>
          <w:highlight w:val="none"/>
          <w:lang w:eastAsia="zh-CN"/>
        </w:rPr>
      </w:pPr>
    </w:p>
    <w:p w14:paraId="51EBA3C3">
      <w:pPr>
        <w:spacing w:line="241" w:lineRule="auto"/>
        <w:rPr>
          <w:color w:val="auto"/>
          <w:highlight w:val="none"/>
          <w:lang w:eastAsia="zh-CN"/>
        </w:rPr>
      </w:pPr>
    </w:p>
    <w:p w14:paraId="2D3A0D63">
      <w:pPr>
        <w:spacing w:line="241" w:lineRule="auto"/>
        <w:rPr>
          <w:color w:val="auto"/>
          <w:highlight w:val="none"/>
          <w:lang w:eastAsia="zh-CN"/>
        </w:rPr>
      </w:pPr>
    </w:p>
    <w:p w14:paraId="386DA4AF">
      <w:pPr>
        <w:spacing w:line="241" w:lineRule="auto"/>
        <w:rPr>
          <w:color w:val="auto"/>
          <w:highlight w:val="none"/>
          <w:lang w:eastAsia="zh-CN"/>
        </w:rPr>
      </w:pPr>
    </w:p>
    <w:p w14:paraId="02C4DD38">
      <w:pPr>
        <w:spacing w:line="241" w:lineRule="auto"/>
        <w:rPr>
          <w:color w:val="auto"/>
          <w:highlight w:val="none"/>
          <w:lang w:eastAsia="zh-CN"/>
        </w:rPr>
      </w:pPr>
    </w:p>
    <w:p w14:paraId="55B700AA">
      <w:pPr>
        <w:spacing w:line="241" w:lineRule="auto"/>
        <w:rPr>
          <w:color w:val="auto"/>
          <w:highlight w:val="none"/>
          <w:lang w:eastAsia="zh-CN"/>
        </w:rPr>
      </w:pPr>
    </w:p>
    <w:p w14:paraId="5F4A27B8">
      <w:pPr>
        <w:spacing w:line="241" w:lineRule="auto"/>
        <w:rPr>
          <w:color w:val="auto"/>
          <w:highlight w:val="none"/>
          <w:lang w:eastAsia="zh-CN"/>
        </w:rPr>
      </w:pPr>
    </w:p>
    <w:p w14:paraId="4A1B9A09">
      <w:pPr>
        <w:spacing w:line="241" w:lineRule="auto"/>
        <w:rPr>
          <w:color w:val="auto"/>
          <w:highlight w:val="none"/>
          <w:lang w:eastAsia="zh-CN"/>
        </w:rPr>
      </w:pPr>
    </w:p>
    <w:p w14:paraId="192A19EC">
      <w:pPr>
        <w:spacing w:line="241" w:lineRule="auto"/>
        <w:rPr>
          <w:color w:val="auto"/>
          <w:highlight w:val="none"/>
          <w:lang w:eastAsia="zh-CN"/>
        </w:rPr>
      </w:pPr>
    </w:p>
    <w:p w14:paraId="43867774">
      <w:pPr>
        <w:spacing w:line="241" w:lineRule="auto"/>
        <w:rPr>
          <w:color w:val="auto"/>
          <w:highlight w:val="none"/>
          <w:lang w:eastAsia="zh-CN"/>
        </w:rPr>
      </w:pPr>
    </w:p>
    <w:p w14:paraId="74441900">
      <w:pPr>
        <w:spacing w:line="241" w:lineRule="auto"/>
        <w:rPr>
          <w:color w:val="auto"/>
          <w:highlight w:val="none"/>
          <w:lang w:eastAsia="zh-CN"/>
        </w:rPr>
      </w:pPr>
    </w:p>
    <w:p w14:paraId="689DD80A">
      <w:pPr>
        <w:spacing w:line="242" w:lineRule="auto"/>
        <w:rPr>
          <w:color w:val="auto"/>
          <w:highlight w:val="none"/>
          <w:lang w:eastAsia="zh-CN"/>
        </w:rPr>
      </w:pPr>
    </w:p>
    <w:p w14:paraId="1FA33E1F">
      <w:pPr>
        <w:spacing w:line="242" w:lineRule="auto"/>
        <w:rPr>
          <w:color w:val="auto"/>
          <w:highlight w:val="none"/>
          <w:lang w:eastAsia="zh-CN"/>
        </w:rPr>
      </w:pPr>
    </w:p>
    <w:p w14:paraId="4DC0352C">
      <w:pPr>
        <w:spacing w:line="242" w:lineRule="auto"/>
        <w:rPr>
          <w:color w:val="auto"/>
          <w:highlight w:val="none"/>
          <w:lang w:eastAsia="zh-CN"/>
        </w:rPr>
      </w:pPr>
    </w:p>
    <w:p w14:paraId="34FBEA4E">
      <w:pPr>
        <w:spacing w:line="242" w:lineRule="auto"/>
        <w:rPr>
          <w:color w:val="auto"/>
          <w:highlight w:val="none"/>
          <w:lang w:eastAsia="zh-CN"/>
        </w:rPr>
      </w:pPr>
    </w:p>
    <w:p w14:paraId="51154A1D">
      <w:pPr>
        <w:pStyle w:val="5"/>
        <w:spacing w:before="64" w:line="225" w:lineRule="auto"/>
        <w:ind w:left="3221"/>
        <w:outlineLvl w:val="1"/>
        <w:rPr>
          <w:color w:val="auto"/>
          <w:sz w:val="31"/>
          <w:szCs w:val="31"/>
          <w:highlight w:val="none"/>
          <w:lang w:eastAsia="zh-CN"/>
        </w:rPr>
      </w:pPr>
      <w:bookmarkStart w:id="134" w:name="_Toc2912"/>
      <w:r>
        <w:rPr>
          <w:b/>
          <w:bCs/>
          <w:color w:val="auto"/>
          <w:spacing w:val="4"/>
          <w:sz w:val="31"/>
          <w:szCs w:val="31"/>
          <w:highlight w:val="none"/>
          <w:lang w:eastAsia="zh-CN"/>
        </w:rPr>
        <w:t>一、评标方法</w:t>
      </w:r>
      <w:bookmarkEnd w:id="134"/>
    </w:p>
    <w:p w14:paraId="13C9CF50">
      <w:pPr>
        <w:spacing w:line="257" w:lineRule="auto"/>
        <w:rPr>
          <w:color w:val="auto"/>
          <w:highlight w:val="none"/>
          <w:lang w:eastAsia="zh-CN"/>
        </w:rPr>
      </w:pPr>
    </w:p>
    <w:p w14:paraId="72C25E92">
      <w:pPr>
        <w:spacing w:line="257" w:lineRule="auto"/>
        <w:rPr>
          <w:color w:val="auto"/>
          <w:highlight w:val="none"/>
          <w:lang w:eastAsia="zh-CN"/>
        </w:rPr>
      </w:pPr>
    </w:p>
    <w:p w14:paraId="41C6A5F9">
      <w:pPr>
        <w:pStyle w:val="5"/>
        <w:spacing w:before="65" w:line="362" w:lineRule="auto"/>
        <w:ind w:left="19" w:right="13" w:firstLine="423"/>
        <w:rPr>
          <w:color w:val="auto"/>
          <w:sz w:val="21"/>
          <w:szCs w:val="21"/>
          <w:highlight w:val="none"/>
          <w:lang w:eastAsia="zh-CN"/>
        </w:rPr>
      </w:pPr>
      <w:r>
        <w:rPr>
          <w:color w:val="auto"/>
          <w:spacing w:val="7"/>
          <w:sz w:val="21"/>
          <w:szCs w:val="21"/>
          <w:highlight w:val="none"/>
          <w:lang w:eastAsia="zh-CN"/>
        </w:rPr>
        <w:t>综合评分法，是指投标文件满足招标文件全部实质性要求，且按照评审因素的量化指标</w:t>
      </w:r>
      <w:r>
        <w:rPr>
          <w:color w:val="auto"/>
          <w:spacing w:val="11"/>
          <w:sz w:val="21"/>
          <w:szCs w:val="21"/>
          <w:highlight w:val="none"/>
          <w:lang w:eastAsia="zh-CN"/>
        </w:rPr>
        <w:t xml:space="preserve"> </w:t>
      </w:r>
      <w:r>
        <w:rPr>
          <w:color w:val="auto"/>
          <w:spacing w:val="9"/>
          <w:sz w:val="21"/>
          <w:szCs w:val="21"/>
          <w:highlight w:val="none"/>
          <w:lang w:eastAsia="zh-CN"/>
        </w:rPr>
        <w:t>评审得分最高的投标人为中标候选人的评标方法。</w:t>
      </w:r>
    </w:p>
    <w:p w14:paraId="08D52767">
      <w:pPr>
        <w:pStyle w:val="5"/>
        <w:spacing w:before="312" w:line="225" w:lineRule="auto"/>
        <w:ind w:left="3221"/>
        <w:outlineLvl w:val="1"/>
        <w:rPr>
          <w:color w:val="auto"/>
          <w:sz w:val="31"/>
          <w:szCs w:val="31"/>
          <w:highlight w:val="none"/>
          <w:lang w:eastAsia="zh-CN"/>
        </w:rPr>
      </w:pPr>
      <w:bookmarkStart w:id="135" w:name="_Toc11850"/>
      <w:r>
        <w:rPr>
          <w:b/>
          <w:bCs/>
          <w:color w:val="auto"/>
          <w:spacing w:val="4"/>
          <w:sz w:val="31"/>
          <w:szCs w:val="31"/>
          <w:highlight w:val="none"/>
          <w:lang w:eastAsia="zh-CN"/>
        </w:rPr>
        <w:t>二、评标程序</w:t>
      </w:r>
      <w:bookmarkEnd w:id="135"/>
    </w:p>
    <w:p w14:paraId="5385925B">
      <w:pPr>
        <w:spacing w:line="256" w:lineRule="auto"/>
        <w:rPr>
          <w:color w:val="auto"/>
          <w:highlight w:val="none"/>
          <w:lang w:eastAsia="zh-CN"/>
        </w:rPr>
      </w:pPr>
    </w:p>
    <w:p w14:paraId="477EA063">
      <w:pPr>
        <w:spacing w:line="257" w:lineRule="auto"/>
        <w:rPr>
          <w:color w:val="auto"/>
          <w:highlight w:val="none"/>
          <w:lang w:eastAsia="zh-CN"/>
        </w:rPr>
      </w:pPr>
    </w:p>
    <w:p w14:paraId="5A5165D9">
      <w:pPr>
        <w:pStyle w:val="5"/>
        <w:spacing w:before="65" w:line="228" w:lineRule="auto"/>
        <w:ind w:left="455"/>
        <w:outlineLvl w:val="2"/>
        <w:rPr>
          <w:color w:val="auto"/>
          <w:sz w:val="21"/>
          <w:szCs w:val="21"/>
          <w:highlight w:val="none"/>
          <w:lang w:eastAsia="zh-CN"/>
        </w:rPr>
      </w:pPr>
      <w:bookmarkStart w:id="136" w:name="_Toc3049"/>
      <w:r>
        <w:rPr>
          <w:b/>
          <w:bCs/>
          <w:color w:val="auto"/>
          <w:spacing w:val="3"/>
          <w:sz w:val="21"/>
          <w:szCs w:val="21"/>
          <w:highlight w:val="none"/>
          <w:lang w:eastAsia="zh-CN"/>
        </w:rPr>
        <w:t>1.符合性审查</w:t>
      </w:r>
      <w:bookmarkEnd w:id="136"/>
    </w:p>
    <w:p w14:paraId="3947A135">
      <w:pPr>
        <w:pStyle w:val="5"/>
        <w:spacing w:before="161" w:line="362" w:lineRule="auto"/>
        <w:ind w:left="45" w:right="13" w:firstLine="393"/>
        <w:rPr>
          <w:color w:val="auto"/>
          <w:sz w:val="21"/>
          <w:szCs w:val="21"/>
          <w:highlight w:val="none"/>
          <w:lang w:eastAsia="zh-CN"/>
        </w:rPr>
      </w:pPr>
      <w:r>
        <w:rPr>
          <w:b/>
          <w:bCs/>
          <w:color w:val="auto"/>
          <w:spacing w:val="11"/>
          <w:sz w:val="21"/>
          <w:szCs w:val="21"/>
          <w:highlight w:val="none"/>
          <w:lang w:eastAsia="zh-CN"/>
        </w:rPr>
        <w:t>评标委员会应当对符合资格的投标人的投标文件进行投标报价、商务、技</w:t>
      </w:r>
      <w:r>
        <w:rPr>
          <w:b/>
          <w:bCs/>
          <w:color w:val="auto"/>
          <w:spacing w:val="10"/>
          <w:sz w:val="21"/>
          <w:szCs w:val="21"/>
          <w:highlight w:val="none"/>
          <w:lang w:eastAsia="zh-CN"/>
        </w:rPr>
        <w:t>术等实质性</w:t>
      </w:r>
      <w:r>
        <w:rPr>
          <w:color w:val="auto"/>
          <w:sz w:val="21"/>
          <w:szCs w:val="21"/>
          <w:highlight w:val="none"/>
          <w:lang w:eastAsia="zh-CN"/>
        </w:rPr>
        <w:t xml:space="preserve"> </w:t>
      </w:r>
      <w:r>
        <w:rPr>
          <w:b/>
          <w:bCs/>
          <w:color w:val="auto"/>
          <w:spacing w:val="5"/>
          <w:sz w:val="21"/>
          <w:szCs w:val="21"/>
          <w:highlight w:val="none"/>
          <w:lang w:eastAsia="zh-CN"/>
        </w:rPr>
        <w:t>内容符合性审查，</w:t>
      </w:r>
      <w:r>
        <w:rPr>
          <w:color w:val="auto"/>
          <w:spacing w:val="-48"/>
          <w:sz w:val="21"/>
          <w:szCs w:val="21"/>
          <w:highlight w:val="none"/>
          <w:lang w:eastAsia="zh-CN"/>
        </w:rPr>
        <w:t xml:space="preserve"> </w:t>
      </w:r>
      <w:r>
        <w:rPr>
          <w:b/>
          <w:bCs/>
          <w:color w:val="auto"/>
          <w:spacing w:val="5"/>
          <w:sz w:val="21"/>
          <w:szCs w:val="21"/>
          <w:highlight w:val="none"/>
          <w:lang w:eastAsia="zh-CN"/>
        </w:rPr>
        <w:t>以确定其是否满足招标文件的实质性要求。</w:t>
      </w:r>
    </w:p>
    <w:p w14:paraId="7374D95C">
      <w:pPr>
        <w:pStyle w:val="5"/>
        <w:spacing w:before="33" w:line="228" w:lineRule="auto"/>
        <w:ind w:left="442"/>
        <w:outlineLvl w:val="2"/>
        <w:rPr>
          <w:color w:val="auto"/>
          <w:sz w:val="21"/>
          <w:szCs w:val="21"/>
          <w:highlight w:val="none"/>
          <w:lang w:eastAsia="zh-CN"/>
        </w:rPr>
      </w:pPr>
      <w:bookmarkStart w:id="137" w:name="_Toc26151"/>
      <w:r>
        <w:rPr>
          <w:b/>
          <w:bCs/>
          <w:color w:val="auto"/>
          <w:spacing w:val="7"/>
          <w:sz w:val="21"/>
          <w:szCs w:val="21"/>
          <w:highlight w:val="none"/>
          <w:lang w:eastAsia="zh-CN"/>
        </w:rPr>
        <w:t>2.符合性审查不通过而导致投标无效的情形</w:t>
      </w:r>
      <w:bookmarkEnd w:id="137"/>
    </w:p>
    <w:p w14:paraId="0B8F0609">
      <w:pPr>
        <w:pStyle w:val="5"/>
        <w:spacing w:before="162" w:line="362" w:lineRule="auto"/>
        <w:ind w:left="20" w:right="11" w:firstLine="421"/>
        <w:rPr>
          <w:color w:val="auto"/>
          <w:sz w:val="21"/>
          <w:szCs w:val="21"/>
          <w:highlight w:val="none"/>
          <w:lang w:eastAsia="zh-CN"/>
        </w:rPr>
      </w:pPr>
      <w:r>
        <w:rPr>
          <w:b/>
          <w:bCs/>
          <w:color w:val="auto"/>
          <w:spacing w:val="11"/>
          <w:sz w:val="21"/>
          <w:szCs w:val="21"/>
          <w:highlight w:val="none"/>
          <w:lang w:eastAsia="zh-CN"/>
        </w:rPr>
        <w:t>投标人的投标文件中存在对招标文件的任何实质性要求和条件的负偏离</w:t>
      </w:r>
      <w:r>
        <w:rPr>
          <w:b/>
          <w:bCs/>
          <w:color w:val="auto"/>
          <w:spacing w:val="10"/>
          <w:sz w:val="21"/>
          <w:szCs w:val="21"/>
          <w:highlight w:val="none"/>
          <w:lang w:eastAsia="zh-CN"/>
        </w:rPr>
        <w:t>，将被视为投</w:t>
      </w:r>
      <w:r>
        <w:rPr>
          <w:color w:val="auto"/>
          <w:sz w:val="21"/>
          <w:szCs w:val="21"/>
          <w:highlight w:val="none"/>
          <w:lang w:eastAsia="zh-CN"/>
        </w:rPr>
        <w:t xml:space="preserve"> </w:t>
      </w:r>
      <w:r>
        <w:rPr>
          <w:b/>
          <w:bCs/>
          <w:color w:val="auto"/>
          <w:spacing w:val="3"/>
          <w:sz w:val="21"/>
          <w:szCs w:val="21"/>
          <w:highlight w:val="none"/>
          <w:lang w:eastAsia="zh-CN"/>
        </w:rPr>
        <w:t>标无效。</w:t>
      </w:r>
    </w:p>
    <w:p w14:paraId="7A17346D">
      <w:pPr>
        <w:pStyle w:val="5"/>
        <w:spacing w:before="32" w:line="226" w:lineRule="auto"/>
        <w:ind w:left="442"/>
        <w:outlineLvl w:val="2"/>
        <w:rPr>
          <w:color w:val="auto"/>
          <w:sz w:val="21"/>
          <w:szCs w:val="21"/>
          <w:highlight w:val="none"/>
          <w:lang w:eastAsia="zh-CN"/>
        </w:rPr>
      </w:pPr>
      <w:bookmarkStart w:id="138" w:name="_Toc27527"/>
      <w:r>
        <w:rPr>
          <w:b/>
          <w:bCs/>
          <w:color w:val="auto"/>
          <w:spacing w:val="7"/>
          <w:sz w:val="21"/>
          <w:szCs w:val="21"/>
          <w:highlight w:val="none"/>
          <w:lang w:eastAsia="zh-CN"/>
        </w:rPr>
        <w:t>2.1</w:t>
      </w:r>
      <w:r>
        <w:rPr>
          <w:color w:val="auto"/>
          <w:spacing w:val="-39"/>
          <w:sz w:val="21"/>
          <w:szCs w:val="21"/>
          <w:highlight w:val="none"/>
          <w:lang w:eastAsia="zh-CN"/>
        </w:rPr>
        <w:t xml:space="preserve"> </w:t>
      </w:r>
      <w:r>
        <w:rPr>
          <w:b/>
          <w:bCs/>
          <w:color w:val="auto"/>
          <w:spacing w:val="7"/>
          <w:sz w:val="21"/>
          <w:szCs w:val="21"/>
          <w:highlight w:val="none"/>
          <w:lang w:eastAsia="zh-CN"/>
        </w:rPr>
        <w:t>在报价评审时，如发现下列情形之一的，将被视为投标无效：</w:t>
      </w:r>
      <w:bookmarkEnd w:id="138"/>
    </w:p>
    <w:p w14:paraId="275D9D7D">
      <w:pPr>
        <w:pStyle w:val="5"/>
        <w:spacing w:before="165" w:line="362" w:lineRule="auto"/>
        <w:ind w:left="21" w:right="1" w:firstLine="404"/>
        <w:rPr>
          <w:color w:val="auto"/>
          <w:sz w:val="21"/>
          <w:szCs w:val="21"/>
          <w:highlight w:val="none"/>
          <w:lang w:eastAsia="zh-CN"/>
        </w:rPr>
      </w:pPr>
      <w:r>
        <w:rPr>
          <w:b/>
          <w:bCs/>
          <w:color w:val="auto"/>
          <w:spacing w:val="-1"/>
          <w:sz w:val="21"/>
          <w:szCs w:val="21"/>
          <w:highlight w:val="none"/>
          <w:lang w:eastAsia="zh-CN"/>
        </w:rPr>
        <w:t>（1）报价文件未提供“投标人须知前附表”第</w:t>
      </w:r>
      <w:r>
        <w:rPr>
          <w:color w:val="auto"/>
          <w:spacing w:val="-23"/>
          <w:sz w:val="21"/>
          <w:szCs w:val="21"/>
          <w:highlight w:val="none"/>
          <w:lang w:eastAsia="zh-CN"/>
        </w:rPr>
        <w:t xml:space="preserve"> </w:t>
      </w:r>
      <w:r>
        <w:rPr>
          <w:b/>
          <w:bCs/>
          <w:color w:val="auto"/>
          <w:spacing w:val="-1"/>
          <w:sz w:val="21"/>
          <w:szCs w:val="21"/>
          <w:highlight w:val="none"/>
          <w:lang w:eastAsia="zh-CN"/>
        </w:rPr>
        <w:t>13</w:t>
      </w:r>
      <w:r>
        <w:rPr>
          <w:color w:val="auto"/>
          <w:spacing w:val="-46"/>
          <w:sz w:val="21"/>
          <w:szCs w:val="21"/>
          <w:highlight w:val="none"/>
          <w:lang w:eastAsia="zh-CN"/>
        </w:rPr>
        <w:t xml:space="preserve"> </w:t>
      </w:r>
      <w:r>
        <w:rPr>
          <w:b/>
          <w:bCs/>
          <w:color w:val="auto"/>
          <w:spacing w:val="-1"/>
          <w:sz w:val="21"/>
          <w:szCs w:val="21"/>
          <w:highlight w:val="none"/>
          <w:lang w:eastAsia="zh-CN"/>
        </w:rPr>
        <w:t>条“报价文件</w:t>
      </w:r>
      <w:r>
        <w:rPr>
          <w:color w:val="auto"/>
          <w:spacing w:val="-70"/>
          <w:sz w:val="21"/>
          <w:szCs w:val="21"/>
          <w:highlight w:val="none"/>
          <w:lang w:eastAsia="zh-CN"/>
        </w:rPr>
        <w:t xml:space="preserve"> </w:t>
      </w:r>
      <w:r>
        <w:rPr>
          <w:b/>
          <w:bCs/>
          <w:color w:val="auto"/>
          <w:spacing w:val="-1"/>
          <w:sz w:val="21"/>
          <w:szCs w:val="21"/>
          <w:highlight w:val="none"/>
          <w:lang w:eastAsia="zh-CN"/>
        </w:rPr>
        <w:t>”规定中“必须提供”的</w:t>
      </w:r>
      <w:r>
        <w:rPr>
          <w:color w:val="auto"/>
          <w:sz w:val="21"/>
          <w:szCs w:val="21"/>
          <w:highlight w:val="none"/>
          <w:lang w:eastAsia="zh-CN"/>
        </w:rPr>
        <w:t xml:space="preserve"> </w:t>
      </w:r>
      <w:r>
        <w:rPr>
          <w:b/>
          <w:bCs/>
          <w:color w:val="auto"/>
          <w:spacing w:val="-4"/>
          <w:sz w:val="21"/>
          <w:szCs w:val="21"/>
          <w:highlight w:val="none"/>
          <w:lang w:eastAsia="zh-CN"/>
        </w:rPr>
        <w:t>文件资料的；</w:t>
      </w:r>
    </w:p>
    <w:p w14:paraId="7FCF2013">
      <w:pPr>
        <w:pStyle w:val="5"/>
        <w:spacing w:before="32" w:line="226" w:lineRule="auto"/>
        <w:ind w:left="449"/>
        <w:rPr>
          <w:color w:val="auto"/>
          <w:sz w:val="21"/>
          <w:szCs w:val="21"/>
          <w:highlight w:val="none"/>
          <w:lang w:eastAsia="zh-CN"/>
        </w:rPr>
      </w:pPr>
      <w:r>
        <w:rPr>
          <w:b/>
          <w:bCs/>
          <w:color w:val="auto"/>
          <w:spacing w:val="-4"/>
          <w:sz w:val="21"/>
          <w:szCs w:val="21"/>
          <w:highlight w:val="none"/>
          <w:lang w:eastAsia="zh-CN"/>
        </w:rPr>
        <w:t>（2）报价超出招标文件相应规定最高限价或单项最高限价的；</w:t>
      </w:r>
    </w:p>
    <w:p w14:paraId="2B6A8A95">
      <w:pPr>
        <w:pStyle w:val="5"/>
        <w:spacing w:before="164" w:line="367" w:lineRule="auto"/>
        <w:ind w:left="19" w:right="13" w:firstLine="430"/>
        <w:rPr>
          <w:color w:val="auto"/>
          <w:sz w:val="21"/>
          <w:szCs w:val="21"/>
          <w:highlight w:val="none"/>
          <w:lang w:eastAsia="zh-CN"/>
        </w:rPr>
      </w:pPr>
      <w:r>
        <w:rPr>
          <w:b/>
          <w:bCs/>
          <w:color w:val="auto"/>
          <w:spacing w:val="7"/>
          <w:sz w:val="21"/>
          <w:szCs w:val="21"/>
          <w:highlight w:val="none"/>
          <w:lang w:eastAsia="zh-CN"/>
        </w:rPr>
        <w:t>（3）投标人未就所投项目/分标进行报价或者存在漏项报价；投标人未就所投项目/分</w:t>
      </w:r>
      <w:r>
        <w:rPr>
          <w:color w:val="auto"/>
          <w:spacing w:val="14"/>
          <w:sz w:val="21"/>
          <w:szCs w:val="21"/>
          <w:highlight w:val="none"/>
          <w:lang w:eastAsia="zh-CN"/>
        </w:rPr>
        <w:t xml:space="preserve"> </w:t>
      </w:r>
      <w:r>
        <w:rPr>
          <w:b/>
          <w:bCs/>
          <w:color w:val="auto"/>
          <w:spacing w:val="8"/>
          <w:sz w:val="21"/>
          <w:szCs w:val="21"/>
          <w:highlight w:val="none"/>
          <w:lang w:eastAsia="zh-CN"/>
        </w:rPr>
        <w:t>标的单项内容作唯一报价；投标人未就所投项目/分标的全部内容作完整唯一总价</w:t>
      </w:r>
      <w:r>
        <w:rPr>
          <w:b/>
          <w:bCs/>
          <w:color w:val="auto"/>
          <w:spacing w:val="7"/>
          <w:sz w:val="21"/>
          <w:szCs w:val="21"/>
          <w:highlight w:val="none"/>
          <w:lang w:eastAsia="zh-CN"/>
        </w:rPr>
        <w:t>报价；存</w:t>
      </w:r>
      <w:r>
        <w:rPr>
          <w:color w:val="auto"/>
          <w:sz w:val="21"/>
          <w:szCs w:val="21"/>
          <w:highlight w:val="none"/>
          <w:lang w:eastAsia="zh-CN"/>
        </w:rPr>
        <w:t xml:space="preserve"> </w:t>
      </w:r>
      <w:r>
        <w:rPr>
          <w:b/>
          <w:bCs/>
          <w:color w:val="auto"/>
          <w:spacing w:val="8"/>
          <w:sz w:val="21"/>
          <w:szCs w:val="21"/>
          <w:highlight w:val="none"/>
          <w:lang w:eastAsia="zh-CN"/>
        </w:rPr>
        <w:t>在有选择、有条件报价的（招标文件允许有备选方案或者其他约定的除外</w:t>
      </w:r>
      <w:r>
        <w:rPr>
          <w:b/>
          <w:bCs/>
          <w:color w:val="auto"/>
          <w:spacing w:val="4"/>
          <w:sz w:val="21"/>
          <w:szCs w:val="21"/>
          <w:highlight w:val="none"/>
          <w:lang w:eastAsia="zh-CN"/>
        </w:rPr>
        <w:t>）；</w:t>
      </w:r>
    </w:p>
    <w:p w14:paraId="1B1FC396">
      <w:pPr>
        <w:pStyle w:val="5"/>
        <w:spacing w:before="33" w:line="226" w:lineRule="auto"/>
        <w:ind w:left="449"/>
        <w:rPr>
          <w:color w:val="auto"/>
          <w:sz w:val="21"/>
          <w:szCs w:val="21"/>
          <w:highlight w:val="none"/>
          <w:lang w:eastAsia="zh-CN"/>
        </w:rPr>
      </w:pPr>
      <w:r>
        <w:rPr>
          <w:b/>
          <w:bCs/>
          <w:color w:val="auto"/>
          <w:spacing w:val="6"/>
          <w:sz w:val="21"/>
          <w:szCs w:val="21"/>
          <w:highlight w:val="none"/>
          <w:lang w:eastAsia="zh-CN"/>
        </w:rPr>
        <w:t>（4）修正后的报价，投标人不确认的；</w:t>
      </w:r>
    </w:p>
    <w:p w14:paraId="41CB021F">
      <w:pPr>
        <w:pStyle w:val="5"/>
        <w:spacing w:before="162" w:line="227" w:lineRule="auto"/>
        <w:ind w:left="449"/>
        <w:rPr>
          <w:color w:val="auto"/>
          <w:sz w:val="21"/>
          <w:szCs w:val="21"/>
          <w:highlight w:val="none"/>
          <w:lang w:eastAsia="zh-CN"/>
        </w:rPr>
      </w:pPr>
      <w:r>
        <w:rPr>
          <w:b/>
          <w:bCs/>
          <w:color w:val="auto"/>
          <w:spacing w:val="5"/>
          <w:sz w:val="21"/>
          <w:szCs w:val="21"/>
          <w:highlight w:val="none"/>
          <w:lang w:eastAsia="zh-CN"/>
        </w:rPr>
        <w:t>（5）投标人属于本章第</w:t>
      </w:r>
      <w:r>
        <w:rPr>
          <w:color w:val="auto"/>
          <w:spacing w:val="-32"/>
          <w:sz w:val="21"/>
          <w:szCs w:val="21"/>
          <w:highlight w:val="none"/>
          <w:lang w:eastAsia="zh-CN"/>
        </w:rPr>
        <w:t xml:space="preserve"> </w:t>
      </w:r>
      <w:r>
        <w:rPr>
          <w:b/>
          <w:bCs/>
          <w:color w:val="auto"/>
          <w:spacing w:val="5"/>
          <w:sz w:val="21"/>
          <w:szCs w:val="21"/>
          <w:highlight w:val="none"/>
          <w:lang w:eastAsia="zh-CN"/>
        </w:rPr>
        <w:t>5.1</w:t>
      </w:r>
      <w:r>
        <w:rPr>
          <w:color w:val="auto"/>
          <w:spacing w:val="-39"/>
          <w:sz w:val="21"/>
          <w:szCs w:val="21"/>
          <w:highlight w:val="none"/>
          <w:lang w:eastAsia="zh-CN"/>
        </w:rPr>
        <w:t xml:space="preserve"> </w:t>
      </w:r>
      <w:r>
        <w:rPr>
          <w:b/>
          <w:bCs/>
          <w:color w:val="auto"/>
          <w:spacing w:val="5"/>
          <w:sz w:val="21"/>
          <w:szCs w:val="21"/>
          <w:highlight w:val="none"/>
          <w:lang w:eastAsia="zh-CN"/>
        </w:rPr>
        <w:t>条（2）或者第</w:t>
      </w:r>
      <w:r>
        <w:rPr>
          <w:color w:val="auto"/>
          <w:spacing w:val="-35"/>
          <w:sz w:val="21"/>
          <w:szCs w:val="21"/>
          <w:highlight w:val="none"/>
          <w:lang w:eastAsia="zh-CN"/>
        </w:rPr>
        <w:t xml:space="preserve"> </w:t>
      </w:r>
      <w:r>
        <w:rPr>
          <w:b/>
          <w:bCs/>
          <w:color w:val="auto"/>
          <w:spacing w:val="5"/>
          <w:sz w:val="21"/>
          <w:szCs w:val="21"/>
          <w:highlight w:val="none"/>
          <w:lang w:eastAsia="zh-CN"/>
        </w:rPr>
        <w:t>5.2</w:t>
      </w:r>
      <w:r>
        <w:rPr>
          <w:color w:val="auto"/>
          <w:spacing w:val="-39"/>
          <w:sz w:val="21"/>
          <w:szCs w:val="21"/>
          <w:highlight w:val="none"/>
          <w:lang w:eastAsia="zh-CN"/>
        </w:rPr>
        <w:t xml:space="preserve"> </w:t>
      </w:r>
      <w:r>
        <w:rPr>
          <w:b/>
          <w:bCs/>
          <w:color w:val="auto"/>
          <w:spacing w:val="5"/>
          <w:sz w:val="21"/>
          <w:szCs w:val="21"/>
          <w:highlight w:val="none"/>
          <w:lang w:eastAsia="zh-CN"/>
        </w:rPr>
        <w:t>条（2）项情形</w:t>
      </w:r>
      <w:r>
        <w:rPr>
          <w:b/>
          <w:bCs/>
          <w:color w:val="auto"/>
          <w:spacing w:val="4"/>
          <w:sz w:val="21"/>
          <w:szCs w:val="21"/>
          <w:highlight w:val="none"/>
          <w:lang w:eastAsia="zh-CN"/>
        </w:rPr>
        <w:t>的。</w:t>
      </w:r>
    </w:p>
    <w:p w14:paraId="7D24C86E">
      <w:pPr>
        <w:pStyle w:val="5"/>
        <w:spacing w:before="163" w:line="226" w:lineRule="auto"/>
        <w:ind w:left="425"/>
        <w:rPr>
          <w:color w:val="auto"/>
          <w:sz w:val="21"/>
          <w:szCs w:val="21"/>
          <w:highlight w:val="none"/>
          <w:lang w:eastAsia="zh-CN"/>
        </w:rPr>
      </w:pPr>
      <w:r>
        <w:rPr>
          <w:b/>
          <w:bCs/>
          <w:color w:val="auto"/>
          <w:spacing w:val="6"/>
          <w:sz w:val="21"/>
          <w:szCs w:val="21"/>
          <w:highlight w:val="none"/>
          <w:lang w:eastAsia="zh-CN"/>
        </w:rPr>
        <w:t>（6）报价文件响应的标的数量及单位与招标文件要求实质性不一致的。</w:t>
      </w:r>
    </w:p>
    <w:p w14:paraId="157A79EF">
      <w:pPr>
        <w:pStyle w:val="5"/>
        <w:spacing w:before="162" w:line="228" w:lineRule="auto"/>
        <w:ind w:left="442"/>
        <w:outlineLvl w:val="2"/>
        <w:rPr>
          <w:color w:val="auto"/>
          <w:sz w:val="21"/>
          <w:szCs w:val="21"/>
          <w:highlight w:val="none"/>
          <w:lang w:eastAsia="zh-CN"/>
        </w:rPr>
      </w:pPr>
      <w:bookmarkStart w:id="139" w:name="_Toc5833"/>
      <w:r>
        <w:rPr>
          <w:b/>
          <w:bCs/>
          <w:color w:val="auto"/>
          <w:spacing w:val="7"/>
          <w:sz w:val="21"/>
          <w:szCs w:val="21"/>
          <w:highlight w:val="none"/>
          <w:lang w:eastAsia="zh-CN"/>
        </w:rPr>
        <w:t>2.2</w:t>
      </w:r>
      <w:r>
        <w:rPr>
          <w:color w:val="auto"/>
          <w:spacing w:val="-33"/>
          <w:sz w:val="21"/>
          <w:szCs w:val="21"/>
          <w:highlight w:val="none"/>
          <w:lang w:eastAsia="zh-CN"/>
        </w:rPr>
        <w:t xml:space="preserve"> </w:t>
      </w:r>
      <w:r>
        <w:rPr>
          <w:b/>
          <w:bCs/>
          <w:color w:val="auto"/>
          <w:spacing w:val="7"/>
          <w:sz w:val="21"/>
          <w:szCs w:val="21"/>
          <w:highlight w:val="none"/>
          <w:lang w:eastAsia="zh-CN"/>
        </w:rPr>
        <w:t>在商务及技术评审时，如发现下列情形之一的，将被视为投标无效：</w:t>
      </w:r>
      <w:bookmarkEnd w:id="139"/>
    </w:p>
    <w:p w14:paraId="43199E10">
      <w:pPr>
        <w:pStyle w:val="5"/>
        <w:spacing w:before="164" w:line="227" w:lineRule="auto"/>
        <w:ind w:left="449"/>
        <w:rPr>
          <w:color w:val="auto"/>
          <w:sz w:val="21"/>
          <w:szCs w:val="21"/>
          <w:highlight w:val="none"/>
          <w:lang w:eastAsia="zh-CN"/>
        </w:rPr>
      </w:pPr>
      <w:r>
        <w:rPr>
          <w:b/>
          <w:bCs/>
          <w:color w:val="auto"/>
          <w:spacing w:val="7"/>
          <w:sz w:val="21"/>
          <w:szCs w:val="21"/>
          <w:highlight w:val="none"/>
          <w:lang w:eastAsia="zh-CN"/>
        </w:rPr>
        <w:t>（1）投标文件未按招标文件要求签署、盖章</w:t>
      </w:r>
      <w:r>
        <w:rPr>
          <w:b/>
          <w:bCs/>
          <w:color w:val="auto"/>
          <w:spacing w:val="6"/>
          <w:sz w:val="21"/>
          <w:szCs w:val="21"/>
          <w:highlight w:val="none"/>
          <w:lang w:eastAsia="zh-CN"/>
        </w:rPr>
        <w:t>的；</w:t>
      </w:r>
    </w:p>
    <w:p w14:paraId="51288579">
      <w:pPr>
        <w:pStyle w:val="5"/>
        <w:spacing w:before="162" w:line="227" w:lineRule="auto"/>
        <w:ind w:left="449"/>
        <w:rPr>
          <w:color w:val="auto"/>
          <w:sz w:val="21"/>
          <w:szCs w:val="21"/>
          <w:highlight w:val="none"/>
          <w:lang w:eastAsia="zh-CN"/>
        </w:rPr>
      </w:pPr>
      <w:r>
        <w:rPr>
          <w:b/>
          <w:bCs/>
          <w:color w:val="auto"/>
          <w:spacing w:val="7"/>
          <w:sz w:val="21"/>
          <w:szCs w:val="21"/>
          <w:highlight w:val="none"/>
          <w:lang w:eastAsia="zh-CN"/>
        </w:rPr>
        <w:t>（2）委托代理人的身份证信息与授权委托书中的信息不符的；</w:t>
      </w:r>
    </w:p>
    <w:p w14:paraId="6D47E8CC">
      <w:pPr>
        <w:pStyle w:val="5"/>
        <w:spacing w:before="162" w:line="228" w:lineRule="auto"/>
        <w:ind w:left="449"/>
        <w:rPr>
          <w:color w:val="auto"/>
          <w:sz w:val="21"/>
          <w:szCs w:val="21"/>
          <w:highlight w:val="none"/>
          <w:lang w:eastAsia="zh-CN"/>
        </w:rPr>
      </w:pPr>
      <w:r>
        <w:rPr>
          <w:b/>
          <w:bCs/>
          <w:color w:val="auto"/>
          <w:spacing w:val="8"/>
          <w:sz w:val="21"/>
          <w:szCs w:val="21"/>
          <w:highlight w:val="none"/>
          <w:lang w:eastAsia="zh-CN"/>
        </w:rPr>
        <w:t>（3）为无效投标保证金的或者未按照招标文件的规定提交投标保证金</w:t>
      </w:r>
      <w:r>
        <w:rPr>
          <w:b/>
          <w:bCs/>
          <w:color w:val="auto"/>
          <w:spacing w:val="7"/>
          <w:sz w:val="21"/>
          <w:szCs w:val="21"/>
          <w:highlight w:val="none"/>
          <w:lang w:eastAsia="zh-CN"/>
        </w:rPr>
        <w:t>的（如有</w:t>
      </w:r>
      <w:r>
        <w:rPr>
          <w:b/>
          <w:bCs/>
          <w:color w:val="auto"/>
          <w:spacing w:val="-2"/>
          <w:sz w:val="21"/>
          <w:szCs w:val="21"/>
          <w:highlight w:val="none"/>
          <w:lang w:eastAsia="zh-CN"/>
        </w:rPr>
        <w:t>）；</w:t>
      </w:r>
    </w:p>
    <w:p w14:paraId="20817DC1">
      <w:pPr>
        <w:pStyle w:val="5"/>
        <w:spacing w:before="163" w:line="362" w:lineRule="auto"/>
        <w:ind w:left="23" w:right="13" w:firstLine="426"/>
        <w:rPr>
          <w:b/>
          <w:bCs/>
          <w:color w:val="auto"/>
          <w:spacing w:val="4"/>
          <w:sz w:val="21"/>
          <w:szCs w:val="21"/>
          <w:highlight w:val="none"/>
          <w:lang w:eastAsia="zh-CN"/>
        </w:rPr>
      </w:pPr>
      <w:r>
        <w:rPr>
          <w:b/>
          <w:bCs/>
          <w:color w:val="auto"/>
          <w:spacing w:val="7"/>
          <w:sz w:val="21"/>
          <w:szCs w:val="21"/>
          <w:highlight w:val="none"/>
          <w:lang w:eastAsia="zh-CN"/>
        </w:rPr>
        <w:t>（4）投标文件未提供“投标人须知前附表</w:t>
      </w:r>
      <w:r>
        <w:rPr>
          <w:color w:val="auto"/>
          <w:spacing w:val="-56"/>
          <w:sz w:val="21"/>
          <w:szCs w:val="21"/>
          <w:highlight w:val="none"/>
          <w:lang w:eastAsia="zh-CN"/>
        </w:rPr>
        <w:t xml:space="preserve"> </w:t>
      </w:r>
      <w:r>
        <w:rPr>
          <w:b/>
          <w:bCs/>
          <w:color w:val="auto"/>
          <w:spacing w:val="7"/>
          <w:sz w:val="21"/>
          <w:szCs w:val="21"/>
          <w:highlight w:val="none"/>
          <w:lang w:eastAsia="zh-CN"/>
        </w:rPr>
        <w:t>”第</w:t>
      </w:r>
      <w:r>
        <w:rPr>
          <w:color w:val="auto"/>
          <w:spacing w:val="-19"/>
          <w:sz w:val="21"/>
          <w:szCs w:val="21"/>
          <w:highlight w:val="none"/>
          <w:lang w:eastAsia="zh-CN"/>
        </w:rPr>
        <w:t xml:space="preserve"> </w:t>
      </w:r>
      <w:r>
        <w:rPr>
          <w:b/>
          <w:bCs/>
          <w:color w:val="auto"/>
          <w:spacing w:val="7"/>
          <w:sz w:val="21"/>
          <w:szCs w:val="21"/>
          <w:highlight w:val="none"/>
          <w:lang w:eastAsia="zh-CN"/>
        </w:rPr>
        <w:t>13</w:t>
      </w:r>
      <w:r>
        <w:rPr>
          <w:color w:val="auto"/>
          <w:spacing w:val="-34"/>
          <w:sz w:val="21"/>
          <w:szCs w:val="21"/>
          <w:highlight w:val="none"/>
          <w:lang w:eastAsia="zh-CN"/>
        </w:rPr>
        <w:t xml:space="preserve"> </w:t>
      </w:r>
      <w:r>
        <w:rPr>
          <w:b/>
          <w:bCs/>
          <w:color w:val="auto"/>
          <w:spacing w:val="7"/>
          <w:sz w:val="21"/>
          <w:szCs w:val="21"/>
          <w:highlight w:val="none"/>
          <w:lang w:eastAsia="zh-CN"/>
        </w:rPr>
        <w:t>条“商务及技术文件</w:t>
      </w:r>
      <w:r>
        <w:rPr>
          <w:color w:val="auto"/>
          <w:spacing w:val="-68"/>
          <w:sz w:val="21"/>
          <w:szCs w:val="21"/>
          <w:highlight w:val="none"/>
          <w:lang w:eastAsia="zh-CN"/>
        </w:rPr>
        <w:t xml:space="preserve"> </w:t>
      </w:r>
      <w:r>
        <w:rPr>
          <w:b/>
          <w:bCs/>
          <w:color w:val="auto"/>
          <w:spacing w:val="7"/>
          <w:sz w:val="21"/>
          <w:szCs w:val="21"/>
          <w:highlight w:val="none"/>
          <w:lang w:eastAsia="zh-CN"/>
        </w:rPr>
        <w:t>”规定中“必</w:t>
      </w:r>
      <w:r>
        <w:rPr>
          <w:color w:val="auto"/>
          <w:sz w:val="21"/>
          <w:szCs w:val="21"/>
          <w:highlight w:val="none"/>
          <w:lang w:eastAsia="zh-CN"/>
        </w:rPr>
        <w:t xml:space="preserve"> </w:t>
      </w:r>
      <w:r>
        <w:rPr>
          <w:b/>
          <w:bCs/>
          <w:color w:val="auto"/>
          <w:spacing w:val="4"/>
          <w:sz w:val="21"/>
          <w:szCs w:val="21"/>
          <w:highlight w:val="none"/>
          <w:lang w:eastAsia="zh-CN"/>
        </w:rPr>
        <w:t>须提供</w:t>
      </w:r>
      <w:r>
        <w:rPr>
          <w:color w:val="auto"/>
          <w:spacing w:val="-54"/>
          <w:sz w:val="21"/>
          <w:szCs w:val="21"/>
          <w:highlight w:val="none"/>
          <w:lang w:eastAsia="zh-CN"/>
        </w:rPr>
        <w:t xml:space="preserve"> </w:t>
      </w:r>
      <w:r>
        <w:rPr>
          <w:b/>
          <w:bCs/>
          <w:color w:val="auto"/>
          <w:spacing w:val="4"/>
          <w:sz w:val="21"/>
          <w:szCs w:val="21"/>
          <w:highlight w:val="none"/>
          <w:lang w:eastAsia="zh-CN"/>
        </w:rPr>
        <w:t>”或者“委托时必须提供</w:t>
      </w:r>
      <w:r>
        <w:rPr>
          <w:color w:val="auto"/>
          <w:spacing w:val="-70"/>
          <w:sz w:val="21"/>
          <w:szCs w:val="21"/>
          <w:highlight w:val="none"/>
          <w:lang w:eastAsia="zh-CN"/>
        </w:rPr>
        <w:t xml:space="preserve"> </w:t>
      </w:r>
      <w:r>
        <w:rPr>
          <w:b/>
          <w:bCs/>
          <w:color w:val="auto"/>
          <w:spacing w:val="4"/>
          <w:sz w:val="21"/>
          <w:szCs w:val="21"/>
          <w:highlight w:val="none"/>
          <w:lang w:eastAsia="zh-CN"/>
        </w:rPr>
        <w:t>”的文件资料的；</w:t>
      </w:r>
    </w:p>
    <w:p w14:paraId="6198BDB7">
      <w:pPr>
        <w:pStyle w:val="5"/>
        <w:spacing w:before="163" w:line="362" w:lineRule="auto"/>
        <w:ind w:left="23" w:right="13" w:firstLine="426"/>
        <w:rPr>
          <w:color w:val="auto"/>
          <w:sz w:val="21"/>
          <w:szCs w:val="21"/>
          <w:highlight w:val="none"/>
          <w:lang w:eastAsia="zh-CN"/>
        </w:rPr>
      </w:pPr>
      <w:r>
        <w:rPr>
          <w:b/>
          <w:bCs/>
          <w:color w:val="auto"/>
          <w:spacing w:val="6"/>
          <w:sz w:val="21"/>
          <w:szCs w:val="21"/>
          <w:highlight w:val="none"/>
          <w:lang w:eastAsia="zh-CN"/>
        </w:rPr>
        <w:t>（5）</w:t>
      </w:r>
      <w:r>
        <w:rPr>
          <w:color w:val="auto"/>
          <w:spacing w:val="-60"/>
          <w:sz w:val="21"/>
          <w:szCs w:val="21"/>
          <w:highlight w:val="none"/>
          <w:lang w:eastAsia="zh-CN"/>
        </w:rPr>
        <w:t xml:space="preserve"> </w:t>
      </w:r>
      <w:r>
        <w:rPr>
          <w:b/>
          <w:bCs/>
          <w:color w:val="auto"/>
          <w:spacing w:val="6"/>
          <w:sz w:val="21"/>
          <w:szCs w:val="21"/>
          <w:highlight w:val="none"/>
          <w:lang w:eastAsia="zh-CN"/>
        </w:rPr>
        <w:t>明显不符合招标文件要求的服务，或者与招标文件中标“</w:t>
      </w:r>
      <w:r>
        <w:rPr>
          <w:rFonts w:hint="eastAsia"/>
          <w:b/>
          <w:bCs/>
          <w:color w:val="auto"/>
          <w:spacing w:val="6"/>
          <w:sz w:val="21"/>
          <w:szCs w:val="21"/>
          <w:highlight w:val="none"/>
          <w:lang w:eastAsia="zh-CN"/>
        </w:rPr>
        <w:t>▲</w:t>
      </w:r>
      <w:r>
        <w:rPr>
          <w:color w:val="auto"/>
          <w:spacing w:val="-70"/>
          <w:sz w:val="21"/>
          <w:szCs w:val="21"/>
          <w:highlight w:val="none"/>
          <w:lang w:eastAsia="zh-CN"/>
        </w:rPr>
        <w:t xml:space="preserve"> </w:t>
      </w:r>
      <w:r>
        <w:rPr>
          <w:b/>
          <w:bCs/>
          <w:color w:val="auto"/>
          <w:spacing w:val="5"/>
          <w:sz w:val="21"/>
          <w:szCs w:val="21"/>
          <w:highlight w:val="none"/>
          <w:lang w:eastAsia="zh-CN"/>
        </w:rPr>
        <w:t>”的技术指标、主要</w:t>
      </w:r>
      <w:r>
        <w:rPr>
          <w:color w:val="auto"/>
          <w:sz w:val="21"/>
          <w:szCs w:val="21"/>
          <w:highlight w:val="none"/>
          <w:lang w:eastAsia="zh-CN"/>
        </w:rPr>
        <w:t xml:space="preserve"> </w:t>
      </w:r>
      <w:r>
        <w:rPr>
          <w:b/>
          <w:bCs/>
          <w:color w:val="auto"/>
          <w:spacing w:val="11"/>
          <w:sz w:val="21"/>
          <w:szCs w:val="21"/>
          <w:highlight w:val="none"/>
          <w:lang w:eastAsia="zh-CN"/>
        </w:rPr>
        <w:t>功能项目、商务条款要求发生实质性偏离的，或者允许</w:t>
      </w:r>
      <w:r>
        <w:rPr>
          <w:b/>
          <w:bCs/>
          <w:color w:val="auto"/>
          <w:spacing w:val="10"/>
          <w:sz w:val="21"/>
          <w:szCs w:val="21"/>
          <w:highlight w:val="none"/>
          <w:lang w:eastAsia="zh-CN"/>
        </w:rPr>
        <w:t>偏离的技术、性能指标或者辅助功</w:t>
      </w:r>
      <w:r>
        <w:rPr>
          <w:color w:val="auto"/>
          <w:sz w:val="21"/>
          <w:szCs w:val="21"/>
          <w:highlight w:val="none"/>
          <w:lang w:eastAsia="zh-CN"/>
        </w:rPr>
        <w:t xml:space="preserve"> </w:t>
      </w:r>
      <w:r>
        <w:rPr>
          <w:b/>
          <w:bCs/>
          <w:color w:val="auto"/>
          <w:spacing w:val="7"/>
          <w:sz w:val="21"/>
          <w:szCs w:val="21"/>
          <w:highlight w:val="none"/>
          <w:lang w:eastAsia="zh-CN"/>
        </w:rPr>
        <w:t>能项目发生负偏离的项数的项数超过“投标人须知前附表</w:t>
      </w:r>
      <w:r>
        <w:rPr>
          <w:color w:val="auto"/>
          <w:spacing w:val="-68"/>
          <w:sz w:val="21"/>
          <w:szCs w:val="21"/>
          <w:highlight w:val="none"/>
          <w:lang w:eastAsia="zh-CN"/>
        </w:rPr>
        <w:t xml:space="preserve"> </w:t>
      </w:r>
      <w:r>
        <w:rPr>
          <w:b/>
          <w:bCs/>
          <w:color w:val="auto"/>
          <w:spacing w:val="7"/>
          <w:sz w:val="21"/>
          <w:szCs w:val="21"/>
          <w:highlight w:val="none"/>
          <w:lang w:eastAsia="zh-CN"/>
        </w:rPr>
        <w:t>”</w:t>
      </w:r>
      <w:r>
        <w:rPr>
          <w:b/>
          <w:bCs/>
          <w:color w:val="auto"/>
          <w:spacing w:val="6"/>
          <w:sz w:val="21"/>
          <w:szCs w:val="21"/>
          <w:highlight w:val="none"/>
          <w:lang w:eastAsia="zh-CN"/>
        </w:rPr>
        <w:t>规定项数的；</w:t>
      </w:r>
    </w:p>
    <w:p w14:paraId="0B096002">
      <w:pPr>
        <w:pStyle w:val="5"/>
        <w:spacing w:line="360" w:lineRule="auto"/>
        <w:ind w:right="10"/>
        <w:rPr>
          <w:color w:val="auto"/>
          <w:sz w:val="21"/>
          <w:szCs w:val="21"/>
          <w:highlight w:val="none"/>
          <w:lang w:eastAsia="zh-CN"/>
        </w:rPr>
      </w:pPr>
      <w:r>
        <w:rPr>
          <w:rFonts w:hint="eastAsia"/>
          <w:b/>
          <w:bCs/>
          <w:color w:val="auto"/>
          <w:spacing w:val="8"/>
          <w:sz w:val="21"/>
          <w:szCs w:val="21"/>
          <w:highlight w:val="none"/>
          <w:lang w:eastAsia="zh-CN"/>
        </w:rPr>
        <w:t xml:space="preserve">   </w:t>
      </w:r>
      <w:r>
        <w:rPr>
          <w:b/>
          <w:bCs/>
          <w:color w:val="auto"/>
          <w:spacing w:val="8"/>
          <w:sz w:val="21"/>
          <w:szCs w:val="21"/>
          <w:highlight w:val="none"/>
          <w:lang w:eastAsia="zh-CN"/>
        </w:rPr>
        <w:t>（6）投标文件的实质性内容未使用中文表述、使用计量单</w:t>
      </w:r>
      <w:r>
        <w:rPr>
          <w:b/>
          <w:bCs/>
          <w:color w:val="auto"/>
          <w:spacing w:val="7"/>
          <w:sz w:val="21"/>
          <w:szCs w:val="21"/>
          <w:highlight w:val="none"/>
          <w:lang w:eastAsia="zh-CN"/>
        </w:rPr>
        <w:t>位不符合招标文件要求的；</w:t>
      </w:r>
    </w:p>
    <w:p w14:paraId="2C11BBD2">
      <w:pPr>
        <w:pStyle w:val="5"/>
        <w:spacing w:line="360" w:lineRule="auto"/>
        <w:ind w:right="13"/>
        <w:rPr>
          <w:color w:val="auto"/>
          <w:sz w:val="21"/>
          <w:szCs w:val="21"/>
          <w:highlight w:val="none"/>
          <w:lang w:eastAsia="zh-CN"/>
        </w:rPr>
      </w:pPr>
      <w:r>
        <w:rPr>
          <w:rFonts w:hint="eastAsia"/>
          <w:b/>
          <w:bCs/>
          <w:color w:val="auto"/>
          <w:spacing w:val="13"/>
          <w:sz w:val="21"/>
          <w:szCs w:val="21"/>
          <w:highlight w:val="none"/>
          <w:lang w:eastAsia="zh-CN"/>
        </w:rPr>
        <w:t xml:space="preserve">   </w:t>
      </w:r>
      <w:r>
        <w:rPr>
          <w:b/>
          <w:bCs/>
          <w:color w:val="auto"/>
          <w:spacing w:val="13"/>
          <w:sz w:val="21"/>
          <w:szCs w:val="21"/>
          <w:highlight w:val="none"/>
          <w:lang w:eastAsia="zh-CN"/>
        </w:rPr>
        <w:t>（7）投标文件中的文件资料因填写不齐全或者内容虚假或者出现其他情形而导致被</w:t>
      </w:r>
      <w:r>
        <w:rPr>
          <w:b/>
          <w:bCs/>
          <w:color w:val="auto"/>
          <w:spacing w:val="6"/>
          <w:sz w:val="21"/>
          <w:szCs w:val="21"/>
          <w:highlight w:val="none"/>
          <w:lang w:eastAsia="zh-CN"/>
        </w:rPr>
        <w:t>评标委员会认定无效的；</w:t>
      </w:r>
    </w:p>
    <w:p w14:paraId="28CE191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（8）投标文件含有采购人不能接受的附加条件的；</w:t>
      </w:r>
    </w:p>
    <w:p w14:paraId="555739B8">
      <w:pPr>
        <w:pStyle w:val="5"/>
        <w:spacing w:line="360" w:lineRule="auto"/>
        <w:ind w:left="449"/>
        <w:rPr>
          <w:color w:val="auto"/>
          <w:sz w:val="21"/>
          <w:szCs w:val="21"/>
          <w:highlight w:val="none"/>
          <w:lang w:eastAsia="zh-CN"/>
        </w:rPr>
      </w:pPr>
      <w:r>
        <w:rPr>
          <w:b/>
          <w:bCs/>
          <w:color w:val="auto"/>
          <w:spacing w:val="5"/>
          <w:sz w:val="21"/>
          <w:szCs w:val="21"/>
          <w:highlight w:val="none"/>
          <w:lang w:eastAsia="zh-CN"/>
        </w:rPr>
        <w:t>（9）属于投标人须知正文第</w:t>
      </w:r>
      <w:r>
        <w:rPr>
          <w:color w:val="auto"/>
          <w:spacing w:val="-32"/>
          <w:sz w:val="21"/>
          <w:szCs w:val="21"/>
          <w:highlight w:val="none"/>
          <w:lang w:eastAsia="zh-CN"/>
        </w:rPr>
        <w:t xml:space="preserve"> </w:t>
      </w:r>
      <w:r>
        <w:rPr>
          <w:b/>
          <w:bCs/>
          <w:color w:val="auto"/>
          <w:spacing w:val="5"/>
          <w:sz w:val="21"/>
          <w:szCs w:val="21"/>
          <w:highlight w:val="none"/>
          <w:lang w:eastAsia="zh-CN"/>
        </w:rPr>
        <w:t>9.2</w:t>
      </w:r>
      <w:r>
        <w:rPr>
          <w:color w:val="auto"/>
          <w:spacing w:val="-39"/>
          <w:sz w:val="21"/>
          <w:szCs w:val="21"/>
          <w:highlight w:val="none"/>
          <w:lang w:eastAsia="zh-CN"/>
        </w:rPr>
        <w:t xml:space="preserve"> </w:t>
      </w:r>
      <w:r>
        <w:rPr>
          <w:b/>
          <w:bCs/>
          <w:color w:val="auto"/>
          <w:spacing w:val="5"/>
          <w:sz w:val="21"/>
          <w:szCs w:val="21"/>
          <w:highlight w:val="none"/>
          <w:lang w:eastAsia="zh-CN"/>
        </w:rPr>
        <w:t>条情形的；</w:t>
      </w:r>
    </w:p>
    <w:p w14:paraId="5B1D1CB3">
      <w:pPr>
        <w:pStyle w:val="5"/>
        <w:spacing w:line="360" w:lineRule="auto"/>
        <w:ind w:left="24" w:right="87" w:firstLine="425"/>
        <w:rPr>
          <w:color w:val="auto"/>
          <w:sz w:val="21"/>
          <w:szCs w:val="21"/>
          <w:highlight w:val="none"/>
          <w:lang w:eastAsia="zh-CN"/>
        </w:rPr>
      </w:pPr>
      <w:r>
        <w:rPr>
          <w:b/>
          <w:bCs/>
          <w:color w:val="auto"/>
          <w:spacing w:val="10"/>
          <w:sz w:val="21"/>
          <w:szCs w:val="21"/>
          <w:highlight w:val="none"/>
          <w:lang w:eastAsia="zh-CN"/>
        </w:rPr>
        <w:t>（10）投标文件标注的项目名称或者项目编号与招标文件标注的项目名称或者项目编</w:t>
      </w:r>
      <w:r>
        <w:rPr>
          <w:color w:val="auto"/>
          <w:spacing w:val="9"/>
          <w:sz w:val="21"/>
          <w:szCs w:val="21"/>
          <w:highlight w:val="none"/>
          <w:lang w:eastAsia="zh-CN"/>
        </w:rPr>
        <w:t xml:space="preserve"> </w:t>
      </w:r>
      <w:r>
        <w:rPr>
          <w:b/>
          <w:bCs/>
          <w:color w:val="auto"/>
          <w:spacing w:val="4"/>
          <w:sz w:val="21"/>
          <w:szCs w:val="21"/>
          <w:highlight w:val="none"/>
          <w:lang w:eastAsia="zh-CN"/>
        </w:rPr>
        <w:t>号不一致的；</w:t>
      </w:r>
    </w:p>
    <w:p w14:paraId="75B9E994">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（11）投标文件中承诺的投标有效期低于招标文件要求的期限的；</w:t>
      </w:r>
    </w:p>
    <w:p w14:paraId="406308C3">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（12）虚假投标，或者出现其他情形而导致被评标委员会认定无效的；</w:t>
      </w:r>
    </w:p>
    <w:p w14:paraId="7B45852B">
      <w:pPr>
        <w:pStyle w:val="5"/>
        <w:spacing w:line="360" w:lineRule="auto"/>
        <w:ind w:left="22" w:firstLine="427"/>
        <w:rPr>
          <w:color w:val="auto"/>
          <w:sz w:val="21"/>
          <w:szCs w:val="21"/>
          <w:highlight w:val="none"/>
          <w:lang w:eastAsia="zh-CN"/>
        </w:rPr>
      </w:pPr>
      <w:r>
        <w:rPr>
          <w:b/>
          <w:bCs/>
          <w:color w:val="auto"/>
          <w:spacing w:val="7"/>
          <w:sz w:val="21"/>
          <w:szCs w:val="21"/>
          <w:highlight w:val="none"/>
          <w:lang w:eastAsia="zh-CN"/>
        </w:rPr>
        <w:t>（13）招标文件未载明允许提供备选（替代）投标方案或明确不允许提供备选（替代）</w:t>
      </w:r>
      <w:r>
        <w:rPr>
          <w:color w:val="auto"/>
          <w:spacing w:val="2"/>
          <w:sz w:val="21"/>
          <w:szCs w:val="21"/>
          <w:highlight w:val="none"/>
          <w:lang w:eastAsia="zh-CN"/>
        </w:rPr>
        <w:t xml:space="preserve"> </w:t>
      </w:r>
      <w:r>
        <w:rPr>
          <w:b/>
          <w:bCs/>
          <w:color w:val="auto"/>
          <w:spacing w:val="7"/>
          <w:sz w:val="21"/>
          <w:szCs w:val="21"/>
          <w:highlight w:val="none"/>
          <w:lang w:eastAsia="zh-CN"/>
        </w:rPr>
        <w:t>投标方案时，投标人提供了备选（替代）投标方案的；</w:t>
      </w:r>
    </w:p>
    <w:p w14:paraId="674A511A">
      <w:pPr>
        <w:pStyle w:val="5"/>
        <w:spacing w:line="360" w:lineRule="auto"/>
        <w:ind w:left="449"/>
        <w:rPr>
          <w:color w:val="auto"/>
          <w:sz w:val="21"/>
          <w:szCs w:val="21"/>
          <w:highlight w:val="none"/>
          <w:lang w:eastAsia="zh-CN"/>
        </w:rPr>
      </w:pPr>
      <w:r>
        <w:rPr>
          <w:b/>
          <w:bCs/>
          <w:color w:val="auto"/>
          <w:spacing w:val="6"/>
          <w:sz w:val="21"/>
          <w:szCs w:val="21"/>
          <w:highlight w:val="none"/>
          <w:lang w:eastAsia="zh-CN"/>
        </w:rPr>
        <w:t>（14）未响应招标文件实质性要求的。</w:t>
      </w:r>
    </w:p>
    <w:p w14:paraId="5B1A9E08">
      <w:pPr>
        <w:pStyle w:val="5"/>
        <w:spacing w:line="360" w:lineRule="auto"/>
        <w:ind w:left="449"/>
        <w:rPr>
          <w:color w:val="auto"/>
          <w:sz w:val="21"/>
          <w:szCs w:val="21"/>
          <w:highlight w:val="none"/>
          <w:lang w:eastAsia="zh-CN"/>
        </w:rPr>
      </w:pPr>
      <w:r>
        <w:rPr>
          <w:b/>
          <w:bCs/>
          <w:color w:val="auto"/>
          <w:spacing w:val="7"/>
          <w:sz w:val="21"/>
          <w:szCs w:val="21"/>
          <w:highlight w:val="none"/>
          <w:lang w:eastAsia="zh-CN"/>
        </w:rPr>
        <w:t>（15）法律、法规和招标文件规定的其他无</w:t>
      </w:r>
      <w:r>
        <w:rPr>
          <w:b/>
          <w:bCs/>
          <w:color w:val="auto"/>
          <w:spacing w:val="6"/>
          <w:sz w:val="21"/>
          <w:szCs w:val="21"/>
          <w:highlight w:val="none"/>
          <w:lang w:eastAsia="zh-CN"/>
        </w:rPr>
        <w:t>效情形。</w:t>
      </w:r>
    </w:p>
    <w:p w14:paraId="31984E94">
      <w:pPr>
        <w:pStyle w:val="5"/>
        <w:spacing w:line="360" w:lineRule="auto"/>
        <w:ind w:left="444"/>
        <w:outlineLvl w:val="2"/>
        <w:rPr>
          <w:color w:val="auto"/>
          <w:sz w:val="21"/>
          <w:szCs w:val="21"/>
          <w:highlight w:val="none"/>
          <w:lang w:eastAsia="zh-CN"/>
        </w:rPr>
      </w:pPr>
      <w:bookmarkStart w:id="140" w:name="_Toc15312"/>
      <w:r>
        <w:rPr>
          <w:b/>
          <w:bCs/>
          <w:color w:val="auto"/>
          <w:spacing w:val="4"/>
          <w:sz w:val="21"/>
          <w:szCs w:val="21"/>
          <w:highlight w:val="none"/>
          <w:lang w:eastAsia="zh-CN"/>
        </w:rPr>
        <w:t>3.澄清补正</w:t>
      </w:r>
      <w:bookmarkEnd w:id="140"/>
    </w:p>
    <w:p w14:paraId="773CED26">
      <w:pPr>
        <w:pStyle w:val="5"/>
        <w:spacing w:line="360" w:lineRule="auto"/>
        <w:ind w:left="16" w:right="16" w:firstLine="422"/>
        <w:jc w:val="both"/>
        <w:rPr>
          <w:color w:val="auto"/>
          <w:sz w:val="21"/>
          <w:szCs w:val="21"/>
          <w:highlight w:val="none"/>
          <w:lang w:eastAsia="zh-CN"/>
        </w:rPr>
      </w:pPr>
      <w:r>
        <w:rPr>
          <w:color w:val="auto"/>
          <w:spacing w:val="7"/>
          <w:sz w:val="21"/>
          <w:szCs w:val="21"/>
          <w:highlight w:val="none"/>
          <w:lang w:eastAsia="zh-CN"/>
        </w:rPr>
        <w:t>对投标文件中含义不明确、同类问题表述不一致或者有明显文字和计算错误的内容，评</w:t>
      </w:r>
      <w:r>
        <w:rPr>
          <w:color w:val="auto"/>
          <w:spacing w:val="17"/>
          <w:sz w:val="21"/>
          <w:szCs w:val="21"/>
          <w:highlight w:val="none"/>
          <w:lang w:eastAsia="zh-CN"/>
        </w:rPr>
        <w:t xml:space="preserve"> </w:t>
      </w:r>
      <w:r>
        <w:rPr>
          <w:color w:val="auto"/>
          <w:spacing w:val="8"/>
          <w:sz w:val="21"/>
          <w:szCs w:val="21"/>
          <w:highlight w:val="none"/>
          <w:lang w:eastAsia="zh-CN"/>
        </w:rPr>
        <w:t>标委员会应在广西政府采购云平台发布电子澄清函，要求</w:t>
      </w:r>
      <w:r>
        <w:rPr>
          <w:color w:val="auto"/>
          <w:spacing w:val="7"/>
          <w:sz w:val="21"/>
          <w:szCs w:val="21"/>
          <w:highlight w:val="none"/>
          <w:lang w:eastAsia="zh-CN"/>
        </w:rPr>
        <w:t>投标人在规定时间内作出必要的澄</w:t>
      </w:r>
      <w:r>
        <w:rPr>
          <w:color w:val="auto"/>
          <w:sz w:val="21"/>
          <w:szCs w:val="21"/>
          <w:highlight w:val="none"/>
          <w:lang w:eastAsia="zh-CN"/>
        </w:rPr>
        <w:t xml:space="preserve"> </w:t>
      </w:r>
      <w:r>
        <w:rPr>
          <w:color w:val="auto"/>
          <w:spacing w:val="8"/>
          <w:sz w:val="21"/>
          <w:szCs w:val="21"/>
          <w:highlight w:val="none"/>
          <w:lang w:eastAsia="zh-CN"/>
        </w:rPr>
        <w:t>清、说明或者补正。投标人在广西政府采购云平台接收到</w:t>
      </w:r>
      <w:r>
        <w:rPr>
          <w:color w:val="auto"/>
          <w:spacing w:val="7"/>
          <w:sz w:val="21"/>
          <w:szCs w:val="21"/>
          <w:highlight w:val="none"/>
          <w:lang w:eastAsia="zh-CN"/>
        </w:rPr>
        <w:t>电子澄清函后根据澄清函内容上传</w:t>
      </w:r>
      <w:r>
        <w:rPr>
          <w:color w:val="auto"/>
          <w:sz w:val="21"/>
          <w:szCs w:val="21"/>
          <w:highlight w:val="none"/>
          <w:lang w:eastAsia="zh-CN"/>
        </w:rPr>
        <w:t xml:space="preserve"> PDF</w:t>
      </w:r>
      <w:r>
        <w:rPr>
          <w:color w:val="auto"/>
          <w:spacing w:val="-40"/>
          <w:sz w:val="21"/>
          <w:szCs w:val="21"/>
          <w:highlight w:val="none"/>
          <w:lang w:eastAsia="zh-CN"/>
        </w:rPr>
        <w:t xml:space="preserve"> </w:t>
      </w:r>
      <w:r>
        <w:rPr>
          <w:color w:val="auto"/>
          <w:spacing w:val="10"/>
          <w:sz w:val="21"/>
          <w:szCs w:val="21"/>
          <w:highlight w:val="none"/>
          <w:lang w:eastAsia="zh-CN"/>
        </w:rPr>
        <w:t>格式回函，电子澄清答复函使用</w:t>
      </w:r>
      <w:r>
        <w:rPr>
          <w:color w:val="auto"/>
          <w:sz w:val="21"/>
          <w:szCs w:val="21"/>
          <w:highlight w:val="none"/>
          <w:lang w:eastAsia="zh-CN"/>
        </w:rPr>
        <w:t>CA</w:t>
      </w:r>
      <w:r>
        <w:rPr>
          <w:color w:val="auto"/>
          <w:spacing w:val="-41"/>
          <w:sz w:val="21"/>
          <w:szCs w:val="21"/>
          <w:highlight w:val="none"/>
          <w:lang w:eastAsia="zh-CN"/>
        </w:rPr>
        <w:t xml:space="preserve"> </w:t>
      </w:r>
      <w:r>
        <w:rPr>
          <w:color w:val="auto"/>
          <w:spacing w:val="10"/>
          <w:sz w:val="21"/>
          <w:szCs w:val="21"/>
          <w:highlight w:val="none"/>
          <w:lang w:eastAsia="zh-CN"/>
        </w:rPr>
        <w:t>证书加盖投标人</w:t>
      </w:r>
      <w:r>
        <w:rPr>
          <w:color w:val="auto"/>
          <w:spacing w:val="9"/>
          <w:sz w:val="21"/>
          <w:szCs w:val="21"/>
          <w:highlight w:val="none"/>
          <w:lang w:eastAsia="zh-CN"/>
        </w:rPr>
        <w:t>电子签章后在线上传至评标委员会。</w:t>
      </w:r>
      <w:r>
        <w:rPr>
          <w:color w:val="auto"/>
          <w:sz w:val="21"/>
          <w:szCs w:val="21"/>
          <w:highlight w:val="none"/>
          <w:lang w:eastAsia="zh-CN"/>
        </w:rPr>
        <w:t xml:space="preserve"> </w:t>
      </w:r>
      <w:r>
        <w:rPr>
          <w:color w:val="auto"/>
          <w:spacing w:val="10"/>
          <w:sz w:val="21"/>
          <w:szCs w:val="21"/>
          <w:highlight w:val="none"/>
          <w:lang w:eastAsia="zh-CN"/>
        </w:rPr>
        <w:t>投标人的澄清、说明或者补正不得超出投标文</w:t>
      </w:r>
      <w:r>
        <w:rPr>
          <w:color w:val="auto"/>
          <w:spacing w:val="9"/>
          <w:sz w:val="21"/>
          <w:szCs w:val="21"/>
          <w:highlight w:val="none"/>
          <w:lang w:eastAsia="zh-CN"/>
        </w:rPr>
        <w:t>件的范围或者改变投标文件的实质性内容。</w:t>
      </w:r>
    </w:p>
    <w:p w14:paraId="03D826EB">
      <w:pPr>
        <w:pStyle w:val="5"/>
        <w:spacing w:line="360" w:lineRule="auto"/>
        <w:ind w:left="19" w:right="33" w:firstLine="423"/>
        <w:jc w:val="both"/>
        <w:rPr>
          <w:color w:val="auto"/>
          <w:sz w:val="21"/>
          <w:szCs w:val="21"/>
          <w:highlight w:val="none"/>
          <w:lang w:eastAsia="zh-CN"/>
        </w:rPr>
      </w:pPr>
      <w:r>
        <w:rPr>
          <w:color w:val="auto"/>
          <w:spacing w:val="7"/>
          <w:sz w:val="21"/>
          <w:szCs w:val="21"/>
          <w:highlight w:val="none"/>
          <w:lang w:eastAsia="zh-CN"/>
        </w:rPr>
        <w:t>异常情况处理：如遇无法正常使用线上发送澄清函的情况，将启动书面形式办理。启动</w:t>
      </w:r>
      <w:r>
        <w:rPr>
          <w:color w:val="auto"/>
          <w:spacing w:val="11"/>
          <w:sz w:val="21"/>
          <w:szCs w:val="21"/>
          <w:highlight w:val="none"/>
          <w:lang w:eastAsia="zh-CN"/>
        </w:rPr>
        <w:t xml:space="preserve"> </w:t>
      </w:r>
      <w:r>
        <w:rPr>
          <w:color w:val="auto"/>
          <w:spacing w:val="9"/>
          <w:sz w:val="21"/>
          <w:szCs w:val="21"/>
          <w:highlight w:val="none"/>
          <w:lang w:eastAsia="zh-CN"/>
        </w:rPr>
        <w:t>书面形式办理的情况下，评标委员会以书面形式要求投标人在规定时间内作出</w:t>
      </w:r>
      <w:r>
        <w:rPr>
          <w:color w:val="auto"/>
          <w:spacing w:val="8"/>
          <w:sz w:val="21"/>
          <w:szCs w:val="21"/>
          <w:highlight w:val="none"/>
          <w:lang w:eastAsia="zh-CN"/>
        </w:rPr>
        <w:t>必要的澄清、</w:t>
      </w:r>
      <w:r>
        <w:rPr>
          <w:color w:val="auto"/>
          <w:sz w:val="21"/>
          <w:szCs w:val="21"/>
          <w:highlight w:val="none"/>
          <w:lang w:eastAsia="zh-CN"/>
        </w:rPr>
        <w:t xml:space="preserve"> </w:t>
      </w:r>
      <w:r>
        <w:rPr>
          <w:color w:val="auto"/>
          <w:spacing w:val="8"/>
          <w:sz w:val="21"/>
          <w:szCs w:val="21"/>
          <w:highlight w:val="none"/>
          <w:lang w:eastAsia="zh-CN"/>
        </w:rPr>
        <w:t>说明或者补正。投标人的澄清、说明或者补正必须采</w:t>
      </w:r>
      <w:r>
        <w:rPr>
          <w:color w:val="auto"/>
          <w:spacing w:val="7"/>
          <w:sz w:val="21"/>
          <w:szCs w:val="21"/>
          <w:highlight w:val="none"/>
          <w:lang w:eastAsia="zh-CN"/>
        </w:rPr>
        <w:t>用书面形式，并加盖公章，或者由法定</w:t>
      </w:r>
      <w:r>
        <w:rPr>
          <w:color w:val="auto"/>
          <w:sz w:val="21"/>
          <w:szCs w:val="21"/>
          <w:highlight w:val="none"/>
          <w:lang w:eastAsia="zh-CN"/>
        </w:rPr>
        <w:t xml:space="preserve"> </w:t>
      </w:r>
      <w:r>
        <w:rPr>
          <w:color w:val="auto"/>
          <w:spacing w:val="8"/>
          <w:sz w:val="21"/>
          <w:szCs w:val="21"/>
          <w:highlight w:val="none"/>
          <w:lang w:eastAsia="zh-CN"/>
        </w:rPr>
        <w:t>代表人或者其授权的代表签字。</w:t>
      </w:r>
    </w:p>
    <w:p w14:paraId="13EC220F">
      <w:pPr>
        <w:pStyle w:val="5"/>
        <w:spacing w:line="360" w:lineRule="auto"/>
        <w:ind w:left="19" w:right="85" w:firstLine="424"/>
        <w:rPr>
          <w:color w:val="auto"/>
          <w:sz w:val="21"/>
          <w:szCs w:val="21"/>
          <w:highlight w:val="none"/>
          <w:lang w:eastAsia="zh-CN"/>
        </w:rPr>
      </w:pPr>
      <w:r>
        <w:rPr>
          <w:color w:val="auto"/>
          <w:spacing w:val="7"/>
          <w:sz w:val="21"/>
          <w:szCs w:val="21"/>
          <w:highlight w:val="none"/>
          <w:lang w:eastAsia="zh-CN"/>
        </w:rPr>
        <w:t>未按评标委员会的要求作出明确澄清、说明或者更正的投标人的投标文件将按照有利于</w:t>
      </w:r>
      <w:r>
        <w:rPr>
          <w:color w:val="auto"/>
          <w:spacing w:val="12"/>
          <w:sz w:val="21"/>
          <w:szCs w:val="21"/>
          <w:highlight w:val="none"/>
          <w:lang w:eastAsia="zh-CN"/>
        </w:rPr>
        <w:t xml:space="preserve"> </w:t>
      </w:r>
      <w:r>
        <w:rPr>
          <w:color w:val="auto"/>
          <w:spacing w:val="8"/>
          <w:sz w:val="21"/>
          <w:szCs w:val="21"/>
          <w:highlight w:val="none"/>
          <w:lang w:eastAsia="zh-CN"/>
        </w:rPr>
        <w:t>采购人的原则由评标委员会进行判定。</w:t>
      </w:r>
    </w:p>
    <w:p w14:paraId="17836468">
      <w:pPr>
        <w:pStyle w:val="5"/>
        <w:spacing w:line="360" w:lineRule="auto"/>
        <w:ind w:left="439"/>
        <w:outlineLvl w:val="2"/>
        <w:rPr>
          <w:color w:val="auto"/>
          <w:sz w:val="21"/>
          <w:szCs w:val="21"/>
          <w:highlight w:val="none"/>
          <w:lang w:eastAsia="zh-CN"/>
        </w:rPr>
      </w:pPr>
      <w:bookmarkStart w:id="141" w:name="_Toc3463"/>
      <w:r>
        <w:rPr>
          <w:b/>
          <w:bCs/>
          <w:color w:val="auto"/>
          <w:spacing w:val="6"/>
          <w:sz w:val="21"/>
          <w:szCs w:val="21"/>
          <w:highlight w:val="none"/>
          <w:lang w:eastAsia="zh-CN"/>
        </w:rPr>
        <w:t>4.投标文件修正</w:t>
      </w:r>
      <w:bookmarkEnd w:id="141"/>
    </w:p>
    <w:p w14:paraId="0DC39289">
      <w:pPr>
        <w:pStyle w:val="5"/>
        <w:spacing w:line="360" w:lineRule="auto"/>
        <w:ind w:left="439"/>
        <w:outlineLvl w:val="2"/>
        <w:rPr>
          <w:color w:val="auto"/>
          <w:sz w:val="21"/>
          <w:szCs w:val="21"/>
          <w:highlight w:val="none"/>
          <w:lang w:eastAsia="zh-CN"/>
        </w:rPr>
      </w:pPr>
      <w:bookmarkStart w:id="142" w:name="_Toc30316"/>
      <w:r>
        <w:rPr>
          <w:color w:val="auto"/>
          <w:spacing w:val="8"/>
          <w:sz w:val="21"/>
          <w:szCs w:val="21"/>
          <w:highlight w:val="none"/>
          <w:lang w:eastAsia="zh-CN"/>
        </w:rPr>
        <w:t>4.1</w:t>
      </w:r>
      <w:r>
        <w:rPr>
          <w:color w:val="auto"/>
          <w:spacing w:val="-29"/>
          <w:sz w:val="21"/>
          <w:szCs w:val="21"/>
          <w:highlight w:val="none"/>
          <w:lang w:eastAsia="zh-CN"/>
        </w:rPr>
        <w:t xml:space="preserve"> </w:t>
      </w:r>
      <w:r>
        <w:rPr>
          <w:color w:val="auto"/>
          <w:spacing w:val="8"/>
          <w:sz w:val="21"/>
          <w:szCs w:val="21"/>
          <w:highlight w:val="none"/>
          <w:lang w:eastAsia="zh-CN"/>
        </w:rPr>
        <w:t>投标文件报价出现前后不一致的，按照下列规定修正：</w:t>
      </w:r>
      <w:bookmarkEnd w:id="142"/>
    </w:p>
    <w:p w14:paraId="18BB77C7">
      <w:pPr>
        <w:pStyle w:val="5"/>
        <w:spacing w:line="360" w:lineRule="auto"/>
        <w:ind w:left="23" w:right="87" w:firstLine="426"/>
        <w:rPr>
          <w:color w:val="auto"/>
          <w:sz w:val="21"/>
          <w:szCs w:val="21"/>
          <w:highlight w:val="none"/>
          <w:lang w:eastAsia="zh-CN"/>
        </w:rPr>
      </w:pPr>
      <w:r>
        <w:rPr>
          <w:color w:val="auto"/>
          <w:spacing w:val="7"/>
          <w:sz w:val="21"/>
          <w:szCs w:val="21"/>
          <w:highlight w:val="none"/>
          <w:lang w:eastAsia="zh-CN"/>
        </w:rPr>
        <w:t>（1）投标文件中开标一览表（报价表）</w:t>
      </w:r>
      <w:r>
        <w:rPr>
          <w:color w:val="auto"/>
          <w:spacing w:val="-38"/>
          <w:sz w:val="21"/>
          <w:szCs w:val="21"/>
          <w:highlight w:val="none"/>
          <w:lang w:eastAsia="zh-CN"/>
        </w:rPr>
        <w:t xml:space="preserve"> </w:t>
      </w:r>
      <w:r>
        <w:rPr>
          <w:color w:val="auto"/>
          <w:spacing w:val="7"/>
          <w:sz w:val="21"/>
          <w:szCs w:val="21"/>
          <w:highlight w:val="none"/>
          <w:lang w:eastAsia="zh-CN"/>
        </w:rPr>
        <w:t>内容与投标文件中相应内容不一致的，</w:t>
      </w:r>
      <w:r>
        <w:rPr>
          <w:color w:val="auto"/>
          <w:spacing w:val="-59"/>
          <w:sz w:val="21"/>
          <w:szCs w:val="21"/>
          <w:highlight w:val="none"/>
          <w:lang w:eastAsia="zh-CN"/>
        </w:rPr>
        <w:t xml:space="preserve"> </w:t>
      </w:r>
      <w:r>
        <w:rPr>
          <w:color w:val="auto"/>
          <w:spacing w:val="7"/>
          <w:sz w:val="21"/>
          <w:szCs w:val="21"/>
          <w:highlight w:val="none"/>
          <w:lang w:eastAsia="zh-CN"/>
        </w:rPr>
        <w:t>以开标</w:t>
      </w:r>
      <w:r>
        <w:rPr>
          <w:color w:val="auto"/>
          <w:sz w:val="21"/>
          <w:szCs w:val="21"/>
          <w:highlight w:val="none"/>
          <w:lang w:eastAsia="zh-CN"/>
        </w:rPr>
        <w:t xml:space="preserve"> </w:t>
      </w:r>
      <w:r>
        <w:rPr>
          <w:color w:val="auto"/>
          <w:spacing w:val="7"/>
          <w:sz w:val="21"/>
          <w:szCs w:val="21"/>
          <w:highlight w:val="none"/>
          <w:lang w:eastAsia="zh-CN"/>
        </w:rPr>
        <w:t>一览表（报价表）为准；</w:t>
      </w:r>
    </w:p>
    <w:p w14:paraId="0F3DEDAD">
      <w:pPr>
        <w:pStyle w:val="5"/>
        <w:spacing w:line="360" w:lineRule="auto"/>
        <w:ind w:left="449"/>
        <w:rPr>
          <w:color w:val="auto"/>
          <w:sz w:val="21"/>
          <w:szCs w:val="21"/>
          <w:highlight w:val="none"/>
          <w:lang w:eastAsia="zh-CN"/>
        </w:rPr>
      </w:pPr>
      <w:r>
        <w:rPr>
          <w:color w:val="auto"/>
          <w:spacing w:val="8"/>
          <w:sz w:val="21"/>
          <w:szCs w:val="21"/>
          <w:highlight w:val="none"/>
          <w:lang w:eastAsia="zh-CN"/>
        </w:rPr>
        <w:t>（2）大写金额和小写金额不一致的，以大写金额为准；</w:t>
      </w:r>
    </w:p>
    <w:p w14:paraId="06434BD5">
      <w:pPr>
        <w:pStyle w:val="5"/>
        <w:spacing w:line="360" w:lineRule="auto"/>
        <w:ind w:left="20" w:right="87" w:firstLine="429"/>
        <w:rPr>
          <w:color w:val="auto"/>
          <w:sz w:val="21"/>
          <w:szCs w:val="21"/>
          <w:highlight w:val="none"/>
          <w:lang w:eastAsia="zh-CN"/>
        </w:rPr>
      </w:pPr>
      <w:r>
        <w:rPr>
          <w:color w:val="auto"/>
          <w:spacing w:val="9"/>
          <w:sz w:val="21"/>
          <w:szCs w:val="21"/>
          <w:highlight w:val="none"/>
          <w:lang w:eastAsia="zh-CN"/>
        </w:rPr>
        <w:t>（3）单价金额小数点或者百分比有明显错位的，</w:t>
      </w:r>
      <w:r>
        <w:rPr>
          <w:color w:val="auto"/>
          <w:spacing w:val="-59"/>
          <w:sz w:val="21"/>
          <w:szCs w:val="21"/>
          <w:highlight w:val="none"/>
          <w:lang w:eastAsia="zh-CN"/>
        </w:rPr>
        <w:t xml:space="preserve"> </w:t>
      </w:r>
      <w:r>
        <w:rPr>
          <w:color w:val="auto"/>
          <w:spacing w:val="9"/>
          <w:sz w:val="21"/>
          <w:szCs w:val="21"/>
          <w:highlight w:val="none"/>
          <w:lang w:eastAsia="zh-CN"/>
        </w:rPr>
        <w:t>以开</w:t>
      </w:r>
      <w:r>
        <w:rPr>
          <w:color w:val="auto"/>
          <w:spacing w:val="8"/>
          <w:sz w:val="21"/>
          <w:szCs w:val="21"/>
          <w:highlight w:val="none"/>
          <w:lang w:eastAsia="zh-CN"/>
        </w:rPr>
        <w:t>标一览表的总价为准，并修改单</w:t>
      </w:r>
      <w:r>
        <w:rPr>
          <w:color w:val="auto"/>
          <w:sz w:val="21"/>
          <w:szCs w:val="21"/>
          <w:highlight w:val="none"/>
          <w:lang w:eastAsia="zh-CN"/>
        </w:rPr>
        <w:t xml:space="preserve"> 价；</w:t>
      </w:r>
    </w:p>
    <w:p w14:paraId="74C00173">
      <w:pPr>
        <w:pStyle w:val="5"/>
        <w:spacing w:line="360" w:lineRule="auto"/>
        <w:ind w:left="449"/>
        <w:rPr>
          <w:color w:val="auto"/>
          <w:sz w:val="21"/>
          <w:szCs w:val="21"/>
          <w:highlight w:val="none"/>
          <w:lang w:eastAsia="zh-CN"/>
        </w:rPr>
      </w:pPr>
      <w:r>
        <w:rPr>
          <w:color w:val="auto"/>
          <w:spacing w:val="8"/>
          <w:sz w:val="21"/>
          <w:szCs w:val="21"/>
          <w:highlight w:val="none"/>
          <w:lang w:eastAsia="zh-CN"/>
        </w:rPr>
        <w:t>（4）总价金额与按单价汇总金额不一致的</w:t>
      </w:r>
      <w:r>
        <w:rPr>
          <w:color w:val="auto"/>
          <w:spacing w:val="7"/>
          <w:sz w:val="21"/>
          <w:szCs w:val="21"/>
          <w:highlight w:val="none"/>
          <w:lang w:eastAsia="zh-CN"/>
        </w:rPr>
        <w:t>，</w:t>
      </w:r>
      <w:r>
        <w:rPr>
          <w:color w:val="auto"/>
          <w:spacing w:val="-60"/>
          <w:sz w:val="21"/>
          <w:szCs w:val="21"/>
          <w:highlight w:val="none"/>
          <w:lang w:eastAsia="zh-CN"/>
        </w:rPr>
        <w:t xml:space="preserve"> </w:t>
      </w:r>
      <w:r>
        <w:rPr>
          <w:color w:val="auto"/>
          <w:spacing w:val="7"/>
          <w:sz w:val="21"/>
          <w:szCs w:val="21"/>
          <w:highlight w:val="none"/>
          <w:lang w:eastAsia="zh-CN"/>
        </w:rPr>
        <w:t>以单价金额计算结果为准。</w:t>
      </w:r>
    </w:p>
    <w:p w14:paraId="01019BE8">
      <w:pPr>
        <w:pStyle w:val="5"/>
        <w:spacing w:line="360" w:lineRule="auto"/>
        <w:ind w:left="22" w:right="87" w:firstLine="437"/>
        <w:rPr>
          <w:color w:val="auto"/>
          <w:sz w:val="21"/>
          <w:szCs w:val="21"/>
          <w:highlight w:val="none"/>
          <w:lang w:eastAsia="zh-CN"/>
        </w:rPr>
      </w:pPr>
      <w:r>
        <w:rPr>
          <w:color w:val="auto"/>
          <w:spacing w:val="9"/>
          <w:sz w:val="21"/>
          <w:szCs w:val="21"/>
          <w:highlight w:val="none"/>
          <w:lang w:eastAsia="zh-CN"/>
        </w:rPr>
        <w:t>同时出现两种以上不一致的，按照以上（1）-（4）规定的顺序修正。修正后的报价经</w:t>
      </w:r>
      <w:r>
        <w:rPr>
          <w:color w:val="auto"/>
          <w:spacing w:val="8"/>
          <w:sz w:val="21"/>
          <w:szCs w:val="21"/>
          <w:highlight w:val="none"/>
          <w:lang w:eastAsia="zh-CN"/>
        </w:rPr>
        <w:t xml:space="preserve"> </w:t>
      </w:r>
      <w:r>
        <w:rPr>
          <w:color w:val="auto"/>
          <w:spacing w:val="9"/>
          <w:sz w:val="21"/>
          <w:szCs w:val="21"/>
          <w:highlight w:val="none"/>
          <w:lang w:eastAsia="zh-CN"/>
        </w:rPr>
        <w:t>投标人确认后产生约束力，投标人不确认的，</w:t>
      </w:r>
      <w:r>
        <w:rPr>
          <w:b/>
          <w:bCs/>
          <w:color w:val="auto"/>
          <w:spacing w:val="9"/>
          <w:sz w:val="21"/>
          <w:szCs w:val="21"/>
          <w:highlight w:val="none"/>
          <w:lang w:eastAsia="zh-CN"/>
        </w:rPr>
        <w:t>其</w:t>
      </w:r>
      <w:r>
        <w:rPr>
          <w:b/>
          <w:bCs/>
          <w:color w:val="auto"/>
          <w:spacing w:val="8"/>
          <w:sz w:val="21"/>
          <w:szCs w:val="21"/>
          <w:highlight w:val="none"/>
          <w:lang w:eastAsia="zh-CN"/>
        </w:rPr>
        <w:t>投标无效</w:t>
      </w:r>
      <w:r>
        <w:rPr>
          <w:color w:val="auto"/>
          <w:spacing w:val="8"/>
          <w:sz w:val="21"/>
          <w:szCs w:val="21"/>
          <w:highlight w:val="none"/>
          <w:lang w:eastAsia="zh-CN"/>
        </w:rPr>
        <w:t>。</w:t>
      </w:r>
    </w:p>
    <w:p w14:paraId="3F03553A">
      <w:pPr>
        <w:pStyle w:val="5"/>
        <w:spacing w:line="360" w:lineRule="auto"/>
        <w:ind w:left="439"/>
        <w:outlineLvl w:val="2"/>
        <w:rPr>
          <w:color w:val="auto"/>
          <w:sz w:val="21"/>
          <w:szCs w:val="21"/>
          <w:highlight w:val="none"/>
          <w:lang w:eastAsia="zh-CN"/>
        </w:rPr>
      </w:pPr>
      <w:bookmarkStart w:id="143" w:name="_Toc84"/>
      <w:r>
        <w:rPr>
          <w:color w:val="auto"/>
          <w:spacing w:val="8"/>
          <w:sz w:val="21"/>
          <w:szCs w:val="21"/>
          <w:highlight w:val="none"/>
          <w:lang w:eastAsia="zh-CN"/>
        </w:rPr>
        <w:t>4.2</w:t>
      </w:r>
      <w:r>
        <w:rPr>
          <w:color w:val="auto"/>
          <w:spacing w:val="-37"/>
          <w:sz w:val="21"/>
          <w:szCs w:val="21"/>
          <w:highlight w:val="none"/>
          <w:lang w:eastAsia="zh-CN"/>
        </w:rPr>
        <w:t xml:space="preserve"> </w:t>
      </w:r>
      <w:r>
        <w:rPr>
          <w:color w:val="auto"/>
          <w:spacing w:val="8"/>
          <w:sz w:val="21"/>
          <w:szCs w:val="21"/>
          <w:highlight w:val="none"/>
          <w:lang w:eastAsia="zh-CN"/>
        </w:rPr>
        <w:t>经投标人确认修正后的报价若超过采购预算金额或者最</w:t>
      </w:r>
      <w:r>
        <w:rPr>
          <w:color w:val="auto"/>
          <w:spacing w:val="7"/>
          <w:sz w:val="21"/>
          <w:szCs w:val="21"/>
          <w:highlight w:val="none"/>
          <w:lang w:eastAsia="zh-CN"/>
        </w:rPr>
        <w:t>高限价，</w:t>
      </w:r>
      <w:r>
        <w:rPr>
          <w:b/>
          <w:bCs/>
          <w:color w:val="auto"/>
          <w:spacing w:val="7"/>
          <w:sz w:val="21"/>
          <w:szCs w:val="21"/>
          <w:highlight w:val="none"/>
          <w:lang w:eastAsia="zh-CN"/>
        </w:rPr>
        <w:t>投标人的投标文件</w:t>
      </w:r>
      <w:bookmarkEnd w:id="143"/>
    </w:p>
    <w:p w14:paraId="13E686AF">
      <w:pPr>
        <w:pStyle w:val="5"/>
        <w:spacing w:line="360" w:lineRule="auto"/>
        <w:ind w:left="20"/>
        <w:rPr>
          <w:color w:val="auto"/>
          <w:sz w:val="21"/>
          <w:szCs w:val="21"/>
          <w:highlight w:val="none"/>
          <w:lang w:eastAsia="zh-CN"/>
        </w:rPr>
      </w:pPr>
      <w:r>
        <w:rPr>
          <w:b/>
          <w:bCs/>
          <w:color w:val="auto"/>
          <w:spacing w:val="6"/>
          <w:sz w:val="21"/>
          <w:szCs w:val="21"/>
          <w:highlight w:val="none"/>
          <w:lang w:eastAsia="zh-CN"/>
        </w:rPr>
        <w:t>作无效投标处理</w:t>
      </w:r>
      <w:r>
        <w:rPr>
          <w:color w:val="auto"/>
          <w:spacing w:val="6"/>
          <w:sz w:val="21"/>
          <w:szCs w:val="21"/>
          <w:highlight w:val="none"/>
          <w:lang w:eastAsia="zh-CN"/>
        </w:rPr>
        <w:t>。</w:t>
      </w:r>
    </w:p>
    <w:p w14:paraId="2A794103">
      <w:pPr>
        <w:pStyle w:val="5"/>
        <w:spacing w:line="360" w:lineRule="auto"/>
        <w:ind w:left="439"/>
        <w:rPr>
          <w:color w:val="auto"/>
          <w:sz w:val="21"/>
          <w:szCs w:val="21"/>
          <w:highlight w:val="none"/>
          <w:lang w:eastAsia="zh-CN"/>
        </w:rPr>
      </w:pPr>
      <w:r>
        <w:rPr>
          <w:color w:val="auto"/>
          <w:spacing w:val="9"/>
          <w:sz w:val="21"/>
          <w:szCs w:val="21"/>
          <w:highlight w:val="none"/>
          <w:lang w:eastAsia="zh-CN"/>
        </w:rPr>
        <w:t>4.3</w:t>
      </w:r>
      <w:r>
        <w:rPr>
          <w:color w:val="auto"/>
          <w:spacing w:val="-36"/>
          <w:sz w:val="21"/>
          <w:szCs w:val="21"/>
          <w:highlight w:val="none"/>
          <w:lang w:eastAsia="zh-CN"/>
        </w:rPr>
        <w:t xml:space="preserve"> </w:t>
      </w:r>
      <w:r>
        <w:rPr>
          <w:color w:val="auto"/>
          <w:spacing w:val="9"/>
          <w:sz w:val="21"/>
          <w:szCs w:val="21"/>
          <w:highlight w:val="none"/>
          <w:lang w:eastAsia="zh-CN"/>
        </w:rPr>
        <w:t>经投标人确认修正后的报价作为签订合同的依据</w:t>
      </w:r>
      <w:r>
        <w:rPr>
          <w:color w:val="auto"/>
          <w:spacing w:val="8"/>
          <w:sz w:val="21"/>
          <w:szCs w:val="21"/>
          <w:highlight w:val="none"/>
          <w:lang w:eastAsia="zh-CN"/>
        </w:rPr>
        <w:t>，并以此报价计算价格分。</w:t>
      </w:r>
    </w:p>
    <w:p w14:paraId="0D4C7C24">
      <w:pPr>
        <w:pStyle w:val="5"/>
        <w:spacing w:line="360" w:lineRule="auto"/>
        <w:ind w:left="444"/>
        <w:outlineLvl w:val="2"/>
        <w:rPr>
          <w:color w:val="auto"/>
          <w:sz w:val="21"/>
          <w:szCs w:val="21"/>
          <w:highlight w:val="none"/>
          <w:lang w:eastAsia="zh-CN"/>
        </w:rPr>
      </w:pPr>
      <w:bookmarkStart w:id="144" w:name="_Toc14531"/>
      <w:r>
        <w:rPr>
          <w:b/>
          <w:bCs/>
          <w:color w:val="auto"/>
          <w:spacing w:val="5"/>
          <w:sz w:val="21"/>
          <w:szCs w:val="21"/>
          <w:highlight w:val="none"/>
          <w:lang w:eastAsia="zh-CN"/>
        </w:rPr>
        <w:t>5.比较与评价</w:t>
      </w:r>
      <w:bookmarkEnd w:id="144"/>
    </w:p>
    <w:p w14:paraId="0BBD3337">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5.1采用综合评分法的</w:t>
      </w:r>
    </w:p>
    <w:p w14:paraId="46FC71AD">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（1）评标委员会按照招标文件中规定的评标方法及评标标准，对符合性审查合格的投标文件进行商务和技术评估，综合比较与评价。</w:t>
      </w:r>
    </w:p>
    <w:p w14:paraId="5F4A6550">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（2）评标委员会独立对每个投标人的投标文件进行评价，并汇总每个投标人的得分。</w:t>
      </w:r>
    </w:p>
    <w:p w14:paraId="7747F0D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1）评标委员会在评审中发出现下列情形之一的，应当启动异常低价投标审查程序：</w:t>
      </w:r>
    </w:p>
    <w:p w14:paraId="2C9C6D38">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①投标报价低于全部通过符合性审查供应商投标报价平均值 65% 的，即投标报价＜全部通过符合性审查供应商投标报价平均值×  65%  ； </w:t>
      </w:r>
    </w:p>
    <w:p w14:paraId="53964FA3">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②投标报价低于通过符合性审查的次低报价供应商投标报价 65% 的，即投标报价＜通过符合性审查的次低报价供应商投标报价× 65%  ； </w:t>
      </w:r>
    </w:p>
    <w:p w14:paraId="6717C2C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 xml:space="preserve">③投标报价低于采购项目最高限价 65%  的，即投标报价＜采购项目最高限价× 65% ； </w:t>
      </w:r>
    </w:p>
    <w:p w14:paraId="6DDBC37B">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④评标委员会基于专业判断，认为供应商报价过低，有可能影响产品质量或者不能诚信履约的其他情形。</w:t>
      </w:r>
    </w:p>
    <w:p w14:paraId="0FEDA25E">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B3B5E9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17B5CC01">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3E7496B4">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异常低价投标审查的启动原因、审查意见和审查结果应当在评审报告中记录，并随供应商提供的相关书面说明及证明材料；如有，以及评标委员会有关互联网浏览、查询历史一并归档。</w:t>
      </w:r>
    </w:p>
    <w:p w14:paraId="18CC2505">
      <w:pPr>
        <w:pStyle w:val="5"/>
        <w:spacing w:line="360" w:lineRule="auto"/>
        <w:ind w:firstLine="452" w:firstLineChars="200"/>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（3）评标委员会按照招标文件中规定的评标方法和标准计算各投标人的报价得分。在计算过程中，不得去掉最高报价或者最低报价。</w:t>
      </w:r>
    </w:p>
    <w:p w14:paraId="4D143388">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（4）各投标人的得分为所有评委的有效评分的算术平均数。</w:t>
      </w:r>
    </w:p>
    <w:p w14:paraId="78856ABD">
      <w:pPr>
        <w:pStyle w:val="5"/>
        <w:spacing w:line="360" w:lineRule="auto"/>
        <w:ind w:left="449"/>
        <w:rPr>
          <w:rFonts w:hint="eastAsia"/>
          <w:color w:val="auto"/>
          <w:spacing w:val="8"/>
          <w:sz w:val="21"/>
          <w:szCs w:val="21"/>
          <w:highlight w:val="none"/>
          <w:lang w:val="en-US" w:eastAsia="zh-CN"/>
        </w:rPr>
      </w:pPr>
      <w:r>
        <w:rPr>
          <w:rFonts w:hint="eastAsia"/>
          <w:color w:val="auto"/>
          <w:spacing w:val="8"/>
          <w:sz w:val="21"/>
          <w:szCs w:val="21"/>
          <w:highlight w:val="none"/>
          <w:lang w:val="en-US" w:eastAsia="zh-CN"/>
        </w:rPr>
        <w:t>（5）评标委员会按照招标文件中的规定推荐中标候选人。</w:t>
      </w:r>
    </w:p>
    <w:p w14:paraId="38E5E041">
      <w:pPr>
        <w:pStyle w:val="5"/>
        <w:spacing w:line="360" w:lineRule="auto"/>
        <w:ind w:firstLine="452" w:firstLineChars="200"/>
        <w:rPr>
          <w:color w:val="auto"/>
          <w:spacing w:val="8"/>
          <w:sz w:val="21"/>
          <w:szCs w:val="21"/>
          <w:highlight w:val="none"/>
          <w:lang w:val="en-US" w:eastAsia="zh-CN"/>
        </w:rPr>
      </w:pPr>
      <w:r>
        <w:rPr>
          <w:rFonts w:hint="eastAsia"/>
          <w:color w:val="auto"/>
          <w:spacing w:val="8"/>
          <w:sz w:val="21"/>
          <w:szCs w:val="21"/>
          <w:highlight w:val="none"/>
          <w:lang w:val="en-US" w:eastAsia="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6FFE3DD9">
      <w:pPr>
        <w:pStyle w:val="5"/>
        <w:rPr>
          <w:color w:val="auto"/>
          <w:highlight w:val="none"/>
          <w:lang w:eastAsia="zh-CN"/>
        </w:rPr>
      </w:pPr>
    </w:p>
    <w:p w14:paraId="227259B6">
      <w:pPr>
        <w:rPr>
          <w:color w:val="auto"/>
          <w:highlight w:val="none"/>
          <w:lang w:eastAsia="zh-CN"/>
        </w:rPr>
      </w:pPr>
    </w:p>
    <w:p w14:paraId="5BF9A8ED">
      <w:pPr>
        <w:rPr>
          <w:color w:val="auto"/>
          <w:highlight w:val="none"/>
          <w:lang w:eastAsia="zh-CN"/>
        </w:rPr>
      </w:pPr>
      <w:r>
        <w:rPr>
          <w:color w:val="auto"/>
          <w:highlight w:val="none"/>
          <w:lang w:eastAsia="zh-CN"/>
        </w:rPr>
        <w:br w:type="page"/>
      </w:r>
    </w:p>
    <w:p w14:paraId="380B90C9">
      <w:pPr>
        <w:pStyle w:val="5"/>
        <w:spacing w:before="182" w:line="225" w:lineRule="auto"/>
        <w:ind w:left="3537"/>
        <w:outlineLvl w:val="1"/>
        <w:rPr>
          <w:color w:val="auto"/>
          <w:sz w:val="31"/>
          <w:szCs w:val="31"/>
          <w:highlight w:val="none"/>
          <w:lang w:eastAsia="zh-CN"/>
        </w:rPr>
      </w:pPr>
      <w:bookmarkStart w:id="145" w:name="_Toc24879"/>
      <w:r>
        <w:rPr>
          <w:b/>
          <w:bCs/>
          <w:color w:val="auto"/>
          <w:spacing w:val="5"/>
          <w:sz w:val="31"/>
          <w:szCs w:val="31"/>
          <w:highlight w:val="none"/>
          <w:lang w:eastAsia="zh-CN"/>
        </w:rPr>
        <w:t>三、评标标准</w:t>
      </w:r>
      <w:bookmarkEnd w:id="145"/>
    </w:p>
    <w:p w14:paraId="1767E6AB">
      <w:pPr>
        <w:spacing w:line="402" w:lineRule="auto"/>
        <w:rPr>
          <w:color w:val="auto"/>
          <w:highlight w:val="none"/>
          <w:lang w:eastAsia="zh-CN"/>
        </w:rPr>
      </w:pPr>
    </w:p>
    <w:p w14:paraId="21AB5521">
      <w:pPr>
        <w:pStyle w:val="5"/>
        <w:spacing w:before="101" w:line="225" w:lineRule="auto"/>
        <w:ind w:left="3380"/>
        <w:outlineLvl w:val="2"/>
        <w:rPr>
          <w:color w:val="auto"/>
          <w:sz w:val="31"/>
          <w:szCs w:val="31"/>
          <w:highlight w:val="none"/>
          <w:lang w:eastAsia="zh-CN"/>
        </w:rPr>
      </w:pPr>
      <w:bookmarkStart w:id="146" w:name="_Toc13870"/>
      <w:r>
        <w:rPr>
          <w:b/>
          <w:bCs/>
          <w:color w:val="auto"/>
          <w:spacing w:val="4"/>
          <w:sz w:val="31"/>
          <w:szCs w:val="31"/>
          <w:highlight w:val="none"/>
          <w:lang w:eastAsia="zh-CN"/>
        </w:rPr>
        <w:t>综合评分法</w:t>
      </w:r>
      <w:bookmarkEnd w:id="146"/>
    </w:p>
    <w:p w14:paraId="00248451">
      <w:pPr>
        <w:spacing w:line="440" w:lineRule="exact"/>
        <w:ind w:firstLine="420" w:firstLineChars="200"/>
        <w:rPr>
          <w:rFonts w:ascii="宋体" w:hAnsi="宋体"/>
          <w:bCs/>
          <w:color w:val="auto"/>
          <w:highlight w:val="none"/>
          <w:lang w:eastAsia="zh-CN"/>
        </w:rPr>
      </w:pPr>
      <w:r>
        <w:rPr>
          <w:rFonts w:hint="eastAsia" w:ascii="宋体" w:hAnsi="宋体"/>
          <w:bCs/>
          <w:color w:val="auto"/>
          <w:highlight w:val="none"/>
          <w:lang w:eastAsia="zh-CN"/>
        </w:rPr>
        <w:t>（一）对进入详评的，采用综合评分法。</w:t>
      </w:r>
    </w:p>
    <w:p w14:paraId="3C81A44E">
      <w:pPr>
        <w:spacing w:line="440" w:lineRule="exact"/>
        <w:ind w:firstLine="420" w:firstLineChars="200"/>
        <w:rPr>
          <w:rFonts w:hint="eastAsia" w:ascii="宋体" w:hAnsi="宋体"/>
          <w:bCs/>
          <w:color w:val="auto"/>
          <w:highlight w:val="none"/>
          <w:lang w:eastAsia="zh-CN"/>
        </w:rPr>
      </w:pPr>
      <w:r>
        <w:rPr>
          <w:rFonts w:hint="eastAsia" w:ascii="宋体" w:hAnsi="宋体"/>
          <w:bCs/>
          <w:color w:val="auto"/>
          <w:highlight w:val="none"/>
          <w:lang w:eastAsia="zh-CN"/>
        </w:rPr>
        <w:t>（二）计分办法（按四舍五入取至小数点后二位）</w:t>
      </w:r>
    </w:p>
    <w:p w14:paraId="311B8CE6">
      <w:pPr>
        <w:spacing w:line="440" w:lineRule="exact"/>
        <w:ind w:firstLine="420" w:firstLineChars="200"/>
        <w:jc w:val="center"/>
        <w:rPr>
          <w:rFonts w:hint="eastAsia" w:ascii="宋体" w:hAnsi="宋体"/>
          <w:bCs/>
          <w:color w:val="auto"/>
          <w:highlight w:val="none"/>
          <w:lang w:val="en-US" w:eastAsia="zh-CN"/>
        </w:rPr>
      </w:pPr>
    </w:p>
    <w:tbl>
      <w:tblPr>
        <w:tblStyle w:val="14"/>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477"/>
        <w:gridCol w:w="6853"/>
      </w:tblGrid>
      <w:tr w14:paraId="7E79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81" w:type="dxa"/>
            <w:gridSpan w:val="2"/>
            <w:shd w:val="clear" w:color="auto" w:fill="D7D7D7"/>
            <w:noWrap w:val="0"/>
            <w:vAlign w:val="center"/>
          </w:tcPr>
          <w:p w14:paraId="653D144B">
            <w:pPr>
              <w:spacing w:line="320" w:lineRule="exact"/>
              <w:jc w:val="center"/>
              <w:outlineLvl w:val="0"/>
              <w:rPr>
                <w:rFonts w:ascii="宋体" w:hAnsi="宋体"/>
                <w:b/>
                <w:bCs/>
                <w:color w:val="auto"/>
                <w:sz w:val="32"/>
                <w:szCs w:val="21"/>
                <w:highlight w:val="none"/>
              </w:rPr>
            </w:pPr>
            <w:bookmarkStart w:id="147" w:name="_Toc18639"/>
            <w:bookmarkStart w:id="148" w:name="_Toc11086"/>
            <w:r>
              <w:rPr>
                <w:rFonts w:hint="eastAsia" w:ascii="宋体" w:hAnsi="宋体"/>
                <w:b/>
                <w:bCs/>
                <w:color w:val="auto"/>
                <w:sz w:val="32"/>
                <w:szCs w:val="21"/>
                <w:highlight w:val="none"/>
              </w:rPr>
              <w:t>评审内容</w:t>
            </w:r>
            <w:bookmarkEnd w:id="147"/>
            <w:bookmarkEnd w:id="148"/>
          </w:p>
        </w:tc>
        <w:tc>
          <w:tcPr>
            <w:tcW w:w="6853" w:type="dxa"/>
            <w:shd w:val="clear" w:color="auto" w:fill="D7D7D7"/>
            <w:noWrap w:val="0"/>
            <w:vAlign w:val="center"/>
          </w:tcPr>
          <w:p w14:paraId="7B3BE3FE">
            <w:pPr>
              <w:spacing w:line="320" w:lineRule="exact"/>
              <w:jc w:val="center"/>
              <w:outlineLvl w:val="0"/>
              <w:rPr>
                <w:rFonts w:ascii="宋体" w:hAnsi="宋体"/>
                <w:b/>
                <w:bCs/>
                <w:color w:val="auto"/>
                <w:sz w:val="32"/>
                <w:szCs w:val="21"/>
                <w:highlight w:val="none"/>
              </w:rPr>
            </w:pPr>
            <w:bookmarkStart w:id="149" w:name="_Toc24736"/>
            <w:bookmarkStart w:id="150" w:name="_Toc2237"/>
            <w:r>
              <w:rPr>
                <w:rFonts w:hint="eastAsia" w:ascii="宋体" w:hAnsi="宋体"/>
                <w:b/>
                <w:bCs/>
                <w:color w:val="auto"/>
                <w:sz w:val="32"/>
                <w:szCs w:val="21"/>
                <w:highlight w:val="none"/>
              </w:rPr>
              <w:t>评审标准</w:t>
            </w:r>
            <w:bookmarkEnd w:id="149"/>
            <w:bookmarkEnd w:id="150"/>
          </w:p>
        </w:tc>
      </w:tr>
      <w:tr w14:paraId="398D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881" w:type="dxa"/>
            <w:gridSpan w:val="2"/>
            <w:noWrap w:val="0"/>
            <w:vAlign w:val="center"/>
          </w:tcPr>
          <w:p w14:paraId="1DEAA80C">
            <w:pPr>
              <w:spacing w:line="320" w:lineRule="exact"/>
              <w:jc w:val="center"/>
              <w:outlineLvl w:val="0"/>
              <w:rPr>
                <w:rFonts w:ascii="宋体" w:hAnsi="宋体"/>
                <w:color w:val="auto"/>
                <w:sz w:val="32"/>
                <w:szCs w:val="21"/>
                <w:highlight w:val="none"/>
              </w:rPr>
            </w:pPr>
            <w:bookmarkStart w:id="151" w:name="_Toc8577"/>
            <w:bookmarkStart w:id="152" w:name="_Toc4742"/>
            <w:r>
              <w:rPr>
                <w:rFonts w:hint="eastAsia" w:ascii="宋体" w:hAnsi="宋体"/>
                <w:b/>
                <w:bCs/>
                <w:color w:val="auto"/>
                <w:sz w:val="32"/>
                <w:szCs w:val="21"/>
                <w:highlight w:val="none"/>
              </w:rPr>
              <w:t>报价分</w:t>
            </w:r>
          </w:p>
          <w:p w14:paraId="5C60194D">
            <w:pPr>
              <w:spacing w:line="320" w:lineRule="exact"/>
              <w:jc w:val="center"/>
              <w:outlineLvl w:val="0"/>
              <w:rPr>
                <w:rFonts w:ascii="宋体" w:hAnsi="宋体"/>
                <w:b/>
                <w:color w:val="auto"/>
                <w:szCs w:val="21"/>
                <w:highlight w:val="none"/>
              </w:rPr>
            </w:pPr>
            <w:r>
              <w:rPr>
                <w:rFonts w:hint="eastAsia" w:ascii="宋体" w:hAnsi="宋体"/>
                <w:b/>
                <w:bCs/>
                <w:color w:val="auto"/>
                <w:sz w:val="32"/>
                <w:szCs w:val="21"/>
                <w:highlight w:val="none"/>
              </w:rPr>
              <w:t>（满分30分）</w:t>
            </w:r>
          </w:p>
        </w:tc>
        <w:tc>
          <w:tcPr>
            <w:tcW w:w="6853" w:type="dxa"/>
            <w:noWrap w:val="0"/>
            <w:vAlign w:val="center"/>
          </w:tcPr>
          <w:p w14:paraId="68F73786">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（1）评标报价为投标人的投标报价进行政策性扣除后的价格，评标报价只是作为评标时使用。最终中标人的中标金额等于投标报价。</w:t>
            </w:r>
          </w:p>
          <w:p w14:paraId="1046C7EE">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2）按照《政府采购促进中小企业发展管理办法》（财库〔2020〕46号）、《广西壮族自治区财政厅关于贯彻落实政府采购支持中小企业发展政策的通知》（桂财采〔2022〕31号）的规定，投标人在其投标文件中提供《中小企业声明函》，且其服务为小型和微型企业承接的，对其最后报价给予10%的扣除。</w:t>
            </w:r>
          </w:p>
          <w:p w14:paraId="65F80977">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704857A">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color w:val="auto"/>
                <w:szCs w:val="21"/>
                <w:highlight w:val="none"/>
                <w:lang w:eastAsia="zh-CN"/>
              </w:rPr>
              <w:t>（4）按照</w:t>
            </w:r>
            <w:r>
              <w:rPr>
                <w:rFonts w:hint="eastAsia" w:ascii="宋体" w:hAnsi="宋体"/>
                <w:bCs/>
                <w:color w:val="auto"/>
                <w:szCs w:val="21"/>
                <w:highlight w:val="none"/>
                <w:lang w:eastAsia="zh-CN"/>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lang w:eastAsia="zh-CN"/>
              </w:rPr>
              <w:t>残疾人福利性单位参加政府采购活动时，应当提供该通知规定的《残疾人福利性单位声明函》，并对声明的真实性负责。</w:t>
            </w:r>
            <w:r>
              <w:rPr>
                <w:rFonts w:hint="eastAsia" w:ascii="宋体" w:hAnsi="宋体"/>
                <w:bCs/>
                <w:color w:val="auto"/>
                <w:szCs w:val="21"/>
                <w:highlight w:val="none"/>
                <w:lang w:eastAsia="zh-CN"/>
              </w:rPr>
              <w:t>残疾人福利性单位属于小型、微型企业的，不重复享受政策。</w:t>
            </w:r>
          </w:p>
          <w:p w14:paraId="408A09DD">
            <w:pPr>
              <w:autoSpaceDE w:val="0"/>
              <w:snapToGrid w:val="0"/>
              <w:spacing w:line="360" w:lineRule="auto"/>
              <w:ind w:firstLine="233" w:firstLineChars="111"/>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（5）政策性扣除计算方法</w:t>
            </w:r>
            <w:r>
              <w:rPr>
                <w:rFonts w:hint="eastAsia" w:ascii="宋体" w:hAnsi="宋体" w:eastAsia="宋体"/>
                <w:bCs/>
                <w:color w:val="auto"/>
                <w:szCs w:val="21"/>
                <w:highlight w:val="none"/>
                <w:lang w:eastAsia="zh-CN"/>
              </w:rPr>
              <w:t>：</w:t>
            </w:r>
          </w:p>
          <w:p w14:paraId="56A0D18C">
            <w:pPr>
              <w:autoSpaceDE w:val="0"/>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Cs w:val="21"/>
                <w:highlight w:val="none"/>
                <w:lang w:eastAsia="zh-CN"/>
              </w:rPr>
              <w:t>1）</w:t>
            </w:r>
            <w:r>
              <w:rPr>
                <w:rFonts w:hint="eastAsia" w:ascii="宋体" w:hAnsi="宋体"/>
                <w:bCs/>
                <w:color w:val="auto"/>
                <w:szCs w:val="21"/>
                <w:highlight w:val="none"/>
                <w:lang w:eastAsia="zh-CN"/>
              </w:rPr>
              <w:t>在货物采购项目中，货物由小微企业制造；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40%以上的，采购人、采购代理机构应当对联合体或者大中型企业的报价给予</w:t>
            </w:r>
            <w:r>
              <w:rPr>
                <w:rFonts w:hint="eastAsia" w:ascii="宋体" w:hAnsi="宋体"/>
                <w:bCs/>
                <w:color w:val="auto"/>
                <w:szCs w:val="21"/>
                <w:highlight w:val="none"/>
                <w:u w:val="single"/>
                <w:lang w:eastAsia="zh-CN"/>
              </w:rPr>
              <w:t>6%</w:t>
            </w:r>
            <w:r>
              <w:rPr>
                <w:rFonts w:hint="eastAsia" w:ascii="宋体" w:hAnsi="宋体"/>
                <w:bCs/>
                <w:color w:val="auto"/>
                <w:szCs w:val="21"/>
                <w:highlight w:val="none"/>
                <w:lang w:eastAsia="zh-CN"/>
              </w:rPr>
              <w:t>的扣除，用扣除后的价格参加评审，扣除后的价格为评标报价，即评标报价=投标报价×（1-</w:t>
            </w:r>
            <w:r>
              <w:rPr>
                <w:rFonts w:hint="eastAsia" w:ascii="宋体" w:hAnsi="宋体"/>
                <w:bCs/>
                <w:color w:val="auto"/>
                <w:szCs w:val="21"/>
                <w:highlight w:val="none"/>
                <w:u w:val="single"/>
                <w:lang w:eastAsia="zh-CN"/>
              </w:rPr>
              <w:t>6%</w:t>
            </w:r>
            <w:r>
              <w:rPr>
                <w:rFonts w:hint="eastAsia" w:ascii="宋体" w:hAnsi="宋体"/>
                <w:bCs/>
                <w:color w:val="auto"/>
                <w:szCs w:val="21"/>
                <w:highlight w:val="none"/>
                <w:lang w:eastAsia="zh-CN"/>
              </w:rPr>
              <w:t>）。</w:t>
            </w:r>
          </w:p>
          <w:p w14:paraId="4C808E99">
            <w:pPr>
              <w:snapToGrid w:val="0"/>
              <w:spacing w:line="360" w:lineRule="auto"/>
              <w:ind w:firstLine="443" w:firstLineChars="211"/>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eastAsia="zh-CN"/>
              </w:rPr>
              <w:t>2）根据《国务院办公厅关于在政府采购中实施本国产品标准及相关政策的通知》，投标人在其投标文件中提供《关于符合本国产品标准的声明函》，且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eastAsia="宋体"/>
                <w:bCs/>
                <w:color w:val="auto"/>
                <w:sz w:val="21"/>
                <w:szCs w:val="21"/>
                <w:highlight w:val="none"/>
                <w:lang w:eastAsia="zh-CN"/>
              </w:rPr>
              <w:t>即评标报价=投标报价×（1-20%）。</w:t>
            </w:r>
          </w:p>
          <w:p w14:paraId="53927E0B">
            <w:pPr>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 w:val="21"/>
                <w:szCs w:val="21"/>
                <w:highlight w:val="none"/>
                <w:lang w:eastAsia="zh-CN"/>
              </w:rPr>
              <w:t>3）投标人同时满足以上两个政策时可叠加计算，扣除后的价格为评标报价，即评标报价=投标报价×（1-10%-20%）。</w:t>
            </w:r>
          </w:p>
          <w:p w14:paraId="2F1C1E39">
            <w:pPr>
              <w:autoSpaceDE w:val="0"/>
              <w:snapToGrid w:val="0"/>
              <w:spacing w:line="360" w:lineRule="auto"/>
              <w:ind w:firstLine="443" w:firstLineChars="211"/>
              <w:rPr>
                <w:rFonts w:ascii="宋体" w:hAnsi="宋体"/>
                <w:bCs/>
                <w:color w:val="auto"/>
                <w:szCs w:val="21"/>
                <w:highlight w:val="none"/>
                <w:lang w:eastAsia="zh-CN"/>
              </w:rPr>
            </w:pPr>
            <w:r>
              <w:rPr>
                <w:rFonts w:hint="eastAsia" w:ascii="宋体" w:hAnsi="宋体" w:eastAsia="宋体"/>
                <w:bCs/>
                <w:color w:val="auto"/>
                <w:szCs w:val="21"/>
                <w:highlight w:val="none"/>
                <w:lang w:eastAsia="zh-CN"/>
              </w:rPr>
              <w:t>4）</w:t>
            </w:r>
            <w:r>
              <w:rPr>
                <w:rFonts w:hint="eastAsia" w:ascii="宋体" w:hAnsi="宋体"/>
                <w:bCs/>
                <w:color w:val="auto"/>
                <w:szCs w:val="21"/>
                <w:highlight w:val="none"/>
                <w:lang w:eastAsia="zh-CN"/>
              </w:rPr>
              <w:t>除上述情况外，评标报价=投标报价。</w:t>
            </w:r>
          </w:p>
          <w:p w14:paraId="7A807295">
            <w:pPr>
              <w:autoSpaceDE w:val="0"/>
              <w:snapToGrid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（6）满足招标文件要求且评标报价最低的评标报价为评标基准价，其价格分为满分。</w:t>
            </w:r>
          </w:p>
          <w:p w14:paraId="63A1F1AB">
            <w:pPr>
              <w:autoSpaceDE w:val="0"/>
              <w:spacing w:line="360" w:lineRule="auto"/>
              <w:ind w:firstLine="233" w:firstLineChars="111"/>
              <w:rPr>
                <w:rFonts w:ascii="宋体" w:hAnsi="宋体"/>
                <w:bCs/>
                <w:color w:val="auto"/>
                <w:szCs w:val="21"/>
                <w:highlight w:val="none"/>
                <w:lang w:eastAsia="zh-CN"/>
              </w:rPr>
            </w:pPr>
            <w:r>
              <w:rPr>
                <w:rFonts w:hint="eastAsia" w:ascii="宋体" w:hAnsi="宋体"/>
                <w:bCs/>
                <w:color w:val="auto"/>
                <w:szCs w:val="21"/>
                <w:highlight w:val="none"/>
                <w:lang w:eastAsia="zh-CN"/>
              </w:rPr>
              <w:t xml:space="preserve">（7）价格分计算公式：    </w:t>
            </w:r>
          </w:p>
          <w:p w14:paraId="2C06F0AB">
            <w:pPr>
              <w:spacing w:line="460" w:lineRule="exact"/>
              <w:ind w:firstLine="420" w:firstLineChars="200"/>
              <w:rPr>
                <w:rFonts w:ascii="宋体" w:hAnsi="宋体"/>
                <w:b/>
                <w:bCs/>
                <w:color w:val="auto"/>
                <w:szCs w:val="21"/>
                <w:highlight w:val="none"/>
                <w:lang w:eastAsia="zh-CN"/>
              </w:rPr>
            </w:pPr>
            <w:r>
              <w:rPr>
                <w:rFonts w:hint="eastAsia" w:ascii="宋体" w:hAnsi="宋体"/>
                <w:bCs/>
                <w:color w:val="auto"/>
                <w:szCs w:val="21"/>
                <w:highlight w:val="none"/>
                <w:lang w:eastAsia="zh-CN"/>
              </w:rPr>
              <w:t>价格分=(评标基准价／评标报价)×</w:t>
            </w:r>
            <w:r>
              <w:rPr>
                <w:rFonts w:hint="eastAsia" w:ascii="宋体" w:hAnsi="宋体"/>
                <w:bCs/>
                <w:color w:val="auto"/>
                <w:szCs w:val="21"/>
                <w:highlight w:val="none"/>
                <w:u w:val="single"/>
                <w:lang w:eastAsia="zh-CN"/>
              </w:rPr>
              <w:t xml:space="preserve">  30 </w:t>
            </w:r>
            <w:r>
              <w:rPr>
                <w:rFonts w:hint="eastAsia" w:ascii="宋体" w:hAnsi="宋体"/>
                <w:bCs/>
                <w:color w:val="auto"/>
                <w:szCs w:val="21"/>
                <w:highlight w:val="none"/>
                <w:lang w:eastAsia="zh-CN"/>
              </w:rPr>
              <w:t>分</w:t>
            </w:r>
          </w:p>
        </w:tc>
      </w:tr>
      <w:tr w14:paraId="1A17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04" w:type="dxa"/>
            <w:vMerge w:val="restart"/>
            <w:noWrap w:val="0"/>
            <w:vAlign w:val="center"/>
          </w:tcPr>
          <w:p w14:paraId="04ECE225">
            <w:pPr>
              <w:spacing w:line="320" w:lineRule="exact"/>
              <w:jc w:val="center"/>
              <w:outlineLvl w:val="0"/>
              <w:rPr>
                <w:rFonts w:ascii="宋体" w:hAnsi="宋体"/>
                <w:b/>
                <w:bCs/>
                <w:color w:val="auto"/>
                <w:sz w:val="32"/>
                <w:szCs w:val="21"/>
                <w:highlight w:val="none"/>
              </w:rPr>
            </w:pPr>
            <w:r>
              <w:rPr>
                <w:rFonts w:hint="eastAsia" w:ascii="宋体" w:hAnsi="宋体"/>
                <w:b/>
                <w:bCs/>
                <w:color w:val="auto"/>
                <w:sz w:val="32"/>
                <w:szCs w:val="21"/>
                <w:highlight w:val="none"/>
              </w:rPr>
              <w:t>技术</w:t>
            </w:r>
            <w:bookmarkEnd w:id="151"/>
            <w:bookmarkEnd w:id="152"/>
            <w:bookmarkStart w:id="153" w:name="_Toc6430"/>
            <w:bookmarkStart w:id="154" w:name="_Toc17957"/>
            <w:r>
              <w:rPr>
                <w:rFonts w:hint="eastAsia" w:ascii="宋体" w:hAnsi="宋体"/>
                <w:b/>
                <w:bCs/>
                <w:color w:val="auto"/>
                <w:sz w:val="32"/>
                <w:szCs w:val="21"/>
                <w:highlight w:val="none"/>
              </w:rPr>
              <w:t>分</w:t>
            </w:r>
          </w:p>
          <w:p w14:paraId="09FA4F07">
            <w:pPr>
              <w:spacing w:line="320" w:lineRule="exact"/>
              <w:jc w:val="center"/>
              <w:outlineLvl w:val="0"/>
              <w:rPr>
                <w:rFonts w:ascii="宋体" w:hAnsi="宋体"/>
                <w:color w:val="auto"/>
                <w:sz w:val="32"/>
                <w:szCs w:val="21"/>
                <w:highlight w:val="none"/>
              </w:rPr>
            </w:pPr>
            <w:r>
              <w:rPr>
                <w:rFonts w:hint="eastAsia" w:ascii="宋体" w:hAnsi="宋体"/>
                <w:b/>
                <w:bCs/>
                <w:color w:val="auto"/>
                <w:sz w:val="32"/>
                <w:szCs w:val="21"/>
                <w:highlight w:val="none"/>
              </w:rPr>
              <w:t>（满分6</w:t>
            </w:r>
            <w:r>
              <w:rPr>
                <w:rFonts w:hint="eastAsia" w:ascii="宋体" w:hAnsi="宋体" w:eastAsia="宋体"/>
                <w:b/>
                <w:bCs/>
                <w:color w:val="auto"/>
                <w:sz w:val="32"/>
                <w:szCs w:val="21"/>
                <w:highlight w:val="none"/>
                <w:lang w:val="en-US" w:eastAsia="zh-CN"/>
              </w:rPr>
              <w:t>1</w:t>
            </w:r>
            <w:r>
              <w:rPr>
                <w:rFonts w:hint="eastAsia" w:ascii="宋体" w:hAnsi="宋体"/>
                <w:b/>
                <w:bCs/>
                <w:color w:val="auto"/>
                <w:sz w:val="32"/>
                <w:szCs w:val="21"/>
                <w:highlight w:val="none"/>
              </w:rPr>
              <w:t>分）</w:t>
            </w:r>
            <w:bookmarkEnd w:id="153"/>
            <w:bookmarkEnd w:id="154"/>
          </w:p>
        </w:tc>
        <w:tc>
          <w:tcPr>
            <w:tcW w:w="1477" w:type="dxa"/>
            <w:noWrap w:val="0"/>
            <w:vAlign w:val="top"/>
          </w:tcPr>
          <w:p w14:paraId="4E277F78">
            <w:pPr>
              <w:spacing w:line="320" w:lineRule="exact"/>
              <w:jc w:val="center"/>
              <w:outlineLvl w:val="0"/>
              <w:rPr>
                <w:rFonts w:ascii="宋体" w:hAnsi="宋体"/>
                <w:b/>
                <w:color w:val="auto"/>
                <w:szCs w:val="21"/>
                <w:highlight w:val="none"/>
                <w:lang w:eastAsia="zh-CN"/>
              </w:rPr>
            </w:pPr>
          </w:p>
          <w:p w14:paraId="157C9379">
            <w:pPr>
              <w:spacing w:line="320" w:lineRule="exact"/>
              <w:jc w:val="center"/>
              <w:outlineLvl w:val="0"/>
              <w:rPr>
                <w:rFonts w:ascii="宋体" w:hAnsi="宋体"/>
                <w:b/>
                <w:color w:val="auto"/>
                <w:szCs w:val="21"/>
                <w:highlight w:val="none"/>
                <w:lang w:eastAsia="zh-CN"/>
              </w:rPr>
            </w:pPr>
          </w:p>
          <w:p w14:paraId="05910895">
            <w:pPr>
              <w:spacing w:line="320" w:lineRule="exact"/>
              <w:jc w:val="center"/>
              <w:outlineLvl w:val="0"/>
              <w:rPr>
                <w:rFonts w:ascii="宋体" w:hAnsi="宋体"/>
                <w:b/>
                <w:color w:val="auto"/>
                <w:szCs w:val="21"/>
                <w:highlight w:val="none"/>
                <w:lang w:eastAsia="zh-CN"/>
              </w:rPr>
            </w:pPr>
          </w:p>
          <w:p w14:paraId="0B9FD1DF">
            <w:pPr>
              <w:spacing w:line="320" w:lineRule="exact"/>
              <w:jc w:val="center"/>
              <w:outlineLvl w:val="0"/>
              <w:rPr>
                <w:rFonts w:ascii="宋体" w:hAnsi="宋体"/>
                <w:b/>
                <w:color w:val="auto"/>
                <w:szCs w:val="21"/>
                <w:highlight w:val="none"/>
                <w:lang w:eastAsia="zh-CN"/>
              </w:rPr>
            </w:pPr>
          </w:p>
          <w:p w14:paraId="04E06D40">
            <w:pPr>
              <w:spacing w:line="320" w:lineRule="exact"/>
              <w:jc w:val="center"/>
              <w:outlineLvl w:val="0"/>
              <w:rPr>
                <w:rFonts w:ascii="宋体" w:hAnsi="宋体"/>
                <w:b/>
                <w:color w:val="auto"/>
                <w:szCs w:val="21"/>
                <w:highlight w:val="none"/>
                <w:lang w:eastAsia="zh-CN"/>
              </w:rPr>
            </w:pPr>
          </w:p>
          <w:p w14:paraId="12713EF1">
            <w:pPr>
              <w:spacing w:line="320" w:lineRule="exact"/>
              <w:jc w:val="center"/>
              <w:outlineLvl w:val="0"/>
              <w:rPr>
                <w:rFonts w:ascii="宋体" w:hAnsi="宋体"/>
                <w:b/>
                <w:color w:val="auto"/>
                <w:szCs w:val="21"/>
                <w:highlight w:val="none"/>
                <w:lang w:eastAsia="zh-CN"/>
              </w:rPr>
            </w:pPr>
          </w:p>
          <w:p w14:paraId="136C9834">
            <w:pPr>
              <w:spacing w:line="320" w:lineRule="exact"/>
              <w:jc w:val="center"/>
              <w:outlineLvl w:val="0"/>
              <w:rPr>
                <w:rFonts w:ascii="宋体" w:hAnsi="宋体"/>
                <w:b/>
                <w:color w:val="auto"/>
                <w:szCs w:val="21"/>
                <w:highlight w:val="none"/>
                <w:lang w:eastAsia="zh-CN"/>
              </w:rPr>
            </w:pPr>
          </w:p>
          <w:p w14:paraId="20B34331">
            <w:pPr>
              <w:spacing w:line="320" w:lineRule="exact"/>
              <w:jc w:val="center"/>
              <w:outlineLvl w:val="0"/>
              <w:rPr>
                <w:rFonts w:ascii="宋体" w:hAnsi="宋体"/>
                <w:b/>
                <w:color w:val="auto"/>
                <w:szCs w:val="21"/>
                <w:highlight w:val="none"/>
                <w:lang w:eastAsia="zh-CN"/>
              </w:rPr>
            </w:pPr>
          </w:p>
          <w:p w14:paraId="3755BC02">
            <w:pPr>
              <w:spacing w:line="320" w:lineRule="exact"/>
              <w:jc w:val="center"/>
              <w:outlineLvl w:val="0"/>
              <w:rPr>
                <w:rFonts w:ascii="宋体" w:hAnsi="宋体"/>
                <w:b/>
                <w:color w:val="auto"/>
                <w:szCs w:val="21"/>
                <w:highlight w:val="none"/>
                <w:lang w:eastAsia="zh-CN"/>
              </w:rPr>
            </w:pPr>
          </w:p>
          <w:p w14:paraId="0FB014DF">
            <w:pPr>
              <w:spacing w:line="320" w:lineRule="exact"/>
              <w:jc w:val="center"/>
              <w:outlineLvl w:val="0"/>
              <w:rPr>
                <w:rFonts w:ascii="宋体" w:hAnsi="宋体"/>
                <w:b/>
                <w:color w:val="auto"/>
                <w:szCs w:val="21"/>
                <w:highlight w:val="none"/>
                <w:lang w:eastAsia="zh-CN"/>
              </w:rPr>
            </w:pPr>
            <w:r>
              <w:rPr>
                <w:rFonts w:hint="eastAsia" w:ascii="宋体" w:hAnsi="宋体"/>
                <w:b/>
                <w:color w:val="auto"/>
                <w:szCs w:val="21"/>
                <w:highlight w:val="none"/>
                <w:lang w:eastAsia="zh-CN"/>
              </w:rPr>
              <w:t>产品综合性能分（满分 25分）</w:t>
            </w:r>
          </w:p>
        </w:tc>
        <w:tc>
          <w:tcPr>
            <w:tcW w:w="6853" w:type="dxa"/>
            <w:noWrap w:val="0"/>
            <w:vAlign w:val="top"/>
          </w:tcPr>
          <w:p w14:paraId="19A1C8BE">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一档（5分）：投标产品技术参数、性能指标及配置基本满足招标文件要求的，产品质量综合评价一般（满足技术参数响应要求，有负偏离且一般性技术参数负偏离≥6项时或标注“●”的重要技术参数负偏离≥3项；</w:t>
            </w:r>
          </w:p>
          <w:p w14:paraId="5E49BCC5">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二档（12分）：设备技术参数、性能指标及配置满足招标文件要求，产品质量综合评价良好（满足技术参数响应要求，有负偏离且一般性技术参数负偏离&lt;6项时或标注“●”的重要技术参数负偏离&lt;3项）；</w:t>
            </w:r>
          </w:p>
          <w:p w14:paraId="5A3C818B">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三档（18分）：设备技术参数、性能指标及配置完全满足招标文件要求，产品质量综合评价合格（技术参数无负偏离）；</w:t>
            </w:r>
          </w:p>
          <w:p w14:paraId="184AEAAB">
            <w:pPr>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t>四档（25分）：设备技术参数、性能指标及配置优于招标文件要求，产品质量综合评价优秀（技术参数无负偏离且标注“▲”、“●”的技术参数正偏离总数≥6项时，正偏离需提供证明材料）；</w:t>
            </w:r>
          </w:p>
          <w:p w14:paraId="56051597">
            <w:pPr>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注：投标人须在投标文件中提供证明所投标产品优于招标文件要求的相关证明材料（复印件）以供评标时核对，包含但不限于中文性能参数指标彩页或说明书（或技术白皮书）和产品详细配置清单（含技术参数），并加盖生产厂家或代理商公章，否则不予认可。)</w:t>
            </w:r>
          </w:p>
        </w:tc>
      </w:tr>
      <w:tr w14:paraId="73E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404" w:type="dxa"/>
            <w:vMerge w:val="continue"/>
            <w:noWrap w:val="0"/>
            <w:vAlign w:val="center"/>
          </w:tcPr>
          <w:p w14:paraId="7E4DFF78">
            <w:pPr>
              <w:spacing w:line="320" w:lineRule="exact"/>
              <w:jc w:val="center"/>
              <w:outlineLvl w:val="0"/>
              <w:rPr>
                <w:rFonts w:ascii="宋体" w:hAnsi="宋体"/>
                <w:b/>
                <w:bCs/>
                <w:color w:val="auto"/>
                <w:sz w:val="32"/>
                <w:szCs w:val="21"/>
                <w:highlight w:val="none"/>
              </w:rPr>
            </w:pPr>
          </w:p>
        </w:tc>
        <w:tc>
          <w:tcPr>
            <w:tcW w:w="1477" w:type="dxa"/>
            <w:noWrap w:val="0"/>
            <w:vAlign w:val="center"/>
          </w:tcPr>
          <w:p w14:paraId="3077E84A">
            <w:pPr>
              <w:spacing w:line="360" w:lineRule="auto"/>
              <w:jc w:val="center"/>
              <w:rPr>
                <w:rFonts w:ascii="宋体" w:hAnsi="宋体"/>
                <w:b/>
                <w:snapToGrid w:val="0"/>
                <w:color w:val="auto"/>
                <w:szCs w:val="21"/>
                <w:highlight w:val="none"/>
                <w:lang w:eastAsia="zh-CN"/>
              </w:rPr>
            </w:pPr>
            <w:r>
              <w:rPr>
                <w:rFonts w:hint="eastAsia" w:ascii="宋体" w:hAnsi="宋体"/>
                <w:b/>
                <w:snapToGrid w:val="0"/>
                <w:color w:val="auto"/>
                <w:szCs w:val="21"/>
                <w:highlight w:val="none"/>
                <w:lang w:eastAsia="zh-CN"/>
              </w:rPr>
              <w:t xml:space="preserve">培训方案分 </w:t>
            </w:r>
          </w:p>
          <w:p w14:paraId="60AAE94E">
            <w:pPr>
              <w:spacing w:line="360" w:lineRule="auto"/>
              <w:jc w:val="center"/>
              <w:rPr>
                <w:rFonts w:ascii="宋体" w:hAnsi="宋体"/>
                <w:b/>
                <w:color w:val="auto"/>
                <w:szCs w:val="21"/>
                <w:highlight w:val="none"/>
                <w:lang w:eastAsia="zh-CN"/>
              </w:rPr>
            </w:pPr>
            <w:r>
              <w:rPr>
                <w:rFonts w:hint="eastAsia" w:ascii="宋体" w:hAnsi="宋体"/>
                <w:b/>
                <w:snapToGrid w:val="0"/>
                <w:color w:val="auto"/>
                <w:szCs w:val="21"/>
                <w:highlight w:val="none"/>
                <w:lang w:eastAsia="zh-CN"/>
              </w:rPr>
              <w:t>（满分</w:t>
            </w:r>
            <w:r>
              <w:rPr>
                <w:rFonts w:hint="eastAsia" w:ascii="宋体" w:hAnsi="宋体"/>
                <w:b/>
                <w:snapToGrid w:val="0"/>
                <w:color w:val="auto"/>
                <w:szCs w:val="21"/>
                <w:highlight w:val="none"/>
                <w:lang w:val="en-US" w:eastAsia="zh-CN"/>
              </w:rPr>
              <w:t>12</w:t>
            </w:r>
            <w:r>
              <w:rPr>
                <w:rFonts w:hint="eastAsia" w:ascii="宋体" w:hAnsi="宋体"/>
                <w:b/>
                <w:snapToGrid w:val="0"/>
                <w:color w:val="auto"/>
                <w:szCs w:val="21"/>
                <w:highlight w:val="none"/>
                <w:lang w:eastAsia="zh-CN"/>
              </w:rPr>
              <w:t>分）</w:t>
            </w:r>
          </w:p>
        </w:tc>
        <w:tc>
          <w:tcPr>
            <w:tcW w:w="6853" w:type="dxa"/>
            <w:noWrap w:val="0"/>
            <w:vAlign w:val="top"/>
          </w:tcPr>
          <w:p w14:paraId="3AF4EFD3">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一档（4分）：具有设备和系统操作及维护培训计划，提供专业技术人员对采购人进行培训，培训内容有标准操作方法、使用注意事项、基础维护知识。 </w:t>
            </w:r>
          </w:p>
          <w:p w14:paraId="459503A8">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二档（8分）：具有设备和系统操作及维护培训计划，提供专业 技术人员对采购人进行培训，培训内容有标准操作方法、使用注意事项、基础维护知识、一般故障处理方法、重大故障处理方法、维护保养细则。 </w:t>
            </w:r>
          </w:p>
          <w:p w14:paraId="639C712D">
            <w:pPr>
              <w:spacing w:line="460" w:lineRule="exact"/>
              <w:jc w:val="left"/>
              <w:rPr>
                <w:rFonts w:ascii="宋体" w:hAnsi="宋体"/>
                <w:bCs/>
                <w:color w:val="auto"/>
                <w:szCs w:val="21"/>
                <w:highlight w:val="none"/>
                <w:lang w:eastAsia="zh-CN"/>
              </w:rPr>
            </w:pPr>
            <w:r>
              <w:rPr>
                <w:rFonts w:hint="eastAsia" w:ascii="宋体" w:hAnsi="宋体"/>
                <w:bCs/>
                <w:color w:val="auto"/>
                <w:szCs w:val="21"/>
                <w:highlight w:val="none"/>
                <w:lang w:eastAsia="zh-CN"/>
              </w:rPr>
              <w:t>三档（</w:t>
            </w:r>
            <w:r>
              <w:rPr>
                <w:rFonts w:hint="eastAsia" w:ascii="宋体" w:hAnsi="宋体"/>
                <w:bCs/>
                <w:color w:val="auto"/>
                <w:szCs w:val="21"/>
                <w:highlight w:val="none"/>
                <w:lang w:val="en-US" w:eastAsia="zh-CN"/>
              </w:rPr>
              <w:t>12</w:t>
            </w:r>
            <w:r>
              <w:rPr>
                <w:rFonts w:hint="eastAsia" w:ascii="宋体" w:hAnsi="宋体"/>
                <w:bCs/>
                <w:color w:val="auto"/>
                <w:szCs w:val="21"/>
                <w:highlight w:val="none"/>
                <w:lang w:eastAsia="zh-CN"/>
              </w:rPr>
              <w:t xml:space="preserve">分）：具有设备和系统操作及维护培训计划，提供专业技术人员对采购人进行培训，培训内容有标准操作方法、使用注意事项、基础维护知识、一般故障处理方法、重大故障处理方法、维护保养细则、使用技术指导。 </w:t>
            </w:r>
          </w:p>
          <w:p w14:paraId="2045C21A">
            <w:pPr>
              <w:spacing w:line="460" w:lineRule="exact"/>
              <w:jc w:val="left"/>
              <w:rPr>
                <w:rFonts w:ascii="宋体" w:hAnsi="宋体"/>
                <w:bCs/>
                <w:color w:val="auto"/>
                <w:szCs w:val="21"/>
                <w:highlight w:val="none"/>
                <w:lang w:eastAsia="zh-CN"/>
              </w:rPr>
            </w:pPr>
            <w:r>
              <w:rPr>
                <w:rFonts w:hint="eastAsia" w:ascii="宋体" w:hAnsi="宋体"/>
                <w:b/>
                <w:color w:val="auto"/>
                <w:szCs w:val="21"/>
                <w:highlight w:val="none"/>
                <w:lang w:eastAsia="zh-CN"/>
              </w:rPr>
              <w:t>注：投标文件中未提供设备和系统操作、使用及维护培训方案不得分。</w:t>
            </w:r>
          </w:p>
        </w:tc>
      </w:tr>
      <w:tr w14:paraId="190F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6B67D782">
            <w:pPr>
              <w:spacing w:line="320" w:lineRule="exact"/>
              <w:jc w:val="center"/>
              <w:outlineLvl w:val="0"/>
              <w:rPr>
                <w:rFonts w:ascii="宋体" w:hAnsi="宋体"/>
                <w:b/>
                <w:bCs/>
                <w:color w:val="auto"/>
                <w:sz w:val="32"/>
                <w:szCs w:val="21"/>
                <w:highlight w:val="none"/>
                <w:lang w:eastAsia="zh-CN"/>
              </w:rPr>
            </w:pPr>
          </w:p>
        </w:tc>
        <w:tc>
          <w:tcPr>
            <w:tcW w:w="1477" w:type="dxa"/>
            <w:noWrap w:val="0"/>
            <w:vAlign w:val="center"/>
          </w:tcPr>
          <w:p w14:paraId="771C572F">
            <w:pPr>
              <w:pStyle w:val="7"/>
              <w:spacing w:line="320" w:lineRule="exact"/>
              <w:jc w:val="center"/>
              <w:outlineLvl w:val="0"/>
              <w:rPr>
                <w:rFonts w:hint="eastAsia" w:hAnsi="宋体" w:cs="宋体"/>
                <w:b/>
                <w:color w:val="auto"/>
                <w:highlight w:val="none"/>
              </w:rPr>
            </w:pPr>
            <w:r>
              <w:rPr>
                <w:rFonts w:hint="eastAsia" w:hAnsi="宋体"/>
                <w:b/>
                <w:color w:val="auto"/>
                <w:highlight w:val="none"/>
              </w:rPr>
              <w:t>项目实施方案分（满分</w:t>
            </w:r>
            <w:r>
              <w:rPr>
                <w:rFonts w:hint="eastAsia" w:hAnsi="宋体"/>
                <w:b/>
                <w:color w:val="auto"/>
                <w:highlight w:val="none"/>
                <w:lang w:val="en-US" w:eastAsia="zh-CN"/>
              </w:rPr>
              <w:t>12</w:t>
            </w:r>
            <w:r>
              <w:rPr>
                <w:rFonts w:hint="eastAsia" w:hAnsi="宋体"/>
                <w:b/>
                <w:color w:val="auto"/>
                <w:highlight w:val="none"/>
              </w:rPr>
              <w:t>分）</w:t>
            </w:r>
          </w:p>
        </w:tc>
        <w:tc>
          <w:tcPr>
            <w:tcW w:w="6853" w:type="dxa"/>
            <w:noWrap w:val="0"/>
            <w:vAlign w:val="center"/>
          </w:tcPr>
          <w:p w14:paraId="07178FA6">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由评标委员会各成员根据投标文件中的项目实施方案独立评审打分。 </w:t>
            </w:r>
          </w:p>
          <w:p w14:paraId="4652E3C9">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lang w:eastAsia="zh-CN"/>
              </w:rPr>
              <w:t>分）：提供的项目实施方案内容包含设备安装、系统建设具体实施流程、设备保管措施、设备包装措施、设备运输安排措施。</w:t>
            </w:r>
          </w:p>
          <w:p w14:paraId="79CB12B0">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 二档（</w:t>
            </w:r>
            <w:r>
              <w:rPr>
                <w:rFonts w:hint="eastAsia" w:ascii="宋体" w:hAnsi="宋体"/>
                <w:bCs/>
                <w:color w:val="auto"/>
                <w:szCs w:val="21"/>
                <w:highlight w:val="none"/>
                <w:lang w:val="en-US" w:eastAsia="zh-CN"/>
              </w:rPr>
              <w:t>6</w:t>
            </w:r>
            <w:r>
              <w:rPr>
                <w:rFonts w:hint="eastAsia" w:ascii="宋体" w:hAnsi="宋体"/>
                <w:bCs/>
                <w:color w:val="auto"/>
                <w:szCs w:val="21"/>
                <w:highlight w:val="none"/>
                <w:lang w:eastAsia="zh-CN"/>
              </w:rPr>
              <w:t xml:space="preserve">分）：提供的项目实施方案内容包含设备安装和系统建设具体实施流程、设备保管措施、设备包装措施、设备运输安排措施、设备运输过程中保护措施、设备装卸措施、设备和系统调试进度措施、设备质量保证措施。 </w:t>
            </w:r>
          </w:p>
          <w:p w14:paraId="07CF0F5C">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三档（</w:t>
            </w:r>
            <w:r>
              <w:rPr>
                <w:rFonts w:hint="eastAsia" w:ascii="宋体" w:hAnsi="宋体"/>
                <w:bCs/>
                <w:color w:val="auto"/>
                <w:szCs w:val="21"/>
                <w:highlight w:val="none"/>
                <w:lang w:val="en-US" w:eastAsia="zh-CN"/>
              </w:rPr>
              <w:t>9</w:t>
            </w:r>
            <w:r>
              <w:rPr>
                <w:rFonts w:hint="eastAsia" w:ascii="宋体" w:hAnsi="宋体"/>
                <w:bCs/>
                <w:color w:val="auto"/>
                <w:szCs w:val="21"/>
                <w:highlight w:val="none"/>
                <w:lang w:eastAsia="zh-CN"/>
              </w:rPr>
              <w:t>分）：提供的项目实施方案内容包含设备安装和系统建设具体实施流程、设备保管措施、设备包装措施、设备运输安排措施、设备运输过程中保护措施、设备装卸措施、设备和系统调试进度措施、设备质量保证措施，具有项目风险防范措施，提供实施各个阶段工作安排和进度计划。</w:t>
            </w:r>
          </w:p>
          <w:p w14:paraId="1B2AAB48">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四档（</w:t>
            </w:r>
            <w:r>
              <w:rPr>
                <w:rFonts w:hint="eastAsia" w:ascii="宋体" w:hAnsi="宋体"/>
                <w:bCs/>
                <w:color w:val="auto"/>
                <w:szCs w:val="21"/>
                <w:highlight w:val="none"/>
                <w:lang w:val="en-US" w:eastAsia="zh-CN"/>
              </w:rPr>
              <w:t>12</w:t>
            </w:r>
            <w:r>
              <w:rPr>
                <w:rFonts w:hint="eastAsia" w:ascii="宋体" w:hAnsi="宋体"/>
                <w:bCs/>
                <w:color w:val="auto"/>
                <w:szCs w:val="21"/>
                <w:highlight w:val="none"/>
                <w:lang w:eastAsia="zh-CN"/>
              </w:rPr>
              <w:t>分）：提供的项目实施方案内容包含设备安装和系统建设具体实施流程、设备保管措施、设备包装措施、设备运输安排措施、设备运输过程中保护措施、设备装卸安排措施、设备和系统调试进度安排措施、设备质量保证措施，具有项目风险防范措施，提供实施各个阶段工作安排和进度计划、有管理组织机构图，能提供运转调试措施、检修调配计划、联调。</w:t>
            </w:r>
          </w:p>
        </w:tc>
      </w:tr>
      <w:tr w14:paraId="5FBA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74763001">
            <w:pPr>
              <w:spacing w:line="320" w:lineRule="exact"/>
              <w:jc w:val="center"/>
              <w:outlineLvl w:val="0"/>
              <w:rPr>
                <w:rFonts w:ascii="宋体" w:hAnsi="宋体"/>
                <w:b/>
                <w:bCs/>
                <w:color w:val="auto"/>
                <w:sz w:val="32"/>
                <w:szCs w:val="21"/>
                <w:highlight w:val="none"/>
                <w:lang w:eastAsia="zh-CN"/>
              </w:rPr>
            </w:pPr>
          </w:p>
        </w:tc>
        <w:tc>
          <w:tcPr>
            <w:tcW w:w="1477" w:type="dxa"/>
            <w:noWrap w:val="0"/>
            <w:vAlign w:val="center"/>
          </w:tcPr>
          <w:p w14:paraId="604C21B7">
            <w:pPr>
              <w:pStyle w:val="7"/>
              <w:spacing w:line="320" w:lineRule="exact"/>
              <w:jc w:val="center"/>
              <w:outlineLvl w:val="0"/>
              <w:rPr>
                <w:rFonts w:hint="eastAsia" w:hAnsi="宋体" w:cs="宋体"/>
                <w:b/>
                <w:color w:val="auto"/>
                <w:highlight w:val="none"/>
              </w:rPr>
            </w:pPr>
            <w:r>
              <w:rPr>
                <w:rFonts w:hint="eastAsia" w:hAnsi="宋体" w:cs="宋体"/>
                <w:b/>
                <w:color w:val="auto"/>
                <w:highlight w:val="none"/>
              </w:rPr>
              <w:t>售后服务分</w:t>
            </w:r>
          </w:p>
          <w:p w14:paraId="14B3448E">
            <w:pPr>
              <w:pStyle w:val="7"/>
              <w:spacing w:line="320" w:lineRule="exact"/>
              <w:jc w:val="center"/>
              <w:outlineLvl w:val="0"/>
              <w:rPr>
                <w:rFonts w:hint="eastAsia" w:hAnsi="宋体" w:cs="宋体"/>
                <w:b/>
                <w:color w:val="auto"/>
                <w:highlight w:val="none"/>
              </w:rPr>
            </w:pPr>
            <w:r>
              <w:rPr>
                <w:rFonts w:hint="eastAsia" w:hAnsi="宋体" w:cs="宋体"/>
                <w:b/>
                <w:color w:val="auto"/>
                <w:highlight w:val="none"/>
              </w:rPr>
              <w:t>（满分12分）</w:t>
            </w:r>
          </w:p>
        </w:tc>
        <w:tc>
          <w:tcPr>
            <w:tcW w:w="6853" w:type="dxa"/>
            <w:noWrap w:val="0"/>
            <w:vAlign w:val="center"/>
          </w:tcPr>
          <w:p w14:paraId="25E0AE4B">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由评标委员会各成员根据投标文件中售后服务承诺的内容、到达现场时间、 质量问题出现解决方案等方面独立评审打分。 </w:t>
            </w:r>
          </w:p>
          <w:p w14:paraId="58314450">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一档（3分）：售后服务承诺内容简单，有简单的应急预案措施，满足本项目售后服务要求； </w:t>
            </w:r>
          </w:p>
          <w:p w14:paraId="23899E27">
            <w:pPr>
              <w:spacing w:line="460" w:lineRule="exact"/>
              <w:rPr>
                <w:rFonts w:ascii="宋体" w:hAnsi="宋体"/>
                <w:bCs/>
                <w:color w:val="auto"/>
                <w:szCs w:val="21"/>
                <w:highlight w:val="none"/>
                <w:lang w:eastAsia="zh-CN"/>
              </w:rPr>
            </w:pPr>
            <w:r>
              <w:rPr>
                <w:rFonts w:hint="eastAsia" w:ascii="宋体" w:hAnsi="宋体"/>
                <w:bCs/>
                <w:color w:val="auto"/>
                <w:szCs w:val="21"/>
                <w:highlight w:val="none"/>
                <w:lang w:eastAsia="zh-CN"/>
              </w:rPr>
              <w:t xml:space="preserve">二档（6分）：满足本项目售后服务要求，售后服务承诺明确，提供有保证措施及应急预案措施、售后方案，提供有质保期内响应服务的联系人和联系电话等方面的内容；售后服务明确有响应时间、出现质量问题的解决时间； </w:t>
            </w:r>
          </w:p>
          <w:p w14:paraId="0F52FECE">
            <w:pPr>
              <w:spacing w:line="460" w:lineRule="exact"/>
              <w:rPr>
                <w:rFonts w:hint="eastAsia" w:ascii="宋体" w:hAnsi="宋体"/>
                <w:bCs/>
                <w:color w:val="auto"/>
                <w:szCs w:val="21"/>
                <w:highlight w:val="none"/>
                <w:lang w:eastAsia="zh-CN"/>
              </w:rPr>
            </w:pPr>
            <w:r>
              <w:rPr>
                <w:rFonts w:hint="eastAsia" w:ascii="宋体" w:hAnsi="宋体"/>
                <w:bCs/>
                <w:color w:val="auto"/>
                <w:szCs w:val="21"/>
                <w:highlight w:val="none"/>
                <w:lang w:eastAsia="zh-CN"/>
              </w:rPr>
              <w:t>三档（9分）：满足本项目售后服务要求，售后服务承诺明确，提供有详细的保证措施及应急预案措施、售后方案，提供有质保期内响应服务的联系人 和联系电话等方面的内容；售后服务明确有响应时间、出现质量问题的解决时间；提供有服务流程（包括故障处理、上门维护、紧急维护、重要服务、电话维护、主动巡检等）；</w:t>
            </w:r>
          </w:p>
          <w:p w14:paraId="2EBE281B">
            <w:pPr>
              <w:spacing w:line="460" w:lineRule="exact"/>
              <w:rPr>
                <w:rFonts w:hAnsi="宋体" w:eastAsia="Times New Roman" w:cs="宋体"/>
                <w:bCs/>
                <w:color w:val="auto"/>
                <w:highlight w:val="none"/>
              </w:rPr>
            </w:pPr>
            <w:r>
              <w:rPr>
                <w:rFonts w:hint="eastAsia" w:ascii="宋体" w:hAnsi="宋体"/>
                <w:bCs/>
                <w:color w:val="auto"/>
                <w:szCs w:val="21"/>
                <w:highlight w:val="none"/>
                <w:lang w:eastAsia="zh-CN"/>
              </w:rPr>
              <w:t>四档（12分）：满足三档要求的基础上保修期大于1年的，质保期后，备品备件及易耗品、耗材</w:t>
            </w:r>
            <w:r>
              <w:rPr>
                <w:rFonts w:hint="eastAsia" w:hAnsi="宋体" w:cs="宋体"/>
                <w:color w:val="auto"/>
                <w:highlight w:val="none"/>
              </w:rPr>
              <w:t>更换优惠折扣率的，有偿维护方式、服务范围及费用等方案比较优惠的，有免费技术巡检方案的。</w:t>
            </w:r>
          </w:p>
        </w:tc>
      </w:tr>
      <w:tr w14:paraId="09C1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1404" w:type="dxa"/>
            <w:vMerge w:val="restart"/>
            <w:noWrap w:val="0"/>
            <w:vAlign w:val="center"/>
          </w:tcPr>
          <w:p w14:paraId="1C0E31E2">
            <w:pPr>
              <w:spacing w:line="320" w:lineRule="exact"/>
              <w:jc w:val="center"/>
              <w:outlineLvl w:val="0"/>
              <w:rPr>
                <w:rFonts w:ascii="宋体" w:hAnsi="宋体"/>
                <w:b/>
                <w:bCs/>
                <w:color w:val="auto"/>
                <w:sz w:val="32"/>
                <w:szCs w:val="21"/>
                <w:highlight w:val="none"/>
              </w:rPr>
            </w:pPr>
            <w:r>
              <w:rPr>
                <w:rFonts w:hint="eastAsia" w:ascii="宋体" w:hAnsi="宋体"/>
                <w:b/>
                <w:bCs/>
                <w:color w:val="auto"/>
                <w:sz w:val="32"/>
                <w:szCs w:val="21"/>
                <w:highlight w:val="none"/>
              </w:rPr>
              <w:t>商务分</w:t>
            </w:r>
          </w:p>
          <w:p w14:paraId="1C4A24AC">
            <w:pPr>
              <w:spacing w:line="320" w:lineRule="exact"/>
              <w:jc w:val="center"/>
              <w:outlineLvl w:val="0"/>
              <w:rPr>
                <w:rFonts w:ascii="宋体" w:hAnsi="宋体"/>
                <w:b/>
                <w:color w:val="auto"/>
                <w:szCs w:val="21"/>
                <w:highlight w:val="none"/>
              </w:rPr>
            </w:pPr>
            <w:bookmarkStart w:id="155" w:name="_Toc8592"/>
            <w:bookmarkStart w:id="156" w:name="_Toc31446"/>
            <w:r>
              <w:rPr>
                <w:rFonts w:hint="eastAsia" w:ascii="宋体" w:hAnsi="宋体"/>
                <w:b/>
                <w:bCs/>
                <w:color w:val="auto"/>
                <w:sz w:val="32"/>
                <w:szCs w:val="21"/>
                <w:highlight w:val="none"/>
              </w:rPr>
              <w:t>（满分</w:t>
            </w:r>
            <w:r>
              <w:rPr>
                <w:rFonts w:hint="eastAsia" w:ascii="宋体" w:hAnsi="宋体" w:eastAsia="宋体"/>
                <w:b/>
                <w:bCs/>
                <w:color w:val="auto"/>
                <w:sz w:val="32"/>
                <w:szCs w:val="21"/>
                <w:highlight w:val="none"/>
                <w:lang w:val="en-US" w:eastAsia="zh-CN"/>
              </w:rPr>
              <w:t>9</w:t>
            </w:r>
            <w:r>
              <w:rPr>
                <w:rFonts w:hint="eastAsia" w:ascii="宋体" w:hAnsi="宋体"/>
                <w:b/>
                <w:bCs/>
                <w:color w:val="auto"/>
                <w:sz w:val="32"/>
                <w:szCs w:val="21"/>
                <w:highlight w:val="none"/>
              </w:rPr>
              <w:t>分）</w:t>
            </w:r>
            <w:bookmarkEnd w:id="155"/>
            <w:bookmarkEnd w:id="156"/>
          </w:p>
        </w:tc>
        <w:tc>
          <w:tcPr>
            <w:tcW w:w="1477" w:type="dxa"/>
            <w:noWrap w:val="0"/>
            <w:vAlign w:val="center"/>
          </w:tcPr>
          <w:p w14:paraId="54DA7235">
            <w:pPr>
              <w:spacing w:line="320" w:lineRule="exact"/>
              <w:outlineLvl w:val="0"/>
              <w:rPr>
                <w:rFonts w:ascii="宋体" w:hAnsi="宋体"/>
                <w:b/>
                <w:color w:val="auto"/>
                <w:szCs w:val="21"/>
                <w:highlight w:val="none"/>
                <w:lang w:eastAsia="zh-CN"/>
              </w:rPr>
            </w:pPr>
            <w:r>
              <w:rPr>
                <w:rFonts w:hint="eastAsia" w:ascii="宋体" w:hAnsi="宋体"/>
                <w:b/>
                <w:color w:val="auto"/>
                <w:szCs w:val="21"/>
                <w:highlight w:val="none"/>
                <w:lang w:eastAsia="zh-CN"/>
              </w:rPr>
              <w:t>业绩及信誉分（满分7分）</w:t>
            </w:r>
          </w:p>
        </w:tc>
        <w:tc>
          <w:tcPr>
            <w:tcW w:w="6853" w:type="dxa"/>
            <w:noWrap w:val="0"/>
            <w:vAlign w:val="top"/>
          </w:tcPr>
          <w:p w14:paraId="1A577728">
            <w:pPr>
              <w:numPr>
                <w:ilvl w:val="0"/>
                <w:numId w:val="8"/>
              </w:numPr>
              <w:snapToGrid w:val="0"/>
              <w:spacing w:line="360" w:lineRule="auto"/>
              <w:rPr>
                <w:rFonts w:ascii="宋体" w:hAnsi="宋体"/>
                <w:color w:val="auto"/>
                <w:highlight w:val="none"/>
                <w:lang w:eastAsia="zh-CN"/>
              </w:rPr>
            </w:pPr>
            <w:bookmarkStart w:id="157" w:name="OLE_LINK5"/>
            <w:r>
              <w:rPr>
                <w:rFonts w:hint="eastAsia" w:ascii="宋体" w:hAnsi="宋体"/>
                <w:color w:val="auto"/>
                <w:highlight w:val="none"/>
                <w:lang w:eastAsia="zh-CN"/>
              </w:rPr>
              <w:t>投标人或投标产品生产厂家通过ISO9001质量管理体系认证、ISO13485医疗器械质量管理体系认证的，提供证书扫描件每有1项证书得2分，满分4分。</w:t>
            </w:r>
          </w:p>
          <w:p w14:paraId="209D3251">
            <w:pPr>
              <w:snapToGrid w:val="0"/>
              <w:spacing w:line="360" w:lineRule="auto"/>
              <w:rPr>
                <w:rFonts w:ascii="宋体" w:hAnsi="宋体"/>
                <w:bCs/>
                <w:color w:val="auto"/>
                <w:szCs w:val="21"/>
                <w:highlight w:val="none"/>
                <w:lang w:eastAsia="zh-CN"/>
              </w:rPr>
            </w:pPr>
            <w:r>
              <w:rPr>
                <w:rFonts w:hint="eastAsia" w:ascii="宋体" w:hAnsi="宋体"/>
                <w:bCs/>
                <w:color w:val="auto"/>
                <w:szCs w:val="21"/>
                <w:highlight w:val="none"/>
                <w:lang w:eastAsia="zh-CN"/>
              </w:rPr>
              <w:t>（2）投标人或投标产品2023年</w:t>
            </w:r>
            <w:r>
              <w:rPr>
                <w:rFonts w:hint="eastAsia" w:ascii="宋体" w:hAnsi="宋体"/>
                <w:bCs/>
                <w:color w:val="auto"/>
                <w:szCs w:val="21"/>
                <w:highlight w:val="none"/>
                <w:lang w:val="en-US" w:eastAsia="zh-CN"/>
              </w:rPr>
              <w:t>1月</w:t>
            </w:r>
            <w:r>
              <w:rPr>
                <w:rFonts w:hint="eastAsia" w:ascii="宋体" w:hAnsi="宋体"/>
                <w:bCs/>
                <w:color w:val="auto"/>
                <w:szCs w:val="21"/>
                <w:highlight w:val="none"/>
                <w:lang w:eastAsia="zh-CN"/>
              </w:rPr>
              <w:t>以来完成的同类项目的业绩，以签订的采购合同或中标通知书为准，每份得1分，满分3分。[采购合同或中标通知书必须能清晰反映所销售的货物、类别及金额，同一个编号的招标项目有2个（含2个）以上的分标中标的只算一次]。</w:t>
            </w:r>
            <w:bookmarkEnd w:id="157"/>
          </w:p>
        </w:tc>
      </w:tr>
      <w:tr w14:paraId="2A1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04" w:type="dxa"/>
            <w:vMerge w:val="continue"/>
            <w:noWrap w:val="0"/>
            <w:vAlign w:val="center"/>
          </w:tcPr>
          <w:p w14:paraId="758C428B">
            <w:pPr>
              <w:spacing w:line="320" w:lineRule="exact"/>
              <w:jc w:val="center"/>
              <w:outlineLvl w:val="0"/>
              <w:rPr>
                <w:rFonts w:hint="eastAsia" w:ascii="宋体" w:hAnsi="宋体"/>
                <w:b/>
                <w:bCs/>
                <w:color w:val="auto"/>
                <w:sz w:val="32"/>
                <w:szCs w:val="21"/>
                <w:highlight w:val="none"/>
              </w:rPr>
            </w:pPr>
            <w:bookmarkStart w:id="158" w:name="_Toc30242"/>
            <w:bookmarkStart w:id="159" w:name="_Toc3745"/>
          </w:p>
        </w:tc>
        <w:tc>
          <w:tcPr>
            <w:tcW w:w="1477" w:type="dxa"/>
            <w:noWrap w:val="0"/>
            <w:vAlign w:val="center"/>
          </w:tcPr>
          <w:p w14:paraId="535B7822">
            <w:pPr>
              <w:spacing w:line="320" w:lineRule="exact"/>
              <w:outlineLvl w:val="0"/>
              <w:rPr>
                <w:rFonts w:hint="eastAsia" w:ascii="宋体" w:hAnsi="宋体"/>
                <w:b/>
                <w:color w:val="auto"/>
                <w:szCs w:val="21"/>
                <w:highlight w:val="none"/>
                <w:lang w:eastAsia="zh-CN"/>
              </w:rPr>
            </w:pPr>
            <w:r>
              <w:rPr>
                <w:rFonts w:hint="eastAsia" w:ascii="宋体" w:hAnsi="宋体" w:eastAsia="宋体"/>
                <w:b/>
                <w:color w:val="auto"/>
                <w:sz w:val="21"/>
                <w:szCs w:val="21"/>
                <w:highlight w:val="none"/>
              </w:rPr>
              <w:t>政策分（满分</w:t>
            </w:r>
            <w:r>
              <w:rPr>
                <w:rFonts w:hint="eastAsia" w:ascii="宋体" w:hAnsi="宋体" w:eastAsia="宋体"/>
                <w:b/>
                <w:color w:val="auto"/>
                <w:sz w:val="21"/>
                <w:szCs w:val="21"/>
                <w:highlight w:val="none"/>
                <w:u w:val="single"/>
              </w:rPr>
              <w:t xml:space="preserve"> 2 </w:t>
            </w:r>
            <w:r>
              <w:rPr>
                <w:rFonts w:hint="eastAsia" w:ascii="宋体" w:hAnsi="宋体" w:eastAsia="宋体"/>
                <w:b/>
                <w:color w:val="auto"/>
                <w:sz w:val="21"/>
                <w:szCs w:val="21"/>
                <w:highlight w:val="none"/>
              </w:rPr>
              <w:t>分）</w:t>
            </w:r>
          </w:p>
        </w:tc>
        <w:tc>
          <w:tcPr>
            <w:tcW w:w="6853" w:type="dxa"/>
            <w:noWrap w:val="0"/>
            <w:vAlign w:val="top"/>
          </w:tcPr>
          <w:p w14:paraId="38BDBBCC">
            <w:pPr>
              <w:spacing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auto"/>
                <w:sz w:val="21"/>
                <w:szCs w:val="21"/>
                <w:highlight w:val="none"/>
                <w:u w:val="single"/>
                <w:lang w:eastAsia="zh-CN"/>
              </w:rPr>
              <w:t xml:space="preserve">  0 </w:t>
            </w:r>
            <w:r>
              <w:rPr>
                <w:rFonts w:hint="eastAsia" w:ascii="宋体" w:hAnsi="宋体" w:eastAsia="宋体"/>
                <w:bCs/>
                <w:color w:val="auto"/>
                <w:sz w:val="21"/>
                <w:szCs w:val="21"/>
                <w:highlight w:val="none"/>
                <w:lang w:eastAsia="zh-CN"/>
              </w:rPr>
              <w:t>至</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分，满分</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w:t>
            </w:r>
          </w:p>
          <w:p w14:paraId="20B4F6B6">
            <w:pPr>
              <w:spacing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ascii="宋体" w:hAnsi="宋体" w:eastAsia="宋体"/>
                <w:bCs/>
                <w:color w:val="auto"/>
                <w:sz w:val="21"/>
                <w:szCs w:val="21"/>
                <w:highlight w:val="none"/>
                <w:u w:val="single"/>
                <w:lang w:eastAsia="zh-CN"/>
              </w:rPr>
              <w:t xml:space="preserve"> 0 </w:t>
            </w:r>
            <w:r>
              <w:rPr>
                <w:rFonts w:hint="eastAsia" w:ascii="宋体" w:hAnsi="宋体" w:eastAsia="宋体"/>
                <w:bCs/>
                <w:color w:val="auto"/>
                <w:sz w:val="21"/>
                <w:szCs w:val="21"/>
                <w:highlight w:val="none"/>
                <w:lang w:eastAsia="zh-CN"/>
              </w:rPr>
              <w:t>至</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分，满分</w:t>
            </w:r>
            <w:r>
              <w:rPr>
                <w:rFonts w:hint="eastAsia" w:ascii="宋体" w:hAnsi="宋体" w:eastAsia="宋体"/>
                <w:bCs/>
                <w:color w:val="auto"/>
                <w:sz w:val="21"/>
                <w:szCs w:val="21"/>
                <w:highlight w:val="none"/>
                <w:u w:val="single"/>
                <w:lang w:eastAsia="zh-CN"/>
              </w:rPr>
              <w:t xml:space="preserve"> 1 </w:t>
            </w:r>
            <w:r>
              <w:rPr>
                <w:rFonts w:hint="eastAsia" w:ascii="宋体" w:hAnsi="宋体" w:eastAsia="宋体"/>
                <w:bCs/>
                <w:color w:val="auto"/>
                <w:sz w:val="21"/>
                <w:szCs w:val="21"/>
                <w:highlight w:val="none"/>
                <w:lang w:eastAsia="zh-CN"/>
              </w:rPr>
              <w:t>分；</w:t>
            </w:r>
          </w:p>
          <w:p w14:paraId="4259EF5C">
            <w:pPr>
              <w:snapToGrid w:val="0"/>
              <w:spacing w:line="360" w:lineRule="auto"/>
              <w:rPr>
                <w:color w:val="auto"/>
                <w:highlight w:val="none"/>
              </w:rPr>
            </w:pPr>
            <w:r>
              <w:rPr>
                <w:rFonts w:hint="eastAsia" w:ascii="宋体" w:hAnsi="宋体" w:eastAsia="宋体"/>
                <w:bCs/>
                <w:color w:val="auto"/>
                <w:sz w:val="21"/>
                <w:szCs w:val="21"/>
                <w:highlight w:val="none"/>
                <w:lang w:eastAsia="zh-CN"/>
              </w:rPr>
              <w:t>（3）非节能、环境标志产品的不得分。</w:t>
            </w:r>
          </w:p>
        </w:tc>
      </w:tr>
      <w:tr w14:paraId="3C6B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734" w:type="dxa"/>
            <w:gridSpan w:val="3"/>
            <w:noWrap w:val="0"/>
            <w:vAlign w:val="center"/>
          </w:tcPr>
          <w:p w14:paraId="115497AC">
            <w:pPr>
              <w:spacing w:line="320" w:lineRule="exact"/>
              <w:outlineLvl w:val="0"/>
              <w:rPr>
                <w:rFonts w:ascii="宋体" w:hAnsi="宋体"/>
                <w:color w:val="auto"/>
                <w:szCs w:val="21"/>
                <w:highlight w:val="none"/>
                <w:lang w:eastAsia="zh-CN"/>
              </w:rPr>
            </w:pPr>
            <w:r>
              <w:rPr>
                <w:rFonts w:hint="eastAsia" w:ascii="宋体" w:hAnsi="宋体"/>
                <w:color w:val="auto"/>
                <w:szCs w:val="21"/>
                <w:highlight w:val="none"/>
                <w:lang w:eastAsia="zh-CN"/>
              </w:rPr>
              <w:t>投标人最终得分=报价分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技术分+商务分</w:t>
            </w:r>
            <w:bookmarkEnd w:id="158"/>
            <w:bookmarkEnd w:id="159"/>
          </w:p>
        </w:tc>
      </w:tr>
    </w:tbl>
    <w:p w14:paraId="035A564F">
      <w:pPr>
        <w:spacing w:line="440" w:lineRule="exact"/>
        <w:ind w:firstLine="420" w:firstLineChars="200"/>
        <w:jc w:val="center"/>
        <w:rPr>
          <w:rFonts w:hint="eastAsia" w:ascii="宋体" w:hAnsi="宋体"/>
          <w:bCs/>
          <w:color w:val="auto"/>
          <w:highlight w:val="none"/>
          <w:lang w:val="en-US" w:eastAsia="zh-CN"/>
        </w:rPr>
      </w:pPr>
    </w:p>
    <w:p w14:paraId="5F284C55">
      <w:pPr>
        <w:rPr>
          <w:b/>
          <w:bCs/>
          <w:color w:val="auto"/>
          <w:spacing w:val="-6"/>
          <w:sz w:val="30"/>
          <w:szCs w:val="30"/>
          <w:highlight w:val="none"/>
          <w:lang w:eastAsia="zh-CN"/>
        </w:rPr>
      </w:pPr>
      <w:bookmarkStart w:id="160" w:name="_Toc10409"/>
    </w:p>
    <w:p w14:paraId="3B1829F6">
      <w:pPr>
        <w:rPr>
          <w:color w:val="auto"/>
          <w:sz w:val="30"/>
          <w:szCs w:val="30"/>
          <w:highlight w:val="none"/>
          <w:lang w:eastAsia="zh-CN"/>
        </w:rPr>
      </w:pPr>
      <w:r>
        <w:rPr>
          <w:b/>
          <w:bCs/>
          <w:color w:val="auto"/>
          <w:spacing w:val="-6"/>
          <w:sz w:val="30"/>
          <w:szCs w:val="30"/>
          <w:highlight w:val="none"/>
          <w:lang w:eastAsia="zh-CN"/>
        </w:rPr>
        <w:t>四、中标候选人推荐原则</w:t>
      </w:r>
      <w:bookmarkEnd w:id="160"/>
    </w:p>
    <w:p w14:paraId="63E66907">
      <w:pPr>
        <w:spacing w:line="248" w:lineRule="auto"/>
        <w:rPr>
          <w:color w:val="auto"/>
          <w:highlight w:val="none"/>
          <w:lang w:eastAsia="zh-CN"/>
        </w:rPr>
      </w:pPr>
    </w:p>
    <w:p w14:paraId="6F7DC532">
      <w:pPr>
        <w:spacing w:line="248" w:lineRule="auto"/>
        <w:rPr>
          <w:color w:val="auto"/>
          <w:highlight w:val="none"/>
          <w:lang w:eastAsia="zh-CN"/>
        </w:rPr>
      </w:pPr>
    </w:p>
    <w:p w14:paraId="79BCDC3C">
      <w:pPr>
        <w:pStyle w:val="5"/>
        <w:spacing w:before="65" w:line="362" w:lineRule="auto"/>
        <w:ind w:left="21" w:right="13" w:firstLine="433"/>
        <w:rPr>
          <w:color w:val="auto"/>
          <w:sz w:val="21"/>
          <w:szCs w:val="21"/>
          <w:highlight w:val="none"/>
          <w:lang w:eastAsia="zh-CN"/>
        </w:rPr>
      </w:pPr>
      <w:r>
        <w:rPr>
          <w:color w:val="auto"/>
          <w:spacing w:val="7"/>
          <w:sz w:val="21"/>
          <w:szCs w:val="21"/>
          <w:highlight w:val="none"/>
          <w:lang w:eastAsia="zh-CN"/>
        </w:rPr>
        <w:t>1.评标委员会根据原始评标记录和评标结果编写评标报告，并通过</w:t>
      </w:r>
      <w:r>
        <w:rPr>
          <w:color w:val="auto"/>
          <w:spacing w:val="6"/>
          <w:sz w:val="21"/>
          <w:szCs w:val="21"/>
          <w:highlight w:val="none"/>
          <w:lang w:eastAsia="zh-CN"/>
        </w:rPr>
        <w:t>电子交易平台向采购</w:t>
      </w:r>
      <w:r>
        <w:rPr>
          <w:color w:val="auto"/>
          <w:spacing w:val="7"/>
          <w:sz w:val="21"/>
          <w:szCs w:val="21"/>
          <w:highlight w:val="none"/>
          <w:lang w:eastAsia="zh-CN"/>
        </w:rPr>
        <w:t>人、采购代理机构提交。</w:t>
      </w:r>
    </w:p>
    <w:p w14:paraId="5983022A">
      <w:pPr>
        <w:pStyle w:val="5"/>
        <w:spacing w:before="32" w:line="367" w:lineRule="auto"/>
        <w:ind w:left="18" w:right="11" w:firstLine="424"/>
        <w:jc w:val="both"/>
        <w:rPr>
          <w:color w:val="auto"/>
          <w:sz w:val="21"/>
          <w:szCs w:val="21"/>
          <w:highlight w:val="none"/>
          <w:lang w:eastAsia="zh-CN"/>
        </w:rPr>
      </w:pPr>
      <w:r>
        <w:rPr>
          <w:color w:val="auto"/>
          <w:spacing w:val="7"/>
          <w:sz w:val="21"/>
          <w:szCs w:val="21"/>
          <w:highlight w:val="none"/>
          <w:lang w:eastAsia="zh-CN"/>
        </w:rPr>
        <w:t>2.评标委员会将根据总得分由高到低排列次序并推荐中标候选人。得分相同的，以投标</w:t>
      </w:r>
      <w:r>
        <w:rPr>
          <w:color w:val="auto"/>
          <w:spacing w:val="6"/>
          <w:sz w:val="21"/>
          <w:szCs w:val="21"/>
          <w:highlight w:val="none"/>
          <w:lang w:eastAsia="zh-CN"/>
        </w:rPr>
        <w:t xml:space="preserve"> </w:t>
      </w:r>
      <w:r>
        <w:rPr>
          <w:color w:val="auto"/>
          <w:spacing w:val="8"/>
          <w:sz w:val="21"/>
          <w:szCs w:val="21"/>
          <w:highlight w:val="none"/>
          <w:lang w:eastAsia="zh-CN"/>
        </w:rPr>
        <w:t>报价由低到高顺序排列。得分相同且投标报价相</w:t>
      </w:r>
      <w:r>
        <w:rPr>
          <w:color w:val="auto"/>
          <w:spacing w:val="7"/>
          <w:sz w:val="21"/>
          <w:szCs w:val="21"/>
          <w:highlight w:val="none"/>
          <w:lang w:eastAsia="zh-CN"/>
        </w:rPr>
        <w:t>同的并列，投标文件满足招标文件全部实质</w:t>
      </w:r>
      <w:r>
        <w:rPr>
          <w:color w:val="auto"/>
          <w:spacing w:val="10"/>
          <w:sz w:val="21"/>
          <w:szCs w:val="21"/>
          <w:highlight w:val="none"/>
          <w:lang w:eastAsia="zh-CN"/>
        </w:rPr>
        <w:t>性要求，且按照评审因素的量化指标评审得</w:t>
      </w:r>
      <w:r>
        <w:rPr>
          <w:color w:val="auto"/>
          <w:spacing w:val="9"/>
          <w:sz w:val="21"/>
          <w:szCs w:val="21"/>
          <w:highlight w:val="none"/>
          <w:lang w:eastAsia="zh-CN"/>
        </w:rPr>
        <w:t>分最高的投标人为排名第一的中标候选人。</w:t>
      </w:r>
    </w:p>
    <w:p w14:paraId="1E3B19EF">
      <w:pPr>
        <w:spacing w:line="367" w:lineRule="auto"/>
        <w:rPr>
          <w:color w:val="auto"/>
          <w:sz w:val="20"/>
          <w:szCs w:val="20"/>
          <w:highlight w:val="none"/>
          <w:lang w:eastAsia="zh-CN"/>
        </w:rPr>
        <w:sectPr>
          <w:footerReference r:id="rId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DFC303">
      <w:pPr>
        <w:pStyle w:val="5"/>
        <w:spacing w:before="88" w:line="222" w:lineRule="auto"/>
        <w:ind w:left="1754"/>
        <w:outlineLvl w:val="0"/>
        <w:rPr>
          <w:color w:val="auto"/>
          <w:sz w:val="43"/>
          <w:szCs w:val="43"/>
          <w:highlight w:val="none"/>
          <w:lang w:eastAsia="zh-CN"/>
        </w:rPr>
      </w:pPr>
      <w:bookmarkStart w:id="161" w:name="bookmark9"/>
      <w:bookmarkEnd w:id="161"/>
      <w:bookmarkStart w:id="162" w:name="_Toc31944"/>
      <w:r>
        <w:rPr>
          <w:b/>
          <w:bCs/>
          <w:color w:val="auto"/>
          <w:spacing w:val="5"/>
          <w:sz w:val="43"/>
          <w:szCs w:val="43"/>
          <w:highlight w:val="none"/>
          <w:lang w:eastAsia="zh-CN"/>
        </w:rPr>
        <w:t>第五章</w:t>
      </w:r>
      <w:r>
        <w:rPr>
          <w:rFonts w:hint="eastAsia"/>
          <w:b/>
          <w:bCs/>
          <w:color w:val="auto"/>
          <w:spacing w:val="5"/>
          <w:sz w:val="43"/>
          <w:szCs w:val="43"/>
          <w:highlight w:val="none"/>
          <w:lang w:eastAsia="zh-CN"/>
        </w:rPr>
        <w:t xml:space="preserve"> </w:t>
      </w:r>
      <w:r>
        <w:rPr>
          <w:b/>
          <w:bCs/>
          <w:color w:val="auto"/>
          <w:spacing w:val="5"/>
          <w:sz w:val="43"/>
          <w:szCs w:val="43"/>
          <w:highlight w:val="none"/>
          <w:lang w:eastAsia="zh-CN"/>
        </w:rPr>
        <w:t>拟签订的合同文本</w:t>
      </w:r>
      <w:bookmarkEnd w:id="162"/>
    </w:p>
    <w:p w14:paraId="6B8A02A8">
      <w:pPr>
        <w:spacing w:line="260" w:lineRule="auto"/>
        <w:rPr>
          <w:color w:val="auto"/>
          <w:highlight w:val="none"/>
          <w:lang w:eastAsia="zh-CN"/>
        </w:rPr>
      </w:pPr>
    </w:p>
    <w:p w14:paraId="4743B80C">
      <w:pPr>
        <w:spacing w:line="260" w:lineRule="auto"/>
        <w:rPr>
          <w:color w:val="auto"/>
          <w:highlight w:val="none"/>
          <w:lang w:eastAsia="zh-CN"/>
        </w:rPr>
      </w:pPr>
    </w:p>
    <w:p w14:paraId="76CC4E44">
      <w:pPr>
        <w:spacing w:line="260" w:lineRule="auto"/>
        <w:rPr>
          <w:color w:val="auto"/>
          <w:highlight w:val="none"/>
          <w:lang w:eastAsia="zh-CN"/>
        </w:rPr>
      </w:pPr>
    </w:p>
    <w:p w14:paraId="0BE93CD8">
      <w:pPr>
        <w:spacing w:line="260" w:lineRule="auto"/>
        <w:rPr>
          <w:color w:val="auto"/>
          <w:highlight w:val="none"/>
          <w:lang w:eastAsia="zh-CN"/>
        </w:rPr>
      </w:pPr>
    </w:p>
    <w:p w14:paraId="4D782BD5">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47CE6360">
      <w:pPr>
        <w:pStyle w:val="2"/>
        <w:keepNext w:val="0"/>
        <w:keepLines w:val="0"/>
        <w:spacing w:before="0" w:after="0" w:line="600" w:lineRule="exact"/>
        <w:jc w:val="center"/>
        <w:rPr>
          <w:rFonts w:ascii="宋体" w:hAnsi="宋体" w:cs="宋体"/>
          <w:b w:val="0"/>
          <w:color w:val="auto"/>
          <w:kern w:val="0"/>
          <w:sz w:val="36"/>
          <w:szCs w:val="36"/>
          <w:highlight w:val="none"/>
          <w:lang w:eastAsia="zh-CN"/>
        </w:rPr>
      </w:pPr>
    </w:p>
    <w:p w14:paraId="0465EC71">
      <w:pPr>
        <w:pStyle w:val="2"/>
        <w:keepNext w:val="0"/>
        <w:keepLines w:val="0"/>
        <w:spacing w:before="0" w:after="0" w:line="600" w:lineRule="exact"/>
        <w:jc w:val="center"/>
        <w:rPr>
          <w:rFonts w:hAnsi="宋体" w:cs="宋体"/>
          <w:color w:val="auto"/>
          <w:highlight w:val="none"/>
          <w:lang w:eastAsia="zh-CN"/>
        </w:rPr>
      </w:pPr>
      <w:bookmarkStart w:id="163" w:name="_Toc32157"/>
      <w:r>
        <w:rPr>
          <w:rFonts w:hint="eastAsia" w:ascii="宋体" w:hAnsi="宋体" w:cs="宋体"/>
          <w:b w:val="0"/>
          <w:color w:val="auto"/>
          <w:kern w:val="0"/>
          <w:sz w:val="36"/>
          <w:szCs w:val="36"/>
          <w:highlight w:val="none"/>
          <w:lang w:eastAsia="zh-CN"/>
        </w:rPr>
        <w:t>政府采购合同</w:t>
      </w:r>
      <w:bookmarkEnd w:id="163"/>
    </w:p>
    <w:p w14:paraId="5D5D17F5">
      <w:pPr>
        <w:pStyle w:val="7"/>
        <w:spacing w:line="600" w:lineRule="exact"/>
        <w:rPr>
          <w:rFonts w:hAnsi="宋体" w:cs="宋体"/>
          <w:color w:val="auto"/>
          <w:highlight w:val="none"/>
        </w:rPr>
      </w:pPr>
    </w:p>
    <w:p w14:paraId="19882361">
      <w:pPr>
        <w:pStyle w:val="7"/>
        <w:spacing w:line="600" w:lineRule="exact"/>
        <w:rPr>
          <w:rFonts w:hAnsi="宋体" w:cs="宋体"/>
          <w:color w:val="auto"/>
          <w:highlight w:val="none"/>
        </w:rPr>
      </w:pPr>
    </w:p>
    <w:p w14:paraId="0D07CDEF">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                          </w:t>
      </w:r>
    </w:p>
    <w:p w14:paraId="3D43AA6F">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rPr>
        <w:t xml:space="preserve">                          </w:t>
      </w:r>
    </w:p>
    <w:p w14:paraId="092A18C5">
      <w:pPr>
        <w:pStyle w:val="7"/>
        <w:spacing w:line="700" w:lineRule="exact"/>
        <w:ind w:firstLine="1799" w:firstLineChars="640"/>
        <w:rPr>
          <w:rFonts w:hAnsi="宋体" w:cs="宋体"/>
          <w:b/>
          <w:color w:val="auto"/>
          <w:sz w:val="28"/>
          <w:szCs w:val="28"/>
          <w:highlight w:val="none"/>
        </w:rPr>
      </w:pPr>
    </w:p>
    <w:p w14:paraId="4695094E">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采购人（甲方）</w:t>
      </w:r>
      <w:r>
        <w:rPr>
          <w:rFonts w:hint="eastAsia" w:hAnsi="宋体" w:cs="宋体"/>
          <w:b/>
          <w:color w:val="auto"/>
          <w:sz w:val="28"/>
          <w:szCs w:val="28"/>
          <w:highlight w:val="none"/>
          <w:u w:val="single"/>
        </w:rPr>
        <w:t xml:space="preserve">                      </w:t>
      </w:r>
    </w:p>
    <w:p w14:paraId="6845B602">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供 应 商（乙方）</w:t>
      </w:r>
      <w:r>
        <w:rPr>
          <w:rFonts w:hint="eastAsia" w:hAnsi="宋体" w:cs="宋体"/>
          <w:b/>
          <w:color w:val="auto"/>
          <w:sz w:val="28"/>
          <w:szCs w:val="28"/>
          <w:highlight w:val="none"/>
          <w:u w:val="single"/>
        </w:rPr>
        <w:t xml:space="preserve">                    </w:t>
      </w:r>
    </w:p>
    <w:p w14:paraId="40C8C226">
      <w:pPr>
        <w:pStyle w:val="7"/>
        <w:spacing w:line="700" w:lineRule="exact"/>
        <w:ind w:firstLine="1799" w:firstLineChars="640"/>
        <w:rPr>
          <w:rFonts w:hAnsi="宋体" w:cs="宋体"/>
          <w:b/>
          <w:color w:val="auto"/>
          <w:sz w:val="28"/>
          <w:szCs w:val="28"/>
          <w:highlight w:val="none"/>
        </w:rPr>
      </w:pPr>
    </w:p>
    <w:p w14:paraId="11F7A64A">
      <w:pPr>
        <w:pStyle w:val="7"/>
        <w:spacing w:line="700" w:lineRule="exact"/>
        <w:ind w:firstLine="1799" w:firstLineChars="640"/>
        <w:rPr>
          <w:rFonts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rPr>
        <w:t xml:space="preserve">                      </w:t>
      </w:r>
    </w:p>
    <w:p w14:paraId="7B2807C6">
      <w:pPr>
        <w:pStyle w:val="7"/>
        <w:spacing w:line="700" w:lineRule="exact"/>
        <w:ind w:firstLine="1799" w:firstLineChars="640"/>
        <w:rPr>
          <w:rFonts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rPr>
        <w:t xml:space="preserve">                      </w:t>
      </w:r>
    </w:p>
    <w:p w14:paraId="7D5FBB4A">
      <w:pPr>
        <w:pStyle w:val="7"/>
        <w:jc w:val="center"/>
        <w:rPr>
          <w:rFonts w:hAnsi="宋体" w:cs="宋体"/>
          <w:color w:val="auto"/>
          <w:highlight w:val="none"/>
        </w:rPr>
      </w:pPr>
      <w:r>
        <w:rPr>
          <w:rFonts w:hint="eastAsia" w:hAnsi="宋体" w:cs="宋体"/>
          <w:color w:val="auto"/>
          <w:highlight w:val="none"/>
        </w:rPr>
        <w:t xml:space="preserve"> </w:t>
      </w:r>
    </w:p>
    <w:p w14:paraId="4DC56F69">
      <w:pPr>
        <w:pStyle w:val="7"/>
        <w:rPr>
          <w:rFonts w:hAnsi="宋体" w:cs="宋体"/>
          <w:color w:val="auto"/>
          <w:highlight w:val="none"/>
        </w:rPr>
      </w:pPr>
    </w:p>
    <w:p w14:paraId="750FE0CC">
      <w:pPr>
        <w:pStyle w:val="7"/>
        <w:spacing w:line="360" w:lineRule="exact"/>
        <w:rPr>
          <w:rFonts w:hAnsi="宋体" w:cs="宋体"/>
          <w:color w:val="auto"/>
          <w:highlight w:val="none"/>
        </w:rPr>
      </w:pPr>
    </w:p>
    <w:p w14:paraId="24027FC6">
      <w:pPr>
        <w:pStyle w:val="7"/>
        <w:spacing w:line="360" w:lineRule="exact"/>
        <w:rPr>
          <w:rFonts w:hAnsi="宋体" w:cs="宋体"/>
          <w:color w:val="auto"/>
          <w:highlight w:val="none"/>
        </w:rPr>
      </w:pPr>
    </w:p>
    <w:p w14:paraId="5743850F">
      <w:pPr>
        <w:rPr>
          <w:rFonts w:hAnsi="宋体"/>
          <w:color w:val="auto"/>
          <w:highlight w:val="none"/>
          <w:lang w:eastAsia="zh-CN"/>
        </w:rPr>
      </w:pPr>
    </w:p>
    <w:p w14:paraId="6B8F6808">
      <w:pPr>
        <w:pStyle w:val="12"/>
        <w:rPr>
          <w:color w:val="auto"/>
          <w:highlight w:val="none"/>
          <w:lang w:eastAsia="zh-CN"/>
        </w:rPr>
      </w:pPr>
    </w:p>
    <w:p w14:paraId="5C3CCEBC">
      <w:pPr>
        <w:pStyle w:val="7"/>
        <w:spacing w:line="360" w:lineRule="exact"/>
        <w:ind w:firstLine="420" w:firstLineChars="200"/>
        <w:rPr>
          <w:rFonts w:hAnsi="宋体" w:cs="宋体"/>
          <w:color w:val="auto"/>
          <w:highlight w:val="none"/>
        </w:rPr>
      </w:pPr>
    </w:p>
    <w:p w14:paraId="352D3FA0">
      <w:pPr>
        <w:rPr>
          <w:rFonts w:hAnsi="宋体" w:cs="宋体"/>
          <w:color w:val="auto"/>
          <w:highlight w:val="none"/>
          <w:lang w:eastAsia="zh-CN"/>
        </w:rPr>
      </w:pPr>
    </w:p>
    <w:p w14:paraId="572DE010">
      <w:pPr>
        <w:rPr>
          <w:rFonts w:hAnsi="宋体" w:cs="宋体"/>
          <w:color w:val="auto"/>
          <w:highlight w:val="none"/>
          <w:lang w:eastAsia="zh-CN"/>
        </w:rPr>
      </w:pPr>
    </w:p>
    <w:p w14:paraId="0FCE7198">
      <w:pPr>
        <w:rPr>
          <w:rFonts w:hAnsi="宋体" w:cs="宋体"/>
          <w:color w:val="auto"/>
          <w:highlight w:val="none"/>
          <w:lang w:eastAsia="zh-CN"/>
        </w:rPr>
      </w:pPr>
    </w:p>
    <w:p w14:paraId="26DE9963">
      <w:pPr>
        <w:rPr>
          <w:rFonts w:hAnsi="宋体" w:cs="宋体"/>
          <w:color w:val="auto"/>
          <w:highlight w:val="none"/>
          <w:lang w:eastAsia="zh-CN"/>
        </w:rPr>
      </w:pPr>
    </w:p>
    <w:p w14:paraId="31780D6A">
      <w:pPr>
        <w:rPr>
          <w:rFonts w:hAnsi="宋体" w:cs="宋体"/>
          <w:color w:val="auto"/>
          <w:highlight w:val="none"/>
          <w:lang w:eastAsia="zh-CN"/>
        </w:rPr>
      </w:pPr>
    </w:p>
    <w:p w14:paraId="67CA7005">
      <w:pPr>
        <w:rPr>
          <w:rFonts w:hAnsi="宋体" w:cs="宋体"/>
          <w:color w:val="auto"/>
          <w:highlight w:val="none"/>
          <w:lang w:eastAsia="zh-CN"/>
        </w:rPr>
      </w:pPr>
    </w:p>
    <w:p w14:paraId="65C6B0C6">
      <w:pPr>
        <w:rPr>
          <w:rFonts w:hAnsi="宋体"/>
          <w:color w:val="auto"/>
          <w:highlight w:val="none"/>
          <w:lang w:eastAsia="zh-CN"/>
        </w:rPr>
      </w:pPr>
    </w:p>
    <w:p w14:paraId="766175D8">
      <w:pPr>
        <w:tabs>
          <w:tab w:val="left" w:pos="2949"/>
        </w:tabs>
        <w:rPr>
          <w:rFonts w:hAnsi="宋体"/>
          <w:color w:val="auto"/>
          <w:highlight w:val="none"/>
          <w:lang w:eastAsia="zh-CN"/>
        </w:rPr>
      </w:pPr>
      <w:r>
        <w:rPr>
          <w:rFonts w:hint="eastAsia" w:hAnsi="宋体"/>
          <w:color w:val="auto"/>
          <w:highlight w:val="none"/>
          <w:lang w:eastAsia="zh-CN"/>
        </w:rPr>
        <w:tab/>
      </w:r>
    </w:p>
    <w:p w14:paraId="18AF3919">
      <w:pPr>
        <w:spacing w:line="240" w:lineRule="auto"/>
        <w:jc w:val="center"/>
        <w:rPr>
          <w:rFonts w:ascii="宋体" w:hAnsi="宋体"/>
          <w:b/>
          <w:color w:val="auto"/>
          <w:sz w:val="32"/>
          <w:szCs w:val="32"/>
          <w:highlight w:val="none"/>
        </w:rPr>
      </w:pPr>
      <w:r>
        <w:rPr>
          <w:rFonts w:hint="eastAsia" w:ascii="宋体" w:hAnsi="宋体"/>
          <w:b/>
          <w:color w:val="auto"/>
          <w:sz w:val="32"/>
          <w:szCs w:val="32"/>
          <w:highlight w:val="none"/>
        </w:rPr>
        <w:t>广西壮族自治区政府采购合同（格式）</w:t>
      </w:r>
    </w:p>
    <w:p w14:paraId="757D7A2B">
      <w:pPr>
        <w:spacing w:line="300" w:lineRule="exact"/>
        <w:jc w:val="center"/>
        <w:rPr>
          <w:rFonts w:ascii="宋体" w:hAnsi="宋体" w:cs="宋体"/>
          <w:color w:val="auto"/>
          <w:sz w:val="22"/>
          <w:highlight w:val="none"/>
        </w:rPr>
      </w:pPr>
      <w:r>
        <w:rPr>
          <w:rFonts w:hint="eastAsia" w:ascii="宋体" w:hAnsi="宋体" w:cs="宋体"/>
          <w:color w:val="auto"/>
          <w:sz w:val="22"/>
          <w:highlight w:val="none"/>
        </w:rPr>
        <w:t>（钦州市第一人民医院货物采购合同范本）</w:t>
      </w:r>
    </w:p>
    <w:p w14:paraId="263E4716">
      <w:pPr>
        <w:spacing w:line="400" w:lineRule="exact"/>
        <w:rPr>
          <w:rFonts w:ascii="宋体" w:hAnsi="宋体" w:cs="宋体"/>
          <w:color w:val="auto"/>
          <w:sz w:val="22"/>
          <w:highlight w:val="none"/>
        </w:rPr>
      </w:pPr>
      <w:r>
        <w:rPr>
          <w:rFonts w:hint="eastAsia" w:ascii="宋体" w:hAnsi="宋体" w:cs="宋体"/>
          <w:color w:val="auto"/>
          <w:sz w:val="22"/>
          <w:highlight w:val="none"/>
        </w:rPr>
        <w:t>合同编号：</w:t>
      </w:r>
    </w:p>
    <w:p w14:paraId="4DCFB93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采购人（甲方）：                                  采 购 计 划 号：                         </w:t>
      </w:r>
    </w:p>
    <w:p w14:paraId="6330C9D2">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供应商（乙方）：                                  采购项目名称和编号：                       </w:t>
      </w:r>
    </w:p>
    <w:p w14:paraId="2F760893">
      <w:pPr>
        <w:spacing w:line="400" w:lineRule="exact"/>
        <w:rPr>
          <w:rFonts w:ascii="宋体" w:hAnsi="宋体" w:cs="宋体"/>
          <w:color w:val="auto"/>
          <w:sz w:val="22"/>
          <w:highlight w:val="none"/>
        </w:rPr>
      </w:pPr>
      <w:r>
        <w:rPr>
          <w:rFonts w:hint="eastAsia" w:ascii="宋体" w:hAnsi="宋体" w:cs="宋体"/>
          <w:color w:val="auto"/>
          <w:sz w:val="22"/>
          <w:highlight w:val="none"/>
        </w:rPr>
        <w:t xml:space="preserve">签  订  地  点：                                  签 订 时 间：                       </w:t>
      </w:r>
    </w:p>
    <w:p w14:paraId="3809CE24">
      <w:pPr>
        <w:spacing w:line="400" w:lineRule="exact"/>
        <w:ind w:left="798"/>
        <w:rPr>
          <w:rFonts w:ascii="宋体" w:hAnsi="宋体" w:cs="宋体"/>
          <w:color w:val="auto"/>
          <w:sz w:val="22"/>
          <w:highlight w:val="none"/>
        </w:rPr>
      </w:pPr>
    </w:p>
    <w:p w14:paraId="5BBB2F63">
      <w:pPr>
        <w:spacing w:line="440" w:lineRule="exact"/>
        <w:rPr>
          <w:rFonts w:ascii="宋体" w:hAnsi="宋体" w:cs="宋体"/>
          <w:color w:val="auto"/>
          <w:sz w:val="22"/>
          <w:highlight w:val="none"/>
        </w:rPr>
      </w:pPr>
      <w:r>
        <w:rPr>
          <w:rFonts w:hint="eastAsia" w:ascii="宋体" w:hAnsi="宋体" w:cs="宋体"/>
          <w:color w:val="auto"/>
          <w:sz w:val="22"/>
          <w:highlight w:val="none"/>
        </w:rPr>
        <w:t>根据《中华人民共和国政府采购法》、《中华人民共和国民法典》之合同编等法律、法规规定，按照</w:t>
      </w:r>
      <w:r>
        <w:rPr>
          <w:rFonts w:hint="eastAsia" w:ascii="宋体" w:hAnsi="宋体" w:eastAsia="宋体" w:cs="宋体"/>
          <w:color w:val="auto"/>
          <w:sz w:val="22"/>
          <w:highlight w:val="none"/>
          <w:lang w:eastAsia="zh-CN"/>
        </w:rPr>
        <w:t>公开招标文件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”）规定条款和乙方</w:t>
      </w:r>
      <w:r>
        <w:rPr>
          <w:rFonts w:hint="eastAsia" w:ascii="宋体" w:hAnsi="宋体" w:eastAsia="宋体" w:cs="宋体"/>
          <w:color w:val="auto"/>
          <w:sz w:val="22"/>
          <w:highlight w:val="none"/>
          <w:lang w:eastAsia="zh-CN"/>
        </w:rPr>
        <w:t>公开招标投标文件</w:t>
      </w:r>
      <w:r>
        <w:rPr>
          <w:rFonts w:hint="eastAsia" w:ascii="宋体" w:hAnsi="宋体" w:cs="宋体"/>
          <w:color w:val="auto"/>
          <w:sz w:val="22"/>
          <w:highlight w:val="none"/>
        </w:rPr>
        <w:t>（以下简称“</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”）及其承诺，甲乙双方签订本合同。</w:t>
      </w:r>
    </w:p>
    <w:p w14:paraId="32F5F8E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第一条　合同标的</w:t>
      </w:r>
    </w:p>
    <w:p w14:paraId="3169A675">
      <w:pPr>
        <w:spacing w:line="440" w:lineRule="exact"/>
        <w:ind w:left="798"/>
        <w:rPr>
          <w:rFonts w:ascii="宋体" w:hAnsi="宋体" w:cs="宋体"/>
          <w:color w:val="auto"/>
          <w:sz w:val="22"/>
          <w:highlight w:val="none"/>
        </w:rPr>
      </w:pPr>
      <w:r>
        <w:rPr>
          <w:rFonts w:hint="eastAsia" w:ascii="宋体" w:hAnsi="宋体" w:cs="宋体"/>
          <w:color w:val="auto"/>
          <w:sz w:val="22"/>
          <w:highlight w:val="none"/>
        </w:rPr>
        <w:t>供货一览表</w:t>
      </w:r>
    </w:p>
    <w:tbl>
      <w:tblPr>
        <w:tblStyle w:val="1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55"/>
        <w:gridCol w:w="992"/>
        <w:gridCol w:w="1276"/>
        <w:gridCol w:w="745"/>
        <w:gridCol w:w="531"/>
        <w:gridCol w:w="567"/>
        <w:gridCol w:w="850"/>
        <w:gridCol w:w="851"/>
        <w:gridCol w:w="1436"/>
      </w:tblGrid>
      <w:tr w14:paraId="0CD4FA04">
        <w:tblPrEx>
          <w:tblCellMar>
            <w:top w:w="0" w:type="dxa"/>
            <w:left w:w="108" w:type="dxa"/>
            <w:bottom w:w="0" w:type="dxa"/>
            <w:right w:w="108" w:type="dxa"/>
          </w:tblCellMar>
        </w:tblPrEx>
        <w:trPr>
          <w:cantSplit/>
          <w:trHeight w:val="860" w:hRule="atLeast"/>
          <w:jc w:val="center"/>
        </w:trPr>
        <w:tc>
          <w:tcPr>
            <w:tcW w:w="654" w:type="dxa"/>
            <w:vAlign w:val="center"/>
          </w:tcPr>
          <w:p w14:paraId="62EFDE4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1555" w:type="dxa"/>
            <w:vAlign w:val="center"/>
          </w:tcPr>
          <w:p w14:paraId="67362B7C">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产品名称</w:t>
            </w:r>
          </w:p>
        </w:tc>
        <w:tc>
          <w:tcPr>
            <w:tcW w:w="992" w:type="dxa"/>
            <w:vAlign w:val="center"/>
          </w:tcPr>
          <w:p w14:paraId="618B4B4B">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商标品牌</w:t>
            </w:r>
          </w:p>
        </w:tc>
        <w:tc>
          <w:tcPr>
            <w:tcW w:w="1276" w:type="dxa"/>
            <w:vAlign w:val="center"/>
          </w:tcPr>
          <w:p w14:paraId="2E23106D">
            <w:pPr>
              <w:spacing w:line="440" w:lineRule="exact"/>
              <w:ind w:left="210" w:leftChars="100"/>
              <w:jc w:val="center"/>
              <w:rPr>
                <w:rFonts w:ascii="宋体" w:hAnsi="宋体" w:cs="宋体"/>
                <w:color w:val="auto"/>
                <w:sz w:val="22"/>
                <w:highlight w:val="none"/>
              </w:rPr>
            </w:pPr>
            <w:r>
              <w:rPr>
                <w:rFonts w:hint="eastAsia" w:ascii="宋体" w:hAnsi="宋体" w:cs="宋体"/>
                <w:color w:val="auto"/>
                <w:sz w:val="22"/>
                <w:highlight w:val="none"/>
              </w:rPr>
              <w:t>规格型号</w:t>
            </w:r>
          </w:p>
        </w:tc>
        <w:tc>
          <w:tcPr>
            <w:tcW w:w="745" w:type="dxa"/>
            <w:vAlign w:val="center"/>
          </w:tcPr>
          <w:p w14:paraId="598113C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生产厂家</w:t>
            </w:r>
          </w:p>
        </w:tc>
        <w:tc>
          <w:tcPr>
            <w:tcW w:w="531" w:type="dxa"/>
            <w:vAlign w:val="center"/>
          </w:tcPr>
          <w:p w14:paraId="41043021">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567" w:type="dxa"/>
            <w:vAlign w:val="center"/>
          </w:tcPr>
          <w:p w14:paraId="7D33D06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单位</w:t>
            </w:r>
          </w:p>
        </w:tc>
        <w:tc>
          <w:tcPr>
            <w:tcW w:w="850" w:type="dxa"/>
            <w:vAlign w:val="center"/>
          </w:tcPr>
          <w:p w14:paraId="124DFE59">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单价（元）</w:t>
            </w:r>
          </w:p>
        </w:tc>
        <w:tc>
          <w:tcPr>
            <w:tcW w:w="851" w:type="dxa"/>
            <w:vAlign w:val="center"/>
          </w:tcPr>
          <w:p w14:paraId="68E11EA5">
            <w:pPr>
              <w:spacing w:line="440" w:lineRule="exact"/>
              <w:jc w:val="center"/>
              <w:rPr>
                <w:rFonts w:ascii="宋体" w:hAnsi="宋体" w:cs="宋体"/>
                <w:color w:val="auto"/>
                <w:sz w:val="22"/>
                <w:highlight w:val="none"/>
              </w:rPr>
            </w:pPr>
            <w:r>
              <w:rPr>
                <w:rFonts w:hint="eastAsia" w:ascii="宋体" w:hAnsi="宋体" w:cs="宋体"/>
                <w:color w:val="auto"/>
                <w:sz w:val="22"/>
                <w:highlight w:val="none"/>
              </w:rPr>
              <w:t>金额（元）</w:t>
            </w:r>
          </w:p>
        </w:tc>
        <w:tc>
          <w:tcPr>
            <w:tcW w:w="1436" w:type="dxa"/>
            <w:vAlign w:val="center"/>
          </w:tcPr>
          <w:p w14:paraId="47B5F25C">
            <w:pPr>
              <w:spacing w:line="440" w:lineRule="exact"/>
              <w:jc w:val="center"/>
              <w:rPr>
                <w:rFonts w:ascii="宋体" w:hAnsi="宋体" w:cs="宋体"/>
                <w:color w:val="auto"/>
                <w:sz w:val="22"/>
                <w:highlight w:val="none"/>
              </w:rPr>
            </w:pPr>
            <w:r>
              <w:rPr>
                <w:rFonts w:ascii="宋体" w:hAnsi="宋体" w:cs="宋体"/>
                <w:color w:val="auto"/>
                <w:sz w:val="22"/>
                <w:highlight w:val="none"/>
              </w:rPr>
              <w:t>产品医疗设备注册证号</w:t>
            </w:r>
          </w:p>
        </w:tc>
      </w:tr>
      <w:tr w14:paraId="5443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54" w:type="dxa"/>
            <w:vAlign w:val="center"/>
          </w:tcPr>
          <w:p w14:paraId="5D62F7EF">
            <w:pPr>
              <w:spacing w:line="440" w:lineRule="exact"/>
              <w:ind w:left="798"/>
              <w:jc w:val="center"/>
              <w:rPr>
                <w:rFonts w:ascii="宋体" w:hAnsi="宋体" w:cs="宋体"/>
                <w:color w:val="auto"/>
                <w:sz w:val="22"/>
                <w:highlight w:val="none"/>
              </w:rPr>
            </w:pPr>
            <w:r>
              <w:rPr>
                <w:rFonts w:hint="eastAsia" w:ascii="宋体" w:hAnsi="宋体" w:cs="宋体"/>
                <w:color w:val="auto"/>
                <w:sz w:val="22"/>
                <w:highlight w:val="none"/>
              </w:rPr>
              <w:t>1</w:t>
            </w:r>
          </w:p>
        </w:tc>
        <w:tc>
          <w:tcPr>
            <w:tcW w:w="1555" w:type="dxa"/>
            <w:vAlign w:val="center"/>
          </w:tcPr>
          <w:p w14:paraId="130C3E3B">
            <w:pPr>
              <w:spacing w:line="440" w:lineRule="exact"/>
              <w:rPr>
                <w:rFonts w:ascii="宋体" w:hAnsi="宋体" w:cs="宋体"/>
                <w:color w:val="auto"/>
                <w:sz w:val="22"/>
                <w:highlight w:val="none"/>
              </w:rPr>
            </w:pPr>
            <w:r>
              <w:rPr>
                <w:rFonts w:ascii="宋体" w:hAnsi="宋体" w:cs="宋体"/>
                <w:color w:val="auto"/>
                <w:sz w:val="22"/>
                <w:highlight w:val="none"/>
              </w:rPr>
              <w:t>招标货物名称</w:t>
            </w:r>
            <w:r>
              <w:rPr>
                <w:rFonts w:hint="eastAsia" w:ascii="宋体" w:hAnsi="宋体" w:cs="宋体"/>
                <w:color w:val="auto"/>
                <w:sz w:val="22"/>
                <w:highlight w:val="none"/>
              </w:rPr>
              <w:t>（货物注册证名称）</w:t>
            </w:r>
          </w:p>
        </w:tc>
        <w:tc>
          <w:tcPr>
            <w:tcW w:w="992" w:type="dxa"/>
            <w:vAlign w:val="center"/>
          </w:tcPr>
          <w:p w14:paraId="10E8FA0F">
            <w:pPr>
              <w:spacing w:line="440" w:lineRule="exact"/>
              <w:ind w:left="798"/>
              <w:rPr>
                <w:rFonts w:ascii="宋体" w:hAnsi="宋体" w:cs="宋体"/>
                <w:color w:val="auto"/>
                <w:sz w:val="22"/>
                <w:highlight w:val="none"/>
              </w:rPr>
            </w:pPr>
          </w:p>
        </w:tc>
        <w:tc>
          <w:tcPr>
            <w:tcW w:w="1276" w:type="dxa"/>
            <w:vAlign w:val="center"/>
          </w:tcPr>
          <w:p w14:paraId="79BDA8AF">
            <w:pPr>
              <w:spacing w:line="440" w:lineRule="exact"/>
              <w:ind w:left="798"/>
              <w:rPr>
                <w:rFonts w:ascii="宋体" w:hAnsi="宋体" w:cs="宋体"/>
                <w:color w:val="auto"/>
                <w:sz w:val="22"/>
                <w:highlight w:val="none"/>
              </w:rPr>
            </w:pPr>
          </w:p>
        </w:tc>
        <w:tc>
          <w:tcPr>
            <w:tcW w:w="745" w:type="dxa"/>
            <w:vAlign w:val="center"/>
          </w:tcPr>
          <w:p w14:paraId="044F2BBE">
            <w:pPr>
              <w:spacing w:line="440" w:lineRule="exact"/>
              <w:ind w:left="798"/>
              <w:rPr>
                <w:rFonts w:ascii="宋体" w:hAnsi="宋体" w:cs="宋体"/>
                <w:color w:val="auto"/>
                <w:sz w:val="22"/>
                <w:highlight w:val="none"/>
              </w:rPr>
            </w:pPr>
          </w:p>
        </w:tc>
        <w:tc>
          <w:tcPr>
            <w:tcW w:w="531" w:type="dxa"/>
            <w:vAlign w:val="center"/>
          </w:tcPr>
          <w:p w14:paraId="3F171344">
            <w:pPr>
              <w:spacing w:line="440" w:lineRule="exact"/>
              <w:ind w:left="798"/>
              <w:rPr>
                <w:rFonts w:ascii="宋体" w:hAnsi="宋体" w:cs="宋体"/>
                <w:color w:val="auto"/>
                <w:sz w:val="22"/>
                <w:highlight w:val="none"/>
              </w:rPr>
            </w:pPr>
          </w:p>
        </w:tc>
        <w:tc>
          <w:tcPr>
            <w:tcW w:w="567" w:type="dxa"/>
            <w:vAlign w:val="center"/>
          </w:tcPr>
          <w:p w14:paraId="441D674C">
            <w:pPr>
              <w:spacing w:line="440" w:lineRule="exact"/>
              <w:ind w:left="798"/>
              <w:rPr>
                <w:rFonts w:ascii="宋体" w:hAnsi="宋体" w:cs="宋体"/>
                <w:color w:val="auto"/>
                <w:sz w:val="22"/>
                <w:highlight w:val="none"/>
              </w:rPr>
            </w:pPr>
          </w:p>
        </w:tc>
        <w:tc>
          <w:tcPr>
            <w:tcW w:w="850" w:type="dxa"/>
            <w:vAlign w:val="center"/>
          </w:tcPr>
          <w:p w14:paraId="173F6CDD">
            <w:pPr>
              <w:spacing w:line="440" w:lineRule="exact"/>
              <w:ind w:left="798"/>
              <w:rPr>
                <w:rFonts w:ascii="宋体" w:hAnsi="宋体" w:cs="宋体"/>
                <w:color w:val="auto"/>
                <w:sz w:val="22"/>
                <w:highlight w:val="none"/>
              </w:rPr>
            </w:pPr>
          </w:p>
        </w:tc>
        <w:tc>
          <w:tcPr>
            <w:tcW w:w="851" w:type="dxa"/>
            <w:vAlign w:val="center"/>
          </w:tcPr>
          <w:p w14:paraId="68BBF62D">
            <w:pPr>
              <w:spacing w:line="440" w:lineRule="exact"/>
              <w:ind w:left="798"/>
              <w:rPr>
                <w:rFonts w:ascii="宋体" w:hAnsi="宋体" w:cs="宋体"/>
                <w:color w:val="auto"/>
                <w:sz w:val="22"/>
                <w:highlight w:val="none"/>
              </w:rPr>
            </w:pPr>
          </w:p>
        </w:tc>
        <w:tc>
          <w:tcPr>
            <w:tcW w:w="1436" w:type="dxa"/>
            <w:vAlign w:val="center"/>
          </w:tcPr>
          <w:p w14:paraId="1BE31A97">
            <w:pPr>
              <w:spacing w:line="440" w:lineRule="exact"/>
              <w:ind w:left="798"/>
              <w:rPr>
                <w:rFonts w:ascii="宋体" w:hAnsi="宋体" w:cs="宋体"/>
                <w:color w:val="auto"/>
                <w:sz w:val="22"/>
                <w:highlight w:val="none"/>
              </w:rPr>
            </w:pPr>
          </w:p>
        </w:tc>
      </w:tr>
      <w:tr w14:paraId="3BAF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654" w:type="dxa"/>
            <w:vAlign w:val="center"/>
          </w:tcPr>
          <w:p w14:paraId="4D6A0996">
            <w:pPr>
              <w:spacing w:line="440" w:lineRule="exact"/>
              <w:ind w:left="798"/>
              <w:rPr>
                <w:rFonts w:ascii="宋体" w:hAnsi="宋体" w:cs="宋体"/>
                <w:color w:val="auto"/>
                <w:sz w:val="22"/>
                <w:highlight w:val="none"/>
              </w:rPr>
            </w:pPr>
          </w:p>
        </w:tc>
        <w:tc>
          <w:tcPr>
            <w:tcW w:w="1555" w:type="dxa"/>
            <w:vAlign w:val="center"/>
          </w:tcPr>
          <w:p w14:paraId="41DECC5E">
            <w:pPr>
              <w:spacing w:line="440" w:lineRule="exact"/>
              <w:ind w:left="798"/>
              <w:rPr>
                <w:rFonts w:ascii="宋体" w:hAnsi="宋体" w:cs="宋体"/>
                <w:color w:val="auto"/>
                <w:sz w:val="22"/>
                <w:highlight w:val="none"/>
              </w:rPr>
            </w:pPr>
          </w:p>
        </w:tc>
        <w:tc>
          <w:tcPr>
            <w:tcW w:w="992" w:type="dxa"/>
            <w:vAlign w:val="center"/>
          </w:tcPr>
          <w:p w14:paraId="5457CD2A">
            <w:pPr>
              <w:spacing w:line="440" w:lineRule="exact"/>
              <w:ind w:left="798"/>
              <w:rPr>
                <w:rFonts w:ascii="宋体" w:hAnsi="宋体" w:cs="宋体"/>
                <w:color w:val="auto"/>
                <w:sz w:val="22"/>
                <w:highlight w:val="none"/>
              </w:rPr>
            </w:pPr>
          </w:p>
        </w:tc>
        <w:tc>
          <w:tcPr>
            <w:tcW w:w="1276" w:type="dxa"/>
            <w:vAlign w:val="center"/>
          </w:tcPr>
          <w:p w14:paraId="7BE7D379">
            <w:pPr>
              <w:spacing w:line="440" w:lineRule="exact"/>
              <w:ind w:left="798"/>
              <w:rPr>
                <w:rFonts w:ascii="宋体" w:hAnsi="宋体" w:cs="宋体"/>
                <w:color w:val="auto"/>
                <w:sz w:val="22"/>
                <w:highlight w:val="none"/>
              </w:rPr>
            </w:pPr>
          </w:p>
        </w:tc>
        <w:tc>
          <w:tcPr>
            <w:tcW w:w="745" w:type="dxa"/>
            <w:vAlign w:val="center"/>
          </w:tcPr>
          <w:p w14:paraId="066EBA71">
            <w:pPr>
              <w:spacing w:line="440" w:lineRule="exact"/>
              <w:ind w:left="798"/>
              <w:rPr>
                <w:rFonts w:ascii="宋体" w:hAnsi="宋体" w:cs="宋体"/>
                <w:color w:val="auto"/>
                <w:sz w:val="22"/>
                <w:highlight w:val="none"/>
              </w:rPr>
            </w:pPr>
          </w:p>
        </w:tc>
        <w:tc>
          <w:tcPr>
            <w:tcW w:w="531" w:type="dxa"/>
            <w:vAlign w:val="center"/>
          </w:tcPr>
          <w:p w14:paraId="638D4EFC">
            <w:pPr>
              <w:spacing w:line="440" w:lineRule="exact"/>
              <w:ind w:left="798"/>
              <w:rPr>
                <w:rFonts w:ascii="宋体" w:hAnsi="宋体" w:cs="宋体"/>
                <w:color w:val="auto"/>
                <w:sz w:val="22"/>
                <w:highlight w:val="none"/>
              </w:rPr>
            </w:pPr>
          </w:p>
        </w:tc>
        <w:tc>
          <w:tcPr>
            <w:tcW w:w="567" w:type="dxa"/>
            <w:vAlign w:val="center"/>
          </w:tcPr>
          <w:p w14:paraId="69660C30">
            <w:pPr>
              <w:spacing w:line="440" w:lineRule="exact"/>
              <w:ind w:left="798"/>
              <w:rPr>
                <w:rFonts w:ascii="宋体" w:hAnsi="宋体" w:cs="宋体"/>
                <w:color w:val="auto"/>
                <w:sz w:val="22"/>
                <w:highlight w:val="none"/>
              </w:rPr>
            </w:pPr>
          </w:p>
        </w:tc>
        <w:tc>
          <w:tcPr>
            <w:tcW w:w="850" w:type="dxa"/>
            <w:vAlign w:val="center"/>
          </w:tcPr>
          <w:p w14:paraId="27567832">
            <w:pPr>
              <w:spacing w:line="440" w:lineRule="exact"/>
              <w:ind w:left="798"/>
              <w:rPr>
                <w:rFonts w:ascii="宋体" w:hAnsi="宋体" w:cs="宋体"/>
                <w:color w:val="auto"/>
                <w:sz w:val="22"/>
                <w:highlight w:val="none"/>
              </w:rPr>
            </w:pPr>
          </w:p>
        </w:tc>
        <w:tc>
          <w:tcPr>
            <w:tcW w:w="851" w:type="dxa"/>
            <w:vAlign w:val="center"/>
          </w:tcPr>
          <w:p w14:paraId="067CA38E">
            <w:pPr>
              <w:spacing w:line="440" w:lineRule="exact"/>
              <w:ind w:left="798"/>
              <w:rPr>
                <w:rFonts w:ascii="宋体" w:hAnsi="宋体" w:cs="宋体"/>
                <w:color w:val="auto"/>
                <w:sz w:val="22"/>
                <w:highlight w:val="none"/>
              </w:rPr>
            </w:pPr>
          </w:p>
        </w:tc>
        <w:tc>
          <w:tcPr>
            <w:tcW w:w="1436" w:type="dxa"/>
            <w:vAlign w:val="center"/>
          </w:tcPr>
          <w:p w14:paraId="47F56C02">
            <w:pPr>
              <w:spacing w:line="440" w:lineRule="exact"/>
              <w:ind w:left="798"/>
              <w:rPr>
                <w:rFonts w:ascii="宋体" w:hAnsi="宋体" w:cs="宋体"/>
                <w:color w:val="auto"/>
                <w:sz w:val="22"/>
                <w:highlight w:val="none"/>
              </w:rPr>
            </w:pPr>
          </w:p>
        </w:tc>
      </w:tr>
      <w:tr w14:paraId="584E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654" w:type="dxa"/>
            <w:vAlign w:val="center"/>
          </w:tcPr>
          <w:p w14:paraId="6AFE6F9D">
            <w:pPr>
              <w:spacing w:line="440" w:lineRule="exact"/>
              <w:ind w:left="798"/>
              <w:rPr>
                <w:rFonts w:ascii="宋体" w:hAnsi="宋体" w:cs="宋体"/>
                <w:color w:val="auto"/>
                <w:sz w:val="22"/>
                <w:highlight w:val="none"/>
              </w:rPr>
            </w:pPr>
          </w:p>
        </w:tc>
        <w:tc>
          <w:tcPr>
            <w:tcW w:w="1555" w:type="dxa"/>
            <w:vAlign w:val="center"/>
          </w:tcPr>
          <w:p w14:paraId="48F7996B">
            <w:pPr>
              <w:spacing w:line="440" w:lineRule="exact"/>
              <w:ind w:left="798"/>
              <w:rPr>
                <w:rFonts w:ascii="宋体" w:hAnsi="宋体" w:cs="宋体"/>
                <w:color w:val="auto"/>
                <w:sz w:val="22"/>
                <w:highlight w:val="none"/>
              </w:rPr>
            </w:pPr>
          </w:p>
        </w:tc>
        <w:tc>
          <w:tcPr>
            <w:tcW w:w="992" w:type="dxa"/>
            <w:vAlign w:val="center"/>
          </w:tcPr>
          <w:p w14:paraId="15355126">
            <w:pPr>
              <w:spacing w:line="440" w:lineRule="exact"/>
              <w:ind w:left="798"/>
              <w:rPr>
                <w:rFonts w:ascii="宋体" w:hAnsi="宋体" w:cs="宋体"/>
                <w:color w:val="auto"/>
                <w:sz w:val="22"/>
                <w:highlight w:val="none"/>
              </w:rPr>
            </w:pPr>
          </w:p>
        </w:tc>
        <w:tc>
          <w:tcPr>
            <w:tcW w:w="1276" w:type="dxa"/>
            <w:vAlign w:val="center"/>
          </w:tcPr>
          <w:p w14:paraId="2E07A0FD">
            <w:pPr>
              <w:spacing w:line="440" w:lineRule="exact"/>
              <w:ind w:left="798"/>
              <w:rPr>
                <w:rFonts w:ascii="宋体" w:hAnsi="宋体" w:cs="宋体"/>
                <w:color w:val="auto"/>
                <w:sz w:val="22"/>
                <w:highlight w:val="none"/>
              </w:rPr>
            </w:pPr>
          </w:p>
        </w:tc>
        <w:tc>
          <w:tcPr>
            <w:tcW w:w="745" w:type="dxa"/>
            <w:vAlign w:val="center"/>
          </w:tcPr>
          <w:p w14:paraId="22BE0110">
            <w:pPr>
              <w:spacing w:line="440" w:lineRule="exact"/>
              <w:ind w:left="798"/>
              <w:rPr>
                <w:rFonts w:ascii="宋体" w:hAnsi="宋体" w:cs="宋体"/>
                <w:color w:val="auto"/>
                <w:sz w:val="22"/>
                <w:highlight w:val="none"/>
              </w:rPr>
            </w:pPr>
          </w:p>
        </w:tc>
        <w:tc>
          <w:tcPr>
            <w:tcW w:w="531" w:type="dxa"/>
            <w:vAlign w:val="center"/>
          </w:tcPr>
          <w:p w14:paraId="38868E11">
            <w:pPr>
              <w:spacing w:line="440" w:lineRule="exact"/>
              <w:ind w:left="798"/>
              <w:rPr>
                <w:rFonts w:ascii="宋体" w:hAnsi="宋体" w:cs="宋体"/>
                <w:color w:val="auto"/>
                <w:sz w:val="22"/>
                <w:highlight w:val="none"/>
              </w:rPr>
            </w:pPr>
          </w:p>
        </w:tc>
        <w:tc>
          <w:tcPr>
            <w:tcW w:w="567" w:type="dxa"/>
            <w:vAlign w:val="center"/>
          </w:tcPr>
          <w:p w14:paraId="6D868F78">
            <w:pPr>
              <w:spacing w:line="440" w:lineRule="exact"/>
              <w:ind w:left="798"/>
              <w:rPr>
                <w:rFonts w:ascii="宋体" w:hAnsi="宋体" w:cs="宋体"/>
                <w:color w:val="auto"/>
                <w:sz w:val="22"/>
                <w:highlight w:val="none"/>
              </w:rPr>
            </w:pPr>
          </w:p>
        </w:tc>
        <w:tc>
          <w:tcPr>
            <w:tcW w:w="850" w:type="dxa"/>
            <w:vAlign w:val="center"/>
          </w:tcPr>
          <w:p w14:paraId="26321481">
            <w:pPr>
              <w:spacing w:line="440" w:lineRule="exact"/>
              <w:ind w:left="798"/>
              <w:rPr>
                <w:rFonts w:ascii="宋体" w:hAnsi="宋体" w:cs="宋体"/>
                <w:color w:val="auto"/>
                <w:sz w:val="22"/>
                <w:highlight w:val="none"/>
              </w:rPr>
            </w:pPr>
          </w:p>
        </w:tc>
        <w:tc>
          <w:tcPr>
            <w:tcW w:w="851" w:type="dxa"/>
            <w:vAlign w:val="center"/>
          </w:tcPr>
          <w:p w14:paraId="710C1AC2">
            <w:pPr>
              <w:spacing w:line="440" w:lineRule="exact"/>
              <w:ind w:left="798"/>
              <w:rPr>
                <w:rFonts w:ascii="宋体" w:hAnsi="宋体" w:cs="宋体"/>
                <w:color w:val="auto"/>
                <w:sz w:val="22"/>
                <w:highlight w:val="none"/>
              </w:rPr>
            </w:pPr>
          </w:p>
        </w:tc>
        <w:tc>
          <w:tcPr>
            <w:tcW w:w="1436" w:type="dxa"/>
            <w:vAlign w:val="center"/>
          </w:tcPr>
          <w:p w14:paraId="5B825CCC">
            <w:pPr>
              <w:spacing w:line="440" w:lineRule="exact"/>
              <w:ind w:left="798"/>
              <w:rPr>
                <w:rFonts w:ascii="宋体" w:hAnsi="宋体" w:cs="宋体"/>
                <w:color w:val="auto"/>
                <w:sz w:val="22"/>
                <w:highlight w:val="none"/>
              </w:rPr>
            </w:pPr>
          </w:p>
        </w:tc>
      </w:tr>
      <w:tr w14:paraId="57C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57" w:type="dxa"/>
            <w:gridSpan w:val="10"/>
            <w:vAlign w:val="center"/>
          </w:tcPr>
          <w:p w14:paraId="028B388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人民币合计金额（大写）                          （小写）                 </w:t>
            </w:r>
          </w:p>
        </w:tc>
      </w:tr>
    </w:tbl>
    <w:p w14:paraId="2C1AB508">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 xml:space="preserve"> 2、合同合计金额包括货物价款，备件、专用工具、安装、调试、检验、技术培训及技术资料和包装、运输等全部费用。</w:t>
      </w:r>
    </w:p>
    <w:p w14:paraId="0F6FC243">
      <w:pPr>
        <w:spacing w:line="440" w:lineRule="exact"/>
        <w:ind w:firstLine="220" w:firstLineChars="100"/>
        <w:rPr>
          <w:rFonts w:hint="eastAsia" w:ascii="宋体" w:hAnsi="宋体" w:cs="宋体"/>
          <w:color w:val="auto"/>
          <w:sz w:val="22"/>
          <w:highlight w:val="none"/>
        </w:rPr>
      </w:pPr>
      <w:r>
        <w:rPr>
          <w:rFonts w:hint="eastAsia" w:ascii="宋体" w:hAnsi="宋体" w:cs="宋体"/>
          <w:color w:val="auto"/>
          <w:sz w:val="22"/>
          <w:highlight w:val="none"/>
        </w:rPr>
        <w:t>3、设备如需接入</w:t>
      </w:r>
      <w:r>
        <w:rPr>
          <w:rFonts w:hint="eastAsia" w:ascii="宋体" w:hAnsi="宋体" w:cs="宋体"/>
          <w:color w:val="auto"/>
          <w:sz w:val="22"/>
          <w:highlight w:val="none"/>
          <w:lang w:val="en-US" w:eastAsia="zh-CN"/>
        </w:rPr>
        <w:t>甲方</w:t>
      </w:r>
      <w:r>
        <w:rPr>
          <w:rFonts w:hint="eastAsia" w:ascii="宋体" w:hAnsi="宋体" w:cs="宋体"/>
          <w:color w:val="auto"/>
          <w:sz w:val="22"/>
          <w:highlight w:val="none"/>
        </w:rPr>
        <w:t>HIS、LIS、PACS系统或互联互通平台，相关费用由</w:t>
      </w:r>
      <w:r>
        <w:rPr>
          <w:rFonts w:hint="eastAsia" w:ascii="宋体" w:hAnsi="宋体" w:cs="宋体"/>
          <w:color w:val="auto"/>
          <w:sz w:val="22"/>
          <w:highlight w:val="none"/>
          <w:lang w:val="en-US" w:eastAsia="zh-CN"/>
        </w:rPr>
        <w:t>乙方</w:t>
      </w:r>
      <w:r>
        <w:rPr>
          <w:rFonts w:hint="eastAsia" w:ascii="宋体" w:hAnsi="宋体" w:cs="宋体"/>
          <w:color w:val="auto"/>
          <w:sz w:val="22"/>
          <w:highlight w:val="none"/>
        </w:rPr>
        <w:t>负责。</w:t>
      </w:r>
    </w:p>
    <w:p w14:paraId="122C7C8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第二条　质量保证</w:t>
      </w:r>
    </w:p>
    <w:p w14:paraId="28AEA22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1、乙方所提供的货物型号、技术规格、技术参数等质量必须与</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和承诺相一致。乙方提供的节能和环保产品必须是列入政府采购清单的产品。</w:t>
      </w:r>
    </w:p>
    <w:p w14:paraId="76B1D707">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2、乙方所提供的货物必须是全新、未经使用的原装产品，且在正常安装、使用和保养条件下，其使用寿命期内各项指标均达到质量要求。</w:t>
      </w:r>
    </w:p>
    <w:p w14:paraId="350865D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第三条　权利保证</w:t>
      </w:r>
    </w:p>
    <w:p w14:paraId="696537E3">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乙方应保证所提供货物在使用时不会侵犯任何第三方的专利权、商标权、工业设计权或其他权利。</w:t>
      </w:r>
    </w:p>
    <w:p w14:paraId="21FCE018">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lang w:val="en-US" w:eastAsia="zh-CN"/>
        </w:rPr>
        <w:t>2、</w:t>
      </w:r>
      <w:r>
        <w:rPr>
          <w:rFonts w:hint="eastAsia" w:ascii="宋体" w:hAnsi="宋体" w:cs="宋体"/>
          <w:color w:val="auto"/>
          <w:sz w:val="22"/>
          <w:highlight w:val="none"/>
        </w:rPr>
        <w:t>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规定的时间或</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承诺的时间向甲方提供使用货物的有关技术资料。</w:t>
      </w:r>
    </w:p>
    <w:p w14:paraId="5684467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lang w:val="en-US" w:eastAsia="zh-CN"/>
        </w:rPr>
        <w:t>3、</w:t>
      </w:r>
      <w:r>
        <w:rPr>
          <w:rFonts w:hint="eastAsia" w:ascii="宋体" w:hAnsi="宋体" w:cs="宋体"/>
          <w:color w:val="auto"/>
          <w:sz w:val="22"/>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B150025">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乙方保证所交付的货物的所有权完全属于乙方且无任何抵押、质押、查封等产权瑕疵。</w:t>
      </w:r>
    </w:p>
    <w:p w14:paraId="4E5C2FF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第四条　包装和运输</w:t>
      </w:r>
    </w:p>
    <w:p w14:paraId="18E36AFE">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1、乙方提供的货物均应按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要求的包装材料、包装标准、包装方式进行包装，每一包装单元内应附详细的装箱单和质量合格证。</w:t>
      </w:r>
    </w:p>
    <w:p w14:paraId="3A643305">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2、货物的运输方式：</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75882CC">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3、乙方负责货物运输，货物运输合理损耗及计算方法：</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14:paraId="18875CC3">
      <w:pPr>
        <w:spacing w:line="440" w:lineRule="exact"/>
        <w:ind w:firstLine="638" w:firstLineChars="290"/>
        <w:rPr>
          <w:rFonts w:ascii="宋体" w:hAnsi="宋体" w:cs="宋体"/>
          <w:color w:val="auto"/>
          <w:sz w:val="22"/>
          <w:highlight w:val="none"/>
        </w:rPr>
      </w:pPr>
      <w:r>
        <w:rPr>
          <w:rFonts w:hint="eastAsia" w:ascii="宋体" w:hAnsi="宋体" w:cs="宋体"/>
          <w:color w:val="auto"/>
          <w:sz w:val="22"/>
          <w:highlight w:val="none"/>
        </w:rPr>
        <w:t>第五条　交付和验收</w:t>
      </w:r>
    </w:p>
    <w:p w14:paraId="342F05A6">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1、交付使用时间：</w:t>
      </w:r>
      <w:r>
        <w:rPr>
          <w:rFonts w:hint="eastAsia" w:ascii="宋体" w:hAnsi="宋体" w:cs="宋体"/>
          <w:color w:val="auto"/>
          <w:sz w:val="22"/>
          <w:highlight w:val="none"/>
          <w:u w:val="single"/>
        </w:rPr>
        <w:t>按乙方</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中所承诺的时间；地点：采购人指定地点 。</w:t>
      </w:r>
    </w:p>
    <w:p w14:paraId="6FBE1252">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2、乙方提供不符合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和本合同规定的货物，甲方有权拒绝接受。</w:t>
      </w:r>
    </w:p>
    <w:p w14:paraId="4850F8FA">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3、乙方应将所提供货物的装箱清单、用户手册、原厂保修卡、随机资料、工具和备品、备件等交付给甲方，如有缺失应及时补齐，否则视为逾期交货。</w:t>
      </w:r>
    </w:p>
    <w:p w14:paraId="6DB05C54">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4、甲方应当在到货（安装、调试完）后</w:t>
      </w:r>
      <w:r>
        <w:rPr>
          <w:rFonts w:hint="eastAsia" w:ascii="宋体" w:hAnsi="宋体" w:cs="宋体"/>
          <w:color w:val="auto"/>
          <w:sz w:val="22"/>
          <w:highlight w:val="none"/>
          <w:lang w:val="en-US" w:eastAsia="zh-CN"/>
        </w:rPr>
        <w:t>30</w:t>
      </w:r>
      <w:r>
        <w:rPr>
          <w:rFonts w:hint="eastAsia" w:ascii="宋体" w:hAnsi="宋体" w:cs="宋体"/>
          <w:color w:val="auto"/>
          <w:sz w:val="22"/>
          <w:highlight w:val="none"/>
        </w:rPr>
        <w:t>个工作日内进行验收，逾期不验收的，乙方可视同验收合格。验收合格后由甲乙双方签署货物验收单并加盖采购人公章，甲乙双方各执一份。</w:t>
      </w:r>
    </w:p>
    <w:p w14:paraId="6646DC10">
      <w:pPr>
        <w:spacing w:line="440" w:lineRule="exact"/>
        <w:ind w:leftChars="100"/>
        <w:rPr>
          <w:rFonts w:ascii="宋体" w:hAnsi="宋体" w:cs="宋体"/>
          <w:color w:val="auto"/>
          <w:sz w:val="22"/>
          <w:highlight w:val="none"/>
        </w:rPr>
      </w:pPr>
      <w:r>
        <w:rPr>
          <w:rFonts w:hint="eastAsia" w:ascii="宋体" w:hAnsi="宋体" w:cs="宋体"/>
          <w:color w:val="auto"/>
          <w:sz w:val="22"/>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BAB3C1">
      <w:pPr>
        <w:spacing w:line="440" w:lineRule="exact"/>
        <w:ind w:leftChars="100"/>
        <w:rPr>
          <w:rFonts w:hint="eastAsia" w:ascii="宋体" w:hAnsi="宋体" w:cs="宋体"/>
          <w:color w:val="auto"/>
          <w:sz w:val="22"/>
          <w:highlight w:val="none"/>
        </w:rPr>
      </w:pPr>
      <w:r>
        <w:rPr>
          <w:rFonts w:hint="eastAsia" w:ascii="宋体" w:hAnsi="宋体" w:cs="宋体"/>
          <w:color w:val="auto"/>
          <w:sz w:val="22"/>
          <w:highlight w:val="none"/>
        </w:rPr>
        <w:t xml:space="preserve"> 6、甲方对验收有异议的，在验收后五个工作日内以书面形式向乙方提出，乙方应自收到甲方书面异议后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日内及时予以解决。</w:t>
      </w:r>
    </w:p>
    <w:p w14:paraId="600733FC">
      <w:pPr>
        <w:spacing w:line="440" w:lineRule="exact"/>
        <w:ind w:leftChars="100" w:firstLine="220" w:firstLineChars="1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7.乙方应完全按投标文件《技求需求偏离表》中的技术响应情况提供货物，并配合甲方进行逐条逐项验收，如验收时实际提供货物在某项技术参数与投标文件响应情况产生争议时，乙方应做出说明，如无法说明的甲方有权拒绝验收，由此产生的所有损失由乙方负责。</w:t>
      </w:r>
    </w:p>
    <w:p w14:paraId="1838AC9E">
      <w:pPr>
        <w:spacing w:line="440" w:lineRule="exact"/>
        <w:ind w:firstLine="220" w:firstLineChars="100"/>
        <w:rPr>
          <w:rFonts w:ascii="宋体" w:hAnsi="宋体" w:cs="宋体"/>
          <w:color w:val="auto"/>
          <w:sz w:val="22"/>
          <w:highlight w:val="none"/>
        </w:rPr>
      </w:pPr>
      <w:r>
        <w:rPr>
          <w:rFonts w:hint="eastAsia" w:ascii="宋体" w:hAnsi="宋体" w:cs="宋体"/>
          <w:color w:val="auto"/>
          <w:sz w:val="22"/>
          <w:highlight w:val="none"/>
        </w:rPr>
        <w:t xml:space="preserve"> 第六条　安装和培训</w:t>
      </w:r>
    </w:p>
    <w:p w14:paraId="7E4CEBF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1、甲方应提供必要安装条件（如场地、电源、水源等）。</w:t>
      </w:r>
    </w:p>
    <w:p w14:paraId="18F88504">
      <w:pPr>
        <w:spacing w:line="440" w:lineRule="exact"/>
        <w:ind w:firstLine="110" w:firstLineChars="50"/>
        <w:rPr>
          <w:rFonts w:ascii="宋体" w:hAnsi="宋体" w:cs="宋体"/>
          <w:color w:val="auto"/>
          <w:sz w:val="22"/>
          <w:highlight w:val="none"/>
          <w:u w:val="single"/>
        </w:rPr>
      </w:pPr>
      <w:r>
        <w:rPr>
          <w:rFonts w:hint="eastAsia" w:ascii="宋体" w:hAnsi="宋体" w:cs="宋体"/>
          <w:color w:val="auto"/>
          <w:sz w:val="22"/>
          <w:highlight w:val="none"/>
        </w:rPr>
        <w:t xml:space="preserve">   2、乙方负责甲方有关人员的培训。培训时间、地点</w:t>
      </w:r>
      <w:r>
        <w:rPr>
          <w:rFonts w:hint="eastAsia" w:ascii="宋体" w:hAnsi="宋体" w:cs="宋体"/>
          <w:color w:val="auto"/>
          <w:sz w:val="22"/>
          <w:highlight w:val="none"/>
          <w:u w:val="single"/>
        </w:rPr>
        <w:t xml:space="preserve">：由甲方根据情况合理安排 </w:t>
      </w:r>
      <w:r>
        <w:rPr>
          <w:rFonts w:hint="eastAsia" w:ascii="宋体" w:hAnsi="宋体" w:cs="宋体"/>
          <w:color w:val="auto"/>
          <w:sz w:val="22"/>
          <w:highlight w:val="none"/>
        </w:rPr>
        <w:t>。</w:t>
      </w:r>
    </w:p>
    <w:p w14:paraId="5C9A85FE">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第七条  售后服务、保修期</w:t>
      </w:r>
    </w:p>
    <w:p w14:paraId="53116EEE">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1、乙方应按照国家有关法律法规和“三包”规定以及</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和本合同所附的《服务承诺》，为甲方提供售后服务。</w:t>
      </w:r>
    </w:p>
    <w:p w14:paraId="3728DFA3">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2、货物保修期：</w:t>
      </w:r>
      <w:r>
        <w:rPr>
          <w:rFonts w:hint="eastAsia" w:ascii="宋体" w:hAnsi="宋体" w:cs="宋体"/>
          <w:color w:val="auto"/>
          <w:sz w:val="22"/>
          <w:highlight w:val="none"/>
          <w:u w:val="single"/>
        </w:rPr>
        <w:t>按</w:t>
      </w:r>
      <w:r>
        <w:rPr>
          <w:rFonts w:hint="eastAsia" w:ascii="宋体" w:hAnsi="宋体" w:eastAsia="宋体" w:cs="宋体"/>
          <w:color w:val="auto"/>
          <w:sz w:val="22"/>
          <w:highlight w:val="none"/>
          <w:u w:val="single"/>
          <w:lang w:eastAsia="zh-CN"/>
        </w:rPr>
        <w:t>投标文件</w:t>
      </w:r>
      <w:r>
        <w:rPr>
          <w:rFonts w:hint="eastAsia" w:ascii="宋体" w:hAnsi="宋体" w:cs="宋体"/>
          <w:color w:val="auto"/>
          <w:sz w:val="22"/>
          <w:highlight w:val="none"/>
          <w:u w:val="single"/>
        </w:rPr>
        <w:t xml:space="preserve">的承诺  </w:t>
      </w:r>
      <w:r>
        <w:rPr>
          <w:rFonts w:hint="eastAsia" w:ascii="宋体" w:hAnsi="宋体" w:cs="宋体"/>
          <w:color w:val="auto"/>
          <w:sz w:val="22"/>
          <w:highlight w:val="none"/>
        </w:rPr>
        <w:t>。</w:t>
      </w:r>
    </w:p>
    <w:p w14:paraId="02599F5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3、乙方提供的服务承诺和售后服务及保修期责任等其它具体约定事项。（见合同附件）</w:t>
      </w:r>
    </w:p>
    <w:p w14:paraId="28AB4B4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第八条　付款方式和保证金</w:t>
      </w:r>
    </w:p>
    <w:p w14:paraId="4A600B7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1、当采购数量与实际使用数量不一致时，乙方应根据实际使用量供货，合同的最终结算金额按实际使用量乘以成交单价进行计算。</w:t>
      </w:r>
    </w:p>
    <w:p w14:paraId="779BE5D5">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2、资金性质：</w:t>
      </w:r>
      <w:r>
        <w:rPr>
          <w:rFonts w:hint="eastAsia" w:ascii="宋体" w:hAnsi="宋体" w:eastAsia="宋体" w:cs="宋体"/>
          <w:color w:val="auto"/>
          <w:sz w:val="22"/>
          <w:highlight w:val="none"/>
          <w:u w:val="single"/>
          <w:lang w:eastAsia="zh-CN"/>
        </w:rPr>
        <w:t xml:space="preserve"> 财政资金 </w:t>
      </w:r>
      <w:r>
        <w:rPr>
          <w:rFonts w:hint="eastAsia" w:ascii="宋体" w:hAnsi="宋体" w:cs="宋体"/>
          <w:color w:val="auto"/>
          <w:sz w:val="22"/>
          <w:highlight w:val="none"/>
        </w:rPr>
        <w:t xml:space="preserve"> 。</w:t>
      </w:r>
    </w:p>
    <w:p w14:paraId="0A5198C6">
      <w:pPr>
        <w:spacing w:line="440" w:lineRule="exact"/>
        <w:ind w:firstLine="418" w:firstLineChars="190"/>
        <w:rPr>
          <w:rFonts w:hint="eastAsia" w:ascii="宋体" w:hAnsi="宋体" w:eastAsia="宋体" w:cs="宋体"/>
          <w:color w:val="auto"/>
          <w:sz w:val="22"/>
          <w:highlight w:val="none"/>
          <w:lang w:eastAsia="zh-CN"/>
        </w:rPr>
      </w:pPr>
      <w:r>
        <w:rPr>
          <w:rFonts w:hint="eastAsia" w:ascii="宋体" w:hAnsi="宋体" w:cs="宋体"/>
          <w:color w:val="auto"/>
          <w:sz w:val="22"/>
          <w:highlight w:val="none"/>
        </w:rPr>
        <w:t>3、付款方式：甲乙双方签订合同后，送货到甲方指定地点安装调试验收合格后乙方开具全额发票，甲方即付合同金额的30%给乙方，第二笔款在验收后6个月支付35%给乙方，第三笔款在验收后9个月支付30%给乙方，第四笔由甲方在质保期满即向乙方支付合同总金额的5%尾款。（包括银行转账和其他融资方式支付）（特殊设备除外，具体以双方协商为准）</w:t>
      </w:r>
      <w:r>
        <w:rPr>
          <w:rFonts w:hint="eastAsia" w:ascii="宋体" w:hAnsi="宋体" w:eastAsia="宋体" w:cs="宋体"/>
          <w:color w:val="auto"/>
          <w:sz w:val="22"/>
          <w:highlight w:val="none"/>
          <w:lang w:eastAsia="zh-CN"/>
        </w:rPr>
        <w:t>。</w:t>
      </w:r>
    </w:p>
    <w:p w14:paraId="57EB9541">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第九条　履约保证金</w:t>
      </w:r>
    </w:p>
    <w:p w14:paraId="6C5FEB10">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无。</w:t>
      </w:r>
    </w:p>
    <w:p w14:paraId="1B2F0F6C">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第十条  税费</w:t>
      </w:r>
    </w:p>
    <w:p w14:paraId="78158474">
      <w:pPr>
        <w:pStyle w:val="33"/>
        <w:numPr>
          <w:ilvl w:val="0"/>
          <w:numId w:val="9"/>
        </w:numPr>
        <w:spacing w:line="440" w:lineRule="exact"/>
        <w:ind w:firstLineChars="0"/>
        <w:jc w:val="left"/>
        <w:rPr>
          <w:rFonts w:ascii="宋体" w:hAnsi="宋体" w:cs="宋体"/>
          <w:color w:val="auto"/>
          <w:sz w:val="22"/>
          <w:highlight w:val="none"/>
        </w:rPr>
      </w:pPr>
      <w:r>
        <w:rPr>
          <w:rFonts w:hint="eastAsia" w:ascii="宋体" w:hAnsi="宋体" w:cs="宋体"/>
          <w:color w:val="auto"/>
          <w:sz w:val="22"/>
          <w:highlight w:val="none"/>
        </w:rPr>
        <w:t>本合同执行中相关的一切税费均由乙方负担。</w:t>
      </w:r>
    </w:p>
    <w:p w14:paraId="16B9891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第十一条  质量保证及售后服务</w:t>
      </w:r>
    </w:p>
    <w:p w14:paraId="500D3A8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1、乙方应按</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规定及</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2319C8D1">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（1）更换：由乙方承担所发生的全部费用。</w:t>
      </w:r>
    </w:p>
    <w:p w14:paraId="79D9632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（2）贬值处理：由甲乙双方合议定价。</w:t>
      </w:r>
    </w:p>
    <w:p w14:paraId="50F1AC9F">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（3）退货处理：乙方应退还甲方支付的合同款，同时应承担该货物的直接费用（运输、保险、检验、货款利息及银行手续费等）。</w:t>
      </w:r>
    </w:p>
    <w:p w14:paraId="373687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 2、如在使用过程中发生质量问题，乙方在接到甲方通知后在</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小时内到达甲方现场。</w:t>
      </w:r>
    </w:p>
    <w:p w14:paraId="5170924D">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3、在质保期内，乙方应对货物出现的质量及安全问题负责处理解决并承担一切费用。</w:t>
      </w:r>
    </w:p>
    <w:p w14:paraId="5CD8FC1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4、产品质量保证期应当包括但不限于：质保期不少于1年，质保期内，乙方负责对其提供的设备进行上门维修，不收取额外费用，所涉及的小件部分质保期内免费更换。</w:t>
      </w:r>
    </w:p>
    <w:p w14:paraId="1306A6B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第十二条  调试和验收</w:t>
      </w:r>
    </w:p>
    <w:p w14:paraId="79D37CAE">
      <w:pPr>
        <w:spacing w:line="440" w:lineRule="exact"/>
        <w:ind w:firstLine="528" w:firstLineChars="240"/>
        <w:rPr>
          <w:rFonts w:ascii="宋体" w:hAnsi="宋体" w:cs="宋体"/>
          <w:color w:val="auto"/>
          <w:sz w:val="22"/>
          <w:highlight w:val="none"/>
        </w:rPr>
      </w:pPr>
      <w:r>
        <w:rPr>
          <w:rFonts w:hint="eastAsia" w:ascii="宋体" w:hAnsi="宋体" w:cs="宋体"/>
          <w:color w:val="auto"/>
          <w:sz w:val="22"/>
          <w:highlight w:val="none"/>
        </w:rPr>
        <w:t>1、甲方对乙方提交的货物依据</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上的技术规格要求和国家有关质量标准进行现场初步验收，外观、说明书符合</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技术要求的，给予签收，初步验收不合格的不予签收。货到后，甲方应当在到货（安装、调试完）后七个工作日内进行验收。</w:t>
      </w:r>
    </w:p>
    <w:p w14:paraId="2FDB8A98">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2、乙方交货前应对产品作出全面检查和对验收文件进行整理，并列出清单，作为甲方收货验收和使用的技术条件依据，检验的结果应随货物交甲方。</w:t>
      </w:r>
    </w:p>
    <w:p w14:paraId="593E7357">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3、甲方对乙方提供的货物在使用前进行调试时，乙方需负责安装并培训甲方的使用操作人员，并协助甲方一起调试，直到符合技术要求，甲方才做最终验收。</w:t>
      </w:r>
    </w:p>
    <w:p w14:paraId="5D1F27C0">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4、对技术复杂的货物，甲方应请国家认可的专业检测机构参与初步验收及最终验收，并由其出具质量检测报告。</w:t>
      </w:r>
    </w:p>
    <w:p w14:paraId="07E0B56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5、验收时乙方必须在现场，验收完毕后作出验收结果报告；验收费用由乙方负责。</w:t>
      </w:r>
    </w:p>
    <w:p w14:paraId="1C9DA974">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第十三条  货物包装、发运及运输</w:t>
      </w:r>
    </w:p>
    <w:p w14:paraId="72F8669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1、乙方应在货物发运前对其进行满足运输距离、防潮、防震、防锈和防破损装卸等要求包装，以保证货物安全运达甲方指定地点。</w:t>
      </w:r>
    </w:p>
    <w:p w14:paraId="2ECCA669">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2、乙方应提供设备的随机附件、技术资料，可包括相应的安装配件、图纸、操作手册、维护手册、质量保证文件、服务指南、清单等一并附于货物内。</w:t>
      </w:r>
    </w:p>
    <w:p w14:paraId="62B160C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3、乙方在货物发运手续办理完毕后二十四小时内或货到甲方四十八小时前通知甲方，以准备接货。</w:t>
      </w:r>
    </w:p>
    <w:p w14:paraId="1AA0A80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4、货物在交付甲方前发生的损毁、灭失等风险均由乙方负责。</w:t>
      </w:r>
    </w:p>
    <w:p w14:paraId="470F9CD1">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5、货物在规定的交付期限内由乙方送达甲方指定的地点视为交付，乙方同时需通知甲方货物已送达。</w:t>
      </w:r>
    </w:p>
    <w:p w14:paraId="0281D02B">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第十四条　 违约责任</w:t>
      </w:r>
    </w:p>
    <w:p w14:paraId="43DCE6B2">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1、乙方所提供的货物规格、技术标准、材料等质量不合格的，应及时更换，更换不及时的按逾期交货处理；因质量问题甲方不同意接收的或特殊情况甲方同意接收的，乙方应向甲方支付违约货款额 5%违约金并赔偿甲方经济损失。</w:t>
      </w:r>
    </w:p>
    <w:p w14:paraId="24F190D1">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2、乙方提供的货物如侵犯了第三方合法权益而引发的任何纠纷或诉讼，均由乙方负责交涉并承担全部责任，且乙方须按合同总额的5%向甲方支付违约金。</w:t>
      </w:r>
    </w:p>
    <w:p w14:paraId="6773A6DF">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3、因包装、运输引起的货物损坏，按质量不合格处理。</w:t>
      </w:r>
    </w:p>
    <w:p w14:paraId="7DFCE62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4、甲方无故延期接收货物、乙方逾期交货的，每天向对方偿付违约货款额3‰违约金，超过</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天对方有权解除合同，违约方承担因此给对方造成经济损失；甲方延期付货款的，每天向乙方偿付延期货款额</w:t>
      </w:r>
      <w:r>
        <w:rPr>
          <w:rFonts w:hint="eastAsia" w:ascii="宋体" w:hAnsi="宋体" w:cs="宋体"/>
          <w:color w:val="auto"/>
          <w:sz w:val="22"/>
          <w:highlight w:val="none"/>
          <w:lang w:val="en-US" w:eastAsia="zh-CN"/>
        </w:rPr>
        <w:t>万分之一</w:t>
      </w:r>
      <w:r>
        <w:rPr>
          <w:rFonts w:hint="eastAsia" w:ascii="宋体" w:hAnsi="宋体" w:cs="宋体"/>
          <w:color w:val="auto"/>
          <w:sz w:val="22"/>
          <w:highlight w:val="none"/>
        </w:rPr>
        <w:t>违约金，但违约金累计不得超过延期货款额5%。</w:t>
      </w:r>
    </w:p>
    <w:p w14:paraId="00E48775">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5、乙方未按本合同和</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中规定的服务承诺提供服务的，乙方应按本合同合计金额 5%向甲方支付违约金，甲方有权解除合同。</w:t>
      </w:r>
    </w:p>
    <w:p w14:paraId="7DC68F17">
      <w:pPr>
        <w:spacing w:line="440" w:lineRule="exact"/>
        <w:ind w:firstLine="330" w:firstLineChars="150"/>
        <w:rPr>
          <w:rFonts w:ascii="宋体" w:hAnsi="宋体" w:cs="宋体"/>
          <w:color w:val="auto"/>
          <w:sz w:val="22"/>
          <w:highlight w:val="none"/>
        </w:rPr>
      </w:pPr>
      <w:r>
        <w:rPr>
          <w:rFonts w:hint="eastAsia" w:ascii="宋体" w:hAnsi="宋体" w:cs="宋体"/>
          <w:color w:val="auto"/>
          <w:sz w:val="22"/>
          <w:highlight w:val="none"/>
        </w:rPr>
        <w:t xml:space="preserve"> 6、乙方提供的货物在质量保证期内，因设计、工艺或材料的缺陷和其它质量原因造成的问题，由乙方负责，费用从履约保证金中扣除，不足另补。</w:t>
      </w:r>
    </w:p>
    <w:p w14:paraId="5C8BD4B6">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7、其它违约行为按合同金额5%收取违约金。</w:t>
      </w:r>
    </w:p>
    <w:p w14:paraId="2A23376C">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8、乙方支付的违约金不足以弥补甲方损失的，还应承担赔偿责任。</w:t>
      </w:r>
    </w:p>
    <w:p w14:paraId="144CA869">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第十五条  不可抗力事件处理</w:t>
      </w:r>
    </w:p>
    <w:p w14:paraId="19D088DC">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1、在合同有效期内，任何一方因不可抗力事件导致不能履行合同，则合同履行期可延长，其延长期与不可抗力影响期相同。</w:t>
      </w:r>
    </w:p>
    <w:p w14:paraId="0FC8C2F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2、不可抗力事件发生后，应立即通知对方，并寄送有关权威机构出具的证明。</w:t>
      </w:r>
    </w:p>
    <w:p w14:paraId="7DECB17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3、不可抗力事件延续一百二十天以上，双方应通过友好协商，确定是否继续履行合同。</w:t>
      </w:r>
    </w:p>
    <w:p w14:paraId="6253D24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第十六条  合同争议解决</w:t>
      </w:r>
    </w:p>
    <w:p w14:paraId="793AF477">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1、因货物质量问题发生争议的，应邀请国家认可的质量检测机构对货物质量进行鉴定。货物符合标准的，鉴定费由甲方承担；货物不符合标准的，鉴定费由乙方承担。</w:t>
      </w:r>
    </w:p>
    <w:p w14:paraId="2CF18507">
      <w:pPr>
        <w:spacing w:line="440" w:lineRule="exact"/>
        <w:ind w:firstLine="308" w:firstLineChars="140"/>
        <w:rPr>
          <w:rFonts w:ascii="宋体" w:hAnsi="宋体" w:cs="宋体"/>
          <w:color w:val="auto"/>
          <w:sz w:val="22"/>
          <w:highlight w:val="none"/>
        </w:rPr>
      </w:pPr>
      <w:r>
        <w:rPr>
          <w:rFonts w:hint="eastAsia" w:ascii="宋体" w:hAnsi="宋体" w:cs="宋体"/>
          <w:color w:val="auto"/>
          <w:sz w:val="22"/>
          <w:highlight w:val="none"/>
        </w:rPr>
        <w:t xml:space="preserve"> 2、因履行本合同引起的或与本合同有关的争议，甲乙双方应首先通过友好协商解决，如果协商不能解决，向甲方所在地人民法院提起诉讼。</w:t>
      </w:r>
    </w:p>
    <w:p w14:paraId="4051F9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3、诉讼期间，本合同继续履行。</w:t>
      </w:r>
    </w:p>
    <w:p w14:paraId="3607AAE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第十七条  合同生效及其它</w:t>
      </w:r>
    </w:p>
    <w:p w14:paraId="553C0FF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1、合同经双方法定代表人或授权代表（委托代理人）签字并加盖单位公章</w:t>
      </w:r>
      <w:r>
        <w:rPr>
          <w:rFonts w:hint="eastAsia" w:ascii="宋体" w:hAnsi="宋体" w:cs="宋体"/>
          <w:color w:val="auto"/>
          <w:sz w:val="22"/>
          <w:highlight w:val="none"/>
          <w:lang w:val="en-US" w:eastAsia="zh-CN"/>
        </w:rPr>
        <w:t>或合同专用章</w:t>
      </w:r>
      <w:r>
        <w:rPr>
          <w:rFonts w:hint="eastAsia" w:ascii="宋体" w:hAnsi="宋体" w:cs="宋体"/>
          <w:color w:val="auto"/>
          <w:sz w:val="22"/>
          <w:highlight w:val="none"/>
        </w:rPr>
        <w:t>后生效。</w:t>
      </w:r>
    </w:p>
    <w:p w14:paraId="19CCFC3D">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2、合同执行中涉及采购资金和采购内容修改或补充的，须经同级政府采购监督管理办公室审批，并签书面补充协议报同级政府采购监督管理办公室备案，方可作为本合同不可分割的一部分。</w:t>
      </w:r>
    </w:p>
    <w:p w14:paraId="0E6EB82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3、本合同未尽事宜，遵照《中华人民共和国民法典》之合同编的有关条文执行。</w:t>
      </w:r>
    </w:p>
    <w:p w14:paraId="579C7EBC">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 第十八条　 合同的变更、终止与转让</w:t>
      </w:r>
    </w:p>
    <w:p w14:paraId="7DF06356">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1、除《中华人民共和国政府采购法》第五十条规定的情形外，本合同一经签订，甲乙双方不得擅自变更、中止或终止。</w:t>
      </w:r>
    </w:p>
    <w:p w14:paraId="1B5E3243">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2、乙方不得擅自转让（无进口资格的供应商委托进口货物除外）其应履行的合同义务。</w:t>
      </w:r>
    </w:p>
    <w:p w14:paraId="215469D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第十九条　 签订本合同依据</w:t>
      </w:r>
    </w:p>
    <w:p w14:paraId="77F5DD0F">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1、</w:t>
      </w:r>
      <w:r>
        <w:rPr>
          <w:rFonts w:hint="eastAsia" w:ascii="宋体" w:hAnsi="宋体" w:eastAsia="宋体" w:cs="宋体"/>
          <w:color w:val="auto"/>
          <w:sz w:val="22"/>
          <w:highlight w:val="none"/>
          <w:lang w:eastAsia="zh-CN"/>
        </w:rPr>
        <w:t>招标文件</w:t>
      </w:r>
      <w:r>
        <w:rPr>
          <w:rFonts w:hint="eastAsia" w:ascii="宋体" w:hAnsi="宋体" w:cs="宋体"/>
          <w:color w:val="auto"/>
          <w:sz w:val="22"/>
          <w:highlight w:val="none"/>
        </w:rPr>
        <w:t>；</w:t>
      </w:r>
    </w:p>
    <w:p w14:paraId="46317040">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2、乙方提供的</w:t>
      </w:r>
      <w:r>
        <w:rPr>
          <w:rFonts w:hint="eastAsia" w:ascii="宋体" w:hAnsi="宋体" w:eastAsia="宋体" w:cs="宋体"/>
          <w:color w:val="auto"/>
          <w:sz w:val="22"/>
          <w:highlight w:val="none"/>
          <w:lang w:eastAsia="zh-CN"/>
        </w:rPr>
        <w:t>投标文件</w:t>
      </w:r>
      <w:r>
        <w:rPr>
          <w:rFonts w:hint="eastAsia" w:ascii="宋体" w:hAnsi="宋体" w:cs="宋体"/>
          <w:color w:val="auto"/>
          <w:sz w:val="22"/>
          <w:highlight w:val="none"/>
        </w:rPr>
        <w:t>；</w:t>
      </w:r>
    </w:p>
    <w:p w14:paraId="04B40709">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 xml:space="preserve">3、谈判书； </w:t>
      </w:r>
    </w:p>
    <w:p w14:paraId="03B8CF61">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4、成交通知书。</w:t>
      </w:r>
    </w:p>
    <w:p w14:paraId="759C7837">
      <w:pPr>
        <w:spacing w:line="440" w:lineRule="exact"/>
        <w:ind w:firstLine="418" w:firstLineChars="190"/>
        <w:rPr>
          <w:rFonts w:ascii="宋体" w:hAnsi="宋体" w:cs="宋体"/>
          <w:color w:val="auto"/>
          <w:sz w:val="22"/>
          <w:highlight w:val="none"/>
        </w:rPr>
      </w:pPr>
      <w:r>
        <w:rPr>
          <w:rFonts w:hint="eastAsia" w:ascii="宋体" w:hAnsi="宋体" w:cs="宋体"/>
          <w:color w:val="auto"/>
          <w:sz w:val="22"/>
          <w:highlight w:val="none"/>
        </w:rPr>
        <w:t>第二十条　本合同一式伍份，具有同等法律效力，甲肆份，乙方壹份。</w:t>
      </w:r>
    </w:p>
    <w:p w14:paraId="647FB9AE">
      <w:pPr>
        <w:spacing w:line="44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第二十一条  本合同甲乙双方签字盖章后生效，自签订之日起七个工作日内，采购人或采购代理机构应当将合同副本报同级政府采购监督管理办公室备案。</w:t>
      </w:r>
    </w:p>
    <w:p w14:paraId="113F3CA8">
      <w:pPr>
        <w:pStyle w:val="32"/>
        <w:rPr>
          <w:color w:val="auto"/>
          <w:highlight w:val="none"/>
        </w:rPr>
      </w:pPr>
    </w:p>
    <w:p w14:paraId="5EBF1EFD">
      <w:pPr>
        <w:pStyle w:val="32"/>
        <w:rPr>
          <w:color w:val="auto"/>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4938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4689" w:type="dxa"/>
            <w:vAlign w:val="center"/>
          </w:tcPr>
          <w:p w14:paraId="77140FEF">
            <w:pPr>
              <w:spacing w:line="440" w:lineRule="exact"/>
              <w:rPr>
                <w:rFonts w:ascii="宋体" w:hAnsi="宋体" w:cs="宋体"/>
                <w:color w:val="auto"/>
                <w:sz w:val="22"/>
                <w:highlight w:val="none"/>
              </w:rPr>
            </w:pPr>
            <w:r>
              <w:rPr>
                <w:rFonts w:hint="eastAsia" w:ascii="宋体" w:hAnsi="宋体" w:cs="宋体"/>
                <w:color w:val="auto"/>
                <w:sz w:val="22"/>
                <w:highlight w:val="none"/>
              </w:rPr>
              <w:t xml:space="preserve">甲方（章）           </w:t>
            </w:r>
          </w:p>
          <w:p w14:paraId="78D48B82">
            <w:pPr>
              <w:spacing w:line="440" w:lineRule="exact"/>
              <w:rPr>
                <w:rFonts w:ascii="宋体" w:hAnsi="宋体" w:cs="宋体"/>
                <w:color w:val="auto"/>
                <w:sz w:val="22"/>
                <w:highlight w:val="none"/>
              </w:rPr>
            </w:pPr>
            <w:r>
              <w:rPr>
                <w:rFonts w:hint="eastAsia" w:ascii="宋体" w:hAnsi="宋体" w:cs="宋体"/>
                <w:color w:val="auto"/>
                <w:sz w:val="22"/>
                <w:highlight w:val="none"/>
                <w:lang w:eastAsia="zh-CN"/>
              </w:rPr>
              <w:t>钦州市第一人民医院</w:t>
            </w:r>
          </w:p>
          <w:p w14:paraId="0CB4BE43">
            <w:pPr>
              <w:spacing w:line="440" w:lineRule="exact"/>
              <w:ind w:left="798" w:firstLine="2200" w:firstLineChars="1000"/>
              <w:rPr>
                <w:rFonts w:ascii="宋体" w:hAnsi="宋体" w:cs="宋体"/>
                <w:color w:val="auto"/>
                <w:sz w:val="22"/>
                <w:highlight w:val="none"/>
              </w:rPr>
            </w:pPr>
            <w:r>
              <w:rPr>
                <w:rFonts w:hint="eastAsia" w:ascii="宋体" w:hAnsi="宋体" w:cs="宋体"/>
                <w:color w:val="auto"/>
                <w:sz w:val="22"/>
                <w:highlight w:val="none"/>
              </w:rPr>
              <w:t>年   月   日</w:t>
            </w:r>
          </w:p>
        </w:tc>
        <w:tc>
          <w:tcPr>
            <w:tcW w:w="4690" w:type="dxa"/>
            <w:vAlign w:val="center"/>
          </w:tcPr>
          <w:p w14:paraId="01CD8F09">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乙方（章）              </w:t>
            </w:r>
          </w:p>
          <w:p w14:paraId="3233C294">
            <w:pPr>
              <w:spacing w:line="440" w:lineRule="exact"/>
              <w:ind w:left="798"/>
              <w:rPr>
                <w:rFonts w:ascii="宋体" w:hAnsi="宋体" w:cs="宋体"/>
                <w:color w:val="auto"/>
                <w:sz w:val="22"/>
                <w:highlight w:val="none"/>
              </w:rPr>
            </w:pPr>
          </w:p>
          <w:p w14:paraId="7742D67E">
            <w:pPr>
              <w:spacing w:line="440" w:lineRule="exact"/>
              <w:ind w:left="798"/>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   月   日</w:t>
            </w:r>
          </w:p>
        </w:tc>
      </w:tr>
      <w:tr w14:paraId="4EB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689" w:type="dxa"/>
          </w:tcPr>
          <w:p w14:paraId="59DBDF30">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r>
              <w:rPr>
                <w:rFonts w:hint="eastAsia" w:ascii="宋体" w:hAnsi="宋体" w:cs="宋体"/>
                <w:color w:val="auto"/>
                <w:sz w:val="22"/>
                <w:highlight w:val="none"/>
                <w:lang w:eastAsia="zh-CN"/>
              </w:rPr>
              <w:t>广西钦州市钦南区明阳路</w:t>
            </w:r>
            <w:r>
              <w:rPr>
                <w:rFonts w:hint="eastAsia" w:ascii="宋体" w:hAnsi="宋体" w:cs="宋体"/>
                <w:color w:val="auto"/>
                <w:sz w:val="22"/>
                <w:highlight w:val="none"/>
                <w:lang w:val="en-US" w:eastAsia="zh-CN"/>
              </w:rPr>
              <w:t>8号</w:t>
            </w:r>
          </w:p>
        </w:tc>
        <w:tc>
          <w:tcPr>
            <w:tcW w:w="4690" w:type="dxa"/>
          </w:tcPr>
          <w:p w14:paraId="522B71E3">
            <w:pPr>
              <w:spacing w:line="440" w:lineRule="exact"/>
              <w:rPr>
                <w:rFonts w:ascii="宋体" w:hAnsi="宋体" w:cs="宋体"/>
                <w:color w:val="auto"/>
                <w:sz w:val="22"/>
                <w:highlight w:val="none"/>
              </w:rPr>
            </w:pPr>
            <w:r>
              <w:rPr>
                <w:rFonts w:hint="eastAsia" w:ascii="宋体" w:hAnsi="宋体" w:cs="宋体"/>
                <w:color w:val="auto"/>
                <w:sz w:val="22"/>
                <w:highlight w:val="none"/>
              </w:rPr>
              <w:t>单位地址：</w:t>
            </w:r>
          </w:p>
        </w:tc>
      </w:tr>
      <w:tr w14:paraId="6EC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689" w:type="dxa"/>
          </w:tcPr>
          <w:p w14:paraId="4D2D7B5B">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c>
          <w:tcPr>
            <w:tcW w:w="4690" w:type="dxa"/>
          </w:tcPr>
          <w:p w14:paraId="068DAF72">
            <w:pPr>
              <w:spacing w:line="440" w:lineRule="exact"/>
              <w:rPr>
                <w:rFonts w:ascii="宋体" w:hAnsi="宋体" w:cs="宋体"/>
                <w:color w:val="auto"/>
                <w:sz w:val="22"/>
                <w:highlight w:val="none"/>
              </w:rPr>
            </w:pPr>
            <w:r>
              <w:rPr>
                <w:rFonts w:hint="eastAsia" w:ascii="宋体" w:hAnsi="宋体" w:cs="宋体"/>
                <w:color w:val="auto"/>
                <w:sz w:val="22"/>
                <w:highlight w:val="none"/>
              </w:rPr>
              <w:t>法定代表人：</w:t>
            </w:r>
          </w:p>
        </w:tc>
      </w:tr>
      <w:tr w14:paraId="4BA3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689" w:type="dxa"/>
          </w:tcPr>
          <w:p w14:paraId="3B537CD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c>
          <w:tcPr>
            <w:tcW w:w="4690" w:type="dxa"/>
          </w:tcPr>
          <w:p w14:paraId="01CAC263">
            <w:pPr>
              <w:spacing w:line="440" w:lineRule="exact"/>
              <w:rPr>
                <w:rFonts w:ascii="宋体" w:hAnsi="宋体" w:cs="宋体"/>
                <w:color w:val="auto"/>
                <w:sz w:val="22"/>
                <w:highlight w:val="none"/>
              </w:rPr>
            </w:pPr>
            <w:r>
              <w:rPr>
                <w:rFonts w:hint="eastAsia" w:ascii="宋体" w:hAnsi="宋体" w:cs="宋体"/>
                <w:color w:val="auto"/>
                <w:sz w:val="22"/>
                <w:highlight w:val="none"/>
              </w:rPr>
              <w:t>委托代理人：</w:t>
            </w:r>
          </w:p>
        </w:tc>
      </w:tr>
      <w:tr w14:paraId="77A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689" w:type="dxa"/>
          </w:tcPr>
          <w:p w14:paraId="2653A9D6">
            <w:pPr>
              <w:spacing w:line="440" w:lineRule="exact"/>
              <w:rPr>
                <w:rFonts w:ascii="宋体" w:hAnsi="宋体" w:cs="宋体"/>
                <w:color w:val="auto"/>
                <w:sz w:val="22"/>
                <w:highlight w:val="none"/>
              </w:rPr>
            </w:pPr>
            <w:r>
              <w:rPr>
                <w:rFonts w:hint="eastAsia" w:ascii="宋体" w:hAnsi="宋体" w:cs="宋体"/>
                <w:color w:val="auto"/>
                <w:sz w:val="22"/>
                <w:highlight w:val="none"/>
              </w:rPr>
              <w:t>电话：</w:t>
            </w:r>
            <w:r>
              <w:rPr>
                <w:rFonts w:hint="eastAsia" w:ascii="宋体" w:hAnsi="宋体" w:cs="宋体"/>
                <w:color w:val="auto"/>
                <w:sz w:val="22"/>
                <w:highlight w:val="none"/>
                <w:lang w:val="en-US" w:eastAsia="zh-CN"/>
              </w:rPr>
              <w:t>0777-2866828</w:t>
            </w:r>
          </w:p>
        </w:tc>
        <w:tc>
          <w:tcPr>
            <w:tcW w:w="4690" w:type="dxa"/>
          </w:tcPr>
          <w:p w14:paraId="62D4F13B">
            <w:pPr>
              <w:spacing w:line="440" w:lineRule="exact"/>
              <w:rPr>
                <w:rFonts w:ascii="宋体" w:hAnsi="宋体" w:cs="宋体"/>
                <w:color w:val="auto"/>
                <w:sz w:val="22"/>
                <w:highlight w:val="none"/>
              </w:rPr>
            </w:pPr>
            <w:r>
              <w:rPr>
                <w:rFonts w:hint="eastAsia" w:ascii="宋体" w:hAnsi="宋体" w:cs="宋体"/>
                <w:color w:val="auto"/>
                <w:sz w:val="22"/>
                <w:highlight w:val="none"/>
              </w:rPr>
              <w:t>电话：</w:t>
            </w:r>
          </w:p>
        </w:tc>
      </w:tr>
      <w:tr w14:paraId="2D7D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4689" w:type="dxa"/>
          </w:tcPr>
          <w:p w14:paraId="17B6E656">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c>
          <w:tcPr>
            <w:tcW w:w="4690" w:type="dxa"/>
          </w:tcPr>
          <w:p w14:paraId="6B2FAACA">
            <w:pPr>
              <w:spacing w:line="440" w:lineRule="exact"/>
              <w:rPr>
                <w:rFonts w:ascii="宋体" w:hAnsi="宋体" w:cs="宋体"/>
                <w:color w:val="auto"/>
                <w:sz w:val="22"/>
                <w:highlight w:val="none"/>
              </w:rPr>
            </w:pPr>
            <w:r>
              <w:rPr>
                <w:rFonts w:hint="eastAsia" w:ascii="宋体" w:hAnsi="宋体" w:cs="宋体"/>
                <w:color w:val="auto"/>
                <w:sz w:val="22"/>
                <w:highlight w:val="none"/>
              </w:rPr>
              <w:t>电子邮箱：</w:t>
            </w:r>
          </w:p>
        </w:tc>
      </w:tr>
      <w:tr w14:paraId="0F9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689" w:type="dxa"/>
          </w:tcPr>
          <w:p w14:paraId="111D04FC">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r>
              <w:rPr>
                <w:rFonts w:hint="eastAsia" w:ascii="宋体" w:hAnsi="宋体" w:eastAsia="宋体" w:cstheme="minorEastAsia"/>
                <w:color w:val="auto"/>
                <w:sz w:val="24"/>
                <w:szCs w:val="24"/>
                <w:highlight w:val="none"/>
                <w:lang w:eastAsia="zh-CN"/>
              </w:rPr>
              <w:t>广西北部湾银行钦州分行</w:t>
            </w:r>
          </w:p>
        </w:tc>
        <w:tc>
          <w:tcPr>
            <w:tcW w:w="4690" w:type="dxa"/>
          </w:tcPr>
          <w:p w14:paraId="0957BE35">
            <w:pPr>
              <w:spacing w:line="440" w:lineRule="exact"/>
              <w:rPr>
                <w:rFonts w:ascii="宋体" w:hAnsi="宋体" w:cs="宋体"/>
                <w:color w:val="auto"/>
                <w:sz w:val="22"/>
                <w:highlight w:val="none"/>
              </w:rPr>
            </w:pPr>
            <w:r>
              <w:rPr>
                <w:rFonts w:hint="eastAsia" w:ascii="宋体" w:hAnsi="宋体" w:cs="宋体"/>
                <w:color w:val="auto"/>
                <w:sz w:val="22"/>
                <w:highlight w:val="none"/>
              </w:rPr>
              <w:t>开户银行：</w:t>
            </w:r>
          </w:p>
        </w:tc>
      </w:tr>
      <w:tr w14:paraId="3FF9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689" w:type="dxa"/>
          </w:tcPr>
          <w:p w14:paraId="5402D1F9">
            <w:pPr>
              <w:spacing w:line="440" w:lineRule="exact"/>
              <w:rPr>
                <w:rFonts w:ascii="宋体" w:hAnsi="宋体" w:cs="宋体"/>
                <w:color w:val="auto"/>
                <w:sz w:val="22"/>
                <w:highlight w:val="none"/>
              </w:rPr>
            </w:pPr>
            <w:r>
              <w:rPr>
                <w:rFonts w:hint="eastAsia" w:ascii="宋体" w:hAnsi="宋体" w:cs="宋体"/>
                <w:color w:val="auto"/>
                <w:sz w:val="22"/>
                <w:highlight w:val="none"/>
              </w:rPr>
              <w:t>账号：</w:t>
            </w:r>
            <w:r>
              <w:rPr>
                <w:rFonts w:hint="eastAsia" w:ascii="宋体" w:hAnsi="宋体" w:eastAsia="宋体" w:cstheme="minorEastAsia"/>
                <w:color w:val="auto"/>
                <w:sz w:val="24"/>
                <w:szCs w:val="24"/>
                <w:highlight w:val="none"/>
                <w:lang w:val="en-US" w:eastAsia="zh-CN"/>
              </w:rPr>
              <w:t>800111611556666</w:t>
            </w:r>
          </w:p>
        </w:tc>
        <w:tc>
          <w:tcPr>
            <w:tcW w:w="4690" w:type="dxa"/>
          </w:tcPr>
          <w:p w14:paraId="5C2C8D25">
            <w:pPr>
              <w:spacing w:line="440" w:lineRule="exact"/>
              <w:rPr>
                <w:rFonts w:ascii="宋体" w:hAnsi="宋体" w:cs="宋体"/>
                <w:color w:val="auto"/>
                <w:sz w:val="22"/>
                <w:highlight w:val="none"/>
              </w:rPr>
            </w:pPr>
            <w:r>
              <w:rPr>
                <w:rFonts w:hint="eastAsia" w:ascii="宋体" w:hAnsi="宋体" w:cs="宋体"/>
                <w:color w:val="auto"/>
                <w:sz w:val="22"/>
                <w:highlight w:val="none"/>
              </w:rPr>
              <w:t>账号：</w:t>
            </w:r>
          </w:p>
        </w:tc>
      </w:tr>
      <w:tr w14:paraId="0EEB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4689" w:type="dxa"/>
          </w:tcPr>
          <w:p w14:paraId="3C1A2447">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r>
              <w:rPr>
                <w:rFonts w:hint="eastAsia" w:ascii="宋体" w:hAnsi="宋体" w:eastAsia="宋体" w:cstheme="minorEastAsia"/>
                <w:color w:val="auto"/>
                <w:sz w:val="24"/>
                <w:szCs w:val="24"/>
                <w:highlight w:val="none"/>
              </w:rPr>
              <w:t>535000</w:t>
            </w:r>
          </w:p>
        </w:tc>
        <w:tc>
          <w:tcPr>
            <w:tcW w:w="4690" w:type="dxa"/>
          </w:tcPr>
          <w:p w14:paraId="57BC538F">
            <w:pPr>
              <w:spacing w:line="440" w:lineRule="exact"/>
              <w:rPr>
                <w:rFonts w:ascii="宋体" w:hAnsi="宋体" w:cs="宋体"/>
                <w:color w:val="auto"/>
                <w:sz w:val="22"/>
                <w:highlight w:val="none"/>
              </w:rPr>
            </w:pPr>
            <w:r>
              <w:rPr>
                <w:rFonts w:hint="eastAsia" w:ascii="宋体" w:hAnsi="宋体" w:cs="宋体"/>
                <w:color w:val="auto"/>
                <w:sz w:val="22"/>
                <w:highlight w:val="none"/>
              </w:rPr>
              <w:t>邮政编码：</w:t>
            </w:r>
          </w:p>
        </w:tc>
      </w:tr>
      <w:tr w14:paraId="2B3D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379" w:type="dxa"/>
            <w:gridSpan w:val="2"/>
          </w:tcPr>
          <w:p w14:paraId="28E143CB">
            <w:pPr>
              <w:spacing w:line="440" w:lineRule="exact"/>
              <w:rPr>
                <w:rFonts w:ascii="宋体" w:hAnsi="宋体" w:cs="宋体"/>
                <w:color w:val="auto"/>
                <w:sz w:val="22"/>
                <w:highlight w:val="none"/>
              </w:rPr>
            </w:pPr>
            <w:r>
              <w:rPr>
                <w:rFonts w:hint="eastAsia" w:ascii="宋体" w:hAnsi="宋体" w:cs="宋体"/>
                <w:color w:val="auto"/>
                <w:sz w:val="22"/>
                <w:highlight w:val="none"/>
              </w:rPr>
              <w:t>经办人：</w:t>
            </w:r>
          </w:p>
          <w:p w14:paraId="326CF8B6">
            <w:pPr>
              <w:spacing w:line="440" w:lineRule="exact"/>
              <w:ind w:left="798"/>
              <w:rPr>
                <w:rFonts w:ascii="宋体" w:hAnsi="宋体" w:cs="宋体"/>
                <w:color w:val="auto"/>
                <w:sz w:val="22"/>
                <w:highlight w:val="none"/>
              </w:rPr>
            </w:pPr>
            <w:r>
              <w:rPr>
                <w:rFonts w:hint="eastAsia" w:ascii="宋体" w:hAnsi="宋体" w:cs="宋体"/>
                <w:color w:val="auto"/>
                <w:sz w:val="22"/>
                <w:highlight w:val="none"/>
              </w:rPr>
              <w:t>年    月    日</w:t>
            </w:r>
          </w:p>
        </w:tc>
      </w:tr>
    </w:tbl>
    <w:p w14:paraId="1AA669F7">
      <w:pPr>
        <w:spacing w:line="300" w:lineRule="exact"/>
        <w:ind w:left="798"/>
        <w:rPr>
          <w:rFonts w:ascii="宋体" w:hAnsi="宋体" w:cs="宋体"/>
          <w:color w:val="auto"/>
          <w:sz w:val="22"/>
          <w:highlight w:val="none"/>
        </w:rPr>
      </w:pPr>
    </w:p>
    <w:p w14:paraId="7313841A">
      <w:pPr>
        <w:pStyle w:val="32"/>
        <w:rPr>
          <w:color w:val="auto"/>
          <w:highlight w:val="none"/>
        </w:rPr>
      </w:pPr>
    </w:p>
    <w:p w14:paraId="7395FDFC">
      <w:pPr>
        <w:pStyle w:val="32"/>
        <w:rPr>
          <w:color w:val="auto"/>
          <w:highlight w:val="none"/>
        </w:rPr>
      </w:pPr>
    </w:p>
    <w:p w14:paraId="6819CD51">
      <w:pPr>
        <w:pStyle w:val="32"/>
        <w:rPr>
          <w:color w:val="auto"/>
          <w:highlight w:val="none"/>
        </w:rPr>
      </w:pPr>
    </w:p>
    <w:p w14:paraId="21D831C5">
      <w:pPr>
        <w:pStyle w:val="32"/>
        <w:rPr>
          <w:color w:val="auto"/>
          <w:highlight w:val="none"/>
        </w:rPr>
      </w:pPr>
    </w:p>
    <w:p w14:paraId="59B940E4">
      <w:pPr>
        <w:snapToGrid w:val="0"/>
        <w:ind w:left="420" w:hanging="420" w:hangingChars="200"/>
        <w:rPr>
          <w:rFonts w:ascii="宋体" w:hAnsi="宋体"/>
          <w:color w:val="auto"/>
          <w:szCs w:val="21"/>
          <w:highlight w:val="none"/>
        </w:rPr>
      </w:pPr>
      <w:r>
        <w:rPr>
          <w:rFonts w:ascii="宋体" w:hAnsi="宋体"/>
          <w:color w:val="auto"/>
          <w:szCs w:val="21"/>
          <w:highlight w:val="none"/>
        </w:rPr>
        <w:t>合同须附：</w:t>
      </w:r>
    </w:p>
    <w:p w14:paraId="0D31D0E8">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（1）投标人有效的“营业执照”副本、</w:t>
      </w:r>
      <w:r>
        <w:rPr>
          <w:rFonts w:hint="eastAsia" w:ascii="宋体" w:hAnsi="宋体" w:cs="宋体"/>
          <w:bCs/>
          <w:color w:val="auto"/>
          <w:szCs w:val="20"/>
          <w:highlight w:val="none"/>
        </w:rPr>
        <w:t>组织机构代码证、税务登记证</w:t>
      </w:r>
      <w:r>
        <w:rPr>
          <w:rFonts w:hint="eastAsia" w:ascii="宋体" w:hAnsi="宋体" w:cs="宋体"/>
          <w:color w:val="auto"/>
          <w:szCs w:val="20"/>
          <w:highlight w:val="none"/>
        </w:rPr>
        <w:t>复印件</w:t>
      </w:r>
      <w:r>
        <w:rPr>
          <w:rFonts w:hint="eastAsia" w:ascii="宋体" w:hAnsi="宋体" w:cs="宋体"/>
          <w:bCs/>
          <w:color w:val="auto"/>
          <w:szCs w:val="20"/>
          <w:highlight w:val="none"/>
        </w:rPr>
        <w:t>或三证合一复印件</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7D82799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（2）法定代表人身份证明</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必须提供</w:t>
      </w:r>
      <w:r>
        <w:rPr>
          <w:rFonts w:hint="eastAsia" w:ascii="宋体" w:hAnsi="宋体" w:cs="宋体"/>
          <w:color w:val="auto"/>
          <w:szCs w:val="20"/>
          <w:highlight w:val="none"/>
        </w:rPr>
        <w:t>，</w:t>
      </w:r>
      <w:r>
        <w:rPr>
          <w:rFonts w:hint="eastAsia" w:ascii="宋体" w:hAnsi="宋体" w:cs="宋体"/>
          <w:b/>
          <w:color w:val="auto"/>
          <w:szCs w:val="20"/>
          <w:highlight w:val="none"/>
        </w:rPr>
        <w:t>同时要加盖单位公章</w:t>
      </w:r>
      <w:r>
        <w:rPr>
          <w:rFonts w:hint="eastAsia" w:ascii="宋体" w:hAnsi="宋体" w:cs="宋体"/>
          <w:color w:val="auto"/>
          <w:szCs w:val="20"/>
          <w:highlight w:val="none"/>
        </w:rPr>
        <w:t>）；</w:t>
      </w:r>
    </w:p>
    <w:p w14:paraId="33FD592B">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（3）有效医疗器械生产或经营许可证复印件（涉及第二类、第三类医疗器械时提供，一类医疗器</w:t>
      </w:r>
    </w:p>
    <w:p w14:paraId="1293FDF0">
      <w:pPr>
        <w:spacing w:line="288" w:lineRule="auto"/>
        <w:ind w:firstLine="210" w:firstLineChars="100"/>
        <w:rPr>
          <w:rFonts w:ascii="宋体" w:hAnsi="宋体" w:cs="宋体"/>
          <w:b/>
          <w:color w:val="auto"/>
          <w:szCs w:val="20"/>
          <w:highlight w:val="none"/>
        </w:rPr>
      </w:pPr>
      <w:r>
        <w:rPr>
          <w:rFonts w:hint="eastAsia" w:ascii="宋体" w:hAnsi="宋体" w:cs="宋体"/>
          <w:color w:val="auto"/>
          <w:szCs w:val="20"/>
          <w:highlight w:val="none"/>
        </w:rPr>
        <w:t>械如有可提供） ；</w:t>
      </w:r>
      <w:r>
        <w:rPr>
          <w:rFonts w:hint="eastAsia" w:ascii="宋体" w:hAnsi="宋体" w:cs="宋体"/>
          <w:b/>
          <w:bCs/>
          <w:color w:val="auto"/>
          <w:szCs w:val="20"/>
          <w:highlight w:val="none"/>
        </w:rPr>
        <w:t>（</w:t>
      </w:r>
      <w:r>
        <w:rPr>
          <w:rFonts w:hint="eastAsia" w:ascii="宋体" w:hAnsi="宋体" w:cs="宋体"/>
          <w:b/>
          <w:color w:val="auto"/>
          <w:szCs w:val="20"/>
          <w:highlight w:val="none"/>
        </w:rPr>
        <w:t>必须提交，加盖公章）。</w:t>
      </w:r>
    </w:p>
    <w:p w14:paraId="542C6D2D">
      <w:pPr>
        <w:spacing w:line="288"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（4）法人授权委托书原件和委托代理人身份证复印件</w:t>
      </w:r>
      <w:r>
        <w:rPr>
          <w:rFonts w:hint="eastAsia" w:ascii="宋体" w:hAnsi="宋体"/>
          <w:color w:val="auto"/>
          <w:szCs w:val="21"/>
          <w:highlight w:val="none"/>
        </w:rPr>
        <w:t>（格式见第六章）</w:t>
      </w:r>
      <w:r>
        <w:rPr>
          <w:rFonts w:hint="eastAsia" w:ascii="宋体" w:hAnsi="宋体" w:cs="宋体"/>
          <w:color w:val="auto"/>
          <w:szCs w:val="20"/>
          <w:highlight w:val="none"/>
        </w:rPr>
        <w:t>（</w:t>
      </w:r>
      <w:r>
        <w:rPr>
          <w:rFonts w:hint="eastAsia" w:ascii="宋体" w:hAnsi="宋体" w:cs="宋体"/>
          <w:b/>
          <w:color w:val="auto"/>
          <w:szCs w:val="20"/>
          <w:highlight w:val="none"/>
        </w:rPr>
        <w:t>委托代理时必须提供，同时要加盖单位公章</w:t>
      </w:r>
      <w:r>
        <w:rPr>
          <w:rFonts w:hint="eastAsia" w:ascii="宋体" w:hAnsi="宋体" w:cs="宋体"/>
          <w:color w:val="auto"/>
          <w:szCs w:val="20"/>
          <w:highlight w:val="none"/>
        </w:rPr>
        <w:t>）。</w:t>
      </w:r>
    </w:p>
    <w:p w14:paraId="19A8ED36">
      <w:pPr>
        <w:snapToGrid w:val="0"/>
        <w:spacing w:line="360" w:lineRule="auto"/>
        <w:ind w:firstLine="210" w:firstLineChars="100"/>
        <w:rPr>
          <w:rFonts w:hint="eastAsia" w:ascii="宋体" w:hAnsi="宋体" w:cs="宋体"/>
          <w:color w:val="auto"/>
          <w:szCs w:val="20"/>
          <w:highlight w:val="none"/>
        </w:rPr>
      </w:pPr>
      <w:r>
        <w:rPr>
          <w:rFonts w:hint="eastAsia" w:ascii="宋体" w:hAnsi="宋体" w:cs="宋体"/>
          <w:color w:val="auto"/>
          <w:szCs w:val="20"/>
          <w:highlight w:val="none"/>
        </w:rPr>
        <w:t>（5）投标文件中的货物技术性能参数、售后承诺书、报价表等证明供货符合投标文件等内容</w:t>
      </w:r>
    </w:p>
    <w:p w14:paraId="69D93529">
      <w:pPr>
        <w:snapToGrid w:val="0"/>
        <w:spacing w:line="360" w:lineRule="auto"/>
        <w:ind w:firstLine="210" w:firstLineChars="100"/>
        <w:rPr>
          <w:rFonts w:ascii="宋体" w:hAnsi="宋体" w:cs="宋体"/>
          <w:color w:val="auto"/>
          <w:szCs w:val="20"/>
          <w:highlight w:val="none"/>
        </w:rPr>
      </w:pPr>
      <w:r>
        <w:rPr>
          <w:rFonts w:hint="eastAsia" w:ascii="宋体" w:hAnsi="宋体" w:cs="宋体"/>
          <w:color w:val="auto"/>
          <w:szCs w:val="20"/>
          <w:highlight w:val="none"/>
        </w:rPr>
        <w:t>（6）其他资质证明文件</w:t>
      </w:r>
    </w:p>
    <w:p w14:paraId="231A1CA2">
      <w:pPr>
        <w:ind w:firstLine="210" w:firstLineChars="100"/>
        <w:rPr>
          <w:color w:val="auto"/>
          <w:highlight w:val="none"/>
          <w:lang w:eastAsia="zh-CN"/>
        </w:rPr>
      </w:pPr>
      <w:r>
        <w:rPr>
          <w:rFonts w:hint="eastAsia" w:ascii="宋体" w:hAnsi="宋体" w:cs="宋体"/>
          <w:color w:val="auto"/>
          <w:szCs w:val="20"/>
          <w:highlight w:val="none"/>
        </w:rPr>
        <w:t>（7）标的物品货物清单（设备安装完成后按货物清单验收）</w:t>
      </w:r>
      <w:r>
        <w:rPr>
          <w:color w:val="auto"/>
          <w:highlight w:val="none"/>
          <w:lang w:eastAsia="zh-CN"/>
        </w:rPr>
        <w:br w:type="page"/>
      </w:r>
    </w:p>
    <w:p w14:paraId="2073BC4B">
      <w:pPr>
        <w:pStyle w:val="5"/>
        <w:spacing w:before="140" w:line="222" w:lineRule="auto"/>
        <w:ind w:left="1975"/>
        <w:outlineLvl w:val="0"/>
        <w:rPr>
          <w:color w:val="auto"/>
          <w:sz w:val="43"/>
          <w:szCs w:val="43"/>
          <w:highlight w:val="none"/>
          <w:lang w:eastAsia="zh-CN"/>
        </w:rPr>
      </w:pPr>
      <w:bookmarkStart w:id="164" w:name="bookmark11"/>
      <w:bookmarkEnd w:id="164"/>
      <w:bookmarkStart w:id="165" w:name="_Toc17193"/>
      <w:r>
        <w:rPr>
          <w:b/>
          <w:bCs/>
          <w:color w:val="auto"/>
          <w:spacing w:val="5"/>
          <w:sz w:val="43"/>
          <w:szCs w:val="43"/>
          <w:highlight w:val="none"/>
          <w:lang w:eastAsia="zh-CN"/>
        </w:rPr>
        <w:t>第六章</w:t>
      </w:r>
      <w:r>
        <w:rPr>
          <w:color w:val="auto"/>
          <w:spacing w:val="5"/>
          <w:sz w:val="43"/>
          <w:szCs w:val="43"/>
          <w:highlight w:val="none"/>
          <w:lang w:eastAsia="zh-CN"/>
        </w:rPr>
        <w:t xml:space="preserve">  </w:t>
      </w:r>
      <w:r>
        <w:rPr>
          <w:b/>
          <w:bCs/>
          <w:color w:val="auto"/>
          <w:spacing w:val="5"/>
          <w:sz w:val="43"/>
          <w:szCs w:val="43"/>
          <w:highlight w:val="none"/>
          <w:lang w:eastAsia="zh-CN"/>
        </w:rPr>
        <w:t>投标文件格式</w:t>
      </w:r>
      <w:bookmarkEnd w:id="165"/>
    </w:p>
    <w:p w14:paraId="53B15A2A">
      <w:pPr>
        <w:spacing w:line="241" w:lineRule="auto"/>
        <w:rPr>
          <w:color w:val="auto"/>
          <w:highlight w:val="none"/>
          <w:lang w:eastAsia="zh-CN"/>
        </w:rPr>
      </w:pPr>
    </w:p>
    <w:p w14:paraId="7A9038B8">
      <w:pPr>
        <w:spacing w:line="241" w:lineRule="auto"/>
        <w:rPr>
          <w:color w:val="auto"/>
          <w:highlight w:val="none"/>
          <w:lang w:eastAsia="zh-CN"/>
        </w:rPr>
      </w:pPr>
    </w:p>
    <w:p w14:paraId="238F7D36">
      <w:pPr>
        <w:spacing w:line="241" w:lineRule="auto"/>
        <w:rPr>
          <w:color w:val="auto"/>
          <w:highlight w:val="none"/>
          <w:lang w:eastAsia="zh-CN"/>
        </w:rPr>
      </w:pPr>
    </w:p>
    <w:p w14:paraId="111AF607">
      <w:pPr>
        <w:spacing w:line="241" w:lineRule="auto"/>
        <w:rPr>
          <w:color w:val="auto"/>
          <w:highlight w:val="none"/>
          <w:lang w:eastAsia="zh-CN"/>
        </w:rPr>
      </w:pPr>
    </w:p>
    <w:p w14:paraId="727DFD56">
      <w:pPr>
        <w:spacing w:line="241" w:lineRule="auto"/>
        <w:rPr>
          <w:color w:val="auto"/>
          <w:highlight w:val="none"/>
          <w:lang w:eastAsia="zh-CN"/>
        </w:rPr>
      </w:pPr>
    </w:p>
    <w:p w14:paraId="36D49702">
      <w:pPr>
        <w:spacing w:line="241" w:lineRule="auto"/>
        <w:rPr>
          <w:color w:val="auto"/>
          <w:highlight w:val="none"/>
          <w:lang w:eastAsia="zh-CN"/>
        </w:rPr>
      </w:pPr>
    </w:p>
    <w:p w14:paraId="4C983B08">
      <w:pPr>
        <w:spacing w:line="241" w:lineRule="auto"/>
        <w:rPr>
          <w:color w:val="auto"/>
          <w:highlight w:val="none"/>
          <w:lang w:eastAsia="zh-CN"/>
        </w:rPr>
      </w:pPr>
    </w:p>
    <w:p w14:paraId="1ADAE424">
      <w:pPr>
        <w:spacing w:line="241" w:lineRule="auto"/>
        <w:rPr>
          <w:color w:val="auto"/>
          <w:highlight w:val="none"/>
          <w:lang w:eastAsia="zh-CN"/>
        </w:rPr>
      </w:pPr>
    </w:p>
    <w:p w14:paraId="41D6042E">
      <w:pPr>
        <w:spacing w:line="241" w:lineRule="auto"/>
        <w:rPr>
          <w:color w:val="auto"/>
          <w:highlight w:val="none"/>
          <w:lang w:eastAsia="zh-CN"/>
        </w:rPr>
      </w:pPr>
    </w:p>
    <w:p w14:paraId="11196BEB">
      <w:pPr>
        <w:spacing w:line="241" w:lineRule="auto"/>
        <w:rPr>
          <w:color w:val="auto"/>
          <w:highlight w:val="none"/>
          <w:lang w:eastAsia="zh-CN"/>
        </w:rPr>
      </w:pPr>
    </w:p>
    <w:p w14:paraId="172E021B">
      <w:pPr>
        <w:spacing w:line="241" w:lineRule="auto"/>
        <w:rPr>
          <w:color w:val="auto"/>
          <w:highlight w:val="none"/>
          <w:lang w:eastAsia="zh-CN"/>
        </w:rPr>
      </w:pPr>
    </w:p>
    <w:p w14:paraId="5E4BD133">
      <w:pPr>
        <w:spacing w:line="241" w:lineRule="auto"/>
        <w:rPr>
          <w:color w:val="auto"/>
          <w:highlight w:val="none"/>
          <w:lang w:eastAsia="zh-CN"/>
        </w:rPr>
      </w:pPr>
    </w:p>
    <w:p w14:paraId="7F997577">
      <w:pPr>
        <w:spacing w:line="241" w:lineRule="auto"/>
        <w:rPr>
          <w:color w:val="auto"/>
          <w:highlight w:val="none"/>
          <w:lang w:eastAsia="zh-CN"/>
        </w:rPr>
      </w:pPr>
    </w:p>
    <w:p w14:paraId="4B5F9F33">
      <w:pPr>
        <w:spacing w:line="241" w:lineRule="auto"/>
        <w:rPr>
          <w:color w:val="auto"/>
          <w:highlight w:val="none"/>
          <w:lang w:eastAsia="zh-CN"/>
        </w:rPr>
      </w:pPr>
    </w:p>
    <w:p w14:paraId="16658507">
      <w:pPr>
        <w:spacing w:line="241" w:lineRule="auto"/>
        <w:rPr>
          <w:color w:val="auto"/>
          <w:highlight w:val="none"/>
          <w:lang w:eastAsia="zh-CN"/>
        </w:rPr>
      </w:pPr>
    </w:p>
    <w:p w14:paraId="41CA12A4">
      <w:pPr>
        <w:spacing w:line="241" w:lineRule="auto"/>
        <w:rPr>
          <w:color w:val="auto"/>
          <w:highlight w:val="none"/>
          <w:lang w:eastAsia="zh-CN"/>
        </w:rPr>
      </w:pPr>
    </w:p>
    <w:p w14:paraId="514EF361">
      <w:pPr>
        <w:spacing w:line="241" w:lineRule="auto"/>
        <w:rPr>
          <w:color w:val="auto"/>
          <w:highlight w:val="none"/>
          <w:lang w:eastAsia="zh-CN"/>
        </w:rPr>
      </w:pPr>
    </w:p>
    <w:p w14:paraId="29FCE563">
      <w:pPr>
        <w:spacing w:line="241" w:lineRule="auto"/>
        <w:rPr>
          <w:color w:val="auto"/>
          <w:highlight w:val="none"/>
          <w:lang w:eastAsia="zh-CN"/>
        </w:rPr>
      </w:pPr>
    </w:p>
    <w:p w14:paraId="37C065E0">
      <w:pPr>
        <w:spacing w:line="241" w:lineRule="auto"/>
        <w:rPr>
          <w:color w:val="auto"/>
          <w:highlight w:val="none"/>
          <w:lang w:eastAsia="zh-CN"/>
        </w:rPr>
      </w:pPr>
    </w:p>
    <w:p w14:paraId="4790E7CB">
      <w:pPr>
        <w:spacing w:line="241" w:lineRule="auto"/>
        <w:rPr>
          <w:color w:val="auto"/>
          <w:highlight w:val="none"/>
          <w:lang w:eastAsia="zh-CN"/>
        </w:rPr>
      </w:pPr>
    </w:p>
    <w:p w14:paraId="26DADCCF">
      <w:pPr>
        <w:spacing w:line="241" w:lineRule="auto"/>
        <w:rPr>
          <w:color w:val="auto"/>
          <w:highlight w:val="none"/>
          <w:lang w:eastAsia="zh-CN"/>
        </w:rPr>
      </w:pPr>
    </w:p>
    <w:p w14:paraId="3DD38D3C">
      <w:pPr>
        <w:spacing w:line="241" w:lineRule="auto"/>
        <w:rPr>
          <w:color w:val="auto"/>
          <w:highlight w:val="none"/>
          <w:lang w:eastAsia="zh-CN"/>
        </w:rPr>
      </w:pPr>
    </w:p>
    <w:p w14:paraId="393C1671">
      <w:pPr>
        <w:spacing w:line="241" w:lineRule="auto"/>
        <w:rPr>
          <w:color w:val="auto"/>
          <w:highlight w:val="none"/>
          <w:lang w:eastAsia="zh-CN"/>
        </w:rPr>
      </w:pPr>
    </w:p>
    <w:p w14:paraId="5614AC4F">
      <w:pPr>
        <w:spacing w:line="241" w:lineRule="auto"/>
        <w:rPr>
          <w:color w:val="auto"/>
          <w:highlight w:val="none"/>
          <w:lang w:eastAsia="zh-CN"/>
        </w:rPr>
      </w:pPr>
    </w:p>
    <w:p w14:paraId="1E2D1E43">
      <w:pPr>
        <w:spacing w:line="241" w:lineRule="auto"/>
        <w:rPr>
          <w:color w:val="auto"/>
          <w:highlight w:val="none"/>
          <w:lang w:eastAsia="zh-CN"/>
        </w:rPr>
      </w:pPr>
    </w:p>
    <w:p w14:paraId="2A2BC039">
      <w:pPr>
        <w:spacing w:line="241" w:lineRule="auto"/>
        <w:rPr>
          <w:color w:val="auto"/>
          <w:highlight w:val="none"/>
          <w:lang w:eastAsia="zh-CN"/>
        </w:rPr>
      </w:pPr>
    </w:p>
    <w:p w14:paraId="5939BCBA">
      <w:pPr>
        <w:spacing w:line="241" w:lineRule="auto"/>
        <w:rPr>
          <w:color w:val="auto"/>
          <w:highlight w:val="none"/>
          <w:lang w:eastAsia="zh-CN"/>
        </w:rPr>
      </w:pPr>
    </w:p>
    <w:p w14:paraId="37C90CBA">
      <w:pPr>
        <w:spacing w:line="241" w:lineRule="auto"/>
        <w:rPr>
          <w:color w:val="auto"/>
          <w:highlight w:val="none"/>
          <w:lang w:eastAsia="zh-CN"/>
        </w:rPr>
      </w:pPr>
    </w:p>
    <w:p w14:paraId="729A900F">
      <w:pPr>
        <w:spacing w:line="242" w:lineRule="auto"/>
        <w:rPr>
          <w:color w:val="auto"/>
          <w:highlight w:val="none"/>
          <w:lang w:eastAsia="zh-CN"/>
        </w:rPr>
      </w:pPr>
    </w:p>
    <w:p w14:paraId="04512909">
      <w:pPr>
        <w:spacing w:line="242" w:lineRule="auto"/>
        <w:rPr>
          <w:color w:val="auto"/>
          <w:highlight w:val="none"/>
          <w:lang w:eastAsia="zh-CN"/>
        </w:rPr>
      </w:pPr>
    </w:p>
    <w:p w14:paraId="41590876">
      <w:pPr>
        <w:spacing w:line="242" w:lineRule="auto"/>
        <w:rPr>
          <w:color w:val="auto"/>
          <w:highlight w:val="none"/>
          <w:lang w:eastAsia="zh-CN"/>
        </w:rPr>
      </w:pPr>
    </w:p>
    <w:p w14:paraId="4DF45E0B">
      <w:pPr>
        <w:spacing w:line="242" w:lineRule="auto"/>
        <w:rPr>
          <w:color w:val="auto"/>
          <w:highlight w:val="none"/>
          <w:lang w:eastAsia="zh-CN"/>
        </w:rPr>
      </w:pPr>
    </w:p>
    <w:p w14:paraId="7A7D3F84">
      <w:pPr>
        <w:spacing w:line="242" w:lineRule="auto"/>
        <w:rPr>
          <w:color w:val="auto"/>
          <w:highlight w:val="none"/>
          <w:lang w:eastAsia="zh-CN"/>
        </w:rPr>
      </w:pPr>
    </w:p>
    <w:p w14:paraId="7317F65E">
      <w:pPr>
        <w:spacing w:line="242" w:lineRule="auto"/>
        <w:rPr>
          <w:color w:val="auto"/>
          <w:highlight w:val="none"/>
          <w:lang w:eastAsia="zh-CN"/>
        </w:rPr>
      </w:pPr>
    </w:p>
    <w:p w14:paraId="627EEE4C">
      <w:pPr>
        <w:spacing w:line="242" w:lineRule="auto"/>
        <w:rPr>
          <w:color w:val="auto"/>
          <w:highlight w:val="none"/>
          <w:lang w:eastAsia="zh-CN"/>
        </w:rPr>
      </w:pPr>
    </w:p>
    <w:p w14:paraId="10F216A7">
      <w:pPr>
        <w:spacing w:line="188" w:lineRule="auto"/>
        <w:rPr>
          <w:rFonts w:ascii="Times New Roman" w:hAnsi="Times New Roman" w:eastAsia="Times New Roman" w:cs="Times New Roman"/>
          <w:color w:val="auto"/>
          <w:sz w:val="18"/>
          <w:szCs w:val="18"/>
          <w:highlight w:val="none"/>
          <w:lang w:eastAsia="zh-CN"/>
        </w:rPr>
        <w:sectPr>
          <w:footerReference r:id="rId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945CFFE">
      <w:pPr>
        <w:pStyle w:val="5"/>
        <w:spacing w:before="55" w:line="219" w:lineRule="auto"/>
        <w:ind w:left="27"/>
        <w:outlineLvl w:val="1"/>
        <w:rPr>
          <w:color w:val="auto"/>
          <w:highlight w:val="none"/>
          <w:lang w:eastAsia="zh-CN"/>
        </w:rPr>
      </w:pPr>
      <w:bookmarkStart w:id="166" w:name="_Toc17973"/>
      <w:r>
        <w:rPr>
          <w:b/>
          <w:bCs/>
          <w:color w:val="auto"/>
          <w:spacing w:val="-4"/>
          <w:highlight w:val="none"/>
          <w:lang w:eastAsia="zh-CN"/>
        </w:rPr>
        <w:t>一、报价文件格式</w:t>
      </w:r>
      <w:bookmarkEnd w:id="166"/>
    </w:p>
    <w:p w14:paraId="7D4DA2FE">
      <w:pPr>
        <w:pStyle w:val="5"/>
        <w:spacing w:before="147" w:line="218" w:lineRule="auto"/>
        <w:ind w:left="180"/>
        <w:outlineLvl w:val="2"/>
        <w:rPr>
          <w:color w:val="auto"/>
          <w:sz w:val="24"/>
          <w:szCs w:val="24"/>
          <w:highlight w:val="none"/>
          <w:lang w:eastAsia="zh-CN"/>
        </w:rPr>
      </w:pPr>
      <w:bookmarkStart w:id="167" w:name="_Toc31844"/>
      <w:r>
        <w:rPr>
          <w:b/>
          <w:bCs/>
          <w:color w:val="auto"/>
          <w:spacing w:val="-4"/>
          <w:sz w:val="24"/>
          <w:szCs w:val="24"/>
          <w:highlight w:val="none"/>
          <w:lang w:eastAsia="zh-CN"/>
        </w:rPr>
        <w:t>1.</w:t>
      </w:r>
      <w:r>
        <w:rPr>
          <w:color w:val="auto"/>
          <w:spacing w:val="-4"/>
          <w:sz w:val="24"/>
          <w:szCs w:val="24"/>
          <w:highlight w:val="none"/>
          <w:lang w:eastAsia="zh-CN"/>
        </w:rPr>
        <w:t xml:space="preserve"> </w:t>
      </w:r>
      <w:r>
        <w:rPr>
          <w:b/>
          <w:bCs/>
          <w:color w:val="auto"/>
          <w:spacing w:val="-4"/>
          <w:sz w:val="24"/>
          <w:szCs w:val="24"/>
          <w:highlight w:val="none"/>
          <w:lang w:eastAsia="zh-CN"/>
        </w:rPr>
        <w:t>报价文件封面格式：</w:t>
      </w:r>
      <w:bookmarkEnd w:id="167"/>
    </w:p>
    <w:p w14:paraId="4CAB4BA9">
      <w:pPr>
        <w:pStyle w:val="5"/>
        <w:spacing w:before="377" w:line="218" w:lineRule="auto"/>
        <w:ind w:left="2837"/>
        <w:rPr>
          <w:color w:val="auto"/>
          <w:sz w:val="47"/>
          <w:szCs w:val="47"/>
          <w:highlight w:val="none"/>
          <w:lang w:eastAsia="zh-CN"/>
        </w:rPr>
      </w:pPr>
      <w:r>
        <w:rPr>
          <w:b/>
          <w:bCs/>
          <w:color w:val="auto"/>
          <w:spacing w:val="-2"/>
          <w:sz w:val="47"/>
          <w:szCs w:val="47"/>
          <w:highlight w:val="none"/>
          <w:lang w:eastAsia="zh-CN"/>
        </w:rPr>
        <w:t>电子投标文件</w:t>
      </w:r>
    </w:p>
    <w:p w14:paraId="7F9F999E">
      <w:pPr>
        <w:spacing w:line="257" w:lineRule="auto"/>
        <w:rPr>
          <w:color w:val="auto"/>
          <w:highlight w:val="none"/>
          <w:lang w:eastAsia="zh-CN"/>
        </w:rPr>
      </w:pPr>
    </w:p>
    <w:p w14:paraId="5E9F318E">
      <w:pPr>
        <w:spacing w:line="257" w:lineRule="auto"/>
        <w:rPr>
          <w:color w:val="auto"/>
          <w:highlight w:val="none"/>
          <w:lang w:eastAsia="zh-CN"/>
        </w:rPr>
      </w:pPr>
    </w:p>
    <w:p w14:paraId="02061E61">
      <w:pPr>
        <w:spacing w:line="258" w:lineRule="auto"/>
        <w:rPr>
          <w:color w:val="auto"/>
          <w:highlight w:val="none"/>
          <w:lang w:eastAsia="zh-CN"/>
        </w:rPr>
      </w:pPr>
    </w:p>
    <w:p w14:paraId="68F85A92">
      <w:pPr>
        <w:spacing w:line="258" w:lineRule="auto"/>
        <w:rPr>
          <w:color w:val="auto"/>
          <w:highlight w:val="none"/>
          <w:lang w:eastAsia="zh-CN"/>
        </w:rPr>
      </w:pPr>
    </w:p>
    <w:p w14:paraId="2BB19B2B">
      <w:pPr>
        <w:spacing w:line="258" w:lineRule="auto"/>
        <w:rPr>
          <w:color w:val="auto"/>
          <w:highlight w:val="none"/>
          <w:lang w:eastAsia="zh-CN"/>
        </w:rPr>
      </w:pPr>
    </w:p>
    <w:p w14:paraId="34BDA7B0">
      <w:pPr>
        <w:spacing w:line="258" w:lineRule="auto"/>
        <w:rPr>
          <w:color w:val="auto"/>
          <w:highlight w:val="none"/>
          <w:lang w:eastAsia="zh-CN"/>
        </w:rPr>
      </w:pPr>
    </w:p>
    <w:p w14:paraId="4DE0F554">
      <w:pPr>
        <w:pStyle w:val="5"/>
        <w:spacing w:before="100" w:line="223" w:lineRule="auto"/>
        <w:ind w:left="3532"/>
        <w:rPr>
          <w:color w:val="auto"/>
          <w:sz w:val="31"/>
          <w:szCs w:val="31"/>
          <w:highlight w:val="none"/>
          <w:lang w:eastAsia="zh-CN"/>
        </w:rPr>
      </w:pPr>
      <w:r>
        <w:rPr>
          <w:b/>
          <w:bCs/>
          <w:color w:val="auto"/>
          <w:spacing w:val="5"/>
          <w:sz w:val="31"/>
          <w:szCs w:val="31"/>
          <w:highlight w:val="none"/>
          <w:lang w:eastAsia="zh-CN"/>
        </w:rPr>
        <w:t>报价文件</w:t>
      </w:r>
    </w:p>
    <w:p w14:paraId="3B262E74">
      <w:pPr>
        <w:spacing w:line="244" w:lineRule="auto"/>
        <w:rPr>
          <w:color w:val="auto"/>
          <w:highlight w:val="none"/>
          <w:lang w:eastAsia="zh-CN"/>
        </w:rPr>
      </w:pPr>
    </w:p>
    <w:p w14:paraId="3311183E">
      <w:pPr>
        <w:spacing w:line="244" w:lineRule="auto"/>
        <w:rPr>
          <w:color w:val="auto"/>
          <w:highlight w:val="none"/>
          <w:lang w:eastAsia="zh-CN"/>
        </w:rPr>
      </w:pPr>
    </w:p>
    <w:p w14:paraId="694C92A7">
      <w:pPr>
        <w:spacing w:line="245" w:lineRule="auto"/>
        <w:rPr>
          <w:color w:val="auto"/>
          <w:highlight w:val="none"/>
          <w:lang w:eastAsia="zh-CN"/>
        </w:rPr>
      </w:pPr>
    </w:p>
    <w:p w14:paraId="2FD094B8">
      <w:pPr>
        <w:spacing w:line="245" w:lineRule="auto"/>
        <w:rPr>
          <w:color w:val="auto"/>
          <w:highlight w:val="none"/>
          <w:lang w:eastAsia="zh-CN"/>
        </w:rPr>
      </w:pPr>
    </w:p>
    <w:p w14:paraId="397535C0">
      <w:pPr>
        <w:spacing w:line="245" w:lineRule="auto"/>
        <w:rPr>
          <w:color w:val="auto"/>
          <w:highlight w:val="none"/>
          <w:lang w:eastAsia="zh-CN"/>
        </w:rPr>
      </w:pPr>
    </w:p>
    <w:p w14:paraId="33E17DE7">
      <w:pPr>
        <w:spacing w:line="245" w:lineRule="auto"/>
        <w:rPr>
          <w:color w:val="auto"/>
          <w:highlight w:val="none"/>
          <w:lang w:eastAsia="zh-CN"/>
        </w:rPr>
      </w:pPr>
    </w:p>
    <w:p w14:paraId="5C343AD3">
      <w:pPr>
        <w:spacing w:line="245" w:lineRule="auto"/>
        <w:rPr>
          <w:color w:val="auto"/>
          <w:highlight w:val="none"/>
          <w:lang w:eastAsia="zh-CN"/>
        </w:rPr>
      </w:pPr>
    </w:p>
    <w:p w14:paraId="3B14275D">
      <w:pPr>
        <w:spacing w:line="245" w:lineRule="auto"/>
        <w:rPr>
          <w:color w:val="auto"/>
          <w:highlight w:val="none"/>
          <w:lang w:eastAsia="zh-CN"/>
        </w:rPr>
      </w:pPr>
    </w:p>
    <w:p w14:paraId="6938865D">
      <w:pPr>
        <w:spacing w:line="245" w:lineRule="auto"/>
        <w:rPr>
          <w:color w:val="auto"/>
          <w:highlight w:val="none"/>
          <w:lang w:eastAsia="zh-CN"/>
        </w:rPr>
      </w:pPr>
    </w:p>
    <w:p w14:paraId="5FBE60FE">
      <w:pPr>
        <w:pStyle w:val="5"/>
        <w:spacing w:before="78" w:line="220" w:lineRule="auto"/>
        <w:ind w:left="384"/>
        <w:rPr>
          <w:color w:val="auto"/>
          <w:sz w:val="24"/>
          <w:szCs w:val="24"/>
          <w:highlight w:val="none"/>
          <w:lang w:eastAsia="zh-CN"/>
        </w:rPr>
      </w:pPr>
      <w:r>
        <w:rPr>
          <w:color w:val="auto"/>
          <w:spacing w:val="-3"/>
          <w:sz w:val="24"/>
          <w:szCs w:val="24"/>
          <w:highlight w:val="none"/>
          <w:lang w:eastAsia="zh-CN"/>
        </w:rPr>
        <w:t>项目名称：</w:t>
      </w:r>
    </w:p>
    <w:p w14:paraId="7C1F58A8">
      <w:pPr>
        <w:spacing w:line="335" w:lineRule="auto"/>
        <w:rPr>
          <w:color w:val="auto"/>
          <w:highlight w:val="none"/>
          <w:lang w:eastAsia="zh-CN"/>
        </w:rPr>
      </w:pPr>
    </w:p>
    <w:p w14:paraId="7C1F5BB3">
      <w:pPr>
        <w:spacing w:line="336" w:lineRule="auto"/>
        <w:rPr>
          <w:color w:val="auto"/>
          <w:highlight w:val="none"/>
          <w:lang w:eastAsia="zh-CN"/>
        </w:rPr>
      </w:pPr>
    </w:p>
    <w:p w14:paraId="463050A4">
      <w:pPr>
        <w:pStyle w:val="5"/>
        <w:spacing w:before="79" w:line="219" w:lineRule="auto"/>
        <w:ind w:left="384"/>
        <w:rPr>
          <w:color w:val="auto"/>
          <w:sz w:val="24"/>
          <w:szCs w:val="24"/>
          <w:highlight w:val="none"/>
          <w:lang w:eastAsia="zh-CN"/>
        </w:rPr>
      </w:pPr>
      <w:r>
        <w:rPr>
          <w:color w:val="auto"/>
          <w:spacing w:val="-3"/>
          <w:sz w:val="24"/>
          <w:szCs w:val="24"/>
          <w:highlight w:val="none"/>
          <w:lang w:eastAsia="zh-CN"/>
        </w:rPr>
        <w:t>项目编号：</w:t>
      </w:r>
    </w:p>
    <w:p w14:paraId="5902399F">
      <w:pPr>
        <w:spacing w:line="335" w:lineRule="auto"/>
        <w:rPr>
          <w:color w:val="auto"/>
          <w:highlight w:val="none"/>
          <w:lang w:eastAsia="zh-CN"/>
        </w:rPr>
      </w:pPr>
    </w:p>
    <w:p w14:paraId="40962F84">
      <w:pPr>
        <w:spacing w:line="336" w:lineRule="auto"/>
        <w:rPr>
          <w:color w:val="auto"/>
          <w:highlight w:val="none"/>
          <w:lang w:eastAsia="zh-CN"/>
        </w:rPr>
      </w:pPr>
    </w:p>
    <w:p w14:paraId="3F8E64E0">
      <w:pPr>
        <w:pStyle w:val="5"/>
        <w:spacing w:before="79" w:line="220" w:lineRule="auto"/>
        <w:ind w:left="381"/>
        <w:rPr>
          <w:color w:val="auto"/>
          <w:sz w:val="24"/>
          <w:szCs w:val="24"/>
          <w:highlight w:val="none"/>
          <w:lang w:eastAsia="zh-CN"/>
        </w:rPr>
      </w:pPr>
      <w:r>
        <w:rPr>
          <w:color w:val="auto"/>
          <w:spacing w:val="-2"/>
          <w:sz w:val="24"/>
          <w:szCs w:val="24"/>
          <w:highlight w:val="none"/>
          <w:lang w:eastAsia="zh-CN"/>
        </w:rPr>
        <w:t>所投分标：</w:t>
      </w:r>
    </w:p>
    <w:p w14:paraId="04E8CC9C">
      <w:pPr>
        <w:spacing w:line="336" w:lineRule="auto"/>
        <w:rPr>
          <w:color w:val="auto"/>
          <w:highlight w:val="none"/>
          <w:lang w:eastAsia="zh-CN"/>
        </w:rPr>
      </w:pPr>
    </w:p>
    <w:p w14:paraId="65AC4584">
      <w:pPr>
        <w:spacing w:line="337" w:lineRule="auto"/>
        <w:rPr>
          <w:color w:val="auto"/>
          <w:highlight w:val="none"/>
          <w:lang w:eastAsia="zh-CN"/>
        </w:rPr>
      </w:pPr>
    </w:p>
    <w:p w14:paraId="1A108B8B">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投标人名称：</w:t>
      </w:r>
    </w:p>
    <w:p w14:paraId="25659AF2">
      <w:pPr>
        <w:spacing w:line="335" w:lineRule="auto"/>
        <w:rPr>
          <w:color w:val="auto"/>
          <w:highlight w:val="none"/>
          <w:lang w:eastAsia="zh-CN"/>
        </w:rPr>
      </w:pPr>
    </w:p>
    <w:p w14:paraId="276E213A">
      <w:pPr>
        <w:spacing w:line="336" w:lineRule="auto"/>
        <w:rPr>
          <w:color w:val="auto"/>
          <w:highlight w:val="none"/>
          <w:lang w:eastAsia="zh-CN"/>
        </w:rPr>
      </w:pPr>
    </w:p>
    <w:p w14:paraId="21E9E75C">
      <w:pPr>
        <w:pStyle w:val="5"/>
        <w:spacing w:before="78" w:line="220" w:lineRule="auto"/>
        <w:ind w:left="383"/>
        <w:rPr>
          <w:color w:val="auto"/>
          <w:sz w:val="24"/>
          <w:szCs w:val="24"/>
          <w:highlight w:val="none"/>
          <w:lang w:eastAsia="zh-CN"/>
        </w:rPr>
      </w:pPr>
      <w:r>
        <w:rPr>
          <w:color w:val="auto"/>
          <w:spacing w:val="-3"/>
          <w:sz w:val="24"/>
          <w:szCs w:val="24"/>
          <w:highlight w:val="none"/>
          <w:lang w:eastAsia="zh-CN"/>
        </w:rPr>
        <w:t>投标人地址：</w:t>
      </w:r>
    </w:p>
    <w:p w14:paraId="14AA0492">
      <w:pPr>
        <w:spacing w:line="301" w:lineRule="auto"/>
        <w:rPr>
          <w:color w:val="auto"/>
          <w:highlight w:val="none"/>
          <w:lang w:eastAsia="zh-CN"/>
        </w:rPr>
      </w:pPr>
    </w:p>
    <w:p w14:paraId="3A1DFF1C">
      <w:pPr>
        <w:spacing w:line="301" w:lineRule="auto"/>
        <w:rPr>
          <w:color w:val="auto"/>
          <w:highlight w:val="none"/>
          <w:lang w:eastAsia="zh-CN"/>
        </w:rPr>
      </w:pPr>
    </w:p>
    <w:p w14:paraId="07C5CA91">
      <w:pPr>
        <w:pStyle w:val="5"/>
        <w:spacing w:before="79" w:line="219" w:lineRule="auto"/>
        <w:ind w:left="4222"/>
        <w:rPr>
          <w:color w:val="auto"/>
          <w:sz w:val="24"/>
          <w:szCs w:val="24"/>
          <w:highlight w:val="none"/>
          <w:lang w:eastAsia="zh-CN"/>
        </w:rPr>
      </w:pPr>
      <w:r>
        <w:rPr>
          <w:color w:val="auto"/>
          <w:spacing w:val="-9"/>
          <w:sz w:val="24"/>
          <w:szCs w:val="24"/>
          <w:highlight w:val="none"/>
          <w:lang w:eastAsia="zh-CN"/>
        </w:rPr>
        <w:t>年</w:t>
      </w:r>
      <w:r>
        <w:rPr>
          <w:color w:val="auto"/>
          <w:spacing w:val="7"/>
          <w:sz w:val="24"/>
          <w:szCs w:val="24"/>
          <w:highlight w:val="none"/>
          <w:lang w:eastAsia="zh-CN"/>
        </w:rPr>
        <w:t xml:space="preserve">  </w:t>
      </w:r>
      <w:r>
        <w:rPr>
          <w:color w:val="auto"/>
          <w:spacing w:val="-9"/>
          <w:sz w:val="24"/>
          <w:szCs w:val="24"/>
          <w:highlight w:val="none"/>
          <w:lang w:eastAsia="zh-CN"/>
        </w:rPr>
        <w:t>月</w:t>
      </w:r>
      <w:r>
        <w:rPr>
          <w:color w:val="auto"/>
          <w:spacing w:val="26"/>
          <w:sz w:val="24"/>
          <w:szCs w:val="24"/>
          <w:highlight w:val="none"/>
          <w:lang w:eastAsia="zh-CN"/>
        </w:rPr>
        <w:t xml:space="preserve">  </w:t>
      </w:r>
      <w:r>
        <w:rPr>
          <w:color w:val="auto"/>
          <w:spacing w:val="-9"/>
          <w:sz w:val="24"/>
          <w:szCs w:val="24"/>
          <w:highlight w:val="none"/>
          <w:lang w:eastAsia="zh-CN"/>
        </w:rPr>
        <w:t>日</w:t>
      </w:r>
    </w:p>
    <w:p w14:paraId="6F194D55">
      <w:pPr>
        <w:spacing w:line="219" w:lineRule="auto"/>
        <w:rPr>
          <w:color w:val="auto"/>
          <w:sz w:val="24"/>
          <w:szCs w:val="24"/>
          <w:highlight w:val="none"/>
          <w:lang w:eastAsia="zh-CN"/>
        </w:rPr>
        <w:sectPr>
          <w:footerReference r:id="rId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9C94FCE">
      <w:pPr>
        <w:pStyle w:val="5"/>
        <w:spacing w:before="115" w:line="218" w:lineRule="auto"/>
        <w:ind w:left="23"/>
        <w:outlineLvl w:val="2"/>
        <w:rPr>
          <w:color w:val="auto"/>
          <w:sz w:val="24"/>
          <w:szCs w:val="24"/>
          <w:highlight w:val="none"/>
          <w:lang w:eastAsia="zh-CN"/>
        </w:rPr>
      </w:pPr>
      <w:bookmarkStart w:id="168" w:name="_Toc18895"/>
      <w:r>
        <w:rPr>
          <w:b/>
          <w:bCs/>
          <w:color w:val="auto"/>
          <w:spacing w:val="-4"/>
          <w:sz w:val="24"/>
          <w:szCs w:val="24"/>
          <w:highlight w:val="none"/>
          <w:lang w:eastAsia="zh-CN"/>
        </w:rPr>
        <w:t>2.报价文件目录</w:t>
      </w:r>
      <w:bookmarkEnd w:id="168"/>
    </w:p>
    <w:p w14:paraId="7A417044">
      <w:pPr>
        <w:pStyle w:val="5"/>
        <w:spacing w:before="228"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4A8F5945">
      <w:pPr>
        <w:spacing w:line="227" w:lineRule="auto"/>
        <w:rPr>
          <w:color w:val="auto"/>
          <w:sz w:val="20"/>
          <w:szCs w:val="20"/>
          <w:highlight w:val="none"/>
          <w:lang w:eastAsia="zh-CN"/>
        </w:rPr>
        <w:sectPr>
          <w:footerReference r:id="rId1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7CBBDF7">
      <w:pPr>
        <w:pStyle w:val="5"/>
        <w:spacing w:before="116" w:line="219" w:lineRule="auto"/>
        <w:ind w:left="167"/>
        <w:outlineLvl w:val="2"/>
        <w:rPr>
          <w:color w:val="auto"/>
          <w:sz w:val="24"/>
          <w:szCs w:val="24"/>
          <w:highlight w:val="none"/>
          <w:lang w:eastAsia="zh-CN"/>
        </w:rPr>
      </w:pPr>
      <w:bookmarkStart w:id="169" w:name="_Toc18392"/>
      <w:r>
        <w:rPr>
          <w:b/>
          <w:bCs/>
          <w:color w:val="auto"/>
          <w:spacing w:val="-4"/>
          <w:sz w:val="24"/>
          <w:szCs w:val="24"/>
          <w:highlight w:val="none"/>
          <w:lang w:eastAsia="zh-CN"/>
        </w:rPr>
        <w:t>3.</w:t>
      </w:r>
      <w:r>
        <w:rPr>
          <w:color w:val="auto"/>
          <w:spacing w:val="-4"/>
          <w:sz w:val="24"/>
          <w:szCs w:val="24"/>
          <w:highlight w:val="none"/>
          <w:lang w:eastAsia="zh-CN"/>
        </w:rPr>
        <w:t xml:space="preserve"> </w:t>
      </w:r>
      <w:r>
        <w:rPr>
          <w:b/>
          <w:bCs/>
          <w:color w:val="auto"/>
          <w:spacing w:val="-4"/>
          <w:sz w:val="24"/>
          <w:szCs w:val="24"/>
          <w:highlight w:val="none"/>
          <w:lang w:eastAsia="zh-CN"/>
        </w:rPr>
        <w:t>投标函格式：</w:t>
      </w:r>
      <w:bookmarkEnd w:id="169"/>
    </w:p>
    <w:p w14:paraId="5D28AA98">
      <w:pPr>
        <w:pStyle w:val="5"/>
        <w:spacing w:before="91" w:line="225" w:lineRule="auto"/>
        <w:ind w:left="3539"/>
        <w:rPr>
          <w:color w:val="auto"/>
          <w:sz w:val="31"/>
          <w:szCs w:val="31"/>
          <w:highlight w:val="none"/>
          <w:lang w:eastAsia="zh-CN"/>
        </w:rPr>
      </w:pPr>
      <w:r>
        <w:rPr>
          <w:b/>
          <w:bCs/>
          <w:color w:val="auto"/>
          <w:spacing w:val="-8"/>
          <w:sz w:val="31"/>
          <w:szCs w:val="31"/>
          <w:highlight w:val="none"/>
          <w:lang w:eastAsia="zh-CN"/>
        </w:rPr>
        <w:t>投</w:t>
      </w:r>
      <w:r>
        <w:rPr>
          <w:color w:val="auto"/>
          <w:spacing w:val="23"/>
          <w:sz w:val="31"/>
          <w:szCs w:val="31"/>
          <w:highlight w:val="none"/>
          <w:lang w:eastAsia="zh-CN"/>
        </w:rPr>
        <w:t xml:space="preserve"> </w:t>
      </w:r>
      <w:r>
        <w:rPr>
          <w:b/>
          <w:bCs/>
          <w:color w:val="auto"/>
          <w:spacing w:val="-8"/>
          <w:sz w:val="31"/>
          <w:szCs w:val="31"/>
          <w:highlight w:val="none"/>
          <w:lang w:eastAsia="zh-CN"/>
        </w:rPr>
        <w:t>标</w:t>
      </w:r>
      <w:r>
        <w:rPr>
          <w:color w:val="auto"/>
          <w:spacing w:val="42"/>
          <w:sz w:val="31"/>
          <w:szCs w:val="31"/>
          <w:highlight w:val="none"/>
          <w:lang w:eastAsia="zh-CN"/>
        </w:rPr>
        <w:t xml:space="preserve"> </w:t>
      </w:r>
      <w:r>
        <w:rPr>
          <w:b/>
          <w:bCs/>
          <w:color w:val="auto"/>
          <w:spacing w:val="-8"/>
          <w:sz w:val="31"/>
          <w:szCs w:val="31"/>
          <w:highlight w:val="none"/>
          <w:lang w:eastAsia="zh-CN"/>
        </w:rPr>
        <w:t>函</w:t>
      </w:r>
    </w:p>
    <w:p w14:paraId="1AD7578C">
      <w:pPr>
        <w:spacing w:line="255" w:lineRule="auto"/>
        <w:rPr>
          <w:color w:val="auto"/>
          <w:highlight w:val="none"/>
          <w:lang w:eastAsia="zh-CN"/>
        </w:rPr>
      </w:pPr>
    </w:p>
    <w:p w14:paraId="13DA3972">
      <w:pPr>
        <w:spacing w:line="255" w:lineRule="auto"/>
        <w:rPr>
          <w:color w:val="auto"/>
          <w:highlight w:val="none"/>
          <w:lang w:eastAsia="zh-CN"/>
        </w:rPr>
      </w:pPr>
    </w:p>
    <w:p w14:paraId="70F9F186">
      <w:pPr>
        <w:spacing w:line="256" w:lineRule="auto"/>
        <w:rPr>
          <w:color w:val="auto"/>
          <w:highlight w:val="none"/>
          <w:lang w:eastAsia="zh-CN"/>
        </w:rPr>
      </w:pPr>
    </w:p>
    <w:p w14:paraId="39EC6B72">
      <w:pPr>
        <w:spacing w:line="256" w:lineRule="auto"/>
        <w:rPr>
          <w:color w:val="auto"/>
          <w:highlight w:val="none"/>
          <w:lang w:eastAsia="zh-CN"/>
        </w:rPr>
      </w:pPr>
    </w:p>
    <w:p w14:paraId="6CB6CEE0">
      <w:pPr>
        <w:spacing w:line="256" w:lineRule="auto"/>
        <w:rPr>
          <w:color w:val="auto"/>
          <w:highlight w:val="none"/>
          <w:lang w:eastAsia="zh-CN"/>
        </w:rPr>
      </w:pPr>
    </w:p>
    <w:p w14:paraId="47ED0937">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705E8ADA">
      <w:pPr>
        <w:pStyle w:val="5"/>
        <w:spacing w:before="181" w:line="345" w:lineRule="auto"/>
        <w:ind w:left="22" w:right="34" w:firstLine="478"/>
        <w:rPr>
          <w:color w:val="auto"/>
          <w:sz w:val="24"/>
          <w:szCs w:val="24"/>
          <w:highlight w:val="none"/>
          <w:lang w:eastAsia="zh-CN"/>
        </w:rPr>
      </w:pPr>
      <w:r>
        <w:rPr>
          <w:color w:val="auto"/>
          <w:spacing w:val="-1"/>
          <w:sz w:val="24"/>
          <w:szCs w:val="24"/>
          <w:highlight w:val="none"/>
          <w:lang w:eastAsia="zh-CN"/>
        </w:rPr>
        <w:t>根据贵方</w:t>
      </w:r>
      <w:r>
        <w:rPr>
          <w:color w:val="auto"/>
          <w:spacing w:val="-1"/>
          <w:sz w:val="24"/>
          <w:szCs w:val="24"/>
          <w:highlight w:val="none"/>
          <w:u w:val="single"/>
          <w:lang w:eastAsia="zh-CN"/>
        </w:rPr>
        <w:t xml:space="preserve"> 项目名称</w:t>
      </w:r>
      <w:r>
        <w:rPr>
          <w:rFonts w:ascii="宋体" w:hAnsi="宋体" w:eastAsia="宋体" w:cs="宋体"/>
          <w:color w:val="auto"/>
          <w:spacing w:val="-1"/>
          <w:sz w:val="24"/>
          <w:szCs w:val="24"/>
          <w:highlight w:val="none"/>
          <w:u w:val="single"/>
          <w:lang w:eastAsia="zh-CN"/>
        </w:rPr>
        <w:t>（项目编号：</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分 标 号：</w:t>
      </w:r>
      <w:r>
        <w:rPr>
          <w:color w:val="auto"/>
          <w:spacing w:val="16"/>
          <w:sz w:val="24"/>
          <w:szCs w:val="24"/>
          <w:highlight w:val="none"/>
          <w:lang w:eastAsia="zh-CN"/>
        </w:rPr>
        <w:t>）</w:t>
      </w:r>
      <w:r>
        <w:rPr>
          <w:color w:val="auto"/>
          <w:spacing w:val="-1"/>
          <w:sz w:val="24"/>
          <w:szCs w:val="24"/>
          <w:highlight w:val="none"/>
          <w:lang w:eastAsia="zh-CN"/>
        </w:rPr>
        <w:t>的招标文件，签字代表</w:t>
      </w:r>
      <w:r>
        <w:rPr>
          <w:color w:val="auto"/>
          <w:spacing w:val="-118"/>
          <w:sz w:val="24"/>
          <w:szCs w:val="24"/>
          <w:highlight w:val="none"/>
          <w:lang w:eastAsia="zh-CN"/>
        </w:rPr>
        <w:t xml:space="preserve"> </w:t>
      </w:r>
      <w:r>
        <w:rPr>
          <w:color w:val="auto"/>
          <w:spacing w:val="-1"/>
          <w:sz w:val="24"/>
          <w:szCs w:val="24"/>
          <w:highlight w:val="none"/>
          <w:u w:val="single"/>
          <w:lang w:eastAsia="zh-CN"/>
        </w:rPr>
        <w:t xml:space="preserve">      </w:t>
      </w:r>
      <w:r>
        <w:rPr>
          <w:color w:val="auto"/>
          <w:spacing w:val="-1"/>
          <w:sz w:val="24"/>
          <w:szCs w:val="24"/>
          <w:highlight w:val="none"/>
          <w:lang w:eastAsia="zh-CN"/>
        </w:rPr>
        <w:t>（</w:t>
      </w:r>
      <w:r>
        <w:rPr>
          <w:color w:val="auto"/>
          <w:spacing w:val="-2"/>
          <w:sz w:val="24"/>
          <w:szCs w:val="24"/>
          <w:highlight w:val="none"/>
          <w:lang w:eastAsia="zh-CN"/>
        </w:rPr>
        <w:t>姓名）</w:t>
      </w:r>
      <w:r>
        <w:rPr>
          <w:color w:val="auto"/>
          <w:sz w:val="24"/>
          <w:szCs w:val="24"/>
          <w:highlight w:val="none"/>
          <w:lang w:eastAsia="zh-CN"/>
        </w:rPr>
        <w:t xml:space="preserve"> 经正式授权并代表投标人</w:t>
      </w:r>
      <w:r>
        <w:rPr>
          <w:color w:val="auto"/>
          <w:sz w:val="24"/>
          <w:szCs w:val="24"/>
          <w:highlight w:val="none"/>
          <w:u w:val="single"/>
          <w:lang w:eastAsia="zh-CN"/>
        </w:rPr>
        <w:t xml:space="preserve">（投标人名称）       </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提交投标文件。</w:t>
      </w:r>
    </w:p>
    <w:p w14:paraId="5445DDA8">
      <w:pPr>
        <w:pStyle w:val="5"/>
        <w:spacing w:before="36" w:line="219" w:lineRule="auto"/>
        <w:ind w:left="500"/>
        <w:rPr>
          <w:color w:val="auto"/>
          <w:sz w:val="24"/>
          <w:szCs w:val="24"/>
          <w:highlight w:val="none"/>
          <w:lang w:eastAsia="zh-CN"/>
        </w:rPr>
      </w:pPr>
      <w:r>
        <w:rPr>
          <w:color w:val="auto"/>
          <w:spacing w:val="-1"/>
          <w:sz w:val="24"/>
          <w:szCs w:val="24"/>
          <w:highlight w:val="none"/>
          <w:lang w:eastAsia="zh-CN"/>
        </w:rPr>
        <w:t>据此函，我方宣布同意如下：</w:t>
      </w:r>
    </w:p>
    <w:p w14:paraId="2F196CDF">
      <w:pPr>
        <w:pStyle w:val="5"/>
        <w:spacing w:before="182" w:line="350" w:lineRule="auto"/>
        <w:ind w:left="19" w:right="11" w:firstLine="499"/>
        <w:rPr>
          <w:color w:val="auto"/>
          <w:sz w:val="24"/>
          <w:szCs w:val="24"/>
          <w:highlight w:val="none"/>
          <w:lang w:eastAsia="zh-CN"/>
        </w:rPr>
      </w:pPr>
      <w:r>
        <w:rPr>
          <w:color w:val="auto"/>
          <w:spacing w:val="-4"/>
          <w:sz w:val="24"/>
          <w:szCs w:val="24"/>
          <w:highlight w:val="none"/>
          <w:lang w:eastAsia="zh-CN"/>
        </w:rPr>
        <w:t>1.我方已详细审查全部“招标文件</w:t>
      </w:r>
      <w:r>
        <w:rPr>
          <w:color w:val="auto"/>
          <w:spacing w:val="-88"/>
          <w:sz w:val="24"/>
          <w:szCs w:val="24"/>
          <w:highlight w:val="none"/>
          <w:lang w:eastAsia="zh-CN"/>
        </w:rPr>
        <w:t xml:space="preserve"> </w:t>
      </w:r>
      <w:r>
        <w:rPr>
          <w:color w:val="auto"/>
          <w:spacing w:val="-4"/>
          <w:sz w:val="24"/>
          <w:szCs w:val="24"/>
          <w:highlight w:val="none"/>
          <w:lang w:eastAsia="zh-CN"/>
        </w:rPr>
        <w:t>”，包括修</w:t>
      </w:r>
      <w:r>
        <w:rPr>
          <w:color w:val="auto"/>
          <w:spacing w:val="-5"/>
          <w:sz w:val="24"/>
          <w:szCs w:val="24"/>
          <w:highlight w:val="none"/>
          <w:lang w:eastAsia="zh-CN"/>
        </w:rPr>
        <w:t>改文件（如有的话）以及全部</w:t>
      </w:r>
      <w:r>
        <w:rPr>
          <w:color w:val="auto"/>
          <w:sz w:val="24"/>
          <w:szCs w:val="24"/>
          <w:highlight w:val="none"/>
          <w:lang w:eastAsia="zh-CN"/>
        </w:rPr>
        <w:t xml:space="preserve"> </w:t>
      </w:r>
      <w:r>
        <w:rPr>
          <w:color w:val="auto"/>
          <w:spacing w:val="-3"/>
          <w:sz w:val="24"/>
          <w:szCs w:val="24"/>
          <w:highlight w:val="none"/>
          <w:lang w:eastAsia="zh-CN"/>
        </w:rPr>
        <w:t>参考资料和有关附件，已经了解我方对于招标文件、采购过程、采购结果有依法</w:t>
      </w:r>
      <w:r>
        <w:rPr>
          <w:color w:val="auto"/>
          <w:spacing w:val="7"/>
          <w:sz w:val="24"/>
          <w:szCs w:val="24"/>
          <w:highlight w:val="none"/>
          <w:lang w:eastAsia="zh-CN"/>
        </w:rPr>
        <w:t xml:space="preserve"> </w:t>
      </w:r>
      <w:r>
        <w:rPr>
          <w:color w:val="auto"/>
          <w:spacing w:val="-1"/>
          <w:sz w:val="24"/>
          <w:szCs w:val="24"/>
          <w:highlight w:val="none"/>
          <w:lang w:eastAsia="zh-CN"/>
        </w:rPr>
        <w:t>进行询问、质疑、投诉的权利及相关渠道和要求。</w:t>
      </w:r>
    </w:p>
    <w:p w14:paraId="2E7993A4">
      <w:pPr>
        <w:pStyle w:val="5"/>
        <w:spacing w:before="35" w:line="347" w:lineRule="auto"/>
        <w:ind w:left="22" w:right="11" w:firstLine="480"/>
        <w:rPr>
          <w:color w:val="auto"/>
          <w:sz w:val="24"/>
          <w:szCs w:val="24"/>
          <w:highlight w:val="none"/>
          <w:lang w:eastAsia="zh-CN"/>
        </w:rPr>
      </w:pPr>
      <w:r>
        <w:rPr>
          <w:color w:val="auto"/>
          <w:spacing w:val="-3"/>
          <w:sz w:val="24"/>
          <w:szCs w:val="24"/>
          <w:highlight w:val="none"/>
          <w:lang w:eastAsia="zh-CN"/>
        </w:rPr>
        <w:t>2.我方在投标之前已经完全理解并接受招标文件的各项规定和要求，对招标</w:t>
      </w:r>
      <w:r>
        <w:rPr>
          <w:color w:val="auto"/>
          <w:sz w:val="24"/>
          <w:szCs w:val="24"/>
          <w:highlight w:val="none"/>
          <w:lang w:eastAsia="zh-CN"/>
        </w:rPr>
        <w:t xml:space="preserve"> </w:t>
      </w:r>
      <w:r>
        <w:rPr>
          <w:color w:val="auto"/>
          <w:spacing w:val="-1"/>
          <w:sz w:val="24"/>
          <w:szCs w:val="24"/>
          <w:highlight w:val="none"/>
          <w:lang w:eastAsia="zh-CN"/>
        </w:rPr>
        <w:t>文件的合理性、合法性不再有异议。</w:t>
      </w:r>
    </w:p>
    <w:p w14:paraId="3993D5C5">
      <w:pPr>
        <w:pStyle w:val="5"/>
        <w:spacing w:before="32" w:line="219" w:lineRule="auto"/>
        <w:ind w:left="505"/>
        <w:outlineLvl w:val="2"/>
        <w:rPr>
          <w:color w:val="auto"/>
          <w:sz w:val="24"/>
          <w:szCs w:val="24"/>
          <w:highlight w:val="none"/>
          <w:lang w:eastAsia="zh-CN"/>
        </w:rPr>
      </w:pPr>
      <w:bookmarkStart w:id="170" w:name="_Toc14418"/>
      <w:r>
        <w:rPr>
          <w:color w:val="auto"/>
          <w:spacing w:val="-3"/>
          <w:sz w:val="24"/>
          <w:szCs w:val="24"/>
          <w:highlight w:val="none"/>
          <w:lang w:eastAsia="zh-CN"/>
        </w:rPr>
        <w:t>3.本投标有效期自投标截止之日起</w:t>
      </w:r>
      <w:r>
        <w:rPr>
          <w:color w:val="auto"/>
          <w:spacing w:val="-3"/>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3"/>
          <w:sz w:val="24"/>
          <w:szCs w:val="24"/>
          <w:highlight w:val="none"/>
          <w:lang w:eastAsia="zh-CN"/>
        </w:rPr>
        <w:t>日。</w:t>
      </w:r>
      <w:bookmarkEnd w:id="170"/>
    </w:p>
    <w:p w14:paraId="49C8EA32">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4.如中标，本投标文件至本项目合同履行完毕止均保持有效，我方将按“招 标文件 ”及政府采购法律、法规的规定履行合同责任和义务。</w:t>
      </w:r>
    </w:p>
    <w:p w14:paraId="035F4586">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 xml:space="preserve">5.我方同意按照贵方要求提供与投标有关的一切数据或者资料。 </w:t>
      </w:r>
    </w:p>
    <w:p w14:paraId="5DCA6274">
      <w:pPr>
        <w:pStyle w:val="5"/>
        <w:spacing w:before="185" w:line="344" w:lineRule="auto"/>
        <w:ind w:left="22" w:right="11" w:firstLine="478"/>
        <w:rPr>
          <w:color w:val="auto"/>
          <w:spacing w:val="-3"/>
          <w:sz w:val="24"/>
          <w:szCs w:val="24"/>
          <w:highlight w:val="none"/>
          <w:lang w:eastAsia="zh-CN"/>
        </w:rPr>
      </w:pPr>
      <w:r>
        <w:rPr>
          <w:color w:val="auto"/>
          <w:spacing w:val="-3"/>
          <w:sz w:val="24"/>
          <w:szCs w:val="24"/>
          <w:highlight w:val="none"/>
          <w:lang w:eastAsia="zh-CN"/>
        </w:rPr>
        <w:t>6.我方向贵方提交的所有投标文件、资料都是准确的和真实的。</w:t>
      </w:r>
    </w:p>
    <w:p w14:paraId="7FCD2F65">
      <w:pPr>
        <w:pStyle w:val="5"/>
        <w:spacing w:before="185" w:line="344" w:lineRule="auto"/>
        <w:ind w:left="22" w:right="11" w:firstLine="478"/>
        <w:rPr>
          <w:color w:val="auto"/>
          <w:sz w:val="24"/>
          <w:szCs w:val="24"/>
          <w:highlight w:val="none"/>
          <w:lang w:eastAsia="zh-CN"/>
        </w:rPr>
      </w:pPr>
      <w:r>
        <w:rPr>
          <w:color w:val="auto"/>
          <w:spacing w:val="-3"/>
          <w:sz w:val="24"/>
          <w:szCs w:val="24"/>
          <w:highlight w:val="none"/>
          <w:lang w:eastAsia="zh-CN"/>
        </w:rPr>
        <w:t>7.以上事项如有虚假或者隐瞒，我方愿意承担一切后果，并不再寻求</w:t>
      </w:r>
      <w:r>
        <w:rPr>
          <w:color w:val="auto"/>
          <w:spacing w:val="-4"/>
          <w:sz w:val="24"/>
          <w:szCs w:val="24"/>
          <w:highlight w:val="none"/>
          <w:lang w:eastAsia="zh-CN"/>
        </w:rPr>
        <w:t>任何旨</w:t>
      </w:r>
      <w:r>
        <w:rPr>
          <w:color w:val="auto"/>
          <w:sz w:val="24"/>
          <w:szCs w:val="24"/>
          <w:highlight w:val="none"/>
          <w:lang w:eastAsia="zh-CN"/>
        </w:rPr>
        <w:t xml:space="preserve"> </w:t>
      </w:r>
      <w:r>
        <w:rPr>
          <w:color w:val="auto"/>
          <w:spacing w:val="-1"/>
          <w:sz w:val="24"/>
          <w:szCs w:val="24"/>
          <w:highlight w:val="none"/>
          <w:lang w:eastAsia="zh-CN"/>
        </w:rPr>
        <w:t>在减轻或者免除法律责任的辩解。</w:t>
      </w:r>
    </w:p>
    <w:p w14:paraId="7BDBD182">
      <w:pPr>
        <w:pStyle w:val="5"/>
        <w:spacing w:before="37" w:line="350" w:lineRule="auto"/>
        <w:ind w:left="22" w:right="11" w:firstLine="480"/>
        <w:jc w:val="both"/>
        <w:rPr>
          <w:color w:val="auto"/>
          <w:sz w:val="24"/>
          <w:szCs w:val="24"/>
          <w:highlight w:val="none"/>
          <w:lang w:eastAsia="zh-CN"/>
        </w:rPr>
      </w:pPr>
      <w:r>
        <w:rPr>
          <w:color w:val="auto"/>
          <w:spacing w:val="-3"/>
          <w:sz w:val="24"/>
          <w:szCs w:val="24"/>
          <w:highlight w:val="none"/>
          <w:lang w:eastAsia="zh-CN"/>
        </w:rPr>
        <w:t>8.根据《中华人民共和国政府采购法实施条例》第五十条要求对政府采购合</w:t>
      </w:r>
      <w:r>
        <w:rPr>
          <w:color w:val="auto"/>
          <w:spacing w:val="1"/>
          <w:sz w:val="24"/>
          <w:szCs w:val="24"/>
          <w:highlight w:val="none"/>
          <w:lang w:eastAsia="zh-CN"/>
        </w:rPr>
        <w:t xml:space="preserve"> </w:t>
      </w:r>
      <w:r>
        <w:rPr>
          <w:color w:val="auto"/>
          <w:spacing w:val="-3"/>
          <w:sz w:val="24"/>
          <w:szCs w:val="24"/>
          <w:highlight w:val="none"/>
          <w:lang w:eastAsia="zh-CN"/>
        </w:rPr>
        <w:t>同进行公告，但政府采购合同中涉及国家秘密、商业秘密的内容除外。我方就对</w:t>
      </w:r>
      <w:r>
        <w:rPr>
          <w:color w:val="auto"/>
          <w:spacing w:val="4"/>
          <w:sz w:val="24"/>
          <w:szCs w:val="24"/>
          <w:highlight w:val="none"/>
          <w:lang w:eastAsia="zh-CN"/>
        </w:rPr>
        <w:t xml:space="preserve"> </w:t>
      </w:r>
      <w:r>
        <w:rPr>
          <w:color w:val="auto"/>
          <w:spacing w:val="1"/>
          <w:sz w:val="24"/>
          <w:szCs w:val="24"/>
          <w:highlight w:val="none"/>
          <w:lang w:eastAsia="zh-CN"/>
        </w:rPr>
        <w:t>本次投标文件进行注明如下</w:t>
      </w:r>
      <w:r>
        <w:rPr>
          <w:color w:val="auto"/>
          <w:spacing w:val="-18"/>
          <w:sz w:val="24"/>
          <w:szCs w:val="24"/>
          <w:highlight w:val="none"/>
          <w:lang w:eastAsia="zh-CN"/>
        </w:rPr>
        <w:t>：（</w:t>
      </w:r>
      <w:r>
        <w:rPr>
          <w:color w:val="auto"/>
          <w:spacing w:val="1"/>
          <w:sz w:val="24"/>
          <w:szCs w:val="24"/>
          <w:highlight w:val="none"/>
          <w:lang w:eastAsia="zh-CN"/>
        </w:rPr>
        <w:t>两项内容中必须选择一项）</w:t>
      </w:r>
    </w:p>
    <w:p w14:paraId="5B0AB84F">
      <w:pPr>
        <w:pStyle w:val="5"/>
        <w:spacing w:before="34" w:line="219" w:lineRule="auto"/>
        <w:ind w:left="525"/>
        <w:rPr>
          <w:color w:val="auto"/>
          <w:sz w:val="24"/>
          <w:szCs w:val="24"/>
          <w:highlight w:val="none"/>
          <w:lang w:eastAsia="zh-CN"/>
        </w:rPr>
      </w:pPr>
      <w:r>
        <w:rPr>
          <w:color w:val="auto"/>
          <w:spacing w:val="-2"/>
          <w:sz w:val="24"/>
          <w:szCs w:val="24"/>
          <w:highlight w:val="none"/>
          <w:lang w:eastAsia="zh-CN"/>
        </w:rPr>
        <w:t>□我方本次投标文件内容中未涉及商业秘密；</w:t>
      </w:r>
    </w:p>
    <w:p w14:paraId="385C227F">
      <w:pPr>
        <w:pStyle w:val="5"/>
        <w:spacing w:before="185" w:line="344" w:lineRule="auto"/>
        <w:ind w:left="502" w:right="2863" w:firstLine="23"/>
        <w:rPr>
          <w:color w:val="auto"/>
          <w:sz w:val="24"/>
          <w:szCs w:val="24"/>
          <w:highlight w:val="none"/>
          <w:lang w:eastAsia="zh-CN"/>
        </w:rPr>
      </w:pPr>
      <w:r>
        <w:rPr>
          <w:color w:val="auto"/>
          <w:spacing w:val="-2"/>
          <w:sz w:val="24"/>
          <w:szCs w:val="24"/>
          <w:highlight w:val="none"/>
          <w:lang w:eastAsia="zh-CN"/>
        </w:rPr>
        <w:t>□我方本次投标文件涉及商业秘密的内容有</w:t>
      </w:r>
      <w:r>
        <w:rPr>
          <w:color w:val="auto"/>
          <w:spacing w:val="-30"/>
          <w:sz w:val="24"/>
          <w:szCs w:val="24"/>
          <w:highlight w:val="none"/>
          <w:lang w:eastAsia="zh-CN"/>
        </w:rPr>
        <w:t>：</w:t>
      </w:r>
      <w:r>
        <w:rPr>
          <w:color w:val="auto"/>
          <w:spacing w:val="1"/>
          <w:sz w:val="24"/>
          <w:szCs w:val="24"/>
          <w:highlight w:val="none"/>
          <w:lang w:eastAsia="zh-CN"/>
        </w:rPr>
        <w:t xml:space="preserve"> </w:t>
      </w:r>
      <w:r>
        <w:rPr>
          <w:color w:val="auto"/>
          <w:spacing w:val="-1"/>
          <w:sz w:val="24"/>
          <w:szCs w:val="24"/>
          <w:highlight w:val="none"/>
          <w:lang w:eastAsia="zh-CN"/>
        </w:rPr>
        <w:t>9.与本项目有关的一切正式往来信函请寄：</w:t>
      </w:r>
    </w:p>
    <w:p w14:paraId="236AA295">
      <w:pPr>
        <w:pStyle w:val="5"/>
        <w:spacing w:before="38" w:line="219" w:lineRule="auto"/>
        <w:ind w:left="501"/>
        <w:rPr>
          <w:color w:val="auto"/>
          <w:sz w:val="24"/>
          <w:szCs w:val="24"/>
          <w:highlight w:val="none"/>
          <w:lang w:eastAsia="zh-CN"/>
        </w:rPr>
      </w:pPr>
      <w:r>
        <w:rPr>
          <w:color w:val="auto"/>
          <w:spacing w:val="-7"/>
          <w:sz w:val="24"/>
          <w:szCs w:val="24"/>
          <w:highlight w:val="none"/>
          <w:lang w:eastAsia="zh-CN"/>
        </w:rPr>
        <w:t>地址：</w:t>
      </w:r>
      <w:r>
        <w:rPr>
          <w:color w:val="auto"/>
          <w:sz w:val="24"/>
          <w:szCs w:val="24"/>
          <w:highlight w:val="none"/>
          <w:u w:val="single"/>
          <w:lang w:eastAsia="zh-CN"/>
        </w:rPr>
        <w:t xml:space="preserve">          </w:t>
      </w:r>
      <w:r>
        <w:rPr>
          <w:color w:val="auto"/>
          <w:spacing w:val="31"/>
          <w:sz w:val="24"/>
          <w:szCs w:val="24"/>
          <w:highlight w:val="none"/>
          <w:lang w:eastAsia="zh-CN"/>
        </w:rPr>
        <w:t xml:space="preserve"> </w:t>
      </w:r>
      <w:r>
        <w:rPr>
          <w:color w:val="auto"/>
          <w:spacing w:val="-7"/>
          <w:sz w:val="24"/>
          <w:szCs w:val="24"/>
          <w:highlight w:val="none"/>
          <w:lang w:eastAsia="zh-CN"/>
        </w:rPr>
        <w:t>邮编：</w:t>
      </w:r>
      <w:r>
        <w:rPr>
          <w:color w:val="auto"/>
          <w:sz w:val="24"/>
          <w:szCs w:val="24"/>
          <w:highlight w:val="none"/>
          <w:u w:val="single"/>
          <w:lang w:eastAsia="zh-CN"/>
        </w:rPr>
        <w:t xml:space="preserve">          </w:t>
      </w:r>
    </w:p>
    <w:p w14:paraId="4E691761">
      <w:pPr>
        <w:pStyle w:val="5"/>
        <w:spacing w:before="180" w:line="219" w:lineRule="auto"/>
        <w:ind w:left="502"/>
        <w:rPr>
          <w:color w:val="auto"/>
          <w:sz w:val="24"/>
          <w:szCs w:val="24"/>
          <w:highlight w:val="none"/>
          <w:lang w:eastAsia="zh-CN"/>
        </w:rPr>
      </w:pPr>
      <w:r>
        <w:rPr>
          <w:color w:val="auto"/>
          <w:spacing w:val="-6"/>
          <w:sz w:val="24"/>
          <w:szCs w:val="24"/>
          <w:highlight w:val="none"/>
          <w:lang w:eastAsia="zh-CN"/>
        </w:rPr>
        <w:t>联系人：</w:t>
      </w:r>
      <w:r>
        <w:rPr>
          <w:color w:val="auto"/>
          <w:spacing w:val="-6"/>
          <w:sz w:val="24"/>
          <w:szCs w:val="24"/>
          <w:highlight w:val="none"/>
          <w:u w:val="single"/>
          <w:lang w:eastAsia="zh-CN"/>
        </w:rPr>
        <w:t xml:space="preserve">         </w:t>
      </w:r>
      <w:r>
        <w:rPr>
          <w:color w:val="auto"/>
          <w:spacing w:val="-67"/>
          <w:sz w:val="24"/>
          <w:szCs w:val="24"/>
          <w:highlight w:val="none"/>
          <w:lang w:eastAsia="zh-CN"/>
        </w:rPr>
        <w:t xml:space="preserve"> </w:t>
      </w:r>
      <w:r>
        <w:rPr>
          <w:color w:val="auto"/>
          <w:spacing w:val="-6"/>
          <w:sz w:val="24"/>
          <w:szCs w:val="24"/>
          <w:highlight w:val="none"/>
          <w:lang w:eastAsia="zh-CN"/>
        </w:rPr>
        <w:t>电话：</w:t>
      </w:r>
      <w:r>
        <w:rPr>
          <w:color w:val="auto"/>
          <w:spacing w:val="15"/>
          <w:sz w:val="24"/>
          <w:szCs w:val="24"/>
          <w:highlight w:val="none"/>
          <w:u w:val="single"/>
          <w:lang w:eastAsia="zh-CN"/>
        </w:rPr>
        <w:t xml:space="preserve">        </w:t>
      </w:r>
      <w:r>
        <w:rPr>
          <w:color w:val="auto"/>
          <w:spacing w:val="-6"/>
          <w:sz w:val="24"/>
          <w:szCs w:val="24"/>
          <w:highlight w:val="none"/>
          <w:lang w:eastAsia="zh-CN"/>
        </w:rPr>
        <w:t xml:space="preserve"> 传真：</w:t>
      </w:r>
      <w:r>
        <w:rPr>
          <w:color w:val="auto"/>
          <w:sz w:val="24"/>
          <w:szCs w:val="24"/>
          <w:highlight w:val="none"/>
          <w:u w:val="single"/>
          <w:lang w:eastAsia="zh-CN"/>
        </w:rPr>
        <w:t xml:space="preserve">        </w:t>
      </w:r>
      <w:r>
        <w:rPr>
          <w:color w:val="auto"/>
          <w:spacing w:val="19"/>
          <w:sz w:val="24"/>
          <w:szCs w:val="24"/>
          <w:highlight w:val="none"/>
          <w:lang w:eastAsia="zh-CN"/>
        </w:rPr>
        <w:t xml:space="preserve">  </w:t>
      </w:r>
      <w:r>
        <w:rPr>
          <w:color w:val="auto"/>
          <w:spacing w:val="-6"/>
          <w:sz w:val="24"/>
          <w:szCs w:val="24"/>
          <w:highlight w:val="none"/>
          <w:lang w:eastAsia="zh-CN"/>
        </w:rPr>
        <w:t>电子邮箱：</w:t>
      </w:r>
      <w:r>
        <w:rPr>
          <w:color w:val="auto"/>
          <w:spacing w:val="-6"/>
          <w:sz w:val="24"/>
          <w:szCs w:val="24"/>
          <w:highlight w:val="none"/>
          <w:u w:val="single"/>
          <w:lang w:eastAsia="zh-CN"/>
        </w:rPr>
        <w:t xml:space="preserve">       </w:t>
      </w:r>
    </w:p>
    <w:p w14:paraId="4593CF04">
      <w:pPr>
        <w:pStyle w:val="5"/>
        <w:spacing w:before="48" w:line="220" w:lineRule="auto"/>
        <w:ind w:left="502"/>
        <w:rPr>
          <w:color w:val="auto"/>
          <w:sz w:val="24"/>
          <w:szCs w:val="24"/>
          <w:highlight w:val="none"/>
          <w:lang w:eastAsia="zh-CN"/>
        </w:rPr>
      </w:pPr>
      <w:r>
        <w:rPr>
          <w:color w:val="auto"/>
          <w:spacing w:val="-1"/>
          <w:sz w:val="24"/>
          <w:szCs w:val="24"/>
          <w:highlight w:val="none"/>
          <w:lang w:eastAsia="zh-CN"/>
        </w:rPr>
        <w:t>开户银行：</w:t>
      </w:r>
      <w:r>
        <w:rPr>
          <w:color w:val="auto"/>
          <w:spacing w:val="-1"/>
          <w:sz w:val="24"/>
          <w:szCs w:val="24"/>
          <w:highlight w:val="none"/>
          <w:u w:val="single"/>
          <w:lang w:eastAsia="zh-CN"/>
        </w:rPr>
        <w:t xml:space="preserve">             </w:t>
      </w:r>
      <w:r>
        <w:rPr>
          <w:color w:val="auto"/>
          <w:spacing w:val="-1"/>
          <w:sz w:val="24"/>
          <w:szCs w:val="24"/>
          <w:highlight w:val="none"/>
          <w:lang w:eastAsia="zh-CN"/>
        </w:rPr>
        <w:t xml:space="preserve"> 银行账号：</w:t>
      </w:r>
      <w:r>
        <w:rPr>
          <w:color w:val="auto"/>
          <w:sz w:val="24"/>
          <w:szCs w:val="24"/>
          <w:highlight w:val="none"/>
          <w:u w:val="single"/>
          <w:lang w:eastAsia="zh-CN"/>
        </w:rPr>
        <w:t xml:space="preserve">             </w:t>
      </w:r>
    </w:p>
    <w:p w14:paraId="39051456">
      <w:pPr>
        <w:spacing w:line="283" w:lineRule="auto"/>
        <w:rPr>
          <w:color w:val="auto"/>
          <w:highlight w:val="none"/>
          <w:lang w:eastAsia="zh-CN"/>
        </w:rPr>
      </w:pPr>
    </w:p>
    <w:p w14:paraId="06FA02E8">
      <w:pPr>
        <w:spacing w:line="283" w:lineRule="auto"/>
        <w:rPr>
          <w:color w:val="auto"/>
          <w:highlight w:val="none"/>
          <w:lang w:eastAsia="zh-CN"/>
        </w:rPr>
      </w:pPr>
    </w:p>
    <w:p w14:paraId="15636D0C">
      <w:pPr>
        <w:pStyle w:val="5"/>
        <w:spacing w:before="78" w:line="219" w:lineRule="auto"/>
        <w:ind w:left="2302"/>
        <w:rPr>
          <w:color w:val="auto"/>
          <w:sz w:val="24"/>
          <w:szCs w:val="24"/>
          <w:highlight w:val="none"/>
          <w:lang w:eastAsia="zh-CN"/>
        </w:rPr>
      </w:pPr>
      <w:r>
        <w:rPr>
          <w:color w:val="auto"/>
          <w:spacing w:val="-6"/>
          <w:sz w:val="24"/>
          <w:szCs w:val="24"/>
          <w:highlight w:val="none"/>
          <w:lang w:eastAsia="zh-CN"/>
        </w:rPr>
        <w:t>法定代表人或者委托代理人（签字或者电子签名</w:t>
      </w:r>
      <w:r>
        <w:rPr>
          <w:color w:val="auto"/>
          <w:spacing w:val="-48"/>
          <w:w w:val="75"/>
          <w:sz w:val="24"/>
          <w:szCs w:val="24"/>
          <w:highlight w:val="none"/>
          <w:lang w:eastAsia="zh-CN"/>
        </w:rPr>
        <w:t>）：</w:t>
      </w:r>
      <w:r>
        <w:rPr>
          <w:color w:val="auto"/>
          <w:sz w:val="24"/>
          <w:szCs w:val="24"/>
          <w:highlight w:val="none"/>
          <w:u w:val="single"/>
          <w:lang w:eastAsia="zh-CN"/>
        </w:rPr>
        <w:t xml:space="preserve">       </w:t>
      </w:r>
    </w:p>
    <w:p w14:paraId="4B4F8D55">
      <w:pPr>
        <w:spacing w:line="397" w:lineRule="auto"/>
        <w:rPr>
          <w:color w:val="auto"/>
          <w:highlight w:val="none"/>
          <w:lang w:eastAsia="zh-CN"/>
        </w:rPr>
      </w:pPr>
    </w:p>
    <w:p w14:paraId="49E43035">
      <w:pPr>
        <w:pStyle w:val="5"/>
        <w:spacing w:before="78" w:line="219" w:lineRule="auto"/>
        <w:ind w:left="242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r>
        <w:rPr>
          <w:color w:val="auto"/>
          <w:sz w:val="24"/>
          <w:szCs w:val="24"/>
          <w:highlight w:val="none"/>
          <w:u w:val="single"/>
          <w:lang w:eastAsia="zh-CN"/>
        </w:rPr>
        <w:t xml:space="preserve">                  </w:t>
      </w:r>
    </w:p>
    <w:p w14:paraId="5D5B4778">
      <w:pPr>
        <w:spacing w:line="396" w:lineRule="auto"/>
        <w:rPr>
          <w:color w:val="auto"/>
          <w:highlight w:val="none"/>
          <w:lang w:eastAsia="zh-CN"/>
        </w:rPr>
      </w:pPr>
    </w:p>
    <w:p w14:paraId="1BB06E2B">
      <w:pPr>
        <w:pStyle w:val="5"/>
        <w:spacing w:before="78" w:line="219" w:lineRule="auto"/>
        <w:jc w:val="right"/>
        <w:rPr>
          <w:color w:val="auto"/>
          <w:sz w:val="24"/>
          <w:szCs w:val="24"/>
          <w:highlight w:val="none"/>
          <w:lang w:eastAsia="zh-CN"/>
        </w:rPr>
      </w:pPr>
      <w:r>
        <w:rPr>
          <w:color w:val="auto"/>
          <w:spacing w:val="-17"/>
          <w:sz w:val="24"/>
          <w:szCs w:val="24"/>
          <w:highlight w:val="none"/>
          <w:lang w:eastAsia="zh-CN"/>
        </w:rPr>
        <w:t>年</w:t>
      </w:r>
      <w:r>
        <w:rPr>
          <w:color w:val="auto"/>
          <w:spacing w:val="5"/>
          <w:sz w:val="24"/>
          <w:szCs w:val="24"/>
          <w:highlight w:val="none"/>
          <w:lang w:eastAsia="zh-CN"/>
        </w:rPr>
        <w:t xml:space="preserve">    </w:t>
      </w:r>
      <w:r>
        <w:rPr>
          <w:color w:val="auto"/>
          <w:spacing w:val="-17"/>
          <w:sz w:val="24"/>
          <w:szCs w:val="24"/>
          <w:highlight w:val="none"/>
          <w:lang w:eastAsia="zh-CN"/>
        </w:rPr>
        <w:t>月      日</w:t>
      </w:r>
    </w:p>
    <w:p w14:paraId="1BDB619C">
      <w:pPr>
        <w:spacing w:line="219" w:lineRule="auto"/>
        <w:rPr>
          <w:color w:val="auto"/>
          <w:sz w:val="24"/>
          <w:szCs w:val="24"/>
          <w:highlight w:val="none"/>
          <w:lang w:eastAsia="zh-CN"/>
        </w:rPr>
        <w:sectPr>
          <w:footerReference r:id="rId1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DED9D1D">
      <w:pPr>
        <w:pStyle w:val="5"/>
        <w:spacing w:before="48" w:line="219" w:lineRule="auto"/>
        <w:ind w:left="53"/>
        <w:outlineLvl w:val="2"/>
        <w:rPr>
          <w:color w:val="auto"/>
          <w:sz w:val="24"/>
          <w:szCs w:val="24"/>
          <w:highlight w:val="none"/>
          <w:lang w:eastAsia="zh-CN"/>
        </w:rPr>
      </w:pPr>
      <w:bookmarkStart w:id="171" w:name="_Toc3794"/>
      <w:r>
        <w:rPr>
          <w:b/>
          <w:bCs/>
          <w:color w:val="auto"/>
          <w:spacing w:val="-3"/>
          <w:sz w:val="24"/>
          <w:szCs w:val="24"/>
          <w:highlight w:val="none"/>
          <w:lang w:eastAsia="zh-CN"/>
        </w:rPr>
        <w:t>4.</w:t>
      </w:r>
      <w:r>
        <w:rPr>
          <w:color w:val="auto"/>
          <w:spacing w:val="-3"/>
          <w:sz w:val="24"/>
          <w:szCs w:val="24"/>
          <w:highlight w:val="none"/>
          <w:lang w:eastAsia="zh-CN"/>
        </w:rPr>
        <w:t xml:space="preserve"> </w:t>
      </w:r>
      <w:r>
        <w:rPr>
          <w:b/>
          <w:bCs/>
          <w:color w:val="auto"/>
          <w:spacing w:val="-3"/>
          <w:sz w:val="24"/>
          <w:szCs w:val="24"/>
          <w:highlight w:val="none"/>
          <w:lang w:eastAsia="zh-CN"/>
        </w:rPr>
        <w:t>开标一览表</w:t>
      </w:r>
      <w:bookmarkEnd w:id="171"/>
    </w:p>
    <w:p w14:paraId="3076F85E">
      <w:pPr>
        <w:pStyle w:val="5"/>
        <w:spacing w:before="85" w:line="220" w:lineRule="auto"/>
        <w:ind w:left="3461"/>
        <w:outlineLvl w:val="1"/>
        <w:rPr>
          <w:color w:val="auto"/>
          <w:sz w:val="30"/>
          <w:szCs w:val="30"/>
          <w:highlight w:val="none"/>
          <w:lang w:eastAsia="zh-CN"/>
        </w:rPr>
      </w:pPr>
      <w:bookmarkStart w:id="172" w:name="_Toc7289"/>
      <w:r>
        <w:rPr>
          <w:b/>
          <w:bCs/>
          <w:color w:val="auto"/>
          <w:spacing w:val="-5"/>
          <w:sz w:val="30"/>
          <w:szCs w:val="30"/>
          <w:highlight w:val="none"/>
          <w:lang w:eastAsia="zh-CN"/>
        </w:rPr>
        <w:t>开标一览表</w:t>
      </w:r>
      <w:bookmarkEnd w:id="172"/>
    </w:p>
    <w:p w14:paraId="63C7FD0D">
      <w:pPr>
        <w:spacing w:line="432" w:lineRule="auto"/>
        <w:rPr>
          <w:color w:val="auto"/>
          <w:highlight w:val="none"/>
          <w:lang w:eastAsia="zh-CN"/>
        </w:rPr>
      </w:pPr>
    </w:p>
    <w:p w14:paraId="3F3DEA18">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312DEBB6">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707951D1">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41ED6511">
      <w:pPr>
        <w:spacing w:before="50" w:after="50"/>
        <w:rPr>
          <w:rFonts w:ascii="宋体" w:hAnsi="宋体" w:eastAsia="宋体"/>
          <w:color w:val="auto"/>
          <w:highlight w:val="none"/>
        </w:rPr>
      </w:pPr>
      <w:r>
        <w:rPr>
          <w:rFonts w:hint="eastAsia" w:ascii="宋体" w:hAnsi="宋体" w:eastAsia="宋体"/>
          <w:color w:val="auto"/>
          <w:highlight w:val="none"/>
          <w:lang w:eastAsia="zh-CN"/>
        </w:rPr>
        <w:t xml:space="preserve">                                                                                 </w:t>
      </w:r>
      <w:r>
        <w:rPr>
          <w:rFonts w:hint="eastAsia" w:ascii="宋体" w:hAnsi="宋体" w:eastAsia="宋体"/>
          <w:color w:val="auto"/>
          <w:highlight w:val="none"/>
        </w:rPr>
        <w:t>单位：元</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4"/>
        <w:gridCol w:w="1470"/>
        <w:gridCol w:w="723"/>
        <w:gridCol w:w="794"/>
        <w:gridCol w:w="1773"/>
        <w:gridCol w:w="1318"/>
        <w:gridCol w:w="718"/>
        <w:gridCol w:w="1369"/>
      </w:tblGrid>
      <w:tr w14:paraId="7BA214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BC9B4C">
            <w:pPr>
              <w:spacing w:before="50" w:after="50"/>
              <w:jc w:val="center"/>
              <w:rPr>
                <w:rFonts w:ascii="宋体" w:hAnsi="宋体" w:eastAsia="宋体"/>
                <w:b/>
                <w:color w:val="auto"/>
                <w:highlight w:val="none"/>
              </w:rPr>
            </w:pPr>
            <w:r>
              <w:rPr>
                <w:rFonts w:hint="eastAsia" w:ascii="宋体" w:hAnsi="宋体" w:eastAsia="宋体"/>
                <w:b/>
                <w:color w:val="auto"/>
                <w:highlight w:val="none"/>
              </w:rPr>
              <w:t>项号</w:t>
            </w:r>
          </w:p>
        </w:tc>
        <w:tc>
          <w:tcPr>
            <w:tcW w:w="1470" w:type="dxa"/>
            <w:tcBorders>
              <w:top w:val="single" w:color="auto" w:sz="4" w:space="0"/>
              <w:left w:val="single" w:color="auto" w:sz="4" w:space="0"/>
              <w:bottom w:val="single" w:color="auto" w:sz="4" w:space="0"/>
              <w:right w:val="single" w:color="auto" w:sz="4" w:space="0"/>
            </w:tcBorders>
            <w:vAlign w:val="center"/>
          </w:tcPr>
          <w:p w14:paraId="752753B6">
            <w:pPr>
              <w:spacing w:before="50" w:after="50"/>
              <w:jc w:val="center"/>
              <w:rPr>
                <w:rFonts w:ascii="宋体" w:hAnsi="宋体" w:eastAsia="宋体"/>
                <w:b/>
                <w:color w:val="auto"/>
                <w:highlight w:val="none"/>
              </w:rPr>
            </w:pPr>
            <w:r>
              <w:rPr>
                <w:rFonts w:hint="eastAsia" w:ascii="宋体" w:hAnsi="宋体" w:eastAsia="宋体"/>
                <w:b/>
                <w:color w:val="auto"/>
                <w:highlight w:val="none"/>
              </w:rPr>
              <w:t>货物名称</w:t>
            </w:r>
          </w:p>
        </w:tc>
        <w:tc>
          <w:tcPr>
            <w:tcW w:w="723" w:type="dxa"/>
            <w:tcBorders>
              <w:top w:val="single" w:color="auto" w:sz="4" w:space="0"/>
              <w:left w:val="single" w:color="auto" w:sz="4" w:space="0"/>
              <w:bottom w:val="single" w:color="auto" w:sz="4" w:space="0"/>
              <w:right w:val="single" w:color="auto" w:sz="4" w:space="0"/>
            </w:tcBorders>
            <w:vAlign w:val="center"/>
          </w:tcPr>
          <w:p w14:paraId="3C0BD399">
            <w:pPr>
              <w:spacing w:before="50" w:after="50"/>
              <w:jc w:val="center"/>
              <w:rPr>
                <w:rFonts w:ascii="宋体" w:hAnsi="宋体" w:eastAsia="宋体"/>
                <w:b/>
                <w:color w:val="auto"/>
                <w:highlight w:val="none"/>
              </w:rPr>
            </w:pPr>
            <w:r>
              <w:rPr>
                <w:rFonts w:hint="eastAsia" w:ascii="宋体" w:hAnsi="宋体" w:eastAsia="宋体"/>
                <w:b/>
                <w:color w:val="auto"/>
                <w:highlight w:val="none"/>
              </w:rPr>
              <w:t>数量</w:t>
            </w:r>
          </w:p>
          <w:p w14:paraId="77568191">
            <w:pPr>
              <w:spacing w:before="50" w:after="50"/>
              <w:jc w:val="center"/>
              <w:rPr>
                <w:rFonts w:ascii="宋体" w:hAnsi="宋体" w:eastAsia="宋体"/>
                <w:b/>
                <w:color w:val="auto"/>
                <w:highlight w:val="none"/>
              </w:rPr>
            </w:pPr>
            <w:r>
              <w:rPr>
                <w:rFonts w:hint="eastAsia" w:ascii="宋体" w:hAnsi="宋体" w:eastAsia="宋体"/>
                <w:b/>
                <w:color w:val="auto"/>
                <w:highlight w:val="none"/>
              </w:rPr>
              <w:t>①</w:t>
            </w:r>
          </w:p>
        </w:tc>
        <w:tc>
          <w:tcPr>
            <w:tcW w:w="794" w:type="dxa"/>
            <w:tcBorders>
              <w:top w:val="single" w:color="auto" w:sz="4" w:space="0"/>
              <w:left w:val="single" w:color="auto" w:sz="4" w:space="0"/>
              <w:bottom w:val="single" w:color="auto" w:sz="4" w:space="0"/>
              <w:right w:val="single" w:color="auto" w:sz="4" w:space="0"/>
            </w:tcBorders>
            <w:vAlign w:val="center"/>
          </w:tcPr>
          <w:p w14:paraId="41104A33">
            <w:pPr>
              <w:spacing w:before="50" w:after="50"/>
              <w:jc w:val="center"/>
              <w:rPr>
                <w:rFonts w:ascii="宋体" w:hAnsi="宋体" w:eastAsia="宋体"/>
                <w:b/>
                <w:color w:val="auto"/>
                <w:highlight w:val="none"/>
              </w:rPr>
            </w:pPr>
            <w:r>
              <w:rPr>
                <w:rFonts w:hint="eastAsia" w:ascii="宋体" w:hAnsi="宋体" w:eastAsia="宋体"/>
                <w:b/>
                <w:color w:val="auto"/>
                <w:highlight w:val="none"/>
              </w:rPr>
              <w:t>产地</w:t>
            </w:r>
          </w:p>
        </w:tc>
        <w:tc>
          <w:tcPr>
            <w:tcW w:w="1773" w:type="dxa"/>
            <w:tcBorders>
              <w:top w:val="single" w:color="auto" w:sz="4" w:space="0"/>
              <w:left w:val="single" w:color="auto" w:sz="4" w:space="0"/>
              <w:bottom w:val="single" w:color="auto" w:sz="4" w:space="0"/>
              <w:right w:val="single" w:color="auto" w:sz="4" w:space="0"/>
            </w:tcBorders>
            <w:vAlign w:val="center"/>
          </w:tcPr>
          <w:p w14:paraId="69DDD287">
            <w:pPr>
              <w:spacing w:before="50" w:after="50"/>
              <w:jc w:val="center"/>
              <w:rPr>
                <w:rFonts w:ascii="宋体" w:hAnsi="宋体" w:eastAsia="宋体"/>
                <w:b/>
                <w:color w:val="auto"/>
                <w:highlight w:val="none"/>
              </w:rPr>
            </w:pPr>
            <w:r>
              <w:rPr>
                <w:rFonts w:hint="eastAsia" w:ascii="宋体" w:hAnsi="宋体" w:eastAsia="宋体"/>
                <w:b/>
                <w:color w:val="auto"/>
                <w:highlight w:val="none"/>
              </w:rPr>
              <w:t>品牌及厂家</w:t>
            </w:r>
          </w:p>
        </w:tc>
        <w:tc>
          <w:tcPr>
            <w:tcW w:w="1318" w:type="dxa"/>
            <w:tcBorders>
              <w:top w:val="single" w:color="auto" w:sz="4" w:space="0"/>
              <w:left w:val="single" w:color="auto" w:sz="4" w:space="0"/>
              <w:bottom w:val="single" w:color="auto" w:sz="4" w:space="0"/>
              <w:right w:val="single" w:color="auto" w:sz="4" w:space="0"/>
            </w:tcBorders>
            <w:vAlign w:val="center"/>
          </w:tcPr>
          <w:p w14:paraId="62748EB6">
            <w:pPr>
              <w:spacing w:before="50" w:after="50"/>
              <w:jc w:val="center"/>
              <w:rPr>
                <w:rFonts w:ascii="宋体" w:hAnsi="宋体" w:eastAsia="宋体"/>
                <w:b/>
                <w:color w:val="auto"/>
                <w:highlight w:val="none"/>
              </w:rPr>
            </w:pPr>
            <w:r>
              <w:rPr>
                <w:rFonts w:hint="eastAsia" w:ascii="宋体" w:hAnsi="宋体" w:eastAsia="宋体"/>
                <w:b/>
                <w:color w:val="auto"/>
                <w:highlight w:val="none"/>
              </w:rPr>
              <w:t>规格型号</w:t>
            </w:r>
          </w:p>
        </w:tc>
        <w:tc>
          <w:tcPr>
            <w:tcW w:w="718" w:type="dxa"/>
            <w:tcBorders>
              <w:top w:val="single" w:color="auto" w:sz="4" w:space="0"/>
              <w:left w:val="single" w:color="auto" w:sz="4" w:space="0"/>
              <w:bottom w:val="single" w:color="auto" w:sz="4" w:space="0"/>
              <w:right w:val="single" w:color="auto" w:sz="4" w:space="0"/>
            </w:tcBorders>
            <w:vAlign w:val="center"/>
          </w:tcPr>
          <w:p w14:paraId="28422325">
            <w:pPr>
              <w:spacing w:before="50" w:after="50"/>
              <w:jc w:val="center"/>
              <w:rPr>
                <w:rFonts w:ascii="宋体" w:hAnsi="宋体" w:eastAsia="宋体"/>
                <w:b/>
                <w:color w:val="auto"/>
                <w:highlight w:val="none"/>
              </w:rPr>
            </w:pPr>
            <w:r>
              <w:rPr>
                <w:rFonts w:hint="eastAsia" w:ascii="宋体" w:hAnsi="宋体" w:eastAsia="宋体"/>
                <w:b/>
                <w:color w:val="auto"/>
                <w:highlight w:val="none"/>
              </w:rPr>
              <w:t>单价</w:t>
            </w:r>
          </w:p>
          <w:p w14:paraId="5C6FAB15">
            <w:pPr>
              <w:spacing w:before="50" w:after="50"/>
              <w:jc w:val="center"/>
              <w:rPr>
                <w:rFonts w:ascii="宋体" w:hAnsi="宋体" w:eastAsia="宋体"/>
                <w:b/>
                <w:color w:val="auto"/>
                <w:highlight w:val="none"/>
              </w:rPr>
            </w:pPr>
            <w:r>
              <w:rPr>
                <w:rFonts w:hint="eastAsia" w:ascii="宋体" w:hAnsi="宋体" w:eastAsia="宋体"/>
                <w:b/>
                <w:color w:val="auto"/>
                <w:highlight w:val="none"/>
              </w:rPr>
              <w:t>②</w:t>
            </w:r>
          </w:p>
        </w:tc>
        <w:tc>
          <w:tcPr>
            <w:tcW w:w="1369" w:type="dxa"/>
            <w:tcBorders>
              <w:top w:val="single" w:color="auto" w:sz="4" w:space="0"/>
              <w:left w:val="single" w:color="auto" w:sz="4" w:space="0"/>
              <w:bottom w:val="single" w:color="auto" w:sz="4" w:space="0"/>
              <w:right w:val="single" w:color="auto" w:sz="4" w:space="0"/>
            </w:tcBorders>
            <w:vAlign w:val="center"/>
          </w:tcPr>
          <w:p w14:paraId="248E83BE">
            <w:pPr>
              <w:spacing w:before="50" w:after="50"/>
              <w:jc w:val="center"/>
              <w:rPr>
                <w:rFonts w:ascii="宋体" w:hAnsi="宋体" w:eastAsia="宋体"/>
                <w:b/>
                <w:color w:val="auto"/>
                <w:highlight w:val="none"/>
              </w:rPr>
            </w:pPr>
            <w:r>
              <w:rPr>
                <w:rFonts w:hint="eastAsia" w:ascii="宋体" w:hAnsi="宋体" w:eastAsia="宋体"/>
                <w:b/>
                <w:color w:val="auto"/>
                <w:highlight w:val="none"/>
              </w:rPr>
              <w:t>投标报价</w:t>
            </w:r>
          </w:p>
          <w:p w14:paraId="7927B6C1">
            <w:pPr>
              <w:spacing w:before="50" w:after="50"/>
              <w:jc w:val="center"/>
              <w:rPr>
                <w:rFonts w:ascii="宋体" w:hAnsi="宋体" w:eastAsia="宋体"/>
                <w:b/>
                <w:color w:val="auto"/>
                <w:highlight w:val="none"/>
              </w:rPr>
            </w:pPr>
            <w:r>
              <w:rPr>
                <w:rFonts w:hint="eastAsia" w:ascii="宋体" w:hAnsi="宋体" w:eastAsia="宋体"/>
                <w:b/>
                <w:color w:val="auto"/>
                <w:highlight w:val="none"/>
              </w:rPr>
              <w:t>③=①×②</w:t>
            </w:r>
          </w:p>
        </w:tc>
      </w:tr>
      <w:tr w14:paraId="5485D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907FC5A">
            <w:pPr>
              <w:spacing w:before="50" w:after="50"/>
              <w:jc w:val="center"/>
              <w:rPr>
                <w:rFonts w:ascii="宋体" w:hAnsi="宋体" w:eastAsia="宋体"/>
                <w:b/>
                <w:color w:val="auto"/>
                <w:highlight w:val="none"/>
              </w:rPr>
            </w:pPr>
            <w:r>
              <w:rPr>
                <w:rFonts w:hint="eastAsia" w:ascii="宋体" w:hAnsi="宋体" w:eastAsia="宋体"/>
                <w:b/>
                <w:color w:val="auto"/>
                <w:highlight w:val="none"/>
              </w:rPr>
              <w:t>1</w:t>
            </w:r>
          </w:p>
        </w:tc>
        <w:tc>
          <w:tcPr>
            <w:tcW w:w="1470" w:type="dxa"/>
            <w:tcBorders>
              <w:top w:val="single" w:color="auto" w:sz="4" w:space="0"/>
              <w:left w:val="single" w:color="auto" w:sz="4" w:space="0"/>
              <w:bottom w:val="single" w:color="auto" w:sz="4" w:space="0"/>
              <w:right w:val="single" w:color="auto" w:sz="4" w:space="0"/>
            </w:tcBorders>
            <w:vAlign w:val="center"/>
          </w:tcPr>
          <w:p w14:paraId="205ACEA1">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3DFEE182">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103EECD9">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39CB9F4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CB6396C">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726C089B">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0099B097">
            <w:pPr>
              <w:spacing w:before="50" w:after="50"/>
              <w:rPr>
                <w:rFonts w:ascii="宋体" w:hAnsi="宋体" w:eastAsia="宋体"/>
                <w:color w:val="auto"/>
                <w:highlight w:val="none"/>
              </w:rPr>
            </w:pPr>
          </w:p>
        </w:tc>
      </w:tr>
      <w:tr w14:paraId="4219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B3D3EE1">
            <w:pPr>
              <w:spacing w:before="50" w:after="50"/>
              <w:jc w:val="center"/>
              <w:rPr>
                <w:rFonts w:ascii="宋体" w:hAnsi="宋体" w:eastAsia="宋体"/>
                <w:b/>
                <w:color w:val="auto"/>
                <w:highlight w:val="none"/>
              </w:rPr>
            </w:pPr>
            <w:r>
              <w:rPr>
                <w:rFonts w:hint="eastAsia" w:ascii="宋体" w:hAnsi="宋体" w:eastAsia="宋体"/>
                <w:b/>
                <w:color w:val="auto"/>
                <w:highlight w:val="none"/>
              </w:rPr>
              <w:t>2</w:t>
            </w:r>
          </w:p>
        </w:tc>
        <w:tc>
          <w:tcPr>
            <w:tcW w:w="1470" w:type="dxa"/>
            <w:tcBorders>
              <w:top w:val="single" w:color="auto" w:sz="4" w:space="0"/>
              <w:left w:val="single" w:color="auto" w:sz="4" w:space="0"/>
              <w:bottom w:val="single" w:color="auto" w:sz="4" w:space="0"/>
              <w:right w:val="single" w:color="auto" w:sz="4" w:space="0"/>
            </w:tcBorders>
            <w:vAlign w:val="center"/>
          </w:tcPr>
          <w:p w14:paraId="1D1409B5">
            <w:pPr>
              <w:spacing w:before="50" w:after="50"/>
              <w:jc w:val="center"/>
              <w:rPr>
                <w:rFonts w:ascii="宋体" w:hAnsi="宋体" w:eastAsia="宋体"/>
                <w:b/>
                <w:color w:val="auto"/>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14:paraId="65D01429">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63A48E47">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79B19EFD">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0EFA5DD8">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0E2B9CAF">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5C6F957A">
            <w:pPr>
              <w:spacing w:before="50" w:after="50"/>
              <w:rPr>
                <w:rFonts w:ascii="宋体" w:hAnsi="宋体" w:eastAsia="宋体"/>
                <w:color w:val="auto"/>
                <w:highlight w:val="none"/>
              </w:rPr>
            </w:pPr>
          </w:p>
        </w:tc>
      </w:tr>
      <w:tr w14:paraId="7AA75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2F6CB211">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1470" w:type="dxa"/>
            <w:tcBorders>
              <w:top w:val="single" w:color="auto" w:sz="4" w:space="0"/>
              <w:left w:val="single" w:color="auto" w:sz="4" w:space="0"/>
              <w:bottom w:val="single" w:color="auto" w:sz="4" w:space="0"/>
              <w:right w:val="single" w:color="auto" w:sz="4" w:space="0"/>
            </w:tcBorders>
            <w:vAlign w:val="center"/>
          </w:tcPr>
          <w:p w14:paraId="580AC8DF">
            <w:pPr>
              <w:spacing w:before="50" w:after="50"/>
              <w:jc w:val="center"/>
              <w:rPr>
                <w:rFonts w:ascii="宋体" w:hAnsi="宋体" w:eastAsia="宋体"/>
                <w:b/>
                <w:color w:val="auto"/>
                <w:highlight w:val="none"/>
              </w:rPr>
            </w:pPr>
            <w:r>
              <w:rPr>
                <w:rFonts w:hint="eastAsia" w:ascii="宋体" w:hAnsi="宋体" w:eastAsia="宋体"/>
                <w:b/>
                <w:color w:val="auto"/>
                <w:highlight w:val="none"/>
              </w:rPr>
              <w:t>……</w:t>
            </w:r>
          </w:p>
        </w:tc>
        <w:tc>
          <w:tcPr>
            <w:tcW w:w="723" w:type="dxa"/>
            <w:tcBorders>
              <w:top w:val="single" w:color="auto" w:sz="4" w:space="0"/>
              <w:left w:val="single" w:color="auto" w:sz="4" w:space="0"/>
              <w:bottom w:val="single" w:color="auto" w:sz="4" w:space="0"/>
              <w:right w:val="single" w:color="auto" w:sz="4" w:space="0"/>
            </w:tcBorders>
            <w:vAlign w:val="center"/>
          </w:tcPr>
          <w:p w14:paraId="15AFBAD7">
            <w:pPr>
              <w:spacing w:before="50" w:after="50"/>
              <w:jc w:val="center"/>
              <w:rPr>
                <w:rFonts w:ascii="宋体" w:hAnsi="宋体" w:eastAsia="宋体"/>
                <w:b/>
                <w:color w:val="auto"/>
                <w:highlight w:val="none"/>
              </w:rPr>
            </w:pPr>
          </w:p>
        </w:tc>
        <w:tc>
          <w:tcPr>
            <w:tcW w:w="794" w:type="dxa"/>
            <w:tcBorders>
              <w:top w:val="single" w:color="auto" w:sz="4" w:space="0"/>
              <w:left w:val="single" w:color="auto" w:sz="4" w:space="0"/>
              <w:bottom w:val="single" w:color="auto" w:sz="4" w:space="0"/>
              <w:right w:val="single" w:color="auto" w:sz="4" w:space="0"/>
            </w:tcBorders>
            <w:vAlign w:val="center"/>
          </w:tcPr>
          <w:p w14:paraId="344A2752">
            <w:pPr>
              <w:spacing w:before="50" w:after="50"/>
              <w:jc w:val="center"/>
              <w:rPr>
                <w:rFonts w:ascii="宋体" w:hAnsi="宋体" w:eastAsia="宋体"/>
                <w:b/>
                <w:color w:val="auto"/>
                <w:highlight w:val="none"/>
              </w:rPr>
            </w:pPr>
          </w:p>
        </w:tc>
        <w:tc>
          <w:tcPr>
            <w:tcW w:w="1773" w:type="dxa"/>
            <w:tcBorders>
              <w:top w:val="single" w:color="auto" w:sz="4" w:space="0"/>
              <w:left w:val="single" w:color="auto" w:sz="4" w:space="0"/>
              <w:bottom w:val="single" w:color="auto" w:sz="4" w:space="0"/>
              <w:right w:val="single" w:color="auto" w:sz="4" w:space="0"/>
            </w:tcBorders>
            <w:vAlign w:val="center"/>
          </w:tcPr>
          <w:p w14:paraId="1729A87A">
            <w:pPr>
              <w:spacing w:before="50" w:after="50"/>
              <w:jc w:val="center"/>
              <w:rPr>
                <w:rFonts w:ascii="宋体" w:hAnsi="宋体" w:eastAsia="宋体"/>
                <w:color w:val="auto"/>
                <w:highlight w:val="none"/>
              </w:rPr>
            </w:pPr>
          </w:p>
        </w:tc>
        <w:tc>
          <w:tcPr>
            <w:tcW w:w="1318" w:type="dxa"/>
            <w:tcBorders>
              <w:top w:val="single" w:color="auto" w:sz="4" w:space="0"/>
              <w:left w:val="single" w:color="auto" w:sz="4" w:space="0"/>
              <w:bottom w:val="single" w:color="auto" w:sz="4" w:space="0"/>
              <w:right w:val="single" w:color="auto" w:sz="4" w:space="0"/>
            </w:tcBorders>
            <w:vAlign w:val="center"/>
          </w:tcPr>
          <w:p w14:paraId="12FB7054">
            <w:pPr>
              <w:spacing w:before="50" w:after="50"/>
              <w:rPr>
                <w:rFonts w:ascii="宋体" w:hAnsi="宋体" w:eastAsia="宋体"/>
                <w:color w:val="auto"/>
                <w:highlight w:val="none"/>
              </w:rPr>
            </w:pPr>
          </w:p>
        </w:tc>
        <w:tc>
          <w:tcPr>
            <w:tcW w:w="718" w:type="dxa"/>
            <w:tcBorders>
              <w:top w:val="single" w:color="auto" w:sz="4" w:space="0"/>
              <w:left w:val="single" w:color="auto" w:sz="4" w:space="0"/>
              <w:bottom w:val="single" w:color="auto" w:sz="4" w:space="0"/>
              <w:right w:val="single" w:color="auto" w:sz="4" w:space="0"/>
            </w:tcBorders>
            <w:vAlign w:val="center"/>
          </w:tcPr>
          <w:p w14:paraId="121E793C">
            <w:pPr>
              <w:spacing w:before="50" w:after="50"/>
              <w:rPr>
                <w:rFonts w:ascii="宋体" w:hAnsi="宋体" w:eastAsia="宋体"/>
                <w:color w:val="auto"/>
                <w:highlight w:val="none"/>
              </w:rPr>
            </w:pPr>
          </w:p>
        </w:tc>
        <w:tc>
          <w:tcPr>
            <w:tcW w:w="1369" w:type="dxa"/>
            <w:tcBorders>
              <w:top w:val="single" w:color="auto" w:sz="4" w:space="0"/>
              <w:left w:val="single" w:color="auto" w:sz="4" w:space="0"/>
              <w:bottom w:val="single" w:color="auto" w:sz="4" w:space="0"/>
              <w:right w:val="single" w:color="auto" w:sz="4" w:space="0"/>
            </w:tcBorders>
            <w:vAlign w:val="center"/>
          </w:tcPr>
          <w:p w14:paraId="3EF28C9D">
            <w:pPr>
              <w:spacing w:before="50" w:after="50"/>
              <w:rPr>
                <w:rFonts w:ascii="宋体" w:hAnsi="宋体" w:eastAsia="宋体"/>
                <w:color w:val="auto"/>
                <w:highlight w:val="none"/>
              </w:rPr>
            </w:pPr>
          </w:p>
        </w:tc>
      </w:tr>
      <w:tr w14:paraId="79804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129" w:type="dxa"/>
            <w:gridSpan w:val="8"/>
            <w:tcBorders>
              <w:top w:val="single" w:color="auto" w:sz="4" w:space="0"/>
              <w:left w:val="single" w:color="auto" w:sz="4" w:space="0"/>
              <w:bottom w:val="single" w:color="auto" w:sz="4" w:space="0"/>
              <w:right w:val="single" w:color="auto" w:sz="4" w:space="0"/>
            </w:tcBorders>
            <w:vAlign w:val="center"/>
          </w:tcPr>
          <w:p w14:paraId="6475781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合计金额大写：</w:t>
            </w:r>
            <w:r>
              <w:rPr>
                <w:rFonts w:hint="eastAsia" w:ascii="宋体" w:hAnsi="宋体" w:eastAsia="宋体"/>
                <w:color w:val="auto"/>
                <w:highlight w:val="none"/>
                <w:u w:val="single"/>
                <w:lang w:eastAsia="zh-CN"/>
              </w:rPr>
              <w:t xml:space="preserve">                                      （小写      ）</w:t>
            </w:r>
          </w:p>
          <w:p w14:paraId="151F8675">
            <w:pPr>
              <w:spacing w:before="50" w:after="50"/>
              <w:rPr>
                <w:rFonts w:ascii="宋体" w:hAnsi="宋体" w:eastAsia="宋体"/>
                <w:color w:val="auto"/>
                <w:highlight w:val="none"/>
                <w:u w:val="single"/>
                <w:lang w:eastAsia="zh-CN"/>
              </w:rPr>
            </w:pPr>
            <w:r>
              <w:rPr>
                <w:rFonts w:hint="eastAsia" w:ascii="宋体" w:hAnsi="宋体" w:eastAsia="宋体"/>
                <w:color w:val="auto"/>
                <w:highlight w:val="none"/>
                <w:lang w:eastAsia="zh-CN"/>
              </w:rPr>
              <w:t>交货期：</w:t>
            </w:r>
          </w:p>
        </w:tc>
      </w:tr>
    </w:tbl>
    <w:p w14:paraId="090F7C14">
      <w:pPr>
        <w:spacing w:before="50" w:after="50"/>
        <w:rPr>
          <w:rFonts w:ascii="宋体" w:hAnsi="宋体" w:eastAsia="宋体"/>
          <w:color w:val="auto"/>
          <w:highlight w:val="none"/>
          <w:lang w:eastAsia="zh-CN"/>
        </w:rPr>
      </w:pPr>
      <w:r>
        <w:rPr>
          <w:rFonts w:hint="eastAsia" w:ascii="宋体" w:hAnsi="宋体" w:eastAsia="宋体"/>
          <w:color w:val="auto"/>
          <w:highlight w:val="none"/>
          <w:lang w:eastAsia="zh-CN"/>
        </w:rPr>
        <w:t>注: 1、报价一经涂改，应在涂改处加盖单位公章或者由法定代表人或授权委托人签字或盖章，否则其投标作无效标处理。</w:t>
      </w:r>
    </w:p>
    <w:p w14:paraId="60FF44D5">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2、凡需用专用耗材的专用设备类采购项目，应按招标文件规定的耗材量或按耗材的常规试用量提供报价。</w:t>
      </w:r>
    </w:p>
    <w:p w14:paraId="189D4D0C">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3、投标费用包括项目实施所需的人工费、服务费、运输费、安装调试费、购买及制作标书费、税费及其他一切费用。</w:t>
      </w:r>
    </w:p>
    <w:p w14:paraId="19A0DBB8">
      <w:pPr>
        <w:spacing w:before="50" w:after="50"/>
        <w:ind w:left="-2" w:leftChars="-1" w:right="-817" w:rightChars="-389"/>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08B997A4">
      <w:pPr>
        <w:spacing w:before="50" w:after="50"/>
        <w:ind w:left="-21" w:leftChars="-72" w:right="-817" w:rightChars="-389" w:hanging="130" w:hangingChars="62"/>
        <w:rPr>
          <w:rFonts w:ascii="宋体" w:hAnsi="宋体" w:eastAsia="宋体"/>
          <w:color w:val="auto"/>
          <w:highlight w:val="none"/>
          <w:lang w:eastAsia="zh-CN"/>
        </w:rPr>
      </w:pPr>
      <w:r>
        <w:rPr>
          <w:rFonts w:hint="eastAsia" w:ascii="宋体" w:hAnsi="宋体" w:eastAsia="宋体"/>
          <w:color w:val="auto"/>
          <w:highlight w:val="none"/>
          <w:lang w:eastAsia="zh-CN"/>
        </w:rPr>
        <w:t xml:space="preserve">  </w:t>
      </w:r>
    </w:p>
    <w:p w14:paraId="5D61A791">
      <w:pPr>
        <w:spacing w:line="360" w:lineRule="auto"/>
        <w:ind w:firstLine="5040" w:firstLineChars="2100"/>
        <w:rPr>
          <w:rFonts w:ascii="宋体" w:hAnsi="宋体"/>
          <w:color w:val="auto"/>
          <w:sz w:val="24"/>
          <w:szCs w:val="28"/>
          <w:highlight w:val="none"/>
          <w:lang w:eastAsia="zh-CN"/>
        </w:rPr>
      </w:pPr>
      <w:r>
        <w:rPr>
          <w:rFonts w:hint="eastAsia" w:ascii="宋体" w:hAnsi="宋体" w:eastAsia="宋体"/>
          <w:color w:val="auto"/>
          <w:sz w:val="24"/>
          <w:szCs w:val="28"/>
          <w:highlight w:val="none"/>
          <w:lang w:eastAsia="zh-CN"/>
        </w:rPr>
        <w:t>投标人</w:t>
      </w:r>
      <w:r>
        <w:rPr>
          <w:rFonts w:hint="eastAsia" w:ascii="宋体" w:hAnsi="宋体"/>
          <w:color w:val="auto"/>
          <w:sz w:val="24"/>
          <w:szCs w:val="28"/>
          <w:highlight w:val="none"/>
          <w:lang w:eastAsia="zh-CN"/>
        </w:rPr>
        <w:t>名称（电子签章）：</w:t>
      </w:r>
    </w:p>
    <w:p w14:paraId="2230409C">
      <w:pPr>
        <w:pStyle w:val="7"/>
        <w:spacing w:before="295" w:after="295" w:line="360" w:lineRule="exact"/>
        <w:jc w:val="center"/>
        <w:rPr>
          <w:rFonts w:hAnsi="宋体" w:cs="宋体"/>
          <w:b/>
          <w:bCs/>
          <w:color w:val="auto"/>
          <w:sz w:val="24"/>
          <w:szCs w:val="24"/>
          <w:highlight w:val="none"/>
        </w:rPr>
      </w:pP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 xml:space="preserve">日期：  </w:t>
      </w:r>
      <w:r>
        <w:rPr>
          <w:rFonts w:hint="eastAsia" w:hAnsi="宋体" w:cs="宋体"/>
          <w:color w:val="auto"/>
          <w:kern w:val="0"/>
          <w:sz w:val="24"/>
          <w:szCs w:val="28"/>
          <w:highlight w:val="none"/>
        </w:rPr>
        <w:t xml:space="preserve"> </w:t>
      </w:r>
      <w:r>
        <w:rPr>
          <w:rFonts w:hint="eastAsia" w:hAnsi="宋体" w:cs="宋体"/>
          <w:color w:val="auto"/>
          <w:kern w:val="0"/>
          <w:sz w:val="24"/>
          <w:szCs w:val="28"/>
          <w:highlight w:val="none"/>
          <w:lang w:val="zh-CN"/>
        </w:rPr>
        <w:t>年  月   日</w:t>
      </w:r>
      <w:r>
        <w:rPr>
          <w:rFonts w:hint="eastAsia" w:hAnsi="宋体" w:cs="宋体"/>
          <w:color w:val="auto"/>
          <w:sz w:val="24"/>
          <w:szCs w:val="28"/>
          <w:highlight w:val="none"/>
        </w:rPr>
        <w:t xml:space="preserve"> </w:t>
      </w:r>
    </w:p>
    <w:p w14:paraId="2306345F">
      <w:pPr>
        <w:spacing w:line="219" w:lineRule="auto"/>
        <w:rPr>
          <w:color w:val="auto"/>
          <w:sz w:val="24"/>
          <w:szCs w:val="24"/>
          <w:highlight w:val="none"/>
          <w:lang w:eastAsia="zh-CN"/>
        </w:rPr>
      </w:pPr>
    </w:p>
    <w:p w14:paraId="60ECA8D3">
      <w:pPr>
        <w:spacing w:line="219" w:lineRule="auto"/>
        <w:rPr>
          <w:color w:val="auto"/>
          <w:sz w:val="24"/>
          <w:szCs w:val="24"/>
          <w:highlight w:val="none"/>
          <w:lang w:eastAsia="zh-CN"/>
        </w:rPr>
      </w:pPr>
    </w:p>
    <w:p w14:paraId="162F4F5B">
      <w:pPr>
        <w:spacing w:line="219" w:lineRule="auto"/>
        <w:rPr>
          <w:color w:val="auto"/>
          <w:sz w:val="24"/>
          <w:szCs w:val="24"/>
          <w:highlight w:val="none"/>
          <w:lang w:eastAsia="zh-CN"/>
        </w:rPr>
      </w:pPr>
    </w:p>
    <w:p w14:paraId="0C65FC75">
      <w:pPr>
        <w:spacing w:line="219" w:lineRule="auto"/>
        <w:rPr>
          <w:color w:val="auto"/>
          <w:sz w:val="24"/>
          <w:szCs w:val="24"/>
          <w:highlight w:val="none"/>
          <w:lang w:eastAsia="zh-CN"/>
        </w:rPr>
      </w:pPr>
    </w:p>
    <w:p w14:paraId="543AEEDF">
      <w:pPr>
        <w:spacing w:line="219" w:lineRule="auto"/>
        <w:rPr>
          <w:color w:val="auto"/>
          <w:sz w:val="24"/>
          <w:szCs w:val="24"/>
          <w:highlight w:val="none"/>
          <w:lang w:eastAsia="zh-CN"/>
        </w:rPr>
      </w:pPr>
    </w:p>
    <w:p w14:paraId="48F2E241">
      <w:pPr>
        <w:spacing w:line="219" w:lineRule="auto"/>
        <w:rPr>
          <w:color w:val="auto"/>
          <w:sz w:val="24"/>
          <w:szCs w:val="24"/>
          <w:highlight w:val="none"/>
          <w:lang w:eastAsia="zh-CN"/>
        </w:rPr>
      </w:pPr>
    </w:p>
    <w:p w14:paraId="3E6A5DC9">
      <w:pPr>
        <w:spacing w:line="219" w:lineRule="auto"/>
        <w:rPr>
          <w:color w:val="auto"/>
          <w:sz w:val="24"/>
          <w:szCs w:val="24"/>
          <w:highlight w:val="none"/>
          <w:lang w:eastAsia="zh-CN"/>
        </w:rPr>
      </w:pPr>
    </w:p>
    <w:p w14:paraId="22429082">
      <w:pPr>
        <w:spacing w:line="219" w:lineRule="auto"/>
        <w:rPr>
          <w:color w:val="auto"/>
          <w:sz w:val="24"/>
          <w:szCs w:val="24"/>
          <w:highlight w:val="none"/>
          <w:lang w:eastAsia="zh-CN"/>
        </w:rPr>
      </w:pPr>
    </w:p>
    <w:p w14:paraId="478D891B">
      <w:pPr>
        <w:spacing w:line="219" w:lineRule="auto"/>
        <w:rPr>
          <w:color w:val="auto"/>
          <w:sz w:val="24"/>
          <w:szCs w:val="24"/>
          <w:highlight w:val="none"/>
          <w:lang w:eastAsia="zh-CN"/>
        </w:rPr>
      </w:pPr>
    </w:p>
    <w:p w14:paraId="181B7EF7">
      <w:pPr>
        <w:spacing w:line="219" w:lineRule="auto"/>
        <w:rPr>
          <w:color w:val="auto"/>
          <w:sz w:val="24"/>
          <w:szCs w:val="24"/>
          <w:highlight w:val="none"/>
          <w:lang w:eastAsia="zh-CN"/>
        </w:rPr>
      </w:pPr>
    </w:p>
    <w:p w14:paraId="6C2A8A9D">
      <w:pPr>
        <w:spacing w:line="219" w:lineRule="auto"/>
        <w:rPr>
          <w:color w:val="auto"/>
          <w:sz w:val="24"/>
          <w:szCs w:val="24"/>
          <w:highlight w:val="none"/>
          <w:lang w:eastAsia="zh-CN"/>
        </w:rPr>
      </w:pPr>
    </w:p>
    <w:p w14:paraId="7AC9840C">
      <w:pPr>
        <w:spacing w:line="219" w:lineRule="auto"/>
        <w:rPr>
          <w:color w:val="auto"/>
          <w:sz w:val="24"/>
          <w:szCs w:val="24"/>
          <w:highlight w:val="none"/>
          <w:lang w:eastAsia="zh-CN"/>
        </w:rPr>
      </w:pPr>
    </w:p>
    <w:p w14:paraId="05179746">
      <w:pPr>
        <w:spacing w:line="219" w:lineRule="auto"/>
        <w:rPr>
          <w:color w:val="auto"/>
          <w:sz w:val="24"/>
          <w:szCs w:val="24"/>
          <w:highlight w:val="none"/>
          <w:lang w:eastAsia="zh-CN"/>
        </w:rPr>
      </w:pPr>
    </w:p>
    <w:p w14:paraId="1A8BFD8F">
      <w:pPr>
        <w:spacing w:line="219" w:lineRule="auto"/>
        <w:rPr>
          <w:color w:val="auto"/>
          <w:sz w:val="24"/>
          <w:szCs w:val="24"/>
          <w:highlight w:val="none"/>
          <w:lang w:eastAsia="zh-CN"/>
        </w:rPr>
      </w:pPr>
    </w:p>
    <w:p w14:paraId="0D105030">
      <w:pPr>
        <w:spacing w:line="219" w:lineRule="auto"/>
        <w:rPr>
          <w:color w:val="auto"/>
          <w:sz w:val="24"/>
          <w:szCs w:val="24"/>
          <w:highlight w:val="none"/>
          <w:lang w:eastAsia="zh-CN"/>
        </w:rPr>
      </w:pPr>
    </w:p>
    <w:p w14:paraId="383BF141">
      <w:pPr>
        <w:spacing w:line="219" w:lineRule="auto"/>
        <w:rPr>
          <w:color w:val="auto"/>
          <w:sz w:val="24"/>
          <w:szCs w:val="24"/>
          <w:highlight w:val="none"/>
          <w:lang w:eastAsia="zh-CN"/>
        </w:rPr>
      </w:pPr>
    </w:p>
    <w:p w14:paraId="38A4E05D">
      <w:pPr>
        <w:spacing w:line="219" w:lineRule="auto"/>
        <w:rPr>
          <w:color w:val="auto"/>
          <w:sz w:val="24"/>
          <w:szCs w:val="24"/>
          <w:highlight w:val="none"/>
          <w:lang w:eastAsia="zh-CN"/>
        </w:rPr>
      </w:pPr>
    </w:p>
    <w:p w14:paraId="42E5E799">
      <w:pPr>
        <w:pStyle w:val="5"/>
        <w:spacing w:before="48" w:line="219" w:lineRule="auto"/>
        <w:ind w:left="22"/>
        <w:outlineLvl w:val="2"/>
        <w:rPr>
          <w:color w:val="auto"/>
          <w:sz w:val="24"/>
          <w:szCs w:val="24"/>
          <w:highlight w:val="none"/>
          <w:lang w:eastAsia="zh-CN"/>
        </w:rPr>
      </w:pPr>
      <w:bookmarkStart w:id="173" w:name="_Toc1020"/>
      <w:r>
        <w:rPr>
          <w:rFonts w:hint="eastAsia"/>
          <w:b/>
          <w:bCs/>
          <w:color w:val="auto"/>
          <w:spacing w:val="-3"/>
          <w:sz w:val="24"/>
          <w:szCs w:val="24"/>
          <w:highlight w:val="none"/>
          <w:lang w:val="en-US" w:eastAsia="zh-CN"/>
        </w:rPr>
        <w:t>5</w:t>
      </w:r>
      <w:r>
        <w:rPr>
          <w:b/>
          <w:bCs/>
          <w:color w:val="auto"/>
          <w:spacing w:val="-3"/>
          <w:sz w:val="24"/>
          <w:szCs w:val="24"/>
          <w:highlight w:val="none"/>
          <w:lang w:eastAsia="zh-CN"/>
        </w:rPr>
        <w:t>.中小企业声明函格式</w:t>
      </w:r>
      <w:bookmarkEnd w:id="173"/>
    </w:p>
    <w:p w14:paraId="64990FDB">
      <w:pPr>
        <w:spacing w:line="307" w:lineRule="auto"/>
        <w:rPr>
          <w:color w:val="auto"/>
          <w:highlight w:val="none"/>
          <w:lang w:eastAsia="zh-CN"/>
        </w:rPr>
      </w:pPr>
    </w:p>
    <w:p w14:paraId="7A74B754">
      <w:pPr>
        <w:spacing w:line="308" w:lineRule="auto"/>
        <w:rPr>
          <w:color w:val="auto"/>
          <w:highlight w:val="none"/>
          <w:lang w:eastAsia="zh-CN"/>
        </w:rPr>
      </w:pPr>
    </w:p>
    <w:p w14:paraId="27464AAA">
      <w:pPr>
        <w:spacing w:after="262" w:line="380" w:lineRule="exact"/>
        <w:ind w:firstLine="562" w:firstLineChars="200"/>
        <w:jc w:val="center"/>
        <w:rPr>
          <w:rFonts w:ascii="宋体" w:hAnsi="宋体" w:eastAsia="宋体"/>
          <w:b/>
          <w:color w:val="auto"/>
          <w:sz w:val="28"/>
          <w:szCs w:val="28"/>
          <w:highlight w:val="none"/>
          <w:lang w:eastAsia="zh-CN"/>
        </w:rPr>
      </w:pPr>
      <w:r>
        <w:rPr>
          <w:rFonts w:hint="eastAsia" w:ascii="宋体" w:hAnsi="宋体" w:eastAsia="宋体"/>
          <w:b/>
          <w:color w:val="auto"/>
          <w:sz w:val="28"/>
          <w:szCs w:val="28"/>
          <w:highlight w:val="none"/>
          <w:lang w:eastAsia="zh-CN"/>
        </w:rPr>
        <w:t>中小企业声明函（货物）</w:t>
      </w:r>
    </w:p>
    <w:p w14:paraId="2F9715ED">
      <w:pPr>
        <w:spacing w:line="360" w:lineRule="auto"/>
        <w:ind w:firstLine="440" w:firstLineChars="200"/>
        <w:rPr>
          <w:rFonts w:ascii="宋体" w:hAnsi="宋体" w:eastAsia="宋体"/>
          <w:color w:val="auto"/>
          <w:sz w:val="22"/>
          <w:szCs w:val="22"/>
          <w:highlight w:val="none"/>
          <w:lang w:eastAsia="zh-CN"/>
        </w:rPr>
      </w:pPr>
      <w:r>
        <w:rPr>
          <w:rFonts w:hint="eastAsia" w:ascii="宋体" w:hAnsi="宋体"/>
          <w:color w:val="auto"/>
          <w:sz w:val="22"/>
          <w:szCs w:val="22"/>
          <w:highlight w:val="none"/>
          <w:lang w:eastAsia="zh-CN"/>
        </w:rPr>
        <w:t>本公司（联合体）郑重声明，根据《政府采购促进中小企业发展管理办法》（财库﹝2020﹞46 号）的规定，本公司（联合体）参加</w:t>
      </w:r>
      <w:r>
        <w:rPr>
          <w:rFonts w:hint="eastAsia" w:ascii="宋体" w:hAnsi="宋体"/>
          <w:color w:val="auto"/>
          <w:sz w:val="22"/>
          <w:szCs w:val="22"/>
          <w:highlight w:val="none"/>
          <w:u w:val="single"/>
          <w:lang w:eastAsia="zh-CN"/>
        </w:rPr>
        <w:t>     （单位名称）</w:t>
      </w:r>
      <w:r>
        <w:rPr>
          <w:rFonts w:hint="eastAsia" w:ascii="宋体" w:hAnsi="宋体"/>
          <w:color w:val="auto"/>
          <w:sz w:val="22"/>
          <w:szCs w:val="22"/>
          <w:highlight w:val="none"/>
          <w:lang w:eastAsia="zh-CN"/>
        </w:rPr>
        <w:t>的</w:t>
      </w:r>
      <w:r>
        <w:rPr>
          <w:rFonts w:hint="eastAsia" w:ascii="宋体" w:hAnsi="宋体"/>
          <w:color w:val="auto"/>
          <w:sz w:val="22"/>
          <w:szCs w:val="22"/>
          <w:highlight w:val="none"/>
          <w:u w:val="single"/>
          <w:lang w:eastAsia="zh-CN"/>
        </w:rPr>
        <w:t>    （项目名称）</w:t>
      </w:r>
      <w:r>
        <w:rPr>
          <w:rFonts w:hint="eastAsia" w:ascii="宋体" w:hAnsi="宋体"/>
          <w:color w:val="auto"/>
          <w:sz w:val="22"/>
          <w:szCs w:val="22"/>
          <w:highlight w:val="none"/>
          <w:lang w:eastAsia="zh-CN"/>
        </w:rPr>
        <w:t>采购活动，提供的货物全部由符合政策要求的中小企业制造。相关企业（含联合体中的中小企业、签订分包意向协议的中小企业）的具体情况如下：</w:t>
      </w:r>
    </w:p>
    <w:p w14:paraId="64E0209A">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1.</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11310529">
      <w:pPr>
        <w:spacing w:before="100" w:beforeAutospacing="1" w:after="100" w:afterAutospacing="1" w:line="360" w:lineRule="exact"/>
        <w:ind w:firstLine="480"/>
        <w:rPr>
          <w:rFonts w:ascii="宋体" w:hAnsi="宋体"/>
          <w:color w:val="auto"/>
          <w:sz w:val="22"/>
          <w:szCs w:val="22"/>
          <w:highlight w:val="none"/>
          <w:lang w:eastAsia="zh-CN"/>
        </w:rPr>
      </w:pPr>
      <w:r>
        <w:rPr>
          <w:rFonts w:hint="eastAsia" w:ascii="宋体" w:hAnsi="宋体"/>
          <w:color w:val="auto"/>
          <w:sz w:val="22"/>
          <w:szCs w:val="22"/>
          <w:highlight w:val="none"/>
          <w:lang w:eastAsia="zh-CN"/>
        </w:rPr>
        <w:t>2.</w:t>
      </w:r>
      <w:r>
        <w:rPr>
          <w:rFonts w:hint="eastAsia" w:ascii="宋体" w:hAnsi="宋体"/>
          <w:color w:val="auto"/>
          <w:sz w:val="22"/>
          <w:szCs w:val="22"/>
          <w:highlight w:val="none"/>
          <w:u w:val="single"/>
          <w:lang w:eastAsia="zh-CN"/>
        </w:rPr>
        <w:t>     （标的名称）</w:t>
      </w:r>
      <w:r>
        <w:rPr>
          <w:rFonts w:hint="eastAsia" w:ascii="宋体" w:hAnsi="宋体"/>
          <w:color w:val="auto"/>
          <w:sz w:val="22"/>
          <w:szCs w:val="22"/>
          <w:highlight w:val="none"/>
          <w:lang w:eastAsia="zh-CN"/>
        </w:rPr>
        <w:t>，属于</w:t>
      </w:r>
      <w:r>
        <w:rPr>
          <w:rFonts w:hint="eastAsia" w:ascii="宋体" w:hAnsi="宋体"/>
          <w:color w:val="auto"/>
          <w:sz w:val="22"/>
          <w:szCs w:val="22"/>
          <w:highlight w:val="none"/>
          <w:u w:val="single"/>
          <w:lang w:eastAsia="zh-CN"/>
        </w:rPr>
        <w:t>     （采购文件中明确的所属行业）</w:t>
      </w:r>
      <w:r>
        <w:rPr>
          <w:rFonts w:hint="eastAsia" w:ascii="宋体" w:hAnsi="宋体"/>
          <w:color w:val="auto"/>
          <w:sz w:val="22"/>
          <w:szCs w:val="22"/>
          <w:highlight w:val="none"/>
          <w:lang w:eastAsia="zh-CN"/>
        </w:rPr>
        <w:t>行业；制造商为</w:t>
      </w:r>
      <w:r>
        <w:rPr>
          <w:rFonts w:hint="eastAsia" w:ascii="宋体" w:hAnsi="宋体"/>
          <w:color w:val="auto"/>
          <w:sz w:val="22"/>
          <w:szCs w:val="22"/>
          <w:highlight w:val="none"/>
          <w:u w:val="single"/>
          <w:lang w:eastAsia="zh-CN"/>
        </w:rPr>
        <w:t>       （企业名称）</w:t>
      </w:r>
      <w:r>
        <w:rPr>
          <w:rFonts w:hint="eastAsia" w:ascii="宋体" w:hAnsi="宋体"/>
          <w:color w:val="auto"/>
          <w:sz w:val="22"/>
          <w:szCs w:val="22"/>
          <w:highlight w:val="none"/>
          <w:lang w:eastAsia="zh-CN"/>
        </w:rPr>
        <w:t>，从业人员</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人，营业收入为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万元，资产总额为</w:t>
      </w:r>
      <w:r>
        <w:rPr>
          <w:rFonts w:hint="eastAsia" w:ascii="宋体" w:hAnsi="宋体"/>
          <w:color w:val="auto"/>
          <w:sz w:val="22"/>
          <w:szCs w:val="22"/>
          <w:highlight w:val="none"/>
          <w:u w:val="single"/>
          <w:lang w:eastAsia="zh-CN"/>
        </w:rPr>
        <w:t>   </w:t>
      </w:r>
      <w:r>
        <w:rPr>
          <w:rFonts w:hint="eastAsia" w:ascii="宋体" w:hAnsi="宋体"/>
          <w:color w:val="auto"/>
          <w:sz w:val="22"/>
          <w:szCs w:val="22"/>
          <w:highlight w:val="none"/>
          <w:lang w:eastAsia="zh-CN"/>
        </w:rPr>
        <w:t>万元，属于</w:t>
      </w:r>
      <w:r>
        <w:rPr>
          <w:rFonts w:hint="eastAsia" w:ascii="宋体" w:hAnsi="宋体"/>
          <w:color w:val="auto"/>
          <w:sz w:val="22"/>
          <w:szCs w:val="22"/>
          <w:highlight w:val="none"/>
          <w:u w:val="single"/>
          <w:lang w:eastAsia="zh-CN"/>
        </w:rPr>
        <w:t>     （中型企业、小型企业、微型企业）</w:t>
      </w:r>
      <w:r>
        <w:rPr>
          <w:rFonts w:hint="eastAsia" w:ascii="宋体" w:hAnsi="宋体"/>
          <w:color w:val="auto"/>
          <w:sz w:val="22"/>
          <w:szCs w:val="22"/>
          <w:highlight w:val="none"/>
          <w:lang w:eastAsia="zh-CN"/>
        </w:rPr>
        <w:t>；</w:t>
      </w:r>
    </w:p>
    <w:p w14:paraId="205FEF80">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w:t>
      </w:r>
    </w:p>
    <w:p w14:paraId="5B09A055">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以上企业，不属于大企业的分支机构，不存在控股股东为大企业的情形，也不存在与大企业的负责人为同一人的情形。</w:t>
      </w:r>
    </w:p>
    <w:p w14:paraId="24971BE6">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本企业对上述声明内容的真实性负责。如有虚假，将依法承担相应责任。</w:t>
      </w:r>
    </w:p>
    <w:p w14:paraId="153E0B21">
      <w:pPr>
        <w:pStyle w:val="36"/>
        <w:rPr>
          <w:color w:val="auto"/>
          <w:highlight w:val="none"/>
        </w:rPr>
      </w:pPr>
    </w:p>
    <w:p w14:paraId="124D7B0F">
      <w:pPr>
        <w:spacing w:line="360" w:lineRule="auto"/>
        <w:ind w:firstLine="440" w:firstLineChars="200"/>
        <w:rPr>
          <w:rFonts w:ascii="宋体" w:hAnsi="宋体" w:eastAsia="宋体"/>
          <w:color w:val="auto"/>
          <w:sz w:val="22"/>
          <w:szCs w:val="22"/>
          <w:highlight w:val="none"/>
          <w:lang w:eastAsia="zh-CN"/>
        </w:rPr>
      </w:pPr>
      <w:r>
        <w:rPr>
          <w:rFonts w:hint="eastAsia" w:ascii="宋体" w:hAnsi="宋体" w:eastAsia="宋体"/>
          <w:color w:val="auto"/>
          <w:sz w:val="22"/>
          <w:szCs w:val="22"/>
          <w:highlight w:val="none"/>
          <w:lang w:eastAsia="zh-CN"/>
        </w:rPr>
        <w:t xml:space="preserve">                                            企业名称（盖章）：</w:t>
      </w:r>
    </w:p>
    <w:p w14:paraId="6963BEA5">
      <w:pPr>
        <w:pStyle w:val="5"/>
        <w:rPr>
          <w:color w:val="auto"/>
          <w:sz w:val="22"/>
          <w:szCs w:val="22"/>
          <w:highlight w:val="none"/>
          <w:lang w:eastAsia="zh-CN"/>
        </w:rPr>
      </w:pPr>
      <w:r>
        <w:rPr>
          <w:rFonts w:hint="eastAsia"/>
          <w:color w:val="auto"/>
          <w:sz w:val="22"/>
          <w:szCs w:val="22"/>
          <w:highlight w:val="none"/>
          <w:lang w:eastAsia="zh-CN"/>
        </w:rPr>
        <w:t xml:space="preserve">                                                          日    期：</w:t>
      </w:r>
    </w:p>
    <w:p w14:paraId="62B29BF3">
      <w:pPr>
        <w:rPr>
          <w:rFonts w:ascii="宋体" w:hAnsi="宋体" w:eastAsia="宋体"/>
          <w:color w:val="auto"/>
          <w:sz w:val="22"/>
          <w:szCs w:val="22"/>
          <w:highlight w:val="none"/>
          <w:lang w:eastAsia="zh-CN"/>
        </w:rPr>
      </w:pPr>
    </w:p>
    <w:p w14:paraId="22EC717E">
      <w:pPr>
        <w:pStyle w:val="36"/>
        <w:rPr>
          <w:color w:val="auto"/>
          <w:highlight w:val="none"/>
        </w:rPr>
      </w:pPr>
    </w:p>
    <w:p w14:paraId="1E30399F">
      <w:pPr>
        <w:spacing w:line="460" w:lineRule="exact"/>
        <w:rPr>
          <w:rFonts w:ascii="宋体" w:hAnsi="宋体" w:eastAsia="宋体" w:cs="Times New Roman"/>
          <w:b/>
          <w:color w:val="auto"/>
          <w:spacing w:val="6"/>
          <w:sz w:val="24"/>
          <w:szCs w:val="24"/>
          <w:highlight w:val="none"/>
          <w:lang w:eastAsia="zh-CN"/>
        </w:rPr>
      </w:pPr>
      <w:r>
        <w:rPr>
          <w:rFonts w:hint="eastAsia" w:ascii="宋体" w:hAnsi="宋体" w:eastAsia="宋体" w:cs="Times New Roman"/>
          <w:b/>
          <w:color w:val="auto"/>
          <w:spacing w:val="6"/>
          <w:sz w:val="24"/>
          <w:szCs w:val="24"/>
          <w:highlight w:val="none"/>
          <w:lang w:eastAsia="zh-CN"/>
        </w:rPr>
        <w:t>注：1、中小企业在政府采购活动过程中，请根据自己的真实情况出具本声明函。依法享受中小企业优惠政策的，采购人或采购代理机构在公告中标结果时，同时公告其《中小企业声明函》，接受社会监督。</w:t>
      </w:r>
    </w:p>
    <w:p w14:paraId="34C5E219">
      <w:pPr>
        <w:spacing w:line="360" w:lineRule="auto"/>
        <w:ind w:firstLine="506" w:firstLineChars="200"/>
        <w:outlineLvl w:val="0"/>
        <w:rPr>
          <w:b/>
          <w:color w:val="auto"/>
          <w:kern w:val="2"/>
          <w:highlight w:val="none"/>
          <w:lang w:eastAsia="zh-CN"/>
        </w:rPr>
      </w:pPr>
      <w:bookmarkStart w:id="174" w:name="_Toc14278"/>
      <w:r>
        <w:rPr>
          <w:rFonts w:hint="eastAsia" w:ascii="宋体" w:hAnsi="宋体" w:eastAsia="宋体" w:cs="Times New Roman"/>
          <w:b/>
          <w:color w:val="auto"/>
          <w:spacing w:val="6"/>
          <w:sz w:val="24"/>
          <w:szCs w:val="24"/>
          <w:highlight w:val="none"/>
          <w:lang w:eastAsia="zh-CN"/>
        </w:rPr>
        <w:t>2、从业人员、营业收入、资产总额填报上一年度数据，无上一年度数据的新成立企业可不填报。</w:t>
      </w:r>
      <w:bookmarkEnd w:id="174"/>
    </w:p>
    <w:p w14:paraId="4B4F3614">
      <w:pPr>
        <w:pStyle w:val="5"/>
        <w:spacing w:before="78" w:line="378" w:lineRule="auto"/>
        <w:ind w:left="22" w:right="47" w:firstLine="480"/>
        <w:jc w:val="both"/>
        <w:rPr>
          <w:color w:val="auto"/>
          <w:spacing w:val="-4"/>
          <w:sz w:val="24"/>
          <w:szCs w:val="24"/>
          <w:highlight w:val="none"/>
          <w:lang w:eastAsia="zh-CN"/>
        </w:rPr>
      </w:pPr>
    </w:p>
    <w:p w14:paraId="3FBF25B9">
      <w:pPr>
        <w:pStyle w:val="5"/>
        <w:spacing w:before="78" w:line="378" w:lineRule="auto"/>
        <w:ind w:left="22" w:right="47" w:firstLine="480"/>
        <w:jc w:val="both"/>
        <w:rPr>
          <w:color w:val="auto"/>
          <w:spacing w:val="-4"/>
          <w:sz w:val="24"/>
          <w:szCs w:val="24"/>
          <w:highlight w:val="none"/>
          <w:lang w:eastAsia="zh-CN"/>
        </w:rPr>
      </w:pPr>
    </w:p>
    <w:p w14:paraId="357912D4">
      <w:pPr>
        <w:spacing w:line="365" w:lineRule="auto"/>
        <w:rPr>
          <w:color w:val="auto"/>
          <w:sz w:val="20"/>
          <w:szCs w:val="20"/>
          <w:highlight w:val="none"/>
          <w:lang w:eastAsia="zh-CN"/>
        </w:rPr>
        <w:sectPr>
          <w:footerReference r:id="rId1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70893B">
      <w:pPr>
        <w:pStyle w:val="5"/>
        <w:spacing w:before="48" w:line="219" w:lineRule="auto"/>
        <w:ind w:left="506"/>
        <w:outlineLvl w:val="2"/>
        <w:rPr>
          <w:color w:val="auto"/>
          <w:sz w:val="24"/>
          <w:szCs w:val="24"/>
          <w:highlight w:val="none"/>
          <w:lang w:eastAsia="zh-CN"/>
        </w:rPr>
      </w:pPr>
      <w:bookmarkStart w:id="175" w:name="_Toc21879"/>
      <w:r>
        <w:rPr>
          <w:rFonts w:hint="eastAsia"/>
          <w:b/>
          <w:bCs/>
          <w:color w:val="auto"/>
          <w:spacing w:val="-3"/>
          <w:sz w:val="24"/>
          <w:szCs w:val="24"/>
          <w:highlight w:val="none"/>
          <w:lang w:val="en-US" w:eastAsia="zh-CN"/>
        </w:rPr>
        <w:t>6</w:t>
      </w:r>
      <w:r>
        <w:rPr>
          <w:b/>
          <w:bCs/>
          <w:color w:val="auto"/>
          <w:spacing w:val="-3"/>
          <w:sz w:val="24"/>
          <w:szCs w:val="24"/>
          <w:highlight w:val="none"/>
          <w:lang w:eastAsia="zh-CN"/>
        </w:rPr>
        <w:t>.残疾人福利性单位声明函格式</w:t>
      </w:r>
      <w:bookmarkEnd w:id="175"/>
    </w:p>
    <w:p w14:paraId="66D60B15">
      <w:pPr>
        <w:spacing w:line="265" w:lineRule="auto"/>
        <w:rPr>
          <w:color w:val="auto"/>
          <w:highlight w:val="none"/>
          <w:lang w:eastAsia="zh-CN"/>
        </w:rPr>
      </w:pPr>
    </w:p>
    <w:p w14:paraId="509D3BE4">
      <w:pPr>
        <w:spacing w:line="265" w:lineRule="auto"/>
        <w:rPr>
          <w:color w:val="auto"/>
          <w:highlight w:val="none"/>
          <w:lang w:eastAsia="zh-CN"/>
        </w:rPr>
      </w:pPr>
    </w:p>
    <w:p w14:paraId="714808B5">
      <w:pPr>
        <w:pStyle w:val="5"/>
        <w:spacing w:before="140" w:line="221" w:lineRule="auto"/>
        <w:ind w:left="1687"/>
        <w:outlineLvl w:val="1"/>
        <w:rPr>
          <w:color w:val="auto"/>
          <w:sz w:val="43"/>
          <w:szCs w:val="43"/>
          <w:highlight w:val="none"/>
          <w:lang w:eastAsia="zh-CN"/>
        </w:rPr>
      </w:pPr>
      <w:bookmarkStart w:id="176" w:name="_Toc22439"/>
      <w:r>
        <w:rPr>
          <w:b/>
          <w:bCs/>
          <w:color w:val="auto"/>
          <w:spacing w:val="15"/>
          <w:sz w:val="43"/>
          <w:szCs w:val="43"/>
          <w:highlight w:val="none"/>
          <w:lang w:eastAsia="zh-CN"/>
        </w:rPr>
        <w:t>残疾人福利性单位声明函</w:t>
      </w:r>
      <w:bookmarkEnd w:id="176"/>
    </w:p>
    <w:p w14:paraId="30067CCB">
      <w:pPr>
        <w:spacing w:line="259" w:lineRule="auto"/>
        <w:rPr>
          <w:color w:val="auto"/>
          <w:highlight w:val="none"/>
          <w:lang w:eastAsia="zh-CN"/>
        </w:rPr>
      </w:pPr>
    </w:p>
    <w:p w14:paraId="2AD91176">
      <w:pPr>
        <w:spacing w:line="259" w:lineRule="auto"/>
        <w:rPr>
          <w:color w:val="auto"/>
          <w:highlight w:val="none"/>
          <w:lang w:eastAsia="zh-CN"/>
        </w:rPr>
      </w:pPr>
    </w:p>
    <w:p w14:paraId="40702E3C">
      <w:pPr>
        <w:pStyle w:val="5"/>
        <w:spacing w:before="78" w:line="354" w:lineRule="auto"/>
        <w:ind w:left="20" w:firstLine="505"/>
        <w:jc w:val="both"/>
        <w:rPr>
          <w:color w:val="auto"/>
          <w:sz w:val="24"/>
          <w:szCs w:val="24"/>
          <w:highlight w:val="none"/>
          <w:lang w:eastAsia="zh-CN"/>
        </w:rPr>
      </w:pPr>
      <w:r>
        <w:rPr>
          <w:color w:val="auto"/>
          <w:spacing w:val="8"/>
          <w:sz w:val="24"/>
          <w:szCs w:val="24"/>
          <w:highlight w:val="none"/>
          <w:lang w:eastAsia="zh-CN"/>
        </w:rPr>
        <w:t>本单位郑重声明，根据《财政部</w:t>
      </w:r>
      <w:r>
        <w:rPr>
          <w:color w:val="auto"/>
          <w:spacing w:val="56"/>
          <w:sz w:val="24"/>
          <w:szCs w:val="24"/>
          <w:highlight w:val="none"/>
          <w:lang w:eastAsia="zh-CN"/>
        </w:rPr>
        <w:t xml:space="preserve"> </w:t>
      </w:r>
      <w:r>
        <w:rPr>
          <w:color w:val="auto"/>
          <w:spacing w:val="8"/>
          <w:sz w:val="24"/>
          <w:szCs w:val="24"/>
          <w:highlight w:val="none"/>
          <w:lang w:eastAsia="zh-CN"/>
        </w:rPr>
        <w:t>民政部</w:t>
      </w:r>
      <w:r>
        <w:rPr>
          <w:color w:val="auto"/>
          <w:spacing w:val="56"/>
          <w:sz w:val="24"/>
          <w:szCs w:val="24"/>
          <w:highlight w:val="none"/>
          <w:lang w:eastAsia="zh-CN"/>
        </w:rPr>
        <w:t xml:space="preserve"> </w:t>
      </w:r>
      <w:r>
        <w:rPr>
          <w:color w:val="auto"/>
          <w:spacing w:val="8"/>
          <w:sz w:val="24"/>
          <w:szCs w:val="24"/>
          <w:highlight w:val="none"/>
          <w:lang w:eastAsia="zh-CN"/>
        </w:rPr>
        <w:t>中国残疾</w:t>
      </w:r>
      <w:r>
        <w:rPr>
          <w:color w:val="auto"/>
          <w:spacing w:val="7"/>
          <w:sz w:val="24"/>
          <w:szCs w:val="24"/>
          <w:highlight w:val="none"/>
          <w:lang w:eastAsia="zh-CN"/>
        </w:rPr>
        <w:t>人联合会关于促进残</w:t>
      </w:r>
      <w:r>
        <w:rPr>
          <w:color w:val="auto"/>
          <w:sz w:val="24"/>
          <w:szCs w:val="24"/>
          <w:highlight w:val="none"/>
          <w:lang w:eastAsia="zh-CN"/>
        </w:rPr>
        <w:t xml:space="preserve">  </w:t>
      </w:r>
      <w:r>
        <w:rPr>
          <w:color w:val="auto"/>
          <w:spacing w:val="6"/>
          <w:sz w:val="24"/>
          <w:szCs w:val="24"/>
          <w:highlight w:val="none"/>
          <w:lang w:eastAsia="zh-CN"/>
        </w:rPr>
        <w:t>疾人就业政府采购政策的通知》</w:t>
      </w:r>
      <w:r>
        <w:rPr>
          <w:color w:val="auto"/>
          <w:spacing w:val="-94"/>
          <w:sz w:val="24"/>
          <w:szCs w:val="24"/>
          <w:highlight w:val="none"/>
          <w:lang w:eastAsia="zh-CN"/>
        </w:rPr>
        <w:t xml:space="preserve"> </w:t>
      </w:r>
      <w:r>
        <w:rPr>
          <w:color w:val="auto"/>
          <w:spacing w:val="6"/>
          <w:sz w:val="24"/>
          <w:szCs w:val="24"/>
          <w:highlight w:val="none"/>
          <w:lang w:eastAsia="zh-CN"/>
        </w:rPr>
        <w:t>（财库〔2017〕 141</w:t>
      </w:r>
      <w:r>
        <w:rPr>
          <w:color w:val="auto"/>
          <w:spacing w:val="-45"/>
          <w:sz w:val="24"/>
          <w:szCs w:val="24"/>
          <w:highlight w:val="none"/>
          <w:lang w:eastAsia="zh-CN"/>
        </w:rPr>
        <w:t xml:space="preserve"> </w:t>
      </w:r>
      <w:r>
        <w:rPr>
          <w:color w:val="auto"/>
          <w:spacing w:val="6"/>
          <w:sz w:val="24"/>
          <w:szCs w:val="24"/>
          <w:highlight w:val="none"/>
          <w:lang w:eastAsia="zh-CN"/>
        </w:rPr>
        <w:t>号）</w:t>
      </w:r>
      <w:r>
        <w:rPr>
          <w:color w:val="auto"/>
          <w:spacing w:val="-67"/>
          <w:sz w:val="24"/>
          <w:szCs w:val="24"/>
          <w:highlight w:val="none"/>
          <w:lang w:eastAsia="zh-CN"/>
        </w:rPr>
        <w:t xml:space="preserve"> </w:t>
      </w:r>
      <w:r>
        <w:rPr>
          <w:color w:val="auto"/>
          <w:spacing w:val="6"/>
          <w:sz w:val="24"/>
          <w:szCs w:val="24"/>
          <w:highlight w:val="none"/>
          <w:lang w:eastAsia="zh-CN"/>
        </w:rPr>
        <w:t>的</w:t>
      </w:r>
      <w:r>
        <w:rPr>
          <w:color w:val="auto"/>
          <w:spacing w:val="5"/>
          <w:sz w:val="24"/>
          <w:szCs w:val="24"/>
          <w:highlight w:val="none"/>
          <w:lang w:eastAsia="zh-CN"/>
        </w:rPr>
        <w:t>规定，本单位为</w:t>
      </w:r>
      <w:r>
        <w:rPr>
          <w:color w:val="auto"/>
          <w:spacing w:val="9"/>
          <w:sz w:val="24"/>
          <w:szCs w:val="24"/>
          <w:highlight w:val="none"/>
          <w:lang w:eastAsia="zh-CN"/>
        </w:rPr>
        <w:t>符合条件的残疾人福利性单位，且本单位参加</w:t>
      </w:r>
      <w:r>
        <w:rPr>
          <w:color w:val="auto"/>
          <w:spacing w:val="-102"/>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7"/>
          <w:sz w:val="24"/>
          <w:szCs w:val="24"/>
          <w:highlight w:val="none"/>
          <w:lang w:eastAsia="zh-CN"/>
        </w:rPr>
        <w:t xml:space="preserve"> </w:t>
      </w:r>
      <w:r>
        <w:rPr>
          <w:color w:val="auto"/>
          <w:spacing w:val="9"/>
          <w:sz w:val="24"/>
          <w:szCs w:val="24"/>
          <w:highlight w:val="none"/>
          <w:lang w:eastAsia="zh-CN"/>
        </w:rPr>
        <w:t>单位的</w:t>
      </w:r>
      <w:r>
        <w:rPr>
          <w:color w:val="auto"/>
          <w:spacing w:val="-108"/>
          <w:sz w:val="24"/>
          <w:szCs w:val="24"/>
          <w:highlight w:val="none"/>
          <w:lang w:eastAsia="zh-CN"/>
        </w:rPr>
        <w:t xml:space="preserve"> </w:t>
      </w:r>
      <w:r>
        <w:rPr>
          <w:color w:val="auto"/>
          <w:spacing w:val="4"/>
          <w:sz w:val="24"/>
          <w:szCs w:val="24"/>
          <w:highlight w:val="none"/>
          <w:u w:val="single"/>
          <w:lang w:eastAsia="zh-CN"/>
        </w:rPr>
        <w:t xml:space="preserve">      </w:t>
      </w:r>
      <w:r>
        <w:rPr>
          <w:color w:val="auto"/>
          <w:spacing w:val="-95"/>
          <w:sz w:val="24"/>
          <w:szCs w:val="24"/>
          <w:highlight w:val="none"/>
          <w:lang w:eastAsia="zh-CN"/>
        </w:rPr>
        <w:t xml:space="preserve"> </w:t>
      </w:r>
      <w:r>
        <w:rPr>
          <w:color w:val="auto"/>
          <w:spacing w:val="9"/>
          <w:sz w:val="24"/>
          <w:szCs w:val="24"/>
          <w:highlight w:val="none"/>
          <w:lang w:eastAsia="zh-CN"/>
        </w:rPr>
        <w:t>项目采购</w:t>
      </w:r>
      <w:r>
        <w:rPr>
          <w:color w:val="auto"/>
          <w:spacing w:val="11"/>
          <w:sz w:val="24"/>
          <w:szCs w:val="24"/>
          <w:highlight w:val="none"/>
          <w:lang w:eastAsia="zh-CN"/>
        </w:rPr>
        <w:t>活动提供本单位制造的货物（</w:t>
      </w:r>
      <w:r>
        <w:rPr>
          <w:color w:val="auto"/>
          <w:spacing w:val="-30"/>
          <w:sz w:val="24"/>
          <w:szCs w:val="24"/>
          <w:highlight w:val="none"/>
          <w:lang w:eastAsia="zh-CN"/>
        </w:rPr>
        <w:t xml:space="preserve"> </w:t>
      </w:r>
      <w:r>
        <w:rPr>
          <w:color w:val="auto"/>
          <w:spacing w:val="11"/>
          <w:sz w:val="24"/>
          <w:szCs w:val="24"/>
          <w:highlight w:val="none"/>
          <w:lang w:eastAsia="zh-CN"/>
        </w:rPr>
        <w:t>由本单位承担工程/提供服务</w:t>
      </w:r>
      <w:r>
        <w:rPr>
          <w:color w:val="auto"/>
          <w:sz w:val="24"/>
          <w:szCs w:val="24"/>
          <w:highlight w:val="none"/>
          <w:lang w:eastAsia="zh-CN"/>
        </w:rPr>
        <w:t>）</w:t>
      </w:r>
      <w:r>
        <w:rPr>
          <w:color w:val="auto"/>
          <w:spacing w:val="-60"/>
          <w:sz w:val="24"/>
          <w:szCs w:val="24"/>
          <w:highlight w:val="none"/>
          <w:lang w:eastAsia="zh-CN"/>
        </w:rPr>
        <w:t xml:space="preserve"> </w:t>
      </w:r>
      <w:r>
        <w:rPr>
          <w:color w:val="auto"/>
          <w:sz w:val="24"/>
          <w:szCs w:val="24"/>
          <w:highlight w:val="none"/>
          <w:lang w:eastAsia="zh-CN"/>
        </w:rPr>
        <w:t>，</w:t>
      </w:r>
      <w:r>
        <w:rPr>
          <w:color w:val="auto"/>
          <w:spacing w:val="11"/>
          <w:sz w:val="24"/>
          <w:szCs w:val="24"/>
          <w:highlight w:val="none"/>
          <w:lang w:eastAsia="zh-CN"/>
        </w:rPr>
        <w:t>或者提</w:t>
      </w:r>
      <w:r>
        <w:rPr>
          <w:color w:val="auto"/>
          <w:spacing w:val="10"/>
          <w:sz w:val="24"/>
          <w:szCs w:val="24"/>
          <w:highlight w:val="none"/>
          <w:lang w:eastAsia="zh-CN"/>
        </w:rPr>
        <w:t>供其</w:t>
      </w:r>
      <w:r>
        <w:rPr>
          <w:color w:val="auto"/>
          <w:sz w:val="24"/>
          <w:szCs w:val="24"/>
          <w:highlight w:val="none"/>
          <w:lang w:eastAsia="zh-CN"/>
        </w:rPr>
        <w:t xml:space="preserve">  </w:t>
      </w:r>
      <w:r>
        <w:rPr>
          <w:color w:val="auto"/>
          <w:spacing w:val="-16"/>
          <w:sz w:val="24"/>
          <w:szCs w:val="24"/>
          <w:highlight w:val="none"/>
          <w:lang w:eastAsia="zh-CN"/>
        </w:rPr>
        <w:t>他残疾人福利性单位制造的货物（不包括使用非残疾人福利性单</w:t>
      </w:r>
      <w:r>
        <w:rPr>
          <w:color w:val="auto"/>
          <w:spacing w:val="-17"/>
          <w:sz w:val="24"/>
          <w:szCs w:val="24"/>
          <w:highlight w:val="none"/>
          <w:lang w:eastAsia="zh-CN"/>
        </w:rPr>
        <w:t>位注册商标的货物）。</w:t>
      </w:r>
    </w:p>
    <w:p w14:paraId="54B82D24">
      <w:pPr>
        <w:pStyle w:val="5"/>
        <w:spacing w:before="33" w:line="219" w:lineRule="auto"/>
        <w:ind w:left="526"/>
        <w:rPr>
          <w:color w:val="auto"/>
          <w:sz w:val="24"/>
          <w:szCs w:val="24"/>
          <w:highlight w:val="none"/>
          <w:lang w:eastAsia="zh-CN"/>
        </w:rPr>
      </w:pPr>
      <w:r>
        <w:rPr>
          <w:color w:val="auto"/>
          <w:spacing w:val="11"/>
          <w:sz w:val="24"/>
          <w:szCs w:val="24"/>
          <w:highlight w:val="none"/>
          <w:lang w:eastAsia="zh-CN"/>
        </w:rPr>
        <w:t>本单位对上述声明的真实性负责。如有虚假，将依法承</w:t>
      </w:r>
      <w:r>
        <w:rPr>
          <w:color w:val="auto"/>
          <w:spacing w:val="10"/>
          <w:sz w:val="24"/>
          <w:szCs w:val="24"/>
          <w:highlight w:val="none"/>
          <w:lang w:eastAsia="zh-CN"/>
        </w:rPr>
        <w:t>担相应责任。</w:t>
      </w:r>
    </w:p>
    <w:p w14:paraId="6E5F9412">
      <w:pPr>
        <w:spacing w:line="258" w:lineRule="auto"/>
        <w:rPr>
          <w:color w:val="auto"/>
          <w:highlight w:val="none"/>
          <w:lang w:eastAsia="zh-CN"/>
        </w:rPr>
      </w:pPr>
    </w:p>
    <w:p w14:paraId="1734FA13">
      <w:pPr>
        <w:spacing w:line="258" w:lineRule="auto"/>
        <w:rPr>
          <w:color w:val="auto"/>
          <w:highlight w:val="none"/>
          <w:lang w:eastAsia="zh-CN"/>
        </w:rPr>
      </w:pPr>
    </w:p>
    <w:p w14:paraId="12461E23">
      <w:pPr>
        <w:spacing w:line="258" w:lineRule="auto"/>
        <w:rPr>
          <w:color w:val="auto"/>
          <w:highlight w:val="none"/>
          <w:lang w:eastAsia="zh-CN"/>
        </w:rPr>
      </w:pPr>
    </w:p>
    <w:p w14:paraId="537C31BE">
      <w:pPr>
        <w:spacing w:line="258" w:lineRule="auto"/>
        <w:rPr>
          <w:color w:val="auto"/>
          <w:highlight w:val="none"/>
          <w:lang w:eastAsia="zh-CN"/>
        </w:rPr>
      </w:pPr>
    </w:p>
    <w:p w14:paraId="075A984A">
      <w:pPr>
        <w:pStyle w:val="5"/>
        <w:spacing w:before="78" w:line="219" w:lineRule="auto"/>
        <w:ind w:left="2264"/>
        <w:rPr>
          <w:color w:val="auto"/>
          <w:sz w:val="24"/>
          <w:szCs w:val="24"/>
          <w:highlight w:val="none"/>
          <w:lang w:eastAsia="zh-CN"/>
        </w:rPr>
      </w:pPr>
      <w:r>
        <w:rPr>
          <w:color w:val="auto"/>
          <w:spacing w:val="9"/>
          <w:sz w:val="24"/>
          <w:szCs w:val="24"/>
          <w:highlight w:val="none"/>
          <w:lang w:eastAsia="zh-CN"/>
        </w:rPr>
        <w:t>单位名称（电子签章</w:t>
      </w:r>
      <w:r>
        <w:rPr>
          <w:color w:val="auto"/>
          <w:spacing w:val="13"/>
          <w:sz w:val="24"/>
          <w:szCs w:val="24"/>
          <w:highlight w:val="none"/>
          <w:lang w:eastAsia="zh-CN"/>
        </w:rPr>
        <w:t>）：</w:t>
      </w:r>
    </w:p>
    <w:p w14:paraId="1EE9AB3F">
      <w:pPr>
        <w:pStyle w:val="5"/>
        <w:spacing w:before="184" w:line="220" w:lineRule="auto"/>
        <w:ind w:left="3179"/>
        <w:rPr>
          <w:color w:val="auto"/>
          <w:sz w:val="24"/>
          <w:szCs w:val="24"/>
          <w:highlight w:val="none"/>
          <w:lang w:eastAsia="zh-CN"/>
        </w:rPr>
      </w:pPr>
      <w:r>
        <w:rPr>
          <w:color w:val="auto"/>
          <w:spacing w:val="-21"/>
          <w:sz w:val="24"/>
          <w:szCs w:val="24"/>
          <w:highlight w:val="none"/>
          <w:lang w:eastAsia="zh-CN"/>
        </w:rPr>
        <w:t>日</w:t>
      </w:r>
      <w:r>
        <w:rPr>
          <w:color w:val="auto"/>
          <w:spacing w:val="24"/>
          <w:sz w:val="24"/>
          <w:szCs w:val="24"/>
          <w:highlight w:val="none"/>
          <w:lang w:eastAsia="zh-CN"/>
        </w:rPr>
        <w:t xml:space="preserve">  </w:t>
      </w:r>
      <w:r>
        <w:rPr>
          <w:color w:val="auto"/>
          <w:spacing w:val="-21"/>
          <w:sz w:val="24"/>
          <w:szCs w:val="24"/>
          <w:highlight w:val="none"/>
          <w:lang w:eastAsia="zh-CN"/>
        </w:rPr>
        <w:t>期：</w:t>
      </w:r>
    </w:p>
    <w:p w14:paraId="24DC4E11">
      <w:pPr>
        <w:spacing w:line="248" w:lineRule="auto"/>
        <w:rPr>
          <w:color w:val="auto"/>
          <w:highlight w:val="none"/>
          <w:lang w:eastAsia="zh-CN"/>
        </w:rPr>
      </w:pPr>
    </w:p>
    <w:p w14:paraId="1445BBD0">
      <w:pPr>
        <w:spacing w:line="249" w:lineRule="auto"/>
        <w:rPr>
          <w:color w:val="auto"/>
          <w:highlight w:val="none"/>
          <w:lang w:eastAsia="zh-CN"/>
        </w:rPr>
      </w:pPr>
    </w:p>
    <w:p w14:paraId="6846BD7A">
      <w:pPr>
        <w:spacing w:line="249" w:lineRule="auto"/>
        <w:rPr>
          <w:color w:val="auto"/>
          <w:highlight w:val="none"/>
          <w:lang w:eastAsia="zh-CN"/>
        </w:rPr>
      </w:pPr>
    </w:p>
    <w:p w14:paraId="1DD142EE">
      <w:pPr>
        <w:spacing w:line="249" w:lineRule="auto"/>
        <w:rPr>
          <w:color w:val="auto"/>
          <w:highlight w:val="none"/>
          <w:lang w:eastAsia="zh-CN"/>
        </w:rPr>
      </w:pPr>
    </w:p>
    <w:p w14:paraId="7780C25B">
      <w:pPr>
        <w:spacing w:line="249" w:lineRule="auto"/>
        <w:rPr>
          <w:color w:val="auto"/>
          <w:highlight w:val="none"/>
          <w:lang w:eastAsia="zh-CN"/>
        </w:rPr>
      </w:pPr>
    </w:p>
    <w:p w14:paraId="79CC0D59">
      <w:pPr>
        <w:spacing w:line="249" w:lineRule="auto"/>
        <w:rPr>
          <w:color w:val="auto"/>
          <w:highlight w:val="none"/>
          <w:lang w:eastAsia="zh-CN"/>
        </w:rPr>
      </w:pPr>
    </w:p>
    <w:p w14:paraId="4195B516">
      <w:pPr>
        <w:pStyle w:val="5"/>
        <w:spacing w:before="79" w:line="350" w:lineRule="auto"/>
        <w:ind w:left="20" w:right="200"/>
        <w:jc w:val="both"/>
        <w:rPr>
          <w:color w:val="auto"/>
          <w:sz w:val="24"/>
          <w:szCs w:val="24"/>
          <w:highlight w:val="none"/>
          <w:lang w:eastAsia="zh-CN"/>
        </w:rPr>
      </w:pPr>
      <w:r>
        <w:rPr>
          <w:color w:val="auto"/>
          <w:spacing w:val="-3"/>
          <w:sz w:val="24"/>
          <w:szCs w:val="24"/>
          <w:highlight w:val="none"/>
          <w:lang w:eastAsia="zh-CN"/>
        </w:rPr>
        <w:t>注：请根据自己的真实情况出具《残疾人福利性单位声明函》。依法享受中小企</w:t>
      </w:r>
      <w:r>
        <w:rPr>
          <w:color w:val="auto"/>
          <w:spacing w:val="5"/>
          <w:sz w:val="24"/>
          <w:szCs w:val="24"/>
          <w:highlight w:val="none"/>
          <w:lang w:eastAsia="zh-CN"/>
        </w:rPr>
        <w:t xml:space="preserve"> </w:t>
      </w:r>
      <w:r>
        <w:rPr>
          <w:color w:val="auto"/>
          <w:spacing w:val="-3"/>
          <w:sz w:val="24"/>
          <w:szCs w:val="24"/>
          <w:highlight w:val="none"/>
          <w:lang w:eastAsia="zh-CN"/>
        </w:rPr>
        <w:t>业优惠政策的，采购人或者采购代理机构在公告中标结果时，同时公告其《残疾</w:t>
      </w:r>
      <w:r>
        <w:rPr>
          <w:color w:val="auto"/>
          <w:spacing w:val="6"/>
          <w:sz w:val="24"/>
          <w:szCs w:val="24"/>
          <w:highlight w:val="none"/>
          <w:lang w:eastAsia="zh-CN"/>
        </w:rPr>
        <w:t xml:space="preserve"> </w:t>
      </w:r>
      <w:r>
        <w:rPr>
          <w:color w:val="auto"/>
          <w:spacing w:val="-1"/>
          <w:sz w:val="24"/>
          <w:szCs w:val="24"/>
          <w:highlight w:val="none"/>
          <w:lang w:eastAsia="zh-CN"/>
        </w:rPr>
        <w:t>人福利性单位声明函》，接受社会监督。</w:t>
      </w:r>
    </w:p>
    <w:p w14:paraId="2F27E4F8">
      <w:pPr>
        <w:spacing w:line="350" w:lineRule="auto"/>
        <w:rPr>
          <w:color w:val="auto"/>
          <w:sz w:val="24"/>
          <w:szCs w:val="24"/>
          <w:highlight w:val="none"/>
          <w:lang w:eastAsia="zh-CN"/>
        </w:rPr>
        <w:sectPr>
          <w:footerReference r:id="rId1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252E794D">
      <w:pPr>
        <w:pStyle w:val="5"/>
        <w:spacing w:before="56" w:line="305" w:lineRule="auto"/>
        <w:ind w:left="38" w:right="5493" w:hanging="11"/>
        <w:outlineLvl w:val="1"/>
        <w:rPr>
          <w:color w:val="auto"/>
          <w:sz w:val="24"/>
          <w:szCs w:val="24"/>
          <w:highlight w:val="none"/>
          <w:lang w:eastAsia="zh-CN"/>
        </w:rPr>
      </w:pPr>
      <w:bookmarkStart w:id="177" w:name="_Toc25917"/>
      <w:r>
        <w:rPr>
          <w:b/>
          <w:bCs/>
          <w:color w:val="auto"/>
          <w:spacing w:val="-4"/>
          <w:highlight w:val="none"/>
          <w:lang w:eastAsia="zh-CN"/>
        </w:rPr>
        <w:t>二、资格证明文件格式</w:t>
      </w:r>
      <w:r>
        <w:rPr>
          <w:color w:val="auto"/>
          <w:spacing w:val="4"/>
          <w:highlight w:val="none"/>
          <w:lang w:eastAsia="zh-CN"/>
        </w:rPr>
        <w:t xml:space="preserve"> </w:t>
      </w:r>
      <w:r>
        <w:rPr>
          <w:b/>
          <w:bCs/>
          <w:color w:val="auto"/>
          <w:spacing w:val="-9"/>
          <w:sz w:val="24"/>
          <w:szCs w:val="24"/>
          <w:highlight w:val="none"/>
          <w:lang w:eastAsia="zh-CN"/>
        </w:rPr>
        <w:t>1.资格证明文件封面格式：</w:t>
      </w:r>
      <w:bookmarkEnd w:id="177"/>
    </w:p>
    <w:p w14:paraId="42363127">
      <w:pPr>
        <w:pStyle w:val="5"/>
        <w:spacing w:before="280" w:line="218" w:lineRule="auto"/>
        <w:ind w:left="2765"/>
        <w:outlineLvl w:val="2"/>
        <w:rPr>
          <w:color w:val="auto"/>
          <w:sz w:val="47"/>
          <w:szCs w:val="47"/>
          <w:highlight w:val="none"/>
          <w:lang w:eastAsia="zh-CN"/>
        </w:rPr>
      </w:pPr>
      <w:bookmarkStart w:id="178" w:name="_Toc1588"/>
      <w:r>
        <w:rPr>
          <w:b/>
          <w:bCs/>
          <w:color w:val="auto"/>
          <w:spacing w:val="-2"/>
          <w:sz w:val="47"/>
          <w:szCs w:val="47"/>
          <w:highlight w:val="none"/>
          <w:lang w:eastAsia="zh-CN"/>
        </w:rPr>
        <w:t>电子投标文件</w:t>
      </w:r>
      <w:bookmarkEnd w:id="178"/>
    </w:p>
    <w:p w14:paraId="72B1A3AE">
      <w:pPr>
        <w:spacing w:line="287" w:lineRule="auto"/>
        <w:rPr>
          <w:color w:val="auto"/>
          <w:highlight w:val="none"/>
          <w:lang w:eastAsia="zh-CN"/>
        </w:rPr>
      </w:pPr>
    </w:p>
    <w:p w14:paraId="004861B6">
      <w:pPr>
        <w:spacing w:line="287" w:lineRule="auto"/>
        <w:rPr>
          <w:color w:val="auto"/>
          <w:highlight w:val="none"/>
          <w:lang w:eastAsia="zh-CN"/>
        </w:rPr>
      </w:pPr>
    </w:p>
    <w:p w14:paraId="61C66536">
      <w:pPr>
        <w:pStyle w:val="5"/>
        <w:spacing w:before="101" w:line="225" w:lineRule="auto"/>
        <w:ind w:left="3229"/>
        <w:rPr>
          <w:color w:val="auto"/>
          <w:sz w:val="31"/>
          <w:szCs w:val="31"/>
          <w:highlight w:val="none"/>
          <w:lang w:eastAsia="zh-CN"/>
        </w:rPr>
      </w:pPr>
      <w:r>
        <w:rPr>
          <w:b/>
          <w:bCs/>
          <w:color w:val="auto"/>
          <w:spacing w:val="3"/>
          <w:sz w:val="31"/>
          <w:szCs w:val="31"/>
          <w:highlight w:val="none"/>
          <w:lang w:eastAsia="zh-CN"/>
        </w:rPr>
        <w:t>资格证明文件</w:t>
      </w:r>
    </w:p>
    <w:p w14:paraId="22A2691F">
      <w:pPr>
        <w:spacing w:line="255" w:lineRule="auto"/>
        <w:rPr>
          <w:color w:val="auto"/>
          <w:highlight w:val="none"/>
          <w:lang w:eastAsia="zh-CN"/>
        </w:rPr>
      </w:pPr>
    </w:p>
    <w:p w14:paraId="7B050B32">
      <w:pPr>
        <w:spacing w:line="255" w:lineRule="auto"/>
        <w:rPr>
          <w:color w:val="auto"/>
          <w:highlight w:val="none"/>
          <w:lang w:eastAsia="zh-CN"/>
        </w:rPr>
      </w:pPr>
    </w:p>
    <w:p w14:paraId="1CE980A6">
      <w:pPr>
        <w:spacing w:line="255" w:lineRule="auto"/>
        <w:rPr>
          <w:color w:val="auto"/>
          <w:highlight w:val="none"/>
          <w:lang w:eastAsia="zh-CN"/>
        </w:rPr>
      </w:pPr>
    </w:p>
    <w:p w14:paraId="59F9E8CF">
      <w:pPr>
        <w:spacing w:line="255" w:lineRule="auto"/>
        <w:rPr>
          <w:color w:val="auto"/>
          <w:highlight w:val="none"/>
          <w:lang w:eastAsia="zh-CN"/>
        </w:rPr>
      </w:pPr>
    </w:p>
    <w:p w14:paraId="2B799192">
      <w:pPr>
        <w:spacing w:line="255" w:lineRule="auto"/>
        <w:rPr>
          <w:color w:val="auto"/>
          <w:highlight w:val="none"/>
          <w:lang w:eastAsia="zh-CN"/>
        </w:rPr>
      </w:pPr>
    </w:p>
    <w:p w14:paraId="7A266860">
      <w:pPr>
        <w:spacing w:line="255" w:lineRule="auto"/>
        <w:rPr>
          <w:color w:val="auto"/>
          <w:highlight w:val="none"/>
          <w:lang w:eastAsia="zh-CN"/>
        </w:rPr>
      </w:pPr>
    </w:p>
    <w:p w14:paraId="296EA47B">
      <w:pPr>
        <w:spacing w:line="256" w:lineRule="auto"/>
        <w:rPr>
          <w:color w:val="auto"/>
          <w:highlight w:val="none"/>
          <w:lang w:eastAsia="zh-CN"/>
        </w:rPr>
      </w:pPr>
    </w:p>
    <w:p w14:paraId="68479306">
      <w:pPr>
        <w:spacing w:line="256" w:lineRule="auto"/>
        <w:rPr>
          <w:color w:val="auto"/>
          <w:highlight w:val="none"/>
          <w:lang w:eastAsia="zh-CN"/>
        </w:rPr>
      </w:pPr>
    </w:p>
    <w:p w14:paraId="4C73E490">
      <w:pPr>
        <w:spacing w:line="256" w:lineRule="auto"/>
        <w:rPr>
          <w:color w:val="auto"/>
          <w:highlight w:val="none"/>
          <w:lang w:eastAsia="zh-CN"/>
        </w:rPr>
      </w:pPr>
    </w:p>
    <w:p w14:paraId="26C5A19F">
      <w:pPr>
        <w:spacing w:line="256" w:lineRule="auto"/>
        <w:rPr>
          <w:color w:val="auto"/>
          <w:highlight w:val="none"/>
          <w:lang w:eastAsia="zh-CN"/>
        </w:rPr>
      </w:pPr>
    </w:p>
    <w:p w14:paraId="0E51C22B">
      <w:pPr>
        <w:spacing w:line="256" w:lineRule="auto"/>
        <w:rPr>
          <w:color w:val="auto"/>
          <w:highlight w:val="none"/>
          <w:lang w:eastAsia="zh-CN"/>
        </w:rPr>
      </w:pPr>
    </w:p>
    <w:p w14:paraId="11D3AAD3">
      <w:pPr>
        <w:spacing w:line="256" w:lineRule="auto"/>
        <w:rPr>
          <w:color w:val="auto"/>
          <w:highlight w:val="none"/>
          <w:lang w:eastAsia="zh-CN"/>
        </w:rPr>
      </w:pPr>
    </w:p>
    <w:p w14:paraId="1ADAAD3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4AA98AEE">
      <w:pPr>
        <w:spacing w:line="247" w:lineRule="auto"/>
        <w:rPr>
          <w:color w:val="auto"/>
          <w:highlight w:val="none"/>
          <w:lang w:eastAsia="zh-CN"/>
        </w:rPr>
      </w:pPr>
    </w:p>
    <w:p w14:paraId="2D89EB03">
      <w:pPr>
        <w:spacing w:line="247" w:lineRule="auto"/>
        <w:rPr>
          <w:color w:val="auto"/>
          <w:highlight w:val="none"/>
          <w:lang w:eastAsia="zh-CN"/>
        </w:rPr>
      </w:pPr>
    </w:p>
    <w:p w14:paraId="06AA5B64">
      <w:pPr>
        <w:pStyle w:val="5"/>
        <w:spacing w:before="79" w:line="219" w:lineRule="auto"/>
        <w:ind w:left="564"/>
        <w:rPr>
          <w:color w:val="auto"/>
          <w:sz w:val="24"/>
          <w:szCs w:val="24"/>
          <w:highlight w:val="none"/>
          <w:lang w:eastAsia="zh-CN"/>
        </w:rPr>
      </w:pPr>
      <w:r>
        <w:rPr>
          <w:color w:val="auto"/>
          <w:spacing w:val="-3"/>
          <w:sz w:val="24"/>
          <w:szCs w:val="24"/>
          <w:highlight w:val="none"/>
          <w:lang w:eastAsia="zh-CN"/>
        </w:rPr>
        <w:t>项目编号：</w:t>
      </w:r>
    </w:p>
    <w:p w14:paraId="5230905D">
      <w:pPr>
        <w:spacing w:line="247" w:lineRule="auto"/>
        <w:rPr>
          <w:color w:val="auto"/>
          <w:highlight w:val="none"/>
          <w:lang w:eastAsia="zh-CN"/>
        </w:rPr>
      </w:pPr>
    </w:p>
    <w:p w14:paraId="12D7EC3C">
      <w:pPr>
        <w:spacing w:line="248" w:lineRule="auto"/>
        <w:rPr>
          <w:color w:val="auto"/>
          <w:highlight w:val="none"/>
          <w:lang w:eastAsia="zh-CN"/>
        </w:rPr>
      </w:pPr>
    </w:p>
    <w:p w14:paraId="72A873E5">
      <w:pPr>
        <w:pStyle w:val="5"/>
        <w:spacing w:before="78" w:line="220" w:lineRule="auto"/>
        <w:ind w:left="561"/>
        <w:rPr>
          <w:color w:val="auto"/>
          <w:sz w:val="24"/>
          <w:szCs w:val="24"/>
          <w:highlight w:val="none"/>
          <w:lang w:eastAsia="zh-CN"/>
        </w:rPr>
      </w:pPr>
      <w:r>
        <w:rPr>
          <w:color w:val="auto"/>
          <w:spacing w:val="-2"/>
          <w:sz w:val="24"/>
          <w:szCs w:val="24"/>
          <w:highlight w:val="none"/>
          <w:lang w:eastAsia="zh-CN"/>
        </w:rPr>
        <w:t>所投分标：</w:t>
      </w:r>
    </w:p>
    <w:p w14:paraId="6CB6DD67">
      <w:pPr>
        <w:spacing w:line="356" w:lineRule="auto"/>
        <w:rPr>
          <w:color w:val="auto"/>
          <w:highlight w:val="none"/>
          <w:lang w:eastAsia="zh-CN"/>
        </w:rPr>
      </w:pPr>
    </w:p>
    <w:p w14:paraId="11C4F48E">
      <w:pPr>
        <w:pStyle w:val="5"/>
        <w:spacing w:before="78" w:line="220" w:lineRule="auto"/>
        <w:ind w:left="563"/>
        <w:rPr>
          <w:color w:val="auto"/>
          <w:sz w:val="24"/>
          <w:szCs w:val="24"/>
          <w:highlight w:val="none"/>
          <w:lang w:eastAsia="zh-CN"/>
        </w:rPr>
      </w:pPr>
      <w:r>
        <w:rPr>
          <w:color w:val="auto"/>
          <w:spacing w:val="-3"/>
          <w:sz w:val="24"/>
          <w:szCs w:val="24"/>
          <w:highlight w:val="none"/>
          <w:lang w:eastAsia="zh-CN"/>
        </w:rPr>
        <w:t>投标人名称：</w:t>
      </w:r>
    </w:p>
    <w:p w14:paraId="110D6155">
      <w:pPr>
        <w:spacing w:line="261" w:lineRule="auto"/>
        <w:rPr>
          <w:color w:val="auto"/>
          <w:highlight w:val="none"/>
          <w:lang w:eastAsia="zh-CN"/>
        </w:rPr>
      </w:pPr>
    </w:p>
    <w:p w14:paraId="1258F271">
      <w:pPr>
        <w:spacing w:line="262" w:lineRule="auto"/>
        <w:rPr>
          <w:color w:val="auto"/>
          <w:highlight w:val="none"/>
          <w:lang w:eastAsia="zh-CN"/>
        </w:rPr>
      </w:pPr>
    </w:p>
    <w:p w14:paraId="3EE90688">
      <w:pPr>
        <w:spacing w:line="262" w:lineRule="auto"/>
        <w:rPr>
          <w:color w:val="auto"/>
          <w:highlight w:val="none"/>
          <w:lang w:eastAsia="zh-CN"/>
        </w:rPr>
      </w:pPr>
    </w:p>
    <w:p w14:paraId="39B1450F">
      <w:pPr>
        <w:pStyle w:val="5"/>
        <w:spacing w:before="79" w:line="219" w:lineRule="auto"/>
        <w:ind w:left="3780"/>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31F89621">
      <w:pPr>
        <w:spacing w:line="219" w:lineRule="auto"/>
        <w:rPr>
          <w:color w:val="auto"/>
          <w:sz w:val="24"/>
          <w:szCs w:val="24"/>
          <w:highlight w:val="none"/>
          <w:lang w:eastAsia="zh-CN"/>
        </w:rPr>
        <w:sectPr>
          <w:footerReference r:id="rId1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3ED5CC4">
      <w:pPr>
        <w:pStyle w:val="5"/>
        <w:spacing w:before="116" w:line="219" w:lineRule="auto"/>
        <w:ind w:left="23"/>
        <w:outlineLvl w:val="2"/>
        <w:rPr>
          <w:color w:val="auto"/>
          <w:sz w:val="24"/>
          <w:szCs w:val="24"/>
          <w:highlight w:val="none"/>
          <w:lang w:eastAsia="zh-CN"/>
        </w:rPr>
      </w:pPr>
      <w:bookmarkStart w:id="179" w:name="_Toc51"/>
      <w:r>
        <w:rPr>
          <w:b/>
          <w:bCs/>
          <w:color w:val="auto"/>
          <w:spacing w:val="-4"/>
          <w:sz w:val="24"/>
          <w:szCs w:val="24"/>
          <w:highlight w:val="none"/>
          <w:lang w:eastAsia="zh-CN"/>
        </w:rPr>
        <w:t>2.资格证明文件目录</w:t>
      </w:r>
      <w:bookmarkEnd w:id="179"/>
    </w:p>
    <w:p w14:paraId="6BBBAFE8">
      <w:pPr>
        <w:pStyle w:val="5"/>
        <w:spacing w:before="226" w:line="227" w:lineRule="auto"/>
        <w:ind w:left="43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0E891AFB">
      <w:pPr>
        <w:spacing w:line="227" w:lineRule="auto"/>
        <w:rPr>
          <w:color w:val="auto"/>
          <w:sz w:val="20"/>
          <w:szCs w:val="20"/>
          <w:highlight w:val="none"/>
          <w:lang w:eastAsia="zh-CN"/>
        </w:rPr>
        <w:sectPr>
          <w:footerReference r:id="rId1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0328967">
      <w:pPr>
        <w:pStyle w:val="5"/>
        <w:spacing w:before="56" w:line="220" w:lineRule="auto"/>
        <w:ind w:left="139"/>
        <w:outlineLvl w:val="2"/>
        <w:rPr>
          <w:color w:val="auto"/>
          <w:highlight w:val="none"/>
          <w:lang w:eastAsia="zh-CN"/>
        </w:rPr>
      </w:pPr>
      <w:bookmarkStart w:id="180" w:name="_Toc20346"/>
      <w:r>
        <w:rPr>
          <w:b/>
          <w:bCs/>
          <w:color w:val="auto"/>
          <w:spacing w:val="-4"/>
          <w:sz w:val="24"/>
          <w:szCs w:val="24"/>
          <w:highlight w:val="none"/>
          <w:lang w:eastAsia="zh-CN"/>
        </w:rPr>
        <w:t>3.</w:t>
      </w:r>
      <w:r>
        <w:rPr>
          <w:rFonts w:hint="eastAsia"/>
          <w:b/>
          <w:bCs/>
          <w:color w:val="auto"/>
          <w:spacing w:val="-4"/>
          <w:highlight w:val="none"/>
          <w:lang w:eastAsia="zh-CN"/>
        </w:rPr>
        <w:t>投标人股东及出资信息表</w:t>
      </w:r>
      <w:bookmarkEnd w:id="180"/>
    </w:p>
    <w:p w14:paraId="05915A64">
      <w:pPr>
        <w:spacing w:line="465" w:lineRule="auto"/>
        <w:rPr>
          <w:color w:val="auto"/>
          <w:highlight w:val="none"/>
          <w:lang w:eastAsia="zh-CN"/>
        </w:rPr>
      </w:pPr>
    </w:p>
    <w:p w14:paraId="20A4300C">
      <w:pPr>
        <w:snapToGrid w:val="0"/>
        <w:spacing w:before="50" w:after="120" w:afterLines="50" w:line="360" w:lineRule="auto"/>
        <w:jc w:val="center"/>
        <w:rPr>
          <w:rFonts w:hint="eastAsia" w:ascii="宋体" w:hAnsi="宋体"/>
          <w:b/>
          <w:color w:val="auto"/>
          <w:sz w:val="40"/>
          <w:szCs w:val="40"/>
          <w:highlight w:val="none"/>
        </w:rPr>
      </w:pPr>
      <w:r>
        <w:rPr>
          <w:rFonts w:hint="eastAsia" w:hAnsi="宋体" w:cs="宋体"/>
          <w:b/>
          <w:bCs/>
          <w:color w:val="auto"/>
          <w:sz w:val="32"/>
          <w:szCs w:val="32"/>
          <w:highlight w:val="none"/>
        </w:rPr>
        <w:t>投标人股东及出资信息表</w:t>
      </w:r>
    </w:p>
    <w:tbl>
      <w:tblPr>
        <w:tblStyle w:val="14"/>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544C47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30B2F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85CF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113F42">
            <w:pPr>
              <w:spacing w:line="360" w:lineRule="auto"/>
              <w:jc w:val="center"/>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出资比例</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lang w:eastAsia="zh-CN"/>
              </w:rPr>
              <w:t>）</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785C86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A9C95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DC7097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3A8C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2129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9B53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A8C9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126C3">
            <w:pPr>
              <w:spacing w:line="360" w:lineRule="auto"/>
              <w:jc w:val="center"/>
              <w:rPr>
                <w:rFonts w:ascii="宋体" w:hAnsi="宋体" w:cs="宋体"/>
                <w:color w:val="auto"/>
                <w:kern w:val="0"/>
                <w:sz w:val="24"/>
                <w:highlight w:val="none"/>
              </w:rPr>
            </w:pPr>
          </w:p>
        </w:tc>
      </w:tr>
      <w:tr w14:paraId="0DA2509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083A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0860B5">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5755F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622FC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22A34D">
            <w:pPr>
              <w:spacing w:line="360" w:lineRule="auto"/>
              <w:jc w:val="center"/>
              <w:rPr>
                <w:rFonts w:ascii="宋体" w:hAnsi="宋体" w:cs="宋体"/>
                <w:color w:val="auto"/>
                <w:kern w:val="0"/>
                <w:sz w:val="24"/>
                <w:highlight w:val="none"/>
              </w:rPr>
            </w:pPr>
          </w:p>
        </w:tc>
      </w:tr>
      <w:tr w14:paraId="43619C7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E41F1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69B2D4">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E065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F278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CB0E92">
            <w:pPr>
              <w:spacing w:line="360" w:lineRule="auto"/>
              <w:jc w:val="center"/>
              <w:rPr>
                <w:rFonts w:ascii="宋体" w:hAnsi="宋体" w:cs="宋体"/>
                <w:color w:val="auto"/>
                <w:kern w:val="0"/>
                <w:sz w:val="24"/>
                <w:highlight w:val="none"/>
              </w:rPr>
            </w:pPr>
          </w:p>
        </w:tc>
      </w:tr>
      <w:tr w14:paraId="545822D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AA601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7411F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EFB2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2FB8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A636BD">
            <w:pPr>
              <w:spacing w:line="360" w:lineRule="auto"/>
              <w:jc w:val="center"/>
              <w:rPr>
                <w:rFonts w:ascii="宋体" w:hAnsi="宋体" w:cs="宋体"/>
                <w:color w:val="auto"/>
                <w:kern w:val="0"/>
                <w:sz w:val="24"/>
                <w:highlight w:val="none"/>
              </w:rPr>
            </w:pPr>
          </w:p>
        </w:tc>
      </w:tr>
    </w:tbl>
    <w:p w14:paraId="0B894506">
      <w:pPr>
        <w:snapToGrid w:val="0"/>
        <w:spacing w:line="420" w:lineRule="exact"/>
        <w:rPr>
          <w:rFonts w:ascii="宋体" w:hAnsi="宋体"/>
          <w:bCs/>
          <w:color w:val="auto"/>
          <w:szCs w:val="21"/>
          <w:highlight w:val="none"/>
        </w:rPr>
      </w:pPr>
      <w:r>
        <w:rPr>
          <w:rFonts w:hint="eastAsia" w:ascii="宋体" w:hAnsi="宋体"/>
          <w:bCs/>
          <w:color w:val="auto"/>
          <w:szCs w:val="21"/>
          <w:highlight w:val="none"/>
        </w:rPr>
        <w:t xml:space="preserve">注： </w:t>
      </w:r>
    </w:p>
    <w:p w14:paraId="5962899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1、各股东名称必须与《国家企业信用信息公示系统》（网址：http://www.gsxt.gov.cn/index.html） “股东及出资信息”的信息相符，否则投标文件作无效处理。 </w:t>
      </w:r>
    </w:p>
    <w:p w14:paraId="3D4AE1BB">
      <w:pPr>
        <w:snapToGrid w:val="0"/>
        <w:spacing w:line="420" w:lineRule="exact"/>
        <w:rPr>
          <w:rFonts w:ascii="宋体" w:hAnsi="宋体"/>
          <w:b/>
          <w:color w:val="auto"/>
          <w:szCs w:val="21"/>
          <w:highlight w:val="none"/>
        </w:rPr>
      </w:pPr>
      <w:r>
        <w:rPr>
          <w:rFonts w:hint="eastAsia" w:ascii="宋体" w:hAnsi="宋体"/>
          <w:b/>
          <w:color w:val="auto"/>
          <w:szCs w:val="21"/>
          <w:highlight w:val="none"/>
        </w:rPr>
        <w:t xml:space="preserve">2、附投标人在《国家企业信用信息公示系统》（网址：http://www.gsxt.gov.cn/index.html）中的“股东及出资信息”页面打印文件，否则投标文件作无效处理。 </w:t>
      </w:r>
    </w:p>
    <w:p w14:paraId="7EC6BD21">
      <w:pPr>
        <w:snapToGrid w:val="0"/>
        <w:spacing w:line="420" w:lineRule="exact"/>
        <w:rPr>
          <w:rFonts w:ascii="宋体" w:hAnsi="宋体"/>
          <w:bCs/>
          <w:color w:val="auto"/>
          <w:szCs w:val="21"/>
          <w:highlight w:val="none"/>
        </w:rPr>
      </w:pPr>
      <w:r>
        <w:rPr>
          <w:rFonts w:hint="eastAsia" w:ascii="宋体" w:hAnsi="宋体"/>
          <w:bCs/>
          <w:color w:val="auto"/>
          <w:szCs w:val="21"/>
          <w:highlight w:val="none"/>
        </w:rPr>
        <w:t>3、投标人如为事业单位的，不需要提供本表。</w:t>
      </w:r>
    </w:p>
    <w:p w14:paraId="56FAA436">
      <w:pPr>
        <w:snapToGrid w:val="0"/>
        <w:spacing w:line="420" w:lineRule="exact"/>
        <w:rPr>
          <w:rFonts w:hint="eastAsia" w:ascii="宋体" w:hAnsi="宋体"/>
          <w:b/>
          <w:color w:val="auto"/>
          <w:szCs w:val="21"/>
          <w:highlight w:val="none"/>
        </w:rPr>
      </w:pPr>
      <w:r>
        <w:rPr>
          <w:rFonts w:hint="eastAsia" w:ascii="宋体" w:hAnsi="宋体"/>
          <w:b/>
          <w:color w:val="auto"/>
          <w:szCs w:val="21"/>
          <w:highlight w:val="none"/>
        </w:rPr>
        <w:t>4、提供“天眼查”里面投标人的公司信息及股东之间的关联图，否则投标文件作无效处理。</w:t>
      </w:r>
    </w:p>
    <w:p w14:paraId="611F48BC">
      <w:pPr>
        <w:snapToGrid w:val="0"/>
        <w:spacing w:line="360" w:lineRule="auto"/>
        <w:jc w:val="left"/>
        <w:rPr>
          <w:rFonts w:hint="eastAsia" w:ascii="宋体" w:hAnsi="宋体"/>
          <w:color w:val="auto"/>
          <w:sz w:val="24"/>
          <w:highlight w:val="none"/>
        </w:rPr>
      </w:pPr>
      <w:r>
        <w:rPr>
          <w:rFonts w:hint="eastAsia" w:ascii="宋体" w:hAnsi="宋体"/>
          <w:color w:val="auto"/>
          <w:szCs w:val="21"/>
          <w:highlight w:val="none"/>
        </w:rPr>
        <w:t>5、本项目不接受联合体投标，不接受投标人企业间可能存在单位负责人为同一人或者直接控股、管理关系，根据政府采购的有关规定，同一项目不能选择单位负责人为同一人或者存在直接控股、管理关系的不同定点供应商参与竞争，各投标人应主动回避此情形。</w:t>
      </w:r>
    </w:p>
    <w:p w14:paraId="4DC6CAC1">
      <w:pPr>
        <w:snapToGrid w:val="0"/>
        <w:spacing w:line="360" w:lineRule="auto"/>
        <w:jc w:val="left"/>
        <w:rPr>
          <w:rFonts w:hint="eastAsia" w:ascii="宋体" w:hAnsi="宋体"/>
          <w:color w:val="auto"/>
          <w:sz w:val="24"/>
          <w:highlight w:val="none"/>
        </w:rPr>
      </w:pPr>
    </w:p>
    <w:p w14:paraId="27B8977F">
      <w:pPr>
        <w:snapToGrid w:val="0"/>
        <w:spacing w:line="360" w:lineRule="auto"/>
        <w:jc w:val="left"/>
        <w:rPr>
          <w:rFonts w:hint="eastAsia" w:ascii="宋体" w:hAnsi="宋体"/>
          <w:color w:val="auto"/>
          <w:sz w:val="24"/>
          <w:highlight w:val="none"/>
        </w:rPr>
      </w:pPr>
    </w:p>
    <w:p w14:paraId="70B1E06C">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0B375FE1">
      <w:pPr>
        <w:snapToGrid w:val="0"/>
        <w:spacing w:line="360" w:lineRule="auto"/>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zh-CN"/>
        </w:rPr>
        <w:t>日</w:t>
      </w:r>
    </w:p>
    <w:p w14:paraId="129F8070">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27C0295C">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434F587A">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7BC0D23">
      <w:pPr>
        <w:snapToGrid w:val="0"/>
        <w:spacing w:before="120" w:beforeLines="50" w:after="50" w:line="360" w:lineRule="auto"/>
        <w:ind w:right="480" w:firstLine="6443" w:firstLineChars="2300"/>
        <w:rPr>
          <w:rFonts w:hint="eastAsia" w:ascii="宋体" w:hAnsi="宋体"/>
          <w:b/>
          <w:color w:val="auto"/>
          <w:sz w:val="28"/>
          <w:szCs w:val="28"/>
          <w:highlight w:val="none"/>
        </w:rPr>
      </w:pPr>
    </w:p>
    <w:p w14:paraId="66A2BEC9">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14"/>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A7AABE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D12BE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4ECD44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E1AAD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0D327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4BF4C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BD40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A6B49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09D3E">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777FCA">
            <w:pPr>
              <w:spacing w:line="360" w:lineRule="auto"/>
              <w:jc w:val="center"/>
              <w:rPr>
                <w:rFonts w:ascii="宋体" w:hAnsi="宋体" w:cs="宋体"/>
                <w:color w:val="auto"/>
                <w:kern w:val="0"/>
                <w:sz w:val="24"/>
                <w:highlight w:val="none"/>
              </w:rPr>
            </w:pPr>
          </w:p>
        </w:tc>
      </w:tr>
      <w:tr w14:paraId="71852C0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076A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2FF6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D88B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724DE5">
            <w:pPr>
              <w:spacing w:line="360" w:lineRule="auto"/>
              <w:jc w:val="center"/>
              <w:rPr>
                <w:rFonts w:ascii="宋体" w:hAnsi="宋体" w:cs="宋体"/>
                <w:color w:val="auto"/>
                <w:kern w:val="0"/>
                <w:sz w:val="24"/>
                <w:highlight w:val="none"/>
              </w:rPr>
            </w:pPr>
          </w:p>
        </w:tc>
      </w:tr>
      <w:tr w14:paraId="0B1C14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03C7F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9184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219A6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C17E7">
            <w:pPr>
              <w:spacing w:line="360" w:lineRule="auto"/>
              <w:jc w:val="center"/>
              <w:rPr>
                <w:rFonts w:ascii="宋体" w:hAnsi="宋体" w:cs="宋体"/>
                <w:color w:val="auto"/>
                <w:kern w:val="0"/>
                <w:sz w:val="24"/>
                <w:highlight w:val="none"/>
              </w:rPr>
            </w:pPr>
          </w:p>
        </w:tc>
      </w:tr>
      <w:tr w14:paraId="7C8E9E6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470F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971E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47A85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5A317C">
            <w:pPr>
              <w:spacing w:line="360" w:lineRule="auto"/>
              <w:jc w:val="center"/>
              <w:rPr>
                <w:rFonts w:ascii="宋体" w:hAnsi="宋体" w:cs="宋体"/>
                <w:color w:val="auto"/>
                <w:kern w:val="0"/>
                <w:sz w:val="24"/>
                <w:highlight w:val="none"/>
              </w:rPr>
            </w:pPr>
          </w:p>
        </w:tc>
      </w:tr>
    </w:tbl>
    <w:p w14:paraId="322DF17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w:t>
      </w:r>
    </w:p>
    <w:p w14:paraId="17024E88">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1.管理关系：是指不具有出资持股关系的其他单位之间存在的管理与被管理关系，如一些上下级关系的事业单位和团体组织。</w:t>
      </w:r>
    </w:p>
    <w:p w14:paraId="309D318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pacing w:val="-6"/>
          <w:szCs w:val="21"/>
          <w:highlight w:val="none"/>
        </w:rPr>
        <w:t>本表所指的管理关系仅限于直接管理关系，不包括间接的管理关系。</w:t>
      </w:r>
    </w:p>
    <w:p w14:paraId="31A75D17">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3.供应商不存在直接管理关系的，则填“无”。</w:t>
      </w:r>
    </w:p>
    <w:p w14:paraId="6BED375D">
      <w:pPr>
        <w:snapToGrid w:val="0"/>
        <w:spacing w:line="360" w:lineRule="auto"/>
        <w:jc w:val="left"/>
        <w:rPr>
          <w:rFonts w:hint="eastAsia" w:ascii="宋体" w:hAnsi="宋体"/>
          <w:color w:val="auto"/>
          <w:sz w:val="24"/>
          <w:highlight w:val="none"/>
        </w:rPr>
      </w:pPr>
    </w:p>
    <w:p w14:paraId="7D10FADE">
      <w:pPr>
        <w:snapToGrid w:val="0"/>
        <w:spacing w:line="360" w:lineRule="auto"/>
        <w:jc w:val="left"/>
        <w:rPr>
          <w:rFonts w:hint="eastAsia" w:ascii="宋体" w:hAnsi="宋体"/>
          <w:color w:val="auto"/>
          <w:sz w:val="24"/>
          <w:highlight w:val="none"/>
        </w:rPr>
      </w:pPr>
    </w:p>
    <w:p w14:paraId="559B14F4">
      <w:pPr>
        <w:snapToGrid w:val="0"/>
        <w:spacing w:line="360" w:lineRule="auto"/>
        <w:jc w:val="left"/>
        <w:rPr>
          <w:rFonts w:hint="eastAsia" w:ascii="宋体" w:hAnsi="宋体"/>
          <w:color w:val="auto"/>
          <w:sz w:val="24"/>
          <w:highlight w:val="none"/>
        </w:rPr>
      </w:pPr>
    </w:p>
    <w:p w14:paraId="307D702C">
      <w:pPr>
        <w:snapToGrid w:val="0"/>
        <w:spacing w:line="360" w:lineRule="auto"/>
        <w:jc w:val="left"/>
        <w:rPr>
          <w:rFonts w:hint="eastAsia"/>
          <w:color w:val="auto"/>
          <w:sz w:val="24"/>
          <w:highlight w:val="none"/>
        </w:rPr>
      </w:pPr>
    </w:p>
    <w:p w14:paraId="2679A79F">
      <w:pPr>
        <w:snapToGrid w:val="0"/>
        <w:spacing w:line="360" w:lineRule="auto"/>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w:t>
      </w:r>
      <w:r>
        <w:rPr>
          <w:rFonts w:hint="eastAsia" w:ascii="宋体" w:hAnsi="宋体" w:cs="宋体"/>
          <w:color w:val="auto"/>
          <w:kern w:val="0"/>
          <w:szCs w:val="21"/>
          <w:highlight w:val="none"/>
        </w:rPr>
        <w:t>CA</w:t>
      </w:r>
      <w:r>
        <w:rPr>
          <w:rFonts w:hint="eastAsia" w:ascii="宋体" w:hAnsi="宋体" w:cs="宋体"/>
          <w:color w:val="auto"/>
          <w:kern w:val="0"/>
          <w:szCs w:val="21"/>
          <w:highlight w:val="none"/>
          <w:lang w:val="zh-CN"/>
        </w:rPr>
        <w:t>签章）：</w:t>
      </w:r>
    </w:p>
    <w:p w14:paraId="4DBD7631">
      <w:pPr>
        <w:snapToGrid w:val="0"/>
        <w:spacing w:line="360" w:lineRule="auto"/>
        <w:ind w:firstLine="4515" w:firstLineChars="2150"/>
        <w:rPr>
          <w:rFonts w:hint="eastAsia" w:ascii="宋体" w:hAnsi="宋体" w:eastAsia="宋体" w:cs="宋体"/>
          <w:color w:val="auto"/>
          <w:kern w:val="0"/>
          <w:szCs w:val="21"/>
          <w:highlight w:val="none"/>
          <w:lang w:val="en-US" w:eastAsia="zh-CN"/>
        </w:rPr>
        <w:sectPr>
          <w:pgSz w:w="11910" w:h="16840"/>
          <w:pgMar w:top="1340" w:right="1500" w:bottom="280" w:left="1680" w:header="720" w:footer="720" w:gutter="0"/>
          <w:cols w:space="720" w:num="1"/>
        </w:sect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日</w:t>
      </w:r>
    </w:p>
    <w:p w14:paraId="1A2D70B4">
      <w:pPr>
        <w:pStyle w:val="5"/>
        <w:spacing w:before="48" w:line="219" w:lineRule="auto"/>
        <w:ind w:left="167"/>
        <w:outlineLvl w:val="2"/>
        <w:rPr>
          <w:color w:val="auto"/>
          <w:sz w:val="24"/>
          <w:szCs w:val="24"/>
          <w:highlight w:val="none"/>
          <w:lang w:eastAsia="zh-CN"/>
        </w:rPr>
      </w:pPr>
      <w:bookmarkStart w:id="181" w:name="_Toc24721"/>
      <w:r>
        <w:rPr>
          <w:b/>
          <w:bCs/>
          <w:color w:val="auto"/>
          <w:spacing w:val="-5"/>
          <w:sz w:val="24"/>
          <w:szCs w:val="24"/>
          <w:highlight w:val="none"/>
          <w:lang w:eastAsia="zh-CN"/>
        </w:rPr>
        <w:t>5.投标声明</w:t>
      </w:r>
      <w:bookmarkEnd w:id="181"/>
    </w:p>
    <w:p w14:paraId="5AE80BFE">
      <w:pPr>
        <w:spacing w:line="378" w:lineRule="auto"/>
        <w:rPr>
          <w:color w:val="auto"/>
          <w:highlight w:val="none"/>
          <w:lang w:eastAsia="zh-CN"/>
        </w:rPr>
      </w:pPr>
    </w:p>
    <w:p w14:paraId="63CBDB10">
      <w:pPr>
        <w:pStyle w:val="5"/>
        <w:spacing w:before="101" w:line="225" w:lineRule="auto"/>
        <w:ind w:left="3539"/>
        <w:rPr>
          <w:color w:val="auto"/>
          <w:sz w:val="31"/>
          <w:szCs w:val="31"/>
          <w:highlight w:val="none"/>
          <w:lang w:eastAsia="zh-CN"/>
        </w:rPr>
      </w:pPr>
      <w:r>
        <w:rPr>
          <w:b/>
          <w:bCs/>
          <w:color w:val="auto"/>
          <w:spacing w:val="3"/>
          <w:sz w:val="31"/>
          <w:szCs w:val="31"/>
          <w:highlight w:val="none"/>
          <w:lang w:eastAsia="zh-CN"/>
        </w:rPr>
        <w:t>投标声明</w:t>
      </w:r>
    </w:p>
    <w:p w14:paraId="4123BDCA">
      <w:pPr>
        <w:pStyle w:val="5"/>
        <w:tabs>
          <w:tab w:val="left" w:pos="146"/>
        </w:tabs>
        <w:spacing w:before="223" w:line="220" w:lineRule="auto"/>
        <w:ind w:left="11"/>
        <w:rPr>
          <w:color w:val="auto"/>
          <w:sz w:val="24"/>
          <w:szCs w:val="24"/>
          <w:highlight w:val="none"/>
          <w:lang w:eastAsia="zh-CN"/>
        </w:rPr>
      </w:pPr>
      <w:r>
        <w:rPr>
          <w:color w:val="auto"/>
          <w:sz w:val="24"/>
          <w:szCs w:val="24"/>
          <w:highlight w:val="none"/>
          <w:u w:val="single"/>
          <w:lang w:eastAsia="zh-CN"/>
        </w:rPr>
        <w:tab/>
      </w:r>
      <w:r>
        <w:rPr>
          <w:color w:val="auto"/>
          <w:spacing w:val="-23"/>
          <w:sz w:val="24"/>
          <w:szCs w:val="24"/>
          <w:highlight w:val="none"/>
          <w:u w:val="single"/>
          <w:lang w:eastAsia="zh-CN"/>
        </w:rPr>
        <w:t>（招标人名称</w:t>
      </w:r>
      <w:r>
        <w:rPr>
          <w:color w:val="auto"/>
          <w:sz w:val="24"/>
          <w:szCs w:val="24"/>
          <w:highlight w:val="none"/>
          <w:u w:val="single"/>
          <w:lang w:eastAsia="zh-CN"/>
        </w:rPr>
        <w:t>）</w:t>
      </w:r>
      <w:r>
        <w:rPr>
          <w:color w:val="auto"/>
          <w:sz w:val="24"/>
          <w:szCs w:val="24"/>
          <w:highlight w:val="none"/>
          <w:lang w:eastAsia="zh-CN"/>
        </w:rPr>
        <w:t>：</w:t>
      </w:r>
    </w:p>
    <w:p w14:paraId="074DBFB4">
      <w:pPr>
        <w:pStyle w:val="5"/>
        <w:spacing w:before="115" w:line="293" w:lineRule="auto"/>
        <w:ind w:left="22" w:right="156" w:firstLine="524"/>
        <w:rPr>
          <w:color w:val="auto"/>
          <w:sz w:val="24"/>
          <w:szCs w:val="24"/>
          <w:highlight w:val="none"/>
          <w:lang w:eastAsia="zh-CN"/>
        </w:rPr>
      </w:pPr>
      <w:r>
        <w:rPr>
          <w:color w:val="auto"/>
          <w:sz w:val="24"/>
          <w:szCs w:val="24"/>
          <w:highlight w:val="none"/>
          <w:lang w:eastAsia="zh-CN"/>
        </w:rPr>
        <w:t>我方参加贵单位组织</w:t>
      </w:r>
      <w:r>
        <w:rPr>
          <w:color w:val="auto"/>
          <w:sz w:val="24"/>
          <w:szCs w:val="24"/>
          <w:highlight w:val="none"/>
          <w:u w:val="single"/>
          <w:lang w:eastAsia="zh-CN"/>
        </w:rPr>
        <w:t>项目名称</w:t>
      </w:r>
      <w:r>
        <w:rPr>
          <w:color w:val="auto"/>
          <w:spacing w:val="-2"/>
          <w:sz w:val="24"/>
          <w:szCs w:val="24"/>
          <w:highlight w:val="none"/>
          <w:u w:val="single"/>
          <w:lang w:eastAsia="zh-CN"/>
        </w:rPr>
        <w:t>：</w:t>
      </w:r>
      <w:r>
        <w:rPr>
          <w:color w:val="auto"/>
          <w:spacing w:val="40"/>
          <w:sz w:val="24"/>
          <w:szCs w:val="24"/>
          <w:highlight w:val="none"/>
          <w:u w:val="single"/>
          <w:lang w:eastAsia="zh-CN"/>
        </w:rPr>
        <w:t xml:space="preserve">   </w:t>
      </w:r>
      <w:r>
        <w:rPr>
          <w:color w:val="auto"/>
          <w:spacing w:val="-2"/>
          <w:sz w:val="24"/>
          <w:szCs w:val="24"/>
          <w:highlight w:val="none"/>
          <w:u w:val="single"/>
          <w:lang w:eastAsia="zh-CN"/>
        </w:rPr>
        <w:t>（</w:t>
      </w:r>
      <w:r>
        <w:rPr>
          <w:color w:val="auto"/>
          <w:sz w:val="24"/>
          <w:szCs w:val="24"/>
          <w:highlight w:val="none"/>
          <w:u w:val="single"/>
          <w:lang w:eastAsia="zh-CN"/>
        </w:rPr>
        <w:t>项目编号</w:t>
      </w:r>
      <w:r>
        <w:rPr>
          <w:color w:val="auto"/>
          <w:spacing w:val="-2"/>
          <w:sz w:val="24"/>
          <w:szCs w:val="24"/>
          <w:highlight w:val="none"/>
          <w:u w:val="single"/>
          <w:lang w:eastAsia="zh-CN"/>
        </w:rPr>
        <w:t>：）</w:t>
      </w:r>
      <w:r>
        <w:rPr>
          <w:color w:val="auto"/>
          <w:sz w:val="24"/>
          <w:szCs w:val="24"/>
          <w:highlight w:val="none"/>
          <w:lang w:eastAsia="zh-CN"/>
        </w:rPr>
        <w:t>的政</w:t>
      </w:r>
      <w:r>
        <w:rPr>
          <w:color w:val="auto"/>
          <w:spacing w:val="-1"/>
          <w:sz w:val="24"/>
          <w:szCs w:val="24"/>
          <w:highlight w:val="none"/>
          <w:lang w:eastAsia="zh-CN"/>
        </w:rPr>
        <w:t>府采购活动。我</w:t>
      </w:r>
      <w:r>
        <w:rPr>
          <w:color w:val="auto"/>
          <w:spacing w:val="2"/>
          <w:sz w:val="24"/>
          <w:szCs w:val="24"/>
          <w:highlight w:val="none"/>
          <w:lang w:eastAsia="zh-CN"/>
        </w:rPr>
        <w:t xml:space="preserve"> </w:t>
      </w:r>
      <w:r>
        <w:rPr>
          <w:color w:val="auto"/>
          <w:spacing w:val="-2"/>
          <w:sz w:val="24"/>
          <w:szCs w:val="24"/>
          <w:highlight w:val="none"/>
          <w:lang w:eastAsia="zh-CN"/>
        </w:rPr>
        <w:t>方在此郑重声明：</w:t>
      </w:r>
    </w:p>
    <w:p w14:paraId="7517B507">
      <w:pPr>
        <w:pStyle w:val="5"/>
        <w:spacing w:before="38" w:line="303" w:lineRule="auto"/>
        <w:ind w:left="22" w:right="48" w:firstLine="496"/>
        <w:rPr>
          <w:color w:val="auto"/>
          <w:sz w:val="24"/>
          <w:szCs w:val="24"/>
          <w:highlight w:val="none"/>
          <w:lang w:eastAsia="zh-CN"/>
        </w:rPr>
      </w:pPr>
      <w:r>
        <w:rPr>
          <w:color w:val="auto"/>
          <w:spacing w:val="-1"/>
          <w:sz w:val="24"/>
          <w:szCs w:val="24"/>
          <w:highlight w:val="none"/>
          <w:lang w:eastAsia="zh-CN"/>
        </w:rPr>
        <w:t>1.我方参加本项目的政府采购活动前三年内在经营活动中没有重大违法记</w:t>
      </w:r>
      <w:r>
        <w:rPr>
          <w:color w:val="auto"/>
          <w:spacing w:val="2"/>
          <w:sz w:val="24"/>
          <w:szCs w:val="24"/>
          <w:highlight w:val="none"/>
          <w:lang w:eastAsia="zh-CN"/>
        </w:rPr>
        <w:t xml:space="preserve">  </w:t>
      </w:r>
      <w:r>
        <w:rPr>
          <w:color w:val="auto"/>
          <w:spacing w:val="-3"/>
          <w:sz w:val="24"/>
          <w:szCs w:val="24"/>
          <w:highlight w:val="none"/>
          <w:lang w:eastAsia="zh-CN"/>
        </w:rPr>
        <w:t>录（重大违法记录是指供应商因违法经营受到刑事处罚或者责令停产停业、吊销</w:t>
      </w:r>
      <w:r>
        <w:rPr>
          <w:color w:val="auto"/>
          <w:spacing w:val="4"/>
          <w:sz w:val="24"/>
          <w:szCs w:val="24"/>
          <w:highlight w:val="none"/>
          <w:lang w:eastAsia="zh-CN"/>
        </w:rPr>
        <w:t xml:space="preserve"> </w:t>
      </w:r>
      <w:r>
        <w:rPr>
          <w:color w:val="auto"/>
          <w:spacing w:val="-2"/>
          <w:sz w:val="24"/>
          <w:szCs w:val="24"/>
          <w:highlight w:val="none"/>
          <w:lang w:eastAsia="zh-CN"/>
        </w:rPr>
        <w:t>许可证或者执照、较大数额罚款等行政处罚</w:t>
      </w:r>
      <w:r>
        <w:rPr>
          <w:color w:val="auto"/>
          <w:spacing w:val="-17"/>
          <w:sz w:val="24"/>
          <w:szCs w:val="24"/>
          <w:highlight w:val="none"/>
          <w:lang w:eastAsia="zh-CN"/>
        </w:rPr>
        <w:t>），</w:t>
      </w:r>
      <w:r>
        <w:rPr>
          <w:color w:val="auto"/>
          <w:spacing w:val="-2"/>
          <w:sz w:val="24"/>
          <w:szCs w:val="24"/>
          <w:highlight w:val="none"/>
          <w:lang w:eastAsia="zh-CN"/>
        </w:rPr>
        <w:t>未被列入失信被执行人、重</w:t>
      </w:r>
      <w:r>
        <w:rPr>
          <w:color w:val="auto"/>
          <w:spacing w:val="-3"/>
          <w:sz w:val="24"/>
          <w:szCs w:val="24"/>
          <w:highlight w:val="none"/>
          <w:lang w:eastAsia="zh-CN"/>
        </w:rPr>
        <w:t>大税</w:t>
      </w:r>
      <w:r>
        <w:rPr>
          <w:color w:val="auto"/>
          <w:spacing w:val="1"/>
          <w:sz w:val="24"/>
          <w:szCs w:val="24"/>
          <w:highlight w:val="none"/>
          <w:lang w:eastAsia="zh-CN"/>
        </w:rPr>
        <w:t xml:space="preserve"> </w:t>
      </w:r>
      <w:r>
        <w:rPr>
          <w:color w:val="auto"/>
          <w:spacing w:val="-3"/>
          <w:sz w:val="24"/>
          <w:szCs w:val="24"/>
          <w:highlight w:val="none"/>
          <w:lang w:eastAsia="zh-CN"/>
        </w:rPr>
        <w:t>收违法失信主体、政府采购严重违法失信行为记录名单，完全符合《中华人民共</w:t>
      </w:r>
      <w:r>
        <w:rPr>
          <w:color w:val="auto"/>
          <w:spacing w:val="4"/>
          <w:sz w:val="24"/>
          <w:szCs w:val="24"/>
          <w:highlight w:val="none"/>
          <w:lang w:eastAsia="zh-CN"/>
        </w:rPr>
        <w:t xml:space="preserve"> </w:t>
      </w:r>
      <w:r>
        <w:rPr>
          <w:color w:val="auto"/>
          <w:spacing w:val="-3"/>
          <w:sz w:val="24"/>
          <w:szCs w:val="24"/>
          <w:highlight w:val="none"/>
          <w:lang w:eastAsia="zh-CN"/>
        </w:rPr>
        <w:t>和国政府采购法》第二十二条规定的供应商资格条件，我方对此声明负全部法律</w:t>
      </w:r>
      <w:r>
        <w:rPr>
          <w:color w:val="auto"/>
          <w:spacing w:val="4"/>
          <w:sz w:val="24"/>
          <w:szCs w:val="24"/>
          <w:highlight w:val="none"/>
          <w:lang w:eastAsia="zh-CN"/>
        </w:rPr>
        <w:t xml:space="preserve"> </w:t>
      </w:r>
      <w:r>
        <w:rPr>
          <w:color w:val="auto"/>
          <w:spacing w:val="-4"/>
          <w:sz w:val="24"/>
          <w:szCs w:val="24"/>
          <w:highlight w:val="none"/>
          <w:lang w:eastAsia="zh-CN"/>
        </w:rPr>
        <w:t>责任。</w:t>
      </w:r>
    </w:p>
    <w:p w14:paraId="5B35A93B">
      <w:pPr>
        <w:pStyle w:val="5"/>
        <w:spacing w:before="34" w:line="295" w:lineRule="auto"/>
        <w:ind w:left="21" w:firstLine="482"/>
        <w:rPr>
          <w:color w:val="auto"/>
          <w:sz w:val="24"/>
          <w:szCs w:val="24"/>
          <w:highlight w:val="none"/>
          <w:lang w:eastAsia="zh-CN"/>
        </w:rPr>
      </w:pPr>
      <w:r>
        <w:rPr>
          <w:color w:val="auto"/>
          <w:spacing w:val="-2"/>
          <w:sz w:val="24"/>
          <w:szCs w:val="24"/>
          <w:highlight w:val="none"/>
          <w:lang w:eastAsia="zh-CN"/>
        </w:rPr>
        <w:t>2.我方不是为本次采购项目提供整体设计、规范编制或者项目管理、监理、</w:t>
      </w:r>
      <w:r>
        <w:rPr>
          <w:color w:val="auto"/>
          <w:spacing w:val="14"/>
          <w:sz w:val="24"/>
          <w:szCs w:val="24"/>
          <w:highlight w:val="none"/>
          <w:lang w:eastAsia="zh-CN"/>
        </w:rPr>
        <w:t xml:space="preserve"> </w:t>
      </w:r>
      <w:r>
        <w:rPr>
          <w:color w:val="auto"/>
          <w:spacing w:val="-1"/>
          <w:sz w:val="24"/>
          <w:szCs w:val="24"/>
          <w:highlight w:val="none"/>
          <w:lang w:eastAsia="zh-CN"/>
        </w:rPr>
        <w:t>检测等服务的供应商。</w:t>
      </w:r>
    </w:p>
    <w:p w14:paraId="57FFC7E1">
      <w:pPr>
        <w:pStyle w:val="5"/>
        <w:spacing w:before="32" w:line="219" w:lineRule="auto"/>
        <w:ind w:left="505"/>
        <w:rPr>
          <w:color w:val="auto"/>
          <w:sz w:val="24"/>
          <w:szCs w:val="24"/>
          <w:highlight w:val="none"/>
          <w:lang w:eastAsia="zh-CN"/>
        </w:rPr>
      </w:pPr>
      <w:r>
        <w:rPr>
          <w:color w:val="auto"/>
          <w:spacing w:val="-1"/>
          <w:sz w:val="24"/>
          <w:szCs w:val="24"/>
          <w:highlight w:val="none"/>
          <w:lang w:eastAsia="zh-CN"/>
        </w:rPr>
        <w:t>3. 我方承诺符合《中华人民共和国政府采购法》第二十二条规定：</w:t>
      </w:r>
    </w:p>
    <w:p w14:paraId="45F32A33">
      <w:pPr>
        <w:pStyle w:val="5"/>
        <w:spacing w:before="117" w:line="219" w:lineRule="auto"/>
        <w:ind w:left="512"/>
        <w:rPr>
          <w:color w:val="auto"/>
          <w:sz w:val="24"/>
          <w:szCs w:val="24"/>
          <w:highlight w:val="none"/>
          <w:lang w:eastAsia="zh-CN"/>
        </w:rPr>
      </w:pPr>
      <w:r>
        <w:rPr>
          <w:color w:val="auto"/>
          <w:spacing w:val="-2"/>
          <w:sz w:val="24"/>
          <w:szCs w:val="24"/>
          <w:highlight w:val="none"/>
          <w:lang w:eastAsia="zh-CN"/>
        </w:rPr>
        <w:t>（一）具有独立承担民事责任的能力；</w:t>
      </w:r>
    </w:p>
    <w:p w14:paraId="3B7AB739">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（二）具有良好的商业信誉和健全的财务会计制度；</w:t>
      </w:r>
    </w:p>
    <w:p w14:paraId="5A778233">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（三）具有履行合同所必需的设备和专业技术能力；</w:t>
      </w:r>
    </w:p>
    <w:p w14:paraId="77A87942">
      <w:pPr>
        <w:pStyle w:val="5"/>
        <w:spacing w:before="115" w:line="219" w:lineRule="auto"/>
        <w:ind w:left="512"/>
        <w:rPr>
          <w:color w:val="auto"/>
          <w:sz w:val="24"/>
          <w:szCs w:val="24"/>
          <w:highlight w:val="none"/>
          <w:lang w:eastAsia="zh-CN"/>
        </w:rPr>
      </w:pPr>
      <w:r>
        <w:rPr>
          <w:color w:val="auto"/>
          <w:spacing w:val="-1"/>
          <w:sz w:val="24"/>
          <w:szCs w:val="24"/>
          <w:highlight w:val="none"/>
          <w:lang w:eastAsia="zh-CN"/>
        </w:rPr>
        <w:t>（四）有依法缴纳税收和社会保障资金的良好记录；</w:t>
      </w:r>
    </w:p>
    <w:p w14:paraId="0515FC25">
      <w:pPr>
        <w:pStyle w:val="5"/>
        <w:spacing w:before="116" w:line="219" w:lineRule="auto"/>
        <w:ind w:left="512"/>
        <w:rPr>
          <w:color w:val="auto"/>
          <w:sz w:val="24"/>
          <w:szCs w:val="24"/>
          <w:highlight w:val="none"/>
          <w:lang w:eastAsia="zh-CN"/>
        </w:rPr>
      </w:pPr>
      <w:r>
        <w:rPr>
          <w:color w:val="auto"/>
          <w:spacing w:val="-1"/>
          <w:sz w:val="24"/>
          <w:szCs w:val="24"/>
          <w:highlight w:val="none"/>
          <w:lang w:eastAsia="zh-CN"/>
        </w:rPr>
        <w:t>（五）参加政府采购活动前三年内，在经营活动中没有重大违法记录；</w:t>
      </w:r>
    </w:p>
    <w:p w14:paraId="394E731D">
      <w:pPr>
        <w:pStyle w:val="5"/>
        <w:spacing w:before="115" w:line="219" w:lineRule="auto"/>
        <w:ind w:left="512"/>
        <w:rPr>
          <w:color w:val="auto"/>
          <w:sz w:val="24"/>
          <w:szCs w:val="24"/>
          <w:highlight w:val="none"/>
          <w:lang w:eastAsia="zh-CN"/>
        </w:rPr>
      </w:pPr>
      <w:r>
        <w:rPr>
          <w:color w:val="auto"/>
          <w:spacing w:val="-2"/>
          <w:sz w:val="24"/>
          <w:szCs w:val="24"/>
          <w:highlight w:val="none"/>
          <w:lang w:eastAsia="zh-CN"/>
        </w:rPr>
        <w:t>（六）法律、行政法规规定的其他条件。</w:t>
      </w:r>
    </w:p>
    <w:p w14:paraId="1224AE66">
      <w:pPr>
        <w:pStyle w:val="5"/>
        <w:spacing w:before="116" w:line="295" w:lineRule="auto"/>
        <w:ind w:left="20" w:right="48" w:firstLine="480"/>
        <w:rPr>
          <w:color w:val="auto"/>
          <w:sz w:val="24"/>
          <w:szCs w:val="24"/>
          <w:highlight w:val="none"/>
          <w:lang w:eastAsia="zh-CN"/>
        </w:rPr>
      </w:pPr>
      <w:r>
        <w:rPr>
          <w:color w:val="auto"/>
          <w:spacing w:val="-3"/>
          <w:sz w:val="24"/>
          <w:szCs w:val="24"/>
          <w:highlight w:val="none"/>
          <w:lang w:eastAsia="zh-CN"/>
        </w:rPr>
        <w:t>4.以上事项如有虚假或者隐瞒，我方愿意承担一切后果，并不再寻求任何旨</w:t>
      </w:r>
      <w:r>
        <w:rPr>
          <w:color w:val="auto"/>
          <w:spacing w:val="3"/>
          <w:sz w:val="24"/>
          <w:szCs w:val="24"/>
          <w:highlight w:val="none"/>
          <w:lang w:eastAsia="zh-CN"/>
        </w:rPr>
        <w:t xml:space="preserve"> </w:t>
      </w:r>
      <w:r>
        <w:rPr>
          <w:color w:val="auto"/>
          <w:spacing w:val="-1"/>
          <w:sz w:val="24"/>
          <w:szCs w:val="24"/>
          <w:highlight w:val="none"/>
          <w:lang w:eastAsia="zh-CN"/>
        </w:rPr>
        <w:t>在减轻或者免除法律责任的辩解。</w:t>
      </w:r>
    </w:p>
    <w:p w14:paraId="208CF05F">
      <w:pPr>
        <w:pStyle w:val="5"/>
        <w:spacing w:before="32" w:line="219" w:lineRule="auto"/>
        <w:ind w:left="501"/>
        <w:rPr>
          <w:color w:val="auto"/>
          <w:sz w:val="24"/>
          <w:szCs w:val="24"/>
          <w:highlight w:val="none"/>
          <w:lang w:eastAsia="zh-CN"/>
        </w:rPr>
      </w:pPr>
      <w:r>
        <w:rPr>
          <w:color w:val="auto"/>
          <w:spacing w:val="-2"/>
          <w:sz w:val="24"/>
          <w:szCs w:val="24"/>
          <w:highlight w:val="none"/>
          <w:lang w:eastAsia="zh-CN"/>
        </w:rPr>
        <w:t>特此承诺。</w:t>
      </w:r>
    </w:p>
    <w:p w14:paraId="01A4D9F0">
      <w:pPr>
        <w:spacing w:line="367" w:lineRule="auto"/>
        <w:rPr>
          <w:color w:val="auto"/>
          <w:highlight w:val="none"/>
          <w:lang w:eastAsia="zh-CN"/>
        </w:rPr>
      </w:pPr>
    </w:p>
    <w:p w14:paraId="2FCF550E">
      <w:pPr>
        <w:pStyle w:val="5"/>
        <w:spacing w:before="78" w:line="219" w:lineRule="auto"/>
        <w:ind w:firstLine="2088" w:firstLineChars="900"/>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65"/>
          <w:sz w:val="24"/>
          <w:szCs w:val="24"/>
          <w:highlight w:val="none"/>
          <w:lang w:eastAsia="zh-CN"/>
        </w:rPr>
        <w:t xml:space="preserve"> </w:t>
      </w:r>
      <w:r>
        <w:rPr>
          <w:color w:val="auto"/>
          <w:spacing w:val="-4"/>
          <w:sz w:val="24"/>
          <w:szCs w:val="24"/>
          <w:highlight w:val="none"/>
          <w:lang w:eastAsia="zh-CN"/>
        </w:rPr>
        <w:t>字</w:t>
      </w:r>
      <w:r>
        <w:rPr>
          <w:color w:val="auto"/>
          <w:spacing w:val="-70"/>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2"/>
          <w:sz w:val="24"/>
          <w:szCs w:val="24"/>
          <w:highlight w:val="none"/>
          <w:lang w:eastAsia="zh-CN"/>
        </w:rPr>
        <w:t xml:space="preserve"> </w:t>
      </w:r>
      <w:r>
        <w:rPr>
          <w:color w:val="auto"/>
          <w:spacing w:val="-4"/>
          <w:sz w:val="24"/>
          <w:szCs w:val="24"/>
          <w:highlight w:val="none"/>
          <w:lang w:eastAsia="zh-CN"/>
        </w:rPr>
        <w:t>电</w:t>
      </w:r>
      <w:r>
        <w:rPr>
          <w:color w:val="auto"/>
          <w:spacing w:val="-71"/>
          <w:sz w:val="24"/>
          <w:szCs w:val="24"/>
          <w:highlight w:val="none"/>
          <w:lang w:eastAsia="zh-CN"/>
        </w:rPr>
        <w:t xml:space="preserve"> </w:t>
      </w:r>
      <w:r>
        <w:rPr>
          <w:color w:val="auto"/>
          <w:spacing w:val="-4"/>
          <w:sz w:val="24"/>
          <w:szCs w:val="24"/>
          <w:highlight w:val="none"/>
          <w:lang w:eastAsia="zh-CN"/>
        </w:rPr>
        <w:t>子</w:t>
      </w:r>
      <w:r>
        <w:rPr>
          <w:color w:val="auto"/>
          <w:spacing w:val="-70"/>
          <w:sz w:val="24"/>
          <w:szCs w:val="24"/>
          <w:highlight w:val="none"/>
          <w:lang w:eastAsia="zh-CN"/>
        </w:rPr>
        <w:t xml:space="preserve"> </w:t>
      </w:r>
      <w:r>
        <w:rPr>
          <w:color w:val="auto"/>
          <w:spacing w:val="-4"/>
          <w:sz w:val="24"/>
          <w:szCs w:val="24"/>
          <w:highlight w:val="none"/>
          <w:lang w:eastAsia="zh-CN"/>
        </w:rPr>
        <w:t>签</w:t>
      </w:r>
      <w:r>
        <w:rPr>
          <w:color w:val="auto"/>
          <w:spacing w:val="-13"/>
          <w:sz w:val="24"/>
          <w:szCs w:val="24"/>
          <w:highlight w:val="none"/>
          <w:lang w:eastAsia="zh-CN"/>
        </w:rPr>
        <w:t>名</w:t>
      </w:r>
      <w:r>
        <w:rPr>
          <w:color w:val="auto"/>
          <w:spacing w:val="-44"/>
          <w:sz w:val="24"/>
          <w:szCs w:val="24"/>
          <w:highlight w:val="none"/>
          <w:lang w:eastAsia="zh-CN"/>
        </w:rPr>
        <w:t xml:space="preserve"> </w:t>
      </w:r>
      <w:r>
        <w:rPr>
          <w:color w:val="auto"/>
          <w:spacing w:val="1"/>
          <w:sz w:val="24"/>
          <w:szCs w:val="24"/>
          <w:highlight w:val="none"/>
          <w:lang w:eastAsia="zh-CN"/>
        </w:rPr>
        <w:t>）：</w:t>
      </w:r>
    </w:p>
    <w:p w14:paraId="70015CA7">
      <w:pPr>
        <w:pStyle w:val="5"/>
        <w:spacing w:before="151" w:line="219" w:lineRule="auto"/>
        <w:ind w:left="3503"/>
        <w:rPr>
          <w:color w:val="auto"/>
          <w:sz w:val="24"/>
          <w:szCs w:val="24"/>
          <w:highlight w:val="none"/>
          <w:lang w:eastAsia="zh-CN"/>
        </w:rPr>
      </w:pPr>
      <w:r>
        <w:rPr>
          <w:color w:val="auto"/>
          <w:spacing w:val="-2"/>
          <w:sz w:val="24"/>
          <w:szCs w:val="24"/>
          <w:highlight w:val="none"/>
          <w:lang w:eastAsia="zh-CN"/>
        </w:rPr>
        <w:t>投标人名称（电子签章</w:t>
      </w:r>
      <w:r>
        <w:rPr>
          <w:color w:val="auto"/>
          <w:spacing w:val="3"/>
          <w:sz w:val="24"/>
          <w:szCs w:val="24"/>
          <w:highlight w:val="none"/>
          <w:lang w:eastAsia="zh-CN"/>
        </w:rPr>
        <w:t>）：</w:t>
      </w:r>
    </w:p>
    <w:p w14:paraId="3816DF15">
      <w:pPr>
        <w:pStyle w:val="5"/>
        <w:spacing w:before="115" w:line="219" w:lineRule="auto"/>
        <w:ind w:left="602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5C42C8DF">
      <w:pPr>
        <w:pStyle w:val="5"/>
        <w:spacing w:before="147" w:line="326" w:lineRule="auto"/>
        <w:ind w:left="26" w:right="51" w:hanging="5"/>
        <w:rPr>
          <w:color w:val="auto"/>
          <w:sz w:val="24"/>
          <w:szCs w:val="24"/>
          <w:highlight w:val="none"/>
          <w:lang w:eastAsia="zh-CN"/>
        </w:rPr>
      </w:pPr>
      <w:r>
        <w:rPr>
          <w:b/>
          <w:bCs/>
          <w:color w:val="auto"/>
          <w:spacing w:val="-5"/>
          <w:sz w:val="24"/>
          <w:szCs w:val="24"/>
          <w:highlight w:val="none"/>
          <w:lang w:eastAsia="zh-CN"/>
        </w:rPr>
        <w:t>注：如为联合体投标，盖章处须加盖联合体牵</w:t>
      </w:r>
      <w:r>
        <w:rPr>
          <w:b/>
          <w:bCs/>
          <w:color w:val="auto"/>
          <w:spacing w:val="-6"/>
          <w:sz w:val="24"/>
          <w:szCs w:val="24"/>
          <w:highlight w:val="none"/>
          <w:lang w:eastAsia="zh-CN"/>
        </w:rPr>
        <w:t>头人电子签章并由联合体牵头人法</w:t>
      </w:r>
      <w:r>
        <w:rPr>
          <w:color w:val="auto"/>
          <w:sz w:val="24"/>
          <w:szCs w:val="24"/>
          <w:highlight w:val="none"/>
          <w:lang w:eastAsia="zh-CN"/>
        </w:rPr>
        <w:t xml:space="preserve"> </w:t>
      </w:r>
      <w:r>
        <w:rPr>
          <w:b/>
          <w:bCs/>
          <w:color w:val="auto"/>
          <w:spacing w:val="-3"/>
          <w:sz w:val="24"/>
          <w:szCs w:val="24"/>
          <w:highlight w:val="none"/>
          <w:lang w:eastAsia="zh-CN"/>
        </w:rPr>
        <w:t>定代表人分别签字或者盖章或者电子签名，否则投标无效。</w:t>
      </w:r>
    </w:p>
    <w:p w14:paraId="357F9128">
      <w:pPr>
        <w:spacing w:line="326" w:lineRule="auto"/>
        <w:rPr>
          <w:color w:val="auto"/>
          <w:sz w:val="24"/>
          <w:szCs w:val="24"/>
          <w:highlight w:val="none"/>
          <w:lang w:eastAsia="zh-CN"/>
        </w:rPr>
      </w:pPr>
    </w:p>
    <w:p w14:paraId="7542C929">
      <w:pPr>
        <w:spacing w:line="326" w:lineRule="auto"/>
        <w:rPr>
          <w:color w:val="auto"/>
          <w:sz w:val="24"/>
          <w:szCs w:val="24"/>
          <w:highlight w:val="none"/>
          <w:lang w:eastAsia="zh-CN"/>
        </w:rPr>
      </w:pPr>
    </w:p>
    <w:p w14:paraId="39DF1FC8">
      <w:pPr>
        <w:spacing w:line="326" w:lineRule="auto"/>
        <w:rPr>
          <w:color w:val="auto"/>
          <w:sz w:val="24"/>
          <w:szCs w:val="24"/>
          <w:highlight w:val="none"/>
          <w:lang w:eastAsia="zh-CN"/>
        </w:rPr>
      </w:pPr>
    </w:p>
    <w:p w14:paraId="579A2197">
      <w:pPr>
        <w:spacing w:line="326" w:lineRule="auto"/>
        <w:rPr>
          <w:color w:val="auto"/>
          <w:sz w:val="24"/>
          <w:szCs w:val="24"/>
          <w:highlight w:val="none"/>
          <w:lang w:eastAsia="zh-CN"/>
        </w:rPr>
      </w:pPr>
    </w:p>
    <w:p w14:paraId="3CA97224">
      <w:pPr>
        <w:spacing w:line="326" w:lineRule="auto"/>
        <w:rPr>
          <w:color w:val="auto"/>
          <w:sz w:val="24"/>
          <w:szCs w:val="24"/>
          <w:highlight w:val="none"/>
          <w:lang w:eastAsia="zh-CN"/>
        </w:rPr>
      </w:pPr>
    </w:p>
    <w:p w14:paraId="0A60535A">
      <w:pPr>
        <w:pStyle w:val="5"/>
        <w:numPr>
          <w:ilvl w:val="0"/>
          <w:numId w:val="0"/>
        </w:numPr>
        <w:rPr>
          <w:rStyle w:val="17"/>
          <w:rFonts w:hint="eastAsia" w:ascii="宋体" w:hAnsi="宋体" w:eastAsia="宋体" w:cs="宋体"/>
          <w:i w:val="0"/>
          <w:iCs w:val="0"/>
          <w:caps w:val="0"/>
          <w:color w:val="333333"/>
          <w:spacing w:val="0"/>
          <w:sz w:val="36"/>
          <w:szCs w:val="36"/>
          <w:highlight w:val="none"/>
          <w:shd w:val="clear" w:color="auto" w:fill="FFFFFF"/>
        </w:rPr>
      </w:pPr>
      <w:r>
        <w:rPr>
          <w:rStyle w:val="17"/>
          <w:rFonts w:hint="eastAsia" w:cs="宋体"/>
          <w:i w:val="0"/>
          <w:iCs w:val="0"/>
          <w:caps w:val="0"/>
          <w:color w:val="333333"/>
          <w:spacing w:val="0"/>
          <w:sz w:val="36"/>
          <w:szCs w:val="36"/>
          <w:highlight w:val="none"/>
          <w:shd w:val="clear" w:color="auto" w:fill="FFFFFF"/>
          <w:lang w:val="en-US" w:eastAsia="zh-CN"/>
        </w:rPr>
        <w:t>5.</w:t>
      </w:r>
      <w:r>
        <w:rPr>
          <w:rStyle w:val="17"/>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2EA7558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6550635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7E72FA8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right="0"/>
        <w:jc w:val="center"/>
        <w:rPr>
          <w:highlight w:val="none"/>
        </w:rPr>
      </w:pPr>
      <w:r>
        <w:rPr>
          <w:rStyle w:val="17"/>
          <w:rFonts w:hint="eastAsia" w:ascii="宋体" w:hAnsi="宋体" w:eastAsia="宋体" w:cs="宋体"/>
          <w:i w:val="0"/>
          <w:iCs w:val="0"/>
          <w:caps w:val="0"/>
          <w:color w:val="333333"/>
          <w:spacing w:val="0"/>
          <w:sz w:val="36"/>
          <w:szCs w:val="36"/>
          <w:highlight w:val="none"/>
          <w:shd w:val="clear" w:color="auto" w:fill="FFFFFF"/>
        </w:rPr>
        <w:t>关于符合本国产品标准的声明函</w:t>
      </w:r>
    </w:p>
    <w:p w14:paraId="03BB8CE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2B989DF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本公司（单位）郑重声明，根据《国务院办公厅关于在政府采购中实施本国产品标准及相关政策的通知》（国办发〔2025〕34号）的规定，本公司（单位）提供的以下产品属于本国产品。具体情况如下：</w:t>
      </w:r>
    </w:p>
    <w:p w14:paraId="0F5BDDB2">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1.</w:t>
      </w:r>
      <w:r>
        <w:rPr>
          <w:rStyle w:val="19"/>
          <w:highlight w:val="none"/>
        </w:rPr>
        <w:t>（产品名称1）</w:t>
      </w:r>
      <w:r>
        <w:rPr>
          <w:rStyle w:val="19"/>
          <w:highlight w:val="none"/>
          <w:vertAlign w:val="superscript"/>
        </w:rPr>
        <w:t>1</w:t>
      </w:r>
      <w:r>
        <w:rPr>
          <w:highlight w:val="none"/>
        </w:rPr>
        <w:t>，生产厂为</w:t>
      </w:r>
      <w:r>
        <w:rPr>
          <w:rStyle w:val="19"/>
          <w:highlight w:val="none"/>
        </w:rPr>
        <w:t>（厂名）</w:t>
      </w:r>
      <w:r>
        <w:rPr>
          <w:rStyle w:val="19"/>
          <w:highlight w:val="none"/>
          <w:vertAlign w:val="superscript"/>
        </w:rPr>
        <w:t>2</w:t>
      </w:r>
      <w:r>
        <w:rPr>
          <w:highlight w:val="none"/>
        </w:rPr>
        <w:t>，厂址为</w:t>
      </w:r>
      <w:r>
        <w:rPr>
          <w:rStyle w:val="19"/>
          <w:highlight w:val="none"/>
        </w:rPr>
        <w:t>（生产厂址）</w:t>
      </w:r>
      <w:r>
        <w:rPr>
          <w:highlight w:val="none"/>
        </w:rPr>
        <w:t>。</w:t>
      </w:r>
      <w:r>
        <w:rPr>
          <w:rStyle w:val="19"/>
          <w:highlight w:val="none"/>
        </w:rPr>
        <w:t>（产品名称1）</w:t>
      </w:r>
      <w:r>
        <w:rPr>
          <w:highlight w:val="none"/>
        </w:rPr>
        <w:t>的中国境内生产的组件成本占比≥</w:t>
      </w:r>
      <w:r>
        <w:rPr>
          <w:rStyle w:val="19"/>
          <w:highlight w:val="none"/>
        </w:rPr>
        <w:t>（规定比例）</w:t>
      </w:r>
      <w:r>
        <w:rPr>
          <w:rStyle w:val="19"/>
          <w:highlight w:val="none"/>
          <w:vertAlign w:val="superscript"/>
        </w:rPr>
        <w:t>3</w:t>
      </w:r>
      <w:r>
        <w:rPr>
          <w:highlight w:val="none"/>
        </w:rPr>
        <w:t>。</w:t>
      </w:r>
      <w:r>
        <w:rPr>
          <w:rStyle w:val="19"/>
          <w:highlight w:val="none"/>
        </w:rPr>
        <w:t>（产品名称1）</w:t>
      </w:r>
      <w:r>
        <w:rPr>
          <w:highlight w:val="none"/>
        </w:rPr>
        <w:t>的</w:t>
      </w:r>
      <w:r>
        <w:rPr>
          <w:rStyle w:val="19"/>
          <w:highlight w:val="none"/>
        </w:rPr>
        <w:t>（关键组件）</w:t>
      </w:r>
      <w:r>
        <w:rPr>
          <w:rStyle w:val="19"/>
          <w:highlight w:val="none"/>
          <w:vertAlign w:val="superscript"/>
        </w:rPr>
        <w:t>4</w:t>
      </w:r>
      <w:r>
        <w:rPr>
          <w:highlight w:val="none"/>
        </w:rPr>
        <w:t>在中国境内生产。</w:t>
      </w:r>
      <w:r>
        <w:rPr>
          <w:rStyle w:val="19"/>
          <w:highlight w:val="none"/>
        </w:rPr>
        <w:t>（产品名称1）</w:t>
      </w:r>
      <w:r>
        <w:rPr>
          <w:highlight w:val="none"/>
        </w:rPr>
        <w:t>的</w:t>
      </w:r>
      <w:r>
        <w:rPr>
          <w:rStyle w:val="19"/>
          <w:highlight w:val="none"/>
        </w:rPr>
        <w:t>（关键工序）</w:t>
      </w:r>
      <w:r>
        <w:rPr>
          <w:rStyle w:val="19"/>
          <w:highlight w:val="none"/>
          <w:vertAlign w:val="superscript"/>
        </w:rPr>
        <w:t>5</w:t>
      </w:r>
      <w:r>
        <w:rPr>
          <w:highlight w:val="none"/>
        </w:rPr>
        <w:t>在中国境内完成。</w:t>
      </w:r>
    </w:p>
    <w:p w14:paraId="37D68FE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2.</w:t>
      </w:r>
      <w:r>
        <w:rPr>
          <w:rStyle w:val="19"/>
          <w:highlight w:val="none"/>
        </w:rPr>
        <w:t>（产品名称2）</w:t>
      </w:r>
      <w:r>
        <w:rPr>
          <w:highlight w:val="none"/>
        </w:rPr>
        <w:t>，生产厂为</w:t>
      </w:r>
      <w:r>
        <w:rPr>
          <w:rStyle w:val="19"/>
          <w:highlight w:val="none"/>
        </w:rPr>
        <w:t>（厂名）</w:t>
      </w:r>
      <w:r>
        <w:rPr>
          <w:highlight w:val="none"/>
        </w:rPr>
        <w:t>，厂址为</w:t>
      </w:r>
      <w:r>
        <w:rPr>
          <w:rStyle w:val="19"/>
          <w:highlight w:val="none"/>
        </w:rPr>
        <w:t>（生产厂址）</w:t>
      </w:r>
      <w:r>
        <w:rPr>
          <w:highlight w:val="none"/>
        </w:rPr>
        <w:t>。</w:t>
      </w:r>
      <w:r>
        <w:rPr>
          <w:rStyle w:val="19"/>
          <w:highlight w:val="none"/>
        </w:rPr>
        <w:t>（产品名称2）</w:t>
      </w:r>
      <w:r>
        <w:rPr>
          <w:highlight w:val="none"/>
        </w:rPr>
        <w:t>的中国境内生产的组件成本占比≥</w:t>
      </w:r>
      <w:r>
        <w:rPr>
          <w:rStyle w:val="19"/>
          <w:highlight w:val="none"/>
        </w:rPr>
        <w:t>（规定比例）</w:t>
      </w:r>
      <w:r>
        <w:rPr>
          <w:highlight w:val="none"/>
        </w:rPr>
        <w:t>。</w:t>
      </w:r>
      <w:r>
        <w:rPr>
          <w:rStyle w:val="19"/>
          <w:highlight w:val="none"/>
        </w:rPr>
        <w:t>（产品名称2）</w:t>
      </w:r>
      <w:r>
        <w:rPr>
          <w:highlight w:val="none"/>
        </w:rPr>
        <w:t>的</w:t>
      </w:r>
      <w:r>
        <w:rPr>
          <w:rStyle w:val="19"/>
          <w:highlight w:val="none"/>
        </w:rPr>
        <w:t>（关键组件）</w:t>
      </w:r>
      <w:r>
        <w:rPr>
          <w:highlight w:val="none"/>
        </w:rPr>
        <w:t>在中国境内生产。</w:t>
      </w:r>
      <w:r>
        <w:rPr>
          <w:rStyle w:val="19"/>
          <w:highlight w:val="none"/>
        </w:rPr>
        <w:t>（产品名称2）</w:t>
      </w:r>
      <w:r>
        <w:rPr>
          <w:highlight w:val="none"/>
        </w:rPr>
        <w:t>的</w:t>
      </w:r>
      <w:r>
        <w:rPr>
          <w:rStyle w:val="19"/>
          <w:highlight w:val="none"/>
        </w:rPr>
        <w:t>（关键工序）</w:t>
      </w:r>
      <w:r>
        <w:rPr>
          <w:highlight w:val="none"/>
        </w:rPr>
        <w:t>在中国境内完成。</w:t>
      </w:r>
    </w:p>
    <w:p w14:paraId="4B85504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w:t>
      </w:r>
    </w:p>
    <w:p w14:paraId="0CD9942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r>
        <w:rPr>
          <w:highlight w:val="none"/>
        </w:rPr>
        <w:t>本公司（单位）对上述声明内容的真实性负责。如有虚假，愿承担相应法律责任。</w:t>
      </w:r>
    </w:p>
    <w:p w14:paraId="35A7F027">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jc w:val="right"/>
        <w:rPr>
          <w:highlight w:val="none"/>
        </w:rPr>
      </w:pPr>
    </w:p>
    <w:p w14:paraId="318348FC">
      <w:pPr>
        <w:autoSpaceDE w:val="0"/>
        <w:autoSpaceDN w:val="0"/>
        <w:spacing w:line="360" w:lineRule="auto"/>
        <w:ind w:left="4305" w:leftChars="2050"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供应商名称（电子签章）：</w:t>
      </w:r>
    </w:p>
    <w:p w14:paraId="664155AC">
      <w:pPr>
        <w:autoSpaceDE w:val="0"/>
        <w:autoSpaceDN w:val="0"/>
        <w:spacing w:line="360" w:lineRule="auto"/>
        <w:ind w:left="4305" w:leftChars="2050" w:firstLine="720" w:firstLineChars="3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日期：  年  月   日</w:t>
      </w:r>
    </w:p>
    <w:p w14:paraId="7AF21E06">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ind w:left="0" w:right="0" w:firstLine="420"/>
        <w:rPr>
          <w:highlight w:val="none"/>
        </w:rPr>
      </w:pPr>
    </w:p>
    <w:p w14:paraId="050713BA">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ascii="楷体" w:hAnsi="楷体" w:eastAsia="楷体" w:cs="楷体"/>
          <w:i w:val="0"/>
          <w:iCs w:val="0"/>
          <w:caps w:val="0"/>
          <w:color w:val="333333"/>
          <w:spacing w:val="0"/>
          <w:sz w:val="24"/>
          <w:szCs w:val="24"/>
          <w:highlight w:val="none"/>
          <w:shd w:val="clear" w:color="auto" w:fill="FFFFFF"/>
        </w:rPr>
        <w:t>1.产品如有型号，请在“产品名称”栏一并填写。</w:t>
      </w:r>
    </w:p>
    <w:p w14:paraId="016E0E5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2.生产厂名与厂址应与生产厂营业执照载明的相关信息保持一致。</w:t>
      </w:r>
    </w:p>
    <w:p w14:paraId="69E6EF7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3.该产品的中国境内生产的组件成本占比相关要求实施前，“规定比例”栏可不填，下同。</w:t>
      </w:r>
    </w:p>
    <w:p w14:paraId="48D36FA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4.该产品的关键组件要求实施前，“关键组件”栏可不填，下同。</w:t>
      </w:r>
    </w:p>
    <w:p w14:paraId="6621F23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楷体" w:hAnsi="楷体" w:eastAsia="楷体" w:cs="楷体"/>
          <w:i w:val="0"/>
          <w:iCs w:val="0"/>
          <w:caps w:val="0"/>
          <w:color w:val="333333"/>
          <w:spacing w:val="0"/>
          <w:sz w:val="24"/>
          <w:szCs w:val="24"/>
          <w:highlight w:val="none"/>
          <w:shd w:val="clear" w:color="auto" w:fill="FFFFFF"/>
        </w:rPr>
        <w:t>5.该产品的关键工序要求实施前，“关键工序”栏可不填，下同。</w:t>
      </w:r>
    </w:p>
    <w:p w14:paraId="3FFFF429">
      <w:pPr>
        <w:spacing w:line="326" w:lineRule="auto"/>
        <w:rPr>
          <w:color w:val="auto"/>
          <w:sz w:val="24"/>
          <w:szCs w:val="24"/>
          <w:highlight w:val="none"/>
          <w:lang w:eastAsia="zh-CN"/>
        </w:rPr>
        <w:sectPr>
          <w:footerReference r:id="rId1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3E514F0E">
      <w:pPr>
        <w:pStyle w:val="5"/>
        <w:spacing w:before="91" w:line="304" w:lineRule="auto"/>
        <w:ind w:right="5231"/>
        <w:outlineLvl w:val="1"/>
        <w:rPr>
          <w:color w:val="auto"/>
          <w:sz w:val="24"/>
          <w:szCs w:val="24"/>
          <w:highlight w:val="none"/>
          <w:lang w:eastAsia="zh-CN"/>
        </w:rPr>
      </w:pPr>
      <w:bookmarkStart w:id="182" w:name="_Toc27646"/>
      <w:r>
        <w:rPr>
          <w:b/>
          <w:bCs/>
          <w:color w:val="auto"/>
          <w:spacing w:val="-3"/>
          <w:highlight w:val="none"/>
          <w:lang w:eastAsia="zh-CN"/>
        </w:rPr>
        <w:t>三、商务及技术文件格式</w:t>
      </w:r>
      <w:r>
        <w:rPr>
          <w:color w:val="auto"/>
          <w:highlight w:val="none"/>
          <w:lang w:eastAsia="zh-CN"/>
        </w:rPr>
        <w:t xml:space="preserve"> </w:t>
      </w:r>
      <w:r>
        <w:rPr>
          <w:b/>
          <w:bCs/>
          <w:color w:val="auto"/>
          <w:spacing w:val="-8"/>
          <w:sz w:val="24"/>
          <w:szCs w:val="24"/>
          <w:highlight w:val="none"/>
          <w:lang w:eastAsia="zh-CN"/>
        </w:rPr>
        <w:t>1.商务及技术文件封面格式：</w:t>
      </w:r>
      <w:bookmarkEnd w:id="182"/>
    </w:p>
    <w:p w14:paraId="4223C9BB">
      <w:pPr>
        <w:pStyle w:val="5"/>
        <w:spacing w:before="282" w:line="218" w:lineRule="auto"/>
        <w:ind w:left="2765"/>
        <w:outlineLvl w:val="2"/>
        <w:rPr>
          <w:color w:val="auto"/>
          <w:sz w:val="47"/>
          <w:szCs w:val="47"/>
          <w:highlight w:val="none"/>
          <w:lang w:eastAsia="zh-CN"/>
        </w:rPr>
      </w:pPr>
      <w:bookmarkStart w:id="183" w:name="_Toc6200"/>
      <w:r>
        <w:rPr>
          <w:b/>
          <w:bCs/>
          <w:color w:val="auto"/>
          <w:spacing w:val="-2"/>
          <w:sz w:val="47"/>
          <w:szCs w:val="47"/>
          <w:highlight w:val="none"/>
          <w:lang w:eastAsia="zh-CN"/>
        </w:rPr>
        <w:t>电子投标文件</w:t>
      </w:r>
      <w:bookmarkEnd w:id="183"/>
    </w:p>
    <w:p w14:paraId="6A48CB4B">
      <w:pPr>
        <w:spacing w:line="287" w:lineRule="auto"/>
        <w:rPr>
          <w:color w:val="auto"/>
          <w:highlight w:val="none"/>
          <w:lang w:eastAsia="zh-CN"/>
        </w:rPr>
      </w:pPr>
    </w:p>
    <w:p w14:paraId="38115297">
      <w:pPr>
        <w:spacing w:line="287" w:lineRule="auto"/>
        <w:rPr>
          <w:color w:val="auto"/>
          <w:highlight w:val="none"/>
          <w:lang w:eastAsia="zh-CN"/>
        </w:rPr>
      </w:pPr>
    </w:p>
    <w:p w14:paraId="1E74B050">
      <w:pPr>
        <w:pStyle w:val="5"/>
        <w:spacing w:before="101" w:line="225" w:lineRule="auto"/>
        <w:ind w:left="3061"/>
        <w:rPr>
          <w:color w:val="auto"/>
          <w:sz w:val="31"/>
          <w:szCs w:val="31"/>
          <w:highlight w:val="none"/>
          <w:lang w:eastAsia="zh-CN"/>
        </w:rPr>
      </w:pPr>
      <w:r>
        <w:rPr>
          <w:b/>
          <w:bCs/>
          <w:color w:val="auto"/>
          <w:spacing w:val="4"/>
          <w:sz w:val="31"/>
          <w:szCs w:val="31"/>
          <w:highlight w:val="none"/>
          <w:lang w:eastAsia="zh-CN"/>
        </w:rPr>
        <w:t>商务及技术文件</w:t>
      </w:r>
    </w:p>
    <w:p w14:paraId="234B7193">
      <w:pPr>
        <w:spacing w:line="247" w:lineRule="auto"/>
        <w:rPr>
          <w:color w:val="auto"/>
          <w:highlight w:val="none"/>
          <w:lang w:eastAsia="zh-CN"/>
        </w:rPr>
      </w:pPr>
    </w:p>
    <w:p w14:paraId="30EEC67C">
      <w:pPr>
        <w:spacing w:line="248" w:lineRule="auto"/>
        <w:rPr>
          <w:color w:val="auto"/>
          <w:highlight w:val="none"/>
          <w:lang w:eastAsia="zh-CN"/>
        </w:rPr>
      </w:pPr>
    </w:p>
    <w:p w14:paraId="38632773">
      <w:pPr>
        <w:pStyle w:val="5"/>
        <w:spacing w:before="78" w:line="220" w:lineRule="auto"/>
        <w:ind w:left="564"/>
        <w:rPr>
          <w:color w:val="auto"/>
          <w:sz w:val="24"/>
          <w:szCs w:val="24"/>
          <w:highlight w:val="none"/>
          <w:lang w:eastAsia="zh-CN"/>
        </w:rPr>
      </w:pPr>
      <w:r>
        <w:rPr>
          <w:color w:val="auto"/>
          <w:spacing w:val="-3"/>
          <w:sz w:val="24"/>
          <w:szCs w:val="24"/>
          <w:highlight w:val="none"/>
          <w:lang w:eastAsia="zh-CN"/>
        </w:rPr>
        <w:t>项目名称：</w:t>
      </w:r>
    </w:p>
    <w:p w14:paraId="5F987D0E">
      <w:pPr>
        <w:spacing w:line="248" w:lineRule="auto"/>
        <w:rPr>
          <w:color w:val="auto"/>
          <w:highlight w:val="none"/>
          <w:lang w:eastAsia="zh-CN"/>
        </w:rPr>
      </w:pPr>
    </w:p>
    <w:p w14:paraId="2DCE969D">
      <w:pPr>
        <w:spacing w:line="249" w:lineRule="auto"/>
        <w:rPr>
          <w:color w:val="auto"/>
          <w:highlight w:val="none"/>
          <w:lang w:eastAsia="zh-CN"/>
        </w:rPr>
      </w:pPr>
    </w:p>
    <w:p w14:paraId="561C2CAF">
      <w:pPr>
        <w:pStyle w:val="5"/>
        <w:spacing w:before="78" w:line="219" w:lineRule="auto"/>
        <w:ind w:left="564"/>
        <w:rPr>
          <w:color w:val="auto"/>
          <w:sz w:val="24"/>
          <w:szCs w:val="24"/>
          <w:highlight w:val="none"/>
          <w:lang w:eastAsia="zh-CN"/>
        </w:rPr>
      </w:pPr>
      <w:r>
        <w:rPr>
          <w:color w:val="auto"/>
          <w:spacing w:val="-3"/>
          <w:sz w:val="24"/>
          <w:szCs w:val="24"/>
          <w:highlight w:val="none"/>
          <w:lang w:eastAsia="zh-CN"/>
        </w:rPr>
        <w:t>项目编号：</w:t>
      </w:r>
    </w:p>
    <w:p w14:paraId="255009D8">
      <w:pPr>
        <w:spacing w:line="247" w:lineRule="auto"/>
        <w:rPr>
          <w:color w:val="auto"/>
          <w:highlight w:val="none"/>
          <w:lang w:eastAsia="zh-CN"/>
        </w:rPr>
      </w:pPr>
    </w:p>
    <w:p w14:paraId="5E3664A8">
      <w:pPr>
        <w:spacing w:line="248" w:lineRule="auto"/>
        <w:rPr>
          <w:color w:val="auto"/>
          <w:highlight w:val="none"/>
          <w:lang w:eastAsia="zh-CN"/>
        </w:rPr>
      </w:pPr>
    </w:p>
    <w:p w14:paraId="5D74D8DF">
      <w:pPr>
        <w:pStyle w:val="5"/>
        <w:spacing w:before="78" w:line="220" w:lineRule="auto"/>
        <w:ind w:left="561"/>
        <w:rPr>
          <w:color w:val="auto"/>
          <w:spacing w:val="-2"/>
          <w:sz w:val="24"/>
          <w:szCs w:val="24"/>
          <w:highlight w:val="none"/>
          <w:lang w:eastAsia="zh-CN"/>
        </w:rPr>
      </w:pPr>
      <w:r>
        <w:rPr>
          <w:color w:val="auto"/>
          <w:spacing w:val="-2"/>
          <w:sz w:val="24"/>
          <w:szCs w:val="24"/>
          <w:highlight w:val="none"/>
          <w:lang w:eastAsia="zh-CN"/>
        </w:rPr>
        <w:t>所投分标：</w:t>
      </w:r>
    </w:p>
    <w:p w14:paraId="5A3CEA1D">
      <w:pPr>
        <w:pStyle w:val="5"/>
        <w:spacing w:before="78" w:line="220" w:lineRule="auto"/>
        <w:ind w:left="561"/>
        <w:rPr>
          <w:color w:val="auto"/>
          <w:spacing w:val="-2"/>
          <w:sz w:val="24"/>
          <w:szCs w:val="24"/>
          <w:highlight w:val="none"/>
          <w:lang w:eastAsia="zh-CN"/>
        </w:rPr>
      </w:pPr>
    </w:p>
    <w:p w14:paraId="1376370D">
      <w:pPr>
        <w:pStyle w:val="5"/>
        <w:spacing w:before="78" w:line="220" w:lineRule="auto"/>
        <w:ind w:left="561"/>
        <w:rPr>
          <w:color w:val="auto"/>
          <w:spacing w:val="4"/>
          <w:sz w:val="24"/>
          <w:szCs w:val="24"/>
          <w:highlight w:val="none"/>
          <w:lang w:eastAsia="zh-CN"/>
        </w:rPr>
      </w:pPr>
      <w:r>
        <w:rPr>
          <w:color w:val="auto"/>
          <w:spacing w:val="-13"/>
          <w:sz w:val="24"/>
          <w:szCs w:val="24"/>
          <w:highlight w:val="none"/>
          <w:lang w:eastAsia="zh-CN"/>
        </w:rPr>
        <w:t>投标人名称：</w:t>
      </w:r>
      <w:r>
        <w:rPr>
          <w:color w:val="auto"/>
          <w:spacing w:val="4"/>
          <w:sz w:val="24"/>
          <w:szCs w:val="24"/>
          <w:highlight w:val="none"/>
          <w:lang w:eastAsia="zh-CN"/>
        </w:rPr>
        <w:t xml:space="preserve"> </w:t>
      </w:r>
    </w:p>
    <w:p w14:paraId="754E9582">
      <w:pPr>
        <w:pStyle w:val="5"/>
        <w:spacing w:before="78" w:line="220" w:lineRule="auto"/>
        <w:ind w:left="561"/>
        <w:rPr>
          <w:color w:val="auto"/>
          <w:spacing w:val="4"/>
          <w:sz w:val="24"/>
          <w:szCs w:val="24"/>
          <w:highlight w:val="none"/>
          <w:lang w:eastAsia="zh-CN"/>
        </w:rPr>
      </w:pPr>
    </w:p>
    <w:p w14:paraId="39A010D4">
      <w:pPr>
        <w:pStyle w:val="5"/>
        <w:spacing w:before="78" w:line="220" w:lineRule="auto"/>
        <w:ind w:left="561"/>
        <w:rPr>
          <w:color w:val="auto"/>
          <w:sz w:val="24"/>
          <w:szCs w:val="24"/>
          <w:highlight w:val="none"/>
          <w:lang w:eastAsia="zh-CN"/>
        </w:rPr>
      </w:pPr>
      <w:r>
        <w:rPr>
          <w:color w:val="auto"/>
          <w:spacing w:val="-13"/>
          <w:sz w:val="24"/>
          <w:szCs w:val="24"/>
          <w:highlight w:val="none"/>
          <w:lang w:eastAsia="zh-CN"/>
        </w:rPr>
        <w:t>投标人地址：</w:t>
      </w:r>
    </w:p>
    <w:p w14:paraId="47D47962">
      <w:pPr>
        <w:pStyle w:val="5"/>
        <w:spacing w:before="103" w:line="219" w:lineRule="auto"/>
        <w:ind w:left="3545"/>
        <w:rPr>
          <w:color w:val="auto"/>
          <w:sz w:val="24"/>
          <w:szCs w:val="24"/>
          <w:highlight w:val="none"/>
          <w:lang w:eastAsia="zh-CN"/>
        </w:rPr>
      </w:pP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703B7802">
      <w:pPr>
        <w:spacing w:line="219" w:lineRule="auto"/>
        <w:rPr>
          <w:color w:val="auto"/>
          <w:sz w:val="24"/>
          <w:szCs w:val="24"/>
          <w:highlight w:val="none"/>
          <w:lang w:eastAsia="zh-CN"/>
        </w:rPr>
        <w:sectPr>
          <w:footerReference r:id="rId17"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2A00CCD">
      <w:pPr>
        <w:pStyle w:val="5"/>
        <w:spacing w:before="56" w:line="220" w:lineRule="auto"/>
        <w:ind w:left="26"/>
        <w:outlineLvl w:val="2"/>
        <w:rPr>
          <w:color w:val="auto"/>
          <w:highlight w:val="none"/>
          <w:lang w:eastAsia="zh-CN"/>
        </w:rPr>
      </w:pPr>
      <w:bookmarkStart w:id="184" w:name="_Toc27132"/>
      <w:r>
        <w:rPr>
          <w:b/>
          <w:bCs/>
          <w:color w:val="auto"/>
          <w:spacing w:val="-4"/>
          <w:highlight w:val="none"/>
          <w:lang w:eastAsia="zh-CN"/>
        </w:rPr>
        <w:t>2.商务及技术文件目录</w:t>
      </w:r>
      <w:bookmarkEnd w:id="184"/>
    </w:p>
    <w:p w14:paraId="5D94EEE9">
      <w:pPr>
        <w:pStyle w:val="5"/>
        <w:spacing w:before="251" w:line="227" w:lineRule="auto"/>
        <w:ind w:left="19"/>
        <w:rPr>
          <w:color w:val="auto"/>
          <w:sz w:val="20"/>
          <w:szCs w:val="20"/>
          <w:highlight w:val="none"/>
          <w:lang w:eastAsia="zh-CN"/>
        </w:rPr>
      </w:pPr>
      <w:r>
        <w:rPr>
          <w:color w:val="auto"/>
          <w:spacing w:val="9"/>
          <w:sz w:val="20"/>
          <w:szCs w:val="20"/>
          <w:highlight w:val="none"/>
          <w:lang w:eastAsia="zh-CN"/>
        </w:rPr>
        <w:t>根据招标文件规定及投标人提供的材料自行编写目录。</w:t>
      </w:r>
    </w:p>
    <w:p w14:paraId="2C4167B5">
      <w:pPr>
        <w:spacing w:line="227" w:lineRule="auto"/>
        <w:rPr>
          <w:color w:val="auto"/>
          <w:sz w:val="20"/>
          <w:szCs w:val="20"/>
          <w:highlight w:val="none"/>
          <w:lang w:eastAsia="zh-CN"/>
        </w:rPr>
        <w:sectPr>
          <w:footerReference r:id="rId18"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6033AEA">
      <w:pPr>
        <w:pStyle w:val="5"/>
        <w:spacing w:before="47" w:line="219" w:lineRule="auto"/>
        <w:ind w:left="25"/>
        <w:outlineLvl w:val="2"/>
        <w:rPr>
          <w:color w:val="auto"/>
          <w:sz w:val="24"/>
          <w:szCs w:val="24"/>
          <w:highlight w:val="none"/>
          <w:lang w:eastAsia="zh-CN"/>
        </w:rPr>
      </w:pPr>
      <w:bookmarkStart w:id="185" w:name="_Toc31429"/>
      <w:r>
        <w:rPr>
          <w:b/>
          <w:bCs/>
          <w:color w:val="auto"/>
          <w:spacing w:val="-3"/>
          <w:sz w:val="24"/>
          <w:szCs w:val="24"/>
          <w:highlight w:val="none"/>
          <w:lang w:eastAsia="zh-CN"/>
        </w:rPr>
        <w:t>3.投标人参加本项目无围标串标行为的承诺</w:t>
      </w:r>
      <w:bookmarkEnd w:id="185"/>
    </w:p>
    <w:p w14:paraId="50BDCD7F">
      <w:pPr>
        <w:rPr>
          <w:color w:val="auto"/>
          <w:highlight w:val="none"/>
          <w:lang w:eastAsia="zh-CN"/>
        </w:rPr>
      </w:pPr>
    </w:p>
    <w:p w14:paraId="4DAAFB36">
      <w:pPr>
        <w:rPr>
          <w:color w:val="auto"/>
          <w:highlight w:val="none"/>
          <w:lang w:eastAsia="zh-CN"/>
        </w:rPr>
      </w:pPr>
    </w:p>
    <w:p w14:paraId="4455C6F3">
      <w:pPr>
        <w:pStyle w:val="5"/>
        <w:spacing w:before="139" w:line="603" w:lineRule="exact"/>
        <w:ind w:right="49"/>
        <w:jc w:val="right"/>
        <w:outlineLvl w:val="1"/>
        <w:rPr>
          <w:color w:val="auto"/>
          <w:sz w:val="43"/>
          <w:szCs w:val="43"/>
          <w:highlight w:val="none"/>
          <w:lang w:eastAsia="zh-CN"/>
        </w:rPr>
      </w:pPr>
      <w:bookmarkStart w:id="186" w:name="_Toc23004"/>
      <w:r>
        <w:rPr>
          <w:b/>
          <w:bCs/>
          <w:color w:val="auto"/>
          <w:spacing w:val="-27"/>
          <w:position w:val="3"/>
          <w:sz w:val="43"/>
          <w:szCs w:val="43"/>
          <w:highlight w:val="none"/>
          <w:lang w:eastAsia="zh-CN"/>
        </w:rPr>
        <w:t>投标人参加本项目无围标串标行为的承诺函</w:t>
      </w:r>
      <w:bookmarkEnd w:id="186"/>
    </w:p>
    <w:p w14:paraId="2ED2ADD6">
      <w:pPr>
        <w:spacing w:line="257" w:lineRule="auto"/>
        <w:rPr>
          <w:color w:val="auto"/>
          <w:highlight w:val="none"/>
          <w:lang w:eastAsia="zh-CN"/>
        </w:rPr>
      </w:pPr>
    </w:p>
    <w:p w14:paraId="0B17DA5D">
      <w:pPr>
        <w:spacing w:line="257" w:lineRule="auto"/>
        <w:rPr>
          <w:color w:val="auto"/>
          <w:highlight w:val="none"/>
          <w:lang w:eastAsia="zh-CN"/>
        </w:rPr>
      </w:pPr>
    </w:p>
    <w:p w14:paraId="52EC1E11">
      <w:pPr>
        <w:pStyle w:val="5"/>
        <w:spacing w:before="78" w:line="219" w:lineRule="auto"/>
        <w:ind w:left="24"/>
        <w:outlineLvl w:val="1"/>
        <w:rPr>
          <w:color w:val="auto"/>
          <w:sz w:val="24"/>
          <w:szCs w:val="24"/>
          <w:highlight w:val="none"/>
          <w:lang w:eastAsia="zh-CN"/>
        </w:rPr>
      </w:pPr>
      <w:bookmarkStart w:id="187" w:name="_Toc23860"/>
      <w:r>
        <w:rPr>
          <w:b/>
          <w:bCs/>
          <w:color w:val="auto"/>
          <w:spacing w:val="-3"/>
          <w:sz w:val="24"/>
          <w:szCs w:val="24"/>
          <w:highlight w:val="none"/>
          <w:lang w:eastAsia="zh-CN"/>
        </w:rPr>
        <w:t>一、我方承诺无下列相互串通投标的情形：</w:t>
      </w:r>
      <w:bookmarkEnd w:id="187"/>
    </w:p>
    <w:p w14:paraId="4B40CE7D">
      <w:pPr>
        <w:pStyle w:val="5"/>
        <w:spacing w:before="115" w:line="295" w:lineRule="auto"/>
        <w:ind w:left="494" w:right="2400" w:firstLine="14"/>
        <w:rPr>
          <w:color w:val="auto"/>
          <w:spacing w:val="-4"/>
          <w:sz w:val="24"/>
          <w:szCs w:val="24"/>
          <w:highlight w:val="none"/>
          <w:lang w:eastAsia="zh-CN"/>
        </w:rPr>
      </w:pPr>
      <w:r>
        <w:rPr>
          <w:color w:val="auto"/>
          <w:spacing w:val="-4"/>
          <w:sz w:val="24"/>
          <w:szCs w:val="24"/>
          <w:highlight w:val="none"/>
          <w:lang w:eastAsia="zh-CN"/>
        </w:rPr>
        <w:t>1.不同投标人的投标文件由同一单位或者个人编制</w:t>
      </w:r>
    </w:p>
    <w:p w14:paraId="73DB00FC">
      <w:pPr>
        <w:pStyle w:val="5"/>
        <w:spacing w:before="115" w:line="295" w:lineRule="auto"/>
        <w:ind w:right="2400" w:firstLine="468" w:firstLineChars="200"/>
        <w:rPr>
          <w:color w:val="auto"/>
          <w:sz w:val="24"/>
          <w:szCs w:val="24"/>
          <w:highlight w:val="none"/>
          <w:lang w:eastAsia="zh-CN"/>
        </w:rPr>
      </w:pPr>
      <w:r>
        <w:rPr>
          <w:color w:val="auto"/>
          <w:spacing w:val="-3"/>
          <w:sz w:val="24"/>
          <w:szCs w:val="24"/>
          <w:highlight w:val="none"/>
          <w:lang w:eastAsia="zh-CN"/>
        </w:rPr>
        <w:t>2.不同投标人委托同一单位或者个人办理投标</w:t>
      </w:r>
      <w:r>
        <w:rPr>
          <w:color w:val="auto"/>
          <w:spacing w:val="-4"/>
          <w:sz w:val="24"/>
          <w:szCs w:val="24"/>
          <w:highlight w:val="none"/>
          <w:lang w:eastAsia="zh-CN"/>
        </w:rPr>
        <w:t>事宜；</w:t>
      </w:r>
    </w:p>
    <w:p w14:paraId="04194BC3">
      <w:pPr>
        <w:pStyle w:val="5"/>
        <w:spacing w:before="32" w:line="219" w:lineRule="auto"/>
        <w:ind w:left="496"/>
        <w:rPr>
          <w:color w:val="auto"/>
          <w:sz w:val="24"/>
          <w:szCs w:val="24"/>
          <w:highlight w:val="none"/>
          <w:lang w:eastAsia="zh-CN"/>
        </w:rPr>
      </w:pPr>
      <w:r>
        <w:rPr>
          <w:color w:val="auto"/>
          <w:spacing w:val="-1"/>
          <w:sz w:val="24"/>
          <w:szCs w:val="24"/>
          <w:highlight w:val="none"/>
          <w:lang w:eastAsia="zh-CN"/>
        </w:rPr>
        <w:t>3.不同的投标人的投标文件载明的项目管理员为同一个人；</w:t>
      </w:r>
    </w:p>
    <w:p w14:paraId="4DC1AE5D">
      <w:pPr>
        <w:pStyle w:val="5"/>
        <w:spacing w:before="116" w:line="295" w:lineRule="auto"/>
        <w:ind w:left="495" w:right="1200" w:hanging="5"/>
        <w:rPr>
          <w:color w:val="auto"/>
          <w:sz w:val="24"/>
          <w:szCs w:val="24"/>
          <w:highlight w:val="none"/>
          <w:lang w:eastAsia="zh-CN"/>
        </w:rPr>
      </w:pPr>
      <w:r>
        <w:rPr>
          <w:color w:val="auto"/>
          <w:spacing w:val="-3"/>
          <w:sz w:val="24"/>
          <w:szCs w:val="24"/>
          <w:highlight w:val="none"/>
          <w:lang w:eastAsia="zh-CN"/>
        </w:rPr>
        <w:t>4.不同投标人的投标文件异常一致或者投标报价呈规律性差异；</w:t>
      </w:r>
      <w:r>
        <w:rPr>
          <w:color w:val="auto"/>
          <w:spacing w:val="16"/>
          <w:sz w:val="24"/>
          <w:szCs w:val="24"/>
          <w:highlight w:val="none"/>
          <w:lang w:eastAsia="zh-CN"/>
        </w:rPr>
        <w:t xml:space="preserve"> </w:t>
      </w:r>
      <w:r>
        <w:rPr>
          <w:color w:val="auto"/>
          <w:spacing w:val="-1"/>
          <w:sz w:val="24"/>
          <w:szCs w:val="24"/>
          <w:highlight w:val="none"/>
          <w:lang w:eastAsia="zh-CN"/>
        </w:rPr>
        <w:t>5.不同投标人的投标文件相互混装；</w:t>
      </w:r>
    </w:p>
    <w:p w14:paraId="411DBE59">
      <w:pPr>
        <w:pStyle w:val="5"/>
        <w:spacing w:before="32" w:line="219" w:lineRule="auto"/>
        <w:ind w:left="493"/>
        <w:outlineLvl w:val="2"/>
        <w:rPr>
          <w:color w:val="auto"/>
          <w:sz w:val="24"/>
          <w:szCs w:val="24"/>
          <w:highlight w:val="none"/>
          <w:lang w:eastAsia="zh-CN"/>
        </w:rPr>
      </w:pPr>
      <w:bookmarkStart w:id="188" w:name="_Toc12929"/>
      <w:r>
        <w:rPr>
          <w:color w:val="auto"/>
          <w:spacing w:val="-1"/>
          <w:sz w:val="24"/>
          <w:szCs w:val="24"/>
          <w:highlight w:val="none"/>
          <w:lang w:eastAsia="zh-CN"/>
        </w:rPr>
        <w:t>6.不同投标人的投标保证金从同一单位或者个人账户转出。</w:t>
      </w:r>
      <w:bookmarkEnd w:id="188"/>
    </w:p>
    <w:p w14:paraId="2713670C">
      <w:pPr>
        <w:pStyle w:val="5"/>
        <w:spacing w:before="117" w:line="219" w:lineRule="auto"/>
        <w:ind w:left="24"/>
        <w:outlineLvl w:val="1"/>
        <w:rPr>
          <w:color w:val="auto"/>
          <w:sz w:val="24"/>
          <w:szCs w:val="24"/>
          <w:highlight w:val="none"/>
          <w:lang w:eastAsia="zh-CN"/>
        </w:rPr>
      </w:pPr>
      <w:bookmarkStart w:id="189" w:name="_Toc4364"/>
      <w:r>
        <w:rPr>
          <w:b/>
          <w:bCs/>
          <w:color w:val="auto"/>
          <w:spacing w:val="-3"/>
          <w:sz w:val="24"/>
          <w:szCs w:val="24"/>
          <w:highlight w:val="none"/>
          <w:lang w:eastAsia="zh-CN"/>
        </w:rPr>
        <w:t>二、我方承诺无下列恶意串通的情形：</w:t>
      </w:r>
      <w:bookmarkEnd w:id="189"/>
    </w:p>
    <w:p w14:paraId="224AF0E0">
      <w:pPr>
        <w:pStyle w:val="5"/>
        <w:spacing w:before="116" w:line="293" w:lineRule="auto"/>
        <w:ind w:left="24" w:right="178" w:firstLine="484"/>
        <w:rPr>
          <w:color w:val="auto"/>
          <w:sz w:val="24"/>
          <w:szCs w:val="24"/>
          <w:highlight w:val="none"/>
          <w:lang w:eastAsia="zh-CN"/>
        </w:rPr>
      </w:pPr>
      <w:r>
        <w:rPr>
          <w:color w:val="auto"/>
          <w:spacing w:val="-1"/>
          <w:sz w:val="24"/>
          <w:szCs w:val="24"/>
          <w:highlight w:val="none"/>
          <w:lang w:eastAsia="zh-CN"/>
        </w:rPr>
        <w:t>1.投标人直接或者间接从采购人或者采购代理机构处获得其他投标人的相</w:t>
      </w:r>
      <w:r>
        <w:rPr>
          <w:color w:val="auto"/>
          <w:spacing w:val="4"/>
          <w:sz w:val="24"/>
          <w:szCs w:val="24"/>
          <w:highlight w:val="none"/>
          <w:lang w:eastAsia="zh-CN"/>
        </w:rPr>
        <w:t xml:space="preserve"> </w:t>
      </w:r>
      <w:r>
        <w:rPr>
          <w:color w:val="auto"/>
          <w:spacing w:val="-1"/>
          <w:sz w:val="24"/>
          <w:szCs w:val="24"/>
          <w:highlight w:val="none"/>
          <w:lang w:eastAsia="zh-CN"/>
        </w:rPr>
        <w:t>关信息并修改其投标文件或者投标文件；</w:t>
      </w:r>
    </w:p>
    <w:p w14:paraId="5F916A2B">
      <w:pPr>
        <w:pStyle w:val="5"/>
        <w:spacing w:before="37" w:line="295" w:lineRule="auto"/>
        <w:ind w:left="22" w:right="18" w:firstLine="471"/>
        <w:rPr>
          <w:color w:val="auto"/>
          <w:sz w:val="24"/>
          <w:szCs w:val="24"/>
          <w:highlight w:val="none"/>
          <w:lang w:eastAsia="zh-CN"/>
        </w:rPr>
      </w:pPr>
      <w:r>
        <w:rPr>
          <w:color w:val="auto"/>
          <w:spacing w:val="-3"/>
          <w:sz w:val="24"/>
          <w:szCs w:val="24"/>
          <w:highlight w:val="none"/>
          <w:lang w:eastAsia="zh-CN"/>
        </w:rPr>
        <w:t>2.投标人按照采购人或者采购代理机构的授意撤换、修改投标文件或者投标</w:t>
      </w:r>
      <w:r>
        <w:rPr>
          <w:color w:val="auto"/>
          <w:spacing w:val="9"/>
          <w:sz w:val="24"/>
          <w:szCs w:val="24"/>
          <w:highlight w:val="none"/>
          <w:lang w:eastAsia="zh-CN"/>
        </w:rPr>
        <w:t xml:space="preserve"> </w:t>
      </w:r>
      <w:r>
        <w:rPr>
          <w:color w:val="auto"/>
          <w:spacing w:val="-4"/>
          <w:sz w:val="24"/>
          <w:szCs w:val="24"/>
          <w:highlight w:val="none"/>
          <w:lang w:eastAsia="zh-CN"/>
        </w:rPr>
        <w:t>文件；</w:t>
      </w:r>
    </w:p>
    <w:p w14:paraId="1D82955B">
      <w:pPr>
        <w:pStyle w:val="5"/>
        <w:spacing w:before="32" w:line="218" w:lineRule="auto"/>
        <w:jc w:val="right"/>
        <w:rPr>
          <w:color w:val="auto"/>
          <w:sz w:val="24"/>
          <w:szCs w:val="24"/>
          <w:highlight w:val="none"/>
          <w:lang w:eastAsia="zh-CN"/>
        </w:rPr>
      </w:pPr>
      <w:r>
        <w:rPr>
          <w:color w:val="auto"/>
          <w:spacing w:val="-2"/>
          <w:sz w:val="24"/>
          <w:szCs w:val="24"/>
          <w:highlight w:val="none"/>
          <w:lang w:eastAsia="zh-CN"/>
        </w:rPr>
        <w:t>3.投标人之间协商报价、技术方案等投标文件或者投标</w:t>
      </w:r>
      <w:r>
        <w:rPr>
          <w:color w:val="auto"/>
          <w:spacing w:val="-3"/>
          <w:sz w:val="24"/>
          <w:szCs w:val="24"/>
          <w:highlight w:val="none"/>
          <w:lang w:eastAsia="zh-CN"/>
        </w:rPr>
        <w:t>文件的实质性内容；</w:t>
      </w:r>
    </w:p>
    <w:p w14:paraId="07E6FC4F">
      <w:pPr>
        <w:pStyle w:val="5"/>
        <w:spacing w:before="116" w:line="295" w:lineRule="auto"/>
        <w:ind w:left="20" w:right="18" w:firstLine="470"/>
        <w:rPr>
          <w:color w:val="auto"/>
          <w:sz w:val="24"/>
          <w:szCs w:val="24"/>
          <w:highlight w:val="none"/>
          <w:lang w:eastAsia="zh-CN"/>
        </w:rPr>
      </w:pPr>
      <w:r>
        <w:rPr>
          <w:color w:val="auto"/>
          <w:spacing w:val="-3"/>
          <w:sz w:val="24"/>
          <w:szCs w:val="24"/>
          <w:highlight w:val="none"/>
          <w:lang w:eastAsia="zh-CN"/>
        </w:rPr>
        <w:t>4.属于同一集团、协会、商会等组织成员的投标人按照该组织要求协同参加</w:t>
      </w:r>
      <w:r>
        <w:rPr>
          <w:color w:val="auto"/>
          <w:spacing w:val="13"/>
          <w:sz w:val="24"/>
          <w:szCs w:val="24"/>
          <w:highlight w:val="none"/>
          <w:lang w:eastAsia="zh-CN"/>
        </w:rPr>
        <w:t xml:space="preserve"> </w:t>
      </w:r>
      <w:r>
        <w:rPr>
          <w:color w:val="auto"/>
          <w:spacing w:val="-2"/>
          <w:sz w:val="24"/>
          <w:szCs w:val="24"/>
          <w:highlight w:val="none"/>
          <w:lang w:eastAsia="zh-CN"/>
        </w:rPr>
        <w:t>政府采购活动；</w:t>
      </w:r>
    </w:p>
    <w:p w14:paraId="43ED0A05">
      <w:pPr>
        <w:pStyle w:val="5"/>
        <w:spacing w:before="32" w:line="300" w:lineRule="auto"/>
        <w:ind w:left="22" w:right="18" w:firstLine="473"/>
        <w:jc w:val="both"/>
        <w:rPr>
          <w:color w:val="auto"/>
          <w:sz w:val="24"/>
          <w:szCs w:val="24"/>
          <w:highlight w:val="none"/>
          <w:lang w:eastAsia="zh-CN"/>
        </w:rPr>
      </w:pPr>
      <w:r>
        <w:rPr>
          <w:color w:val="auto"/>
          <w:spacing w:val="-3"/>
          <w:sz w:val="24"/>
          <w:szCs w:val="24"/>
          <w:highlight w:val="none"/>
          <w:lang w:eastAsia="zh-CN"/>
        </w:rPr>
        <w:t>5.投标人之间事先约定一致抬高或者压低投标报价，或者在招标项目中事先</w:t>
      </w:r>
      <w:r>
        <w:rPr>
          <w:color w:val="auto"/>
          <w:spacing w:val="7"/>
          <w:sz w:val="24"/>
          <w:szCs w:val="24"/>
          <w:highlight w:val="none"/>
          <w:lang w:eastAsia="zh-CN"/>
        </w:rPr>
        <w:t xml:space="preserve"> </w:t>
      </w:r>
      <w:r>
        <w:rPr>
          <w:color w:val="auto"/>
          <w:spacing w:val="-3"/>
          <w:sz w:val="24"/>
          <w:szCs w:val="24"/>
          <w:highlight w:val="none"/>
          <w:lang w:eastAsia="zh-CN"/>
        </w:rPr>
        <w:t>约定轮流以高价位或者低价位中标，或者事先约定由某一特定投标人中标，然后</w:t>
      </w:r>
      <w:r>
        <w:rPr>
          <w:color w:val="auto"/>
          <w:spacing w:val="3"/>
          <w:sz w:val="24"/>
          <w:szCs w:val="24"/>
          <w:highlight w:val="none"/>
          <w:lang w:eastAsia="zh-CN"/>
        </w:rPr>
        <w:t xml:space="preserve"> </w:t>
      </w:r>
      <w:r>
        <w:rPr>
          <w:color w:val="auto"/>
          <w:spacing w:val="-2"/>
          <w:sz w:val="24"/>
          <w:szCs w:val="24"/>
          <w:highlight w:val="none"/>
          <w:lang w:eastAsia="zh-CN"/>
        </w:rPr>
        <w:t>再参加投标；</w:t>
      </w:r>
    </w:p>
    <w:p w14:paraId="41122F54">
      <w:pPr>
        <w:pStyle w:val="5"/>
        <w:spacing w:before="31" w:line="219" w:lineRule="auto"/>
        <w:ind w:left="493"/>
        <w:rPr>
          <w:color w:val="auto"/>
          <w:sz w:val="24"/>
          <w:szCs w:val="24"/>
          <w:highlight w:val="none"/>
          <w:lang w:eastAsia="zh-CN"/>
        </w:rPr>
      </w:pPr>
      <w:r>
        <w:rPr>
          <w:color w:val="auto"/>
          <w:spacing w:val="-1"/>
          <w:sz w:val="24"/>
          <w:szCs w:val="24"/>
          <w:highlight w:val="none"/>
          <w:lang w:eastAsia="zh-CN"/>
        </w:rPr>
        <w:t>6.投标人之间商定部分投标人放弃参加政府采购活动或者放弃中标；</w:t>
      </w:r>
    </w:p>
    <w:p w14:paraId="2F406498">
      <w:pPr>
        <w:pStyle w:val="5"/>
        <w:spacing w:before="118" w:line="295" w:lineRule="auto"/>
        <w:ind w:left="22" w:right="18" w:firstLine="475"/>
        <w:rPr>
          <w:color w:val="auto"/>
          <w:sz w:val="24"/>
          <w:szCs w:val="24"/>
          <w:highlight w:val="none"/>
          <w:lang w:eastAsia="zh-CN"/>
        </w:rPr>
      </w:pPr>
      <w:r>
        <w:rPr>
          <w:color w:val="auto"/>
          <w:spacing w:val="-3"/>
          <w:sz w:val="24"/>
          <w:szCs w:val="24"/>
          <w:highlight w:val="none"/>
          <w:lang w:eastAsia="zh-CN"/>
        </w:rPr>
        <w:t>7.投标人与采购人或者采购代理机构之间、投标人相互之间，为谋求特定投</w:t>
      </w:r>
      <w:r>
        <w:rPr>
          <w:color w:val="auto"/>
          <w:spacing w:val="6"/>
          <w:sz w:val="24"/>
          <w:szCs w:val="24"/>
          <w:highlight w:val="none"/>
          <w:lang w:eastAsia="zh-CN"/>
        </w:rPr>
        <w:t xml:space="preserve"> </w:t>
      </w:r>
      <w:r>
        <w:rPr>
          <w:color w:val="auto"/>
          <w:spacing w:val="-1"/>
          <w:sz w:val="24"/>
          <w:szCs w:val="24"/>
          <w:highlight w:val="none"/>
          <w:lang w:eastAsia="zh-CN"/>
        </w:rPr>
        <w:t>标人中标或者排斥其他投标人的其他串通行为。</w:t>
      </w:r>
    </w:p>
    <w:p w14:paraId="1DD0E35B">
      <w:pPr>
        <w:pStyle w:val="5"/>
        <w:spacing w:before="31" w:line="295" w:lineRule="auto"/>
        <w:ind w:left="23" w:right="20" w:firstLine="494"/>
        <w:rPr>
          <w:color w:val="auto"/>
          <w:sz w:val="24"/>
          <w:szCs w:val="24"/>
          <w:highlight w:val="none"/>
          <w:lang w:eastAsia="zh-CN"/>
        </w:rPr>
      </w:pPr>
      <w:r>
        <w:rPr>
          <w:b/>
          <w:bCs/>
          <w:color w:val="auto"/>
          <w:spacing w:val="-6"/>
          <w:sz w:val="24"/>
          <w:szCs w:val="24"/>
          <w:highlight w:val="none"/>
          <w:lang w:eastAsia="zh-CN"/>
        </w:rPr>
        <w:t>以上情形一经核查属实，我方愿意承担一切后果，并不再寻求任</w:t>
      </w:r>
      <w:r>
        <w:rPr>
          <w:b/>
          <w:bCs/>
          <w:color w:val="auto"/>
          <w:spacing w:val="-7"/>
          <w:sz w:val="24"/>
          <w:szCs w:val="24"/>
          <w:highlight w:val="none"/>
          <w:lang w:eastAsia="zh-CN"/>
        </w:rPr>
        <w:t>何旨在减轻</w:t>
      </w:r>
      <w:r>
        <w:rPr>
          <w:color w:val="auto"/>
          <w:sz w:val="24"/>
          <w:szCs w:val="24"/>
          <w:highlight w:val="none"/>
          <w:lang w:eastAsia="zh-CN"/>
        </w:rPr>
        <w:t xml:space="preserve"> </w:t>
      </w:r>
      <w:r>
        <w:rPr>
          <w:b/>
          <w:bCs/>
          <w:color w:val="auto"/>
          <w:spacing w:val="-3"/>
          <w:sz w:val="24"/>
          <w:szCs w:val="24"/>
          <w:highlight w:val="none"/>
          <w:lang w:eastAsia="zh-CN"/>
        </w:rPr>
        <w:t>或者免除法律责任的辩解。</w:t>
      </w:r>
    </w:p>
    <w:p w14:paraId="32E46021">
      <w:pPr>
        <w:spacing w:line="386" w:lineRule="auto"/>
        <w:rPr>
          <w:color w:val="auto"/>
          <w:highlight w:val="none"/>
          <w:lang w:eastAsia="zh-CN"/>
        </w:rPr>
      </w:pPr>
    </w:p>
    <w:p w14:paraId="0D4D4EBB">
      <w:pPr>
        <w:pStyle w:val="5"/>
        <w:spacing w:before="78" w:line="300" w:lineRule="auto"/>
        <w:ind w:left="2858" w:right="1508" w:hanging="1876"/>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投标人名称（电子签章）</w:t>
      </w:r>
    </w:p>
    <w:p w14:paraId="3D3375E0">
      <w:pPr>
        <w:pStyle w:val="5"/>
        <w:spacing w:before="27" w:line="219" w:lineRule="auto"/>
        <w:ind w:left="3382"/>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39E69A3B">
      <w:pPr>
        <w:spacing w:line="219" w:lineRule="auto"/>
        <w:rPr>
          <w:color w:val="auto"/>
          <w:sz w:val="24"/>
          <w:szCs w:val="24"/>
          <w:highlight w:val="none"/>
          <w:lang w:eastAsia="zh-CN"/>
        </w:rPr>
        <w:sectPr>
          <w:footerReference r:id="rId19"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6135B7C3">
      <w:pPr>
        <w:pStyle w:val="5"/>
        <w:spacing w:before="164" w:line="219" w:lineRule="auto"/>
        <w:ind w:left="490"/>
        <w:outlineLvl w:val="2"/>
        <w:rPr>
          <w:color w:val="auto"/>
          <w:sz w:val="24"/>
          <w:szCs w:val="24"/>
          <w:highlight w:val="none"/>
          <w:lang w:eastAsia="zh-CN"/>
        </w:rPr>
      </w:pPr>
      <w:bookmarkStart w:id="190" w:name="_Toc9410"/>
      <w:r>
        <w:rPr>
          <w:b/>
          <w:bCs/>
          <w:color w:val="auto"/>
          <w:spacing w:val="-3"/>
          <w:sz w:val="24"/>
          <w:szCs w:val="24"/>
          <w:highlight w:val="none"/>
          <w:lang w:eastAsia="zh-CN"/>
        </w:rPr>
        <w:t>4.法定代表人身份证明</w:t>
      </w:r>
      <w:bookmarkEnd w:id="190"/>
    </w:p>
    <w:p w14:paraId="6CF9F034">
      <w:pPr>
        <w:spacing w:line="273" w:lineRule="auto"/>
        <w:rPr>
          <w:color w:val="auto"/>
          <w:highlight w:val="none"/>
          <w:lang w:eastAsia="zh-CN"/>
        </w:rPr>
      </w:pPr>
    </w:p>
    <w:p w14:paraId="1B371EA6">
      <w:pPr>
        <w:spacing w:line="273" w:lineRule="auto"/>
        <w:rPr>
          <w:color w:val="auto"/>
          <w:highlight w:val="none"/>
          <w:lang w:eastAsia="zh-CN"/>
        </w:rPr>
      </w:pPr>
    </w:p>
    <w:p w14:paraId="51B5028B">
      <w:pPr>
        <w:spacing w:line="274" w:lineRule="auto"/>
        <w:rPr>
          <w:color w:val="auto"/>
          <w:highlight w:val="none"/>
          <w:lang w:eastAsia="zh-CN"/>
        </w:rPr>
      </w:pPr>
    </w:p>
    <w:p w14:paraId="2293019B">
      <w:pPr>
        <w:pStyle w:val="5"/>
        <w:spacing w:before="139" w:line="605" w:lineRule="exact"/>
        <w:ind w:left="2464"/>
        <w:rPr>
          <w:color w:val="auto"/>
          <w:sz w:val="43"/>
          <w:szCs w:val="43"/>
          <w:highlight w:val="none"/>
          <w:lang w:eastAsia="zh-CN"/>
        </w:rPr>
      </w:pPr>
      <w:r>
        <w:rPr>
          <w:b/>
          <w:bCs/>
          <w:color w:val="auto"/>
          <w:spacing w:val="4"/>
          <w:position w:val="3"/>
          <w:sz w:val="43"/>
          <w:szCs w:val="43"/>
          <w:highlight w:val="none"/>
          <w:lang w:eastAsia="zh-CN"/>
        </w:rPr>
        <w:t>法定代表人身份证明</w:t>
      </w:r>
    </w:p>
    <w:p w14:paraId="3360738D">
      <w:pPr>
        <w:pStyle w:val="5"/>
        <w:spacing w:before="313" w:line="377" w:lineRule="auto"/>
        <w:ind w:left="561" w:right="4543" w:firstLine="2"/>
        <w:rPr>
          <w:color w:val="auto"/>
          <w:sz w:val="24"/>
          <w:szCs w:val="24"/>
          <w:highlight w:val="none"/>
          <w:lang w:eastAsia="zh-CN"/>
        </w:rPr>
      </w:pPr>
      <w:r>
        <w:rPr>
          <w:color w:val="auto"/>
          <w:spacing w:val="-9"/>
          <w:sz w:val="24"/>
          <w:szCs w:val="24"/>
          <w:highlight w:val="none"/>
          <w:lang w:eastAsia="zh-CN"/>
        </w:rPr>
        <w:t>投</w:t>
      </w:r>
      <w:r>
        <w:rPr>
          <w:color w:val="auto"/>
          <w:spacing w:val="22"/>
          <w:sz w:val="24"/>
          <w:szCs w:val="24"/>
          <w:highlight w:val="none"/>
          <w:lang w:eastAsia="zh-CN"/>
        </w:rPr>
        <w:t xml:space="preserve"> </w:t>
      </w:r>
      <w:r>
        <w:rPr>
          <w:color w:val="auto"/>
          <w:spacing w:val="-9"/>
          <w:sz w:val="24"/>
          <w:szCs w:val="24"/>
          <w:highlight w:val="none"/>
          <w:lang w:eastAsia="zh-CN"/>
        </w:rPr>
        <w:t>标</w:t>
      </w:r>
      <w:r>
        <w:rPr>
          <w:color w:val="auto"/>
          <w:spacing w:val="12"/>
          <w:sz w:val="24"/>
          <w:szCs w:val="24"/>
          <w:highlight w:val="none"/>
          <w:lang w:eastAsia="zh-CN"/>
        </w:rPr>
        <w:t xml:space="preserve"> </w:t>
      </w:r>
      <w:r>
        <w:rPr>
          <w:color w:val="auto"/>
          <w:spacing w:val="-9"/>
          <w:sz w:val="24"/>
          <w:szCs w:val="24"/>
          <w:highlight w:val="none"/>
          <w:lang w:eastAsia="zh-CN"/>
        </w:rPr>
        <w:t>人</w:t>
      </w:r>
      <w:r>
        <w:rPr>
          <w:color w:val="auto"/>
          <w:spacing w:val="-90"/>
          <w:sz w:val="24"/>
          <w:szCs w:val="24"/>
          <w:highlight w:val="none"/>
          <w:lang w:eastAsia="zh-CN"/>
        </w:rPr>
        <w:t xml:space="preserve"> </w:t>
      </w:r>
      <w:r>
        <w:rPr>
          <w:color w:val="auto"/>
          <w:spacing w:val="-9"/>
          <w:sz w:val="24"/>
          <w:szCs w:val="24"/>
          <w:highlight w:val="none"/>
          <w:lang w:eastAsia="zh-CN"/>
        </w:rPr>
        <w:t>：</w:t>
      </w:r>
      <w:r>
        <w:rPr>
          <w:color w:val="auto"/>
          <w:spacing w:val="-9"/>
          <w:sz w:val="24"/>
          <w:szCs w:val="24"/>
          <w:highlight w:val="none"/>
          <w:u w:val="single"/>
          <w:lang w:eastAsia="zh-CN"/>
        </w:rPr>
        <w:t xml:space="preserve">                  </w:t>
      </w:r>
      <w:r>
        <w:rPr>
          <w:color w:val="auto"/>
          <w:sz w:val="24"/>
          <w:szCs w:val="24"/>
          <w:highlight w:val="none"/>
          <w:lang w:eastAsia="zh-CN"/>
        </w:rPr>
        <w:t xml:space="preserve"> </w:t>
      </w:r>
      <w:r>
        <w:rPr>
          <w:color w:val="auto"/>
          <w:spacing w:val="-17"/>
          <w:sz w:val="24"/>
          <w:szCs w:val="24"/>
          <w:highlight w:val="none"/>
          <w:lang w:eastAsia="zh-CN"/>
        </w:rPr>
        <w:t>地</w:t>
      </w:r>
      <w:r>
        <w:rPr>
          <w:color w:val="auto"/>
          <w:spacing w:val="2"/>
          <w:sz w:val="24"/>
          <w:szCs w:val="24"/>
          <w:highlight w:val="none"/>
          <w:lang w:eastAsia="zh-CN"/>
        </w:rPr>
        <w:t xml:space="preserve">    </w:t>
      </w:r>
      <w:r>
        <w:rPr>
          <w:color w:val="auto"/>
          <w:spacing w:val="-17"/>
          <w:sz w:val="24"/>
          <w:szCs w:val="24"/>
          <w:highlight w:val="none"/>
          <w:lang w:eastAsia="zh-CN"/>
        </w:rPr>
        <w:t>址</w:t>
      </w:r>
      <w:r>
        <w:rPr>
          <w:color w:val="auto"/>
          <w:spacing w:val="-88"/>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4416E896">
      <w:pPr>
        <w:pStyle w:val="5"/>
        <w:spacing w:before="20" w:line="219" w:lineRule="auto"/>
        <w:ind w:left="561"/>
        <w:rPr>
          <w:color w:val="auto"/>
          <w:sz w:val="24"/>
          <w:szCs w:val="24"/>
          <w:highlight w:val="none"/>
          <w:lang w:eastAsia="zh-CN"/>
        </w:rPr>
      </w:pPr>
      <w:r>
        <w:rPr>
          <w:color w:val="auto"/>
          <w:spacing w:val="-18"/>
          <w:sz w:val="24"/>
          <w:szCs w:val="24"/>
          <w:highlight w:val="none"/>
          <w:lang w:eastAsia="zh-CN"/>
        </w:rPr>
        <w:t>姓</w:t>
      </w:r>
      <w:r>
        <w:rPr>
          <w:color w:val="auto"/>
          <w:spacing w:val="3"/>
          <w:sz w:val="24"/>
          <w:szCs w:val="24"/>
          <w:highlight w:val="none"/>
          <w:lang w:eastAsia="zh-CN"/>
        </w:rPr>
        <w:t xml:space="preserve">    </w:t>
      </w:r>
      <w:r>
        <w:rPr>
          <w:color w:val="auto"/>
          <w:spacing w:val="-18"/>
          <w:sz w:val="24"/>
          <w:szCs w:val="24"/>
          <w:highlight w:val="none"/>
          <w:lang w:eastAsia="zh-CN"/>
        </w:rPr>
        <w:t>名</w:t>
      </w:r>
      <w:r>
        <w:rPr>
          <w:color w:val="auto"/>
          <w:spacing w:val="-90"/>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r>
        <w:rPr>
          <w:color w:val="auto"/>
          <w:spacing w:val="12"/>
          <w:sz w:val="24"/>
          <w:szCs w:val="24"/>
          <w:highlight w:val="none"/>
          <w:lang w:eastAsia="zh-CN"/>
        </w:rPr>
        <w:t xml:space="preserve"> </w:t>
      </w:r>
      <w:r>
        <w:rPr>
          <w:color w:val="auto"/>
          <w:spacing w:val="-18"/>
          <w:sz w:val="24"/>
          <w:szCs w:val="24"/>
          <w:highlight w:val="none"/>
          <w:lang w:eastAsia="zh-CN"/>
        </w:rPr>
        <w:t>性</w:t>
      </w:r>
      <w:r>
        <w:rPr>
          <w:color w:val="auto"/>
          <w:spacing w:val="2"/>
          <w:sz w:val="24"/>
          <w:szCs w:val="24"/>
          <w:highlight w:val="none"/>
          <w:lang w:eastAsia="zh-CN"/>
        </w:rPr>
        <w:t xml:space="preserve">      </w:t>
      </w:r>
      <w:r>
        <w:rPr>
          <w:color w:val="auto"/>
          <w:spacing w:val="-18"/>
          <w:sz w:val="24"/>
          <w:szCs w:val="24"/>
          <w:highlight w:val="none"/>
          <w:lang w:eastAsia="zh-CN"/>
        </w:rPr>
        <w:t>别</w:t>
      </w:r>
      <w:r>
        <w:rPr>
          <w:color w:val="auto"/>
          <w:spacing w:val="-89"/>
          <w:sz w:val="24"/>
          <w:szCs w:val="24"/>
          <w:highlight w:val="none"/>
          <w:lang w:eastAsia="zh-CN"/>
        </w:rPr>
        <w:t xml:space="preserve"> </w:t>
      </w:r>
      <w:r>
        <w:rPr>
          <w:color w:val="auto"/>
          <w:spacing w:val="-18"/>
          <w:sz w:val="24"/>
          <w:szCs w:val="24"/>
          <w:highlight w:val="none"/>
          <w:lang w:eastAsia="zh-CN"/>
        </w:rPr>
        <w:t>：</w:t>
      </w:r>
      <w:r>
        <w:rPr>
          <w:color w:val="auto"/>
          <w:sz w:val="24"/>
          <w:szCs w:val="24"/>
          <w:highlight w:val="none"/>
          <w:u w:val="single"/>
          <w:lang w:eastAsia="zh-CN"/>
        </w:rPr>
        <w:t xml:space="preserve">         </w:t>
      </w:r>
    </w:p>
    <w:p w14:paraId="731FA8B4">
      <w:pPr>
        <w:pStyle w:val="5"/>
        <w:spacing w:before="214" w:line="219" w:lineRule="auto"/>
        <w:ind w:left="562"/>
        <w:rPr>
          <w:color w:val="auto"/>
          <w:sz w:val="24"/>
          <w:szCs w:val="24"/>
          <w:highlight w:val="none"/>
          <w:lang w:eastAsia="zh-CN"/>
        </w:rPr>
      </w:pPr>
      <w:r>
        <w:rPr>
          <w:color w:val="auto"/>
          <w:spacing w:val="-17"/>
          <w:sz w:val="24"/>
          <w:szCs w:val="24"/>
          <w:highlight w:val="none"/>
          <w:lang w:eastAsia="zh-CN"/>
        </w:rPr>
        <w:t>年</w:t>
      </w:r>
      <w:r>
        <w:rPr>
          <w:color w:val="auto"/>
          <w:spacing w:val="2"/>
          <w:sz w:val="24"/>
          <w:szCs w:val="24"/>
          <w:highlight w:val="none"/>
          <w:lang w:eastAsia="zh-CN"/>
        </w:rPr>
        <w:t xml:space="preserve">    </w:t>
      </w:r>
      <w:r>
        <w:rPr>
          <w:color w:val="auto"/>
          <w:spacing w:val="-17"/>
          <w:sz w:val="24"/>
          <w:szCs w:val="24"/>
          <w:highlight w:val="none"/>
          <w:lang w:eastAsia="zh-CN"/>
        </w:rPr>
        <w:t>龄</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r>
        <w:rPr>
          <w:color w:val="auto"/>
          <w:spacing w:val="10"/>
          <w:sz w:val="24"/>
          <w:szCs w:val="24"/>
          <w:highlight w:val="none"/>
          <w:lang w:eastAsia="zh-CN"/>
        </w:rPr>
        <w:t xml:space="preserve"> </w:t>
      </w:r>
      <w:r>
        <w:rPr>
          <w:color w:val="auto"/>
          <w:spacing w:val="-17"/>
          <w:sz w:val="24"/>
          <w:szCs w:val="24"/>
          <w:highlight w:val="none"/>
          <w:lang w:eastAsia="zh-CN"/>
        </w:rPr>
        <w:t>职</w:t>
      </w:r>
      <w:r>
        <w:rPr>
          <w:color w:val="auto"/>
          <w:spacing w:val="2"/>
          <w:sz w:val="24"/>
          <w:szCs w:val="24"/>
          <w:highlight w:val="none"/>
          <w:lang w:eastAsia="zh-CN"/>
        </w:rPr>
        <w:t xml:space="preserve">      </w:t>
      </w:r>
      <w:r>
        <w:rPr>
          <w:color w:val="auto"/>
          <w:spacing w:val="-17"/>
          <w:sz w:val="24"/>
          <w:szCs w:val="24"/>
          <w:highlight w:val="none"/>
          <w:lang w:eastAsia="zh-CN"/>
        </w:rPr>
        <w:t>务</w:t>
      </w:r>
      <w:r>
        <w:rPr>
          <w:color w:val="auto"/>
          <w:spacing w:val="-90"/>
          <w:sz w:val="24"/>
          <w:szCs w:val="24"/>
          <w:highlight w:val="none"/>
          <w:lang w:eastAsia="zh-CN"/>
        </w:rPr>
        <w:t xml:space="preserve"> </w:t>
      </w:r>
      <w:r>
        <w:rPr>
          <w:color w:val="auto"/>
          <w:spacing w:val="-17"/>
          <w:sz w:val="24"/>
          <w:szCs w:val="24"/>
          <w:highlight w:val="none"/>
          <w:lang w:eastAsia="zh-CN"/>
        </w:rPr>
        <w:t>：</w:t>
      </w:r>
      <w:r>
        <w:rPr>
          <w:color w:val="auto"/>
          <w:sz w:val="24"/>
          <w:szCs w:val="24"/>
          <w:highlight w:val="none"/>
          <w:u w:val="single"/>
          <w:lang w:eastAsia="zh-CN"/>
        </w:rPr>
        <w:t xml:space="preserve">          </w:t>
      </w:r>
    </w:p>
    <w:p w14:paraId="069E2D1A">
      <w:pPr>
        <w:pStyle w:val="5"/>
        <w:spacing w:before="216" w:line="219" w:lineRule="auto"/>
        <w:ind w:left="567"/>
        <w:rPr>
          <w:color w:val="auto"/>
          <w:sz w:val="24"/>
          <w:szCs w:val="24"/>
          <w:highlight w:val="none"/>
          <w:u w:val="single"/>
          <w:lang w:eastAsia="zh-CN"/>
        </w:rPr>
      </w:pPr>
      <w:r>
        <w:rPr>
          <w:color w:val="auto"/>
          <w:spacing w:val="-3"/>
          <w:sz w:val="24"/>
          <w:szCs w:val="24"/>
          <w:highlight w:val="none"/>
          <w:lang w:eastAsia="zh-CN"/>
        </w:rPr>
        <w:t>身份证号码：</w:t>
      </w:r>
      <w:r>
        <w:rPr>
          <w:color w:val="auto"/>
          <w:sz w:val="24"/>
          <w:szCs w:val="24"/>
          <w:highlight w:val="none"/>
          <w:u w:val="single"/>
          <w:lang w:eastAsia="zh-CN"/>
        </w:rPr>
        <w:t xml:space="preserve">                 </w:t>
      </w:r>
    </w:p>
    <w:p w14:paraId="636259E7">
      <w:pPr>
        <w:pStyle w:val="5"/>
        <w:spacing w:before="216" w:line="219" w:lineRule="auto"/>
        <w:ind w:firstLine="468" w:firstLineChars="200"/>
        <w:rPr>
          <w:color w:val="auto"/>
          <w:sz w:val="24"/>
          <w:szCs w:val="24"/>
          <w:highlight w:val="none"/>
          <w:lang w:eastAsia="zh-CN"/>
        </w:rPr>
      </w:pPr>
      <w:r>
        <w:rPr>
          <w:color w:val="auto"/>
          <w:spacing w:val="-3"/>
          <w:sz w:val="24"/>
          <w:szCs w:val="24"/>
          <w:highlight w:val="none"/>
          <w:lang w:eastAsia="zh-CN"/>
        </w:rPr>
        <w:t>系</w:t>
      </w:r>
      <w:r>
        <w:rPr>
          <w:color w:val="auto"/>
          <w:spacing w:val="-3"/>
          <w:sz w:val="24"/>
          <w:szCs w:val="24"/>
          <w:highlight w:val="none"/>
          <w:u w:val="single"/>
          <w:lang w:eastAsia="zh-CN"/>
        </w:rPr>
        <w:t xml:space="preserve">            （投标人名称）</w:t>
      </w:r>
      <w:r>
        <w:rPr>
          <w:color w:val="auto"/>
          <w:spacing w:val="9"/>
          <w:sz w:val="24"/>
          <w:szCs w:val="24"/>
          <w:highlight w:val="none"/>
          <w:u w:val="single"/>
          <w:lang w:eastAsia="zh-CN"/>
        </w:rPr>
        <w:t xml:space="preserve">           </w:t>
      </w:r>
      <w:r>
        <w:rPr>
          <w:color w:val="auto"/>
          <w:spacing w:val="-87"/>
          <w:sz w:val="24"/>
          <w:szCs w:val="24"/>
          <w:highlight w:val="none"/>
          <w:lang w:eastAsia="zh-CN"/>
        </w:rPr>
        <w:t xml:space="preserve"> </w:t>
      </w:r>
      <w:r>
        <w:rPr>
          <w:color w:val="auto"/>
          <w:spacing w:val="-3"/>
          <w:sz w:val="24"/>
          <w:szCs w:val="24"/>
          <w:highlight w:val="none"/>
          <w:lang w:eastAsia="zh-CN"/>
        </w:rPr>
        <w:t>的法定</w:t>
      </w:r>
      <w:r>
        <w:rPr>
          <w:color w:val="auto"/>
          <w:spacing w:val="-4"/>
          <w:sz w:val="24"/>
          <w:szCs w:val="24"/>
          <w:highlight w:val="none"/>
          <w:lang w:eastAsia="zh-CN"/>
        </w:rPr>
        <w:t>代表人。</w:t>
      </w:r>
      <w:r>
        <w:rPr>
          <w:color w:val="auto"/>
          <w:sz w:val="24"/>
          <w:szCs w:val="24"/>
          <w:highlight w:val="none"/>
          <w:lang w:eastAsia="zh-CN"/>
        </w:rPr>
        <w:t xml:space="preserve"> </w:t>
      </w:r>
      <w:r>
        <w:rPr>
          <w:color w:val="auto"/>
          <w:spacing w:val="-2"/>
          <w:sz w:val="24"/>
          <w:szCs w:val="24"/>
          <w:highlight w:val="none"/>
          <w:lang w:eastAsia="zh-CN"/>
        </w:rPr>
        <w:t>特此证明。</w:t>
      </w:r>
    </w:p>
    <w:p w14:paraId="01B8F740">
      <w:pPr>
        <w:spacing w:line="316" w:lineRule="auto"/>
        <w:rPr>
          <w:color w:val="auto"/>
          <w:highlight w:val="none"/>
          <w:lang w:eastAsia="zh-CN"/>
        </w:rPr>
      </w:pPr>
    </w:p>
    <w:p w14:paraId="121786FA">
      <w:pPr>
        <w:spacing w:line="317" w:lineRule="auto"/>
        <w:rPr>
          <w:color w:val="auto"/>
          <w:highlight w:val="none"/>
          <w:lang w:eastAsia="zh-CN"/>
        </w:rPr>
      </w:pPr>
    </w:p>
    <w:p w14:paraId="1253BF90">
      <w:pPr>
        <w:spacing w:line="317" w:lineRule="auto"/>
        <w:rPr>
          <w:color w:val="auto"/>
          <w:highlight w:val="none"/>
          <w:lang w:eastAsia="zh-CN"/>
        </w:rPr>
      </w:pPr>
    </w:p>
    <w:p w14:paraId="7100F994">
      <w:pPr>
        <w:pStyle w:val="5"/>
        <w:spacing w:before="79" w:line="219" w:lineRule="auto"/>
        <w:ind w:left="579"/>
        <w:rPr>
          <w:color w:val="auto"/>
          <w:sz w:val="24"/>
          <w:szCs w:val="24"/>
          <w:highlight w:val="none"/>
          <w:lang w:eastAsia="zh-CN"/>
        </w:rPr>
      </w:pPr>
      <w:r>
        <w:rPr>
          <w:color w:val="auto"/>
          <w:spacing w:val="-2"/>
          <w:sz w:val="24"/>
          <w:szCs w:val="24"/>
          <w:highlight w:val="none"/>
          <w:lang w:eastAsia="zh-CN"/>
        </w:rPr>
        <w:t>附件：法定代表人有效身份证正反面复印件</w:t>
      </w:r>
    </w:p>
    <w:p w14:paraId="50829D80">
      <w:pPr>
        <w:spacing w:line="317" w:lineRule="auto"/>
        <w:rPr>
          <w:color w:val="auto"/>
          <w:highlight w:val="none"/>
          <w:lang w:eastAsia="zh-CN"/>
        </w:rPr>
      </w:pPr>
    </w:p>
    <w:p w14:paraId="1A3F3742">
      <w:pPr>
        <w:spacing w:line="318" w:lineRule="auto"/>
        <w:rPr>
          <w:color w:val="auto"/>
          <w:highlight w:val="none"/>
          <w:lang w:eastAsia="zh-CN"/>
        </w:rPr>
      </w:pPr>
    </w:p>
    <w:p w14:paraId="7500CAF4">
      <w:pPr>
        <w:pStyle w:val="5"/>
        <w:spacing w:before="78" w:line="341" w:lineRule="auto"/>
        <w:ind w:left="4567" w:right="1437" w:hanging="478"/>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r>
        <w:rPr>
          <w:color w:val="auto"/>
          <w:spacing w:val="-9"/>
          <w:sz w:val="24"/>
          <w:szCs w:val="24"/>
          <w:highlight w:val="none"/>
          <w:lang w:eastAsia="zh-CN"/>
        </w:rPr>
        <w:t>年</w:t>
      </w:r>
      <w:r>
        <w:rPr>
          <w:color w:val="auto"/>
          <w:spacing w:val="5"/>
          <w:sz w:val="24"/>
          <w:szCs w:val="24"/>
          <w:highlight w:val="none"/>
          <w:lang w:eastAsia="zh-CN"/>
        </w:rPr>
        <w:t xml:space="preserve">   </w:t>
      </w:r>
      <w:r>
        <w:rPr>
          <w:color w:val="auto"/>
          <w:spacing w:val="-9"/>
          <w:sz w:val="24"/>
          <w:szCs w:val="24"/>
          <w:highlight w:val="none"/>
          <w:lang w:eastAsia="zh-CN"/>
        </w:rPr>
        <w:t>月</w:t>
      </w:r>
      <w:r>
        <w:rPr>
          <w:color w:val="auto"/>
          <w:spacing w:val="17"/>
          <w:sz w:val="24"/>
          <w:szCs w:val="24"/>
          <w:highlight w:val="none"/>
          <w:lang w:eastAsia="zh-CN"/>
        </w:rPr>
        <w:t xml:space="preserve">   </w:t>
      </w:r>
      <w:r>
        <w:rPr>
          <w:color w:val="auto"/>
          <w:spacing w:val="-9"/>
          <w:sz w:val="24"/>
          <w:szCs w:val="24"/>
          <w:highlight w:val="none"/>
          <w:lang w:eastAsia="zh-CN"/>
        </w:rPr>
        <w:t>日</w:t>
      </w:r>
    </w:p>
    <w:p w14:paraId="0BD78FD5">
      <w:pPr>
        <w:spacing w:line="357" w:lineRule="auto"/>
        <w:rPr>
          <w:color w:val="auto"/>
          <w:highlight w:val="none"/>
          <w:lang w:eastAsia="zh-CN"/>
        </w:rPr>
      </w:pPr>
    </w:p>
    <w:p w14:paraId="081256FC">
      <w:pPr>
        <w:pStyle w:val="5"/>
        <w:spacing w:before="78" w:line="219" w:lineRule="auto"/>
        <w:ind w:left="21"/>
        <w:rPr>
          <w:color w:val="auto"/>
          <w:sz w:val="24"/>
          <w:szCs w:val="24"/>
          <w:highlight w:val="none"/>
          <w:lang w:eastAsia="zh-CN"/>
        </w:rPr>
      </w:pPr>
      <w:r>
        <w:rPr>
          <w:color w:val="auto"/>
          <w:spacing w:val="-5"/>
          <w:sz w:val="24"/>
          <w:szCs w:val="24"/>
          <w:highlight w:val="none"/>
          <w:lang w:eastAsia="zh-CN"/>
        </w:rPr>
        <w:t>注：</w:t>
      </w:r>
      <w:r>
        <w:rPr>
          <w:color w:val="auto"/>
          <w:spacing w:val="-71"/>
          <w:sz w:val="24"/>
          <w:szCs w:val="24"/>
          <w:highlight w:val="none"/>
          <w:lang w:eastAsia="zh-CN"/>
        </w:rPr>
        <w:t xml:space="preserve"> </w:t>
      </w:r>
      <w:r>
        <w:rPr>
          <w:color w:val="auto"/>
          <w:spacing w:val="-5"/>
          <w:sz w:val="24"/>
          <w:szCs w:val="24"/>
          <w:highlight w:val="none"/>
          <w:lang w:eastAsia="zh-CN"/>
        </w:rPr>
        <w:t>自然人投标的无需提供</w:t>
      </w:r>
    </w:p>
    <w:p w14:paraId="3EC758C4">
      <w:pPr>
        <w:spacing w:line="219" w:lineRule="auto"/>
        <w:rPr>
          <w:color w:val="auto"/>
          <w:sz w:val="24"/>
          <w:szCs w:val="24"/>
          <w:highlight w:val="none"/>
          <w:lang w:eastAsia="zh-CN"/>
        </w:rPr>
        <w:sectPr>
          <w:footerReference r:id="rId20"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782E2369">
      <w:pPr>
        <w:pStyle w:val="5"/>
        <w:spacing w:before="115" w:line="219" w:lineRule="auto"/>
        <w:ind w:left="25"/>
        <w:outlineLvl w:val="2"/>
        <w:rPr>
          <w:color w:val="auto"/>
          <w:sz w:val="24"/>
          <w:szCs w:val="24"/>
          <w:highlight w:val="none"/>
          <w:lang w:eastAsia="zh-CN"/>
        </w:rPr>
      </w:pPr>
      <w:bookmarkStart w:id="191" w:name="_Toc15243"/>
      <w:r>
        <w:rPr>
          <w:b/>
          <w:bCs/>
          <w:color w:val="auto"/>
          <w:spacing w:val="-4"/>
          <w:sz w:val="24"/>
          <w:szCs w:val="24"/>
          <w:highlight w:val="none"/>
          <w:lang w:eastAsia="zh-CN"/>
        </w:rPr>
        <w:t>5.授权委托书格式</w:t>
      </w:r>
      <w:bookmarkEnd w:id="191"/>
    </w:p>
    <w:p w14:paraId="44800559">
      <w:pPr>
        <w:spacing w:line="245" w:lineRule="auto"/>
        <w:rPr>
          <w:color w:val="auto"/>
          <w:highlight w:val="none"/>
          <w:lang w:eastAsia="zh-CN"/>
        </w:rPr>
      </w:pPr>
    </w:p>
    <w:p w14:paraId="0218CF86">
      <w:pPr>
        <w:spacing w:line="245" w:lineRule="auto"/>
        <w:rPr>
          <w:color w:val="auto"/>
          <w:highlight w:val="none"/>
          <w:lang w:eastAsia="zh-CN"/>
        </w:rPr>
      </w:pPr>
    </w:p>
    <w:p w14:paraId="44207805">
      <w:pPr>
        <w:spacing w:line="245" w:lineRule="auto"/>
        <w:rPr>
          <w:color w:val="auto"/>
          <w:highlight w:val="none"/>
          <w:lang w:eastAsia="zh-CN"/>
        </w:rPr>
      </w:pPr>
    </w:p>
    <w:p w14:paraId="0AD3B45E">
      <w:pPr>
        <w:pStyle w:val="5"/>
        <w:spacing w:before="140" w:line="602" w:lineRule="exact"/>
        <w:ind w:left="3068"/>
        <w:rPr>
          <w:color w:val="auto"/>
          <w:sz w:val="43"/>
          <w:szCs w:val="43"/>
          <w:highlight w:val="none"/>
          <w:lang w:eastAsia="zh-CN"/>
        </w:rPr>
      </w:pPr>
      <w:r>
        <w:rPr>
          <w:b/>
          <w:bCs/>
          <w:color w:val="auto"/>
          <w:spacing w:val="4"/>
          <w:position w:val="3"/>
          <w:sz w:val="43"/>
          <w:szCs w:val="43"/>
          <w:highlight w:val="none"/>
          <w:lang w:eastAsia="zh-CN"/>
        </w:rPr>
        <w:t>授权委托书</w:t>
      </w:r>
    </w:p>
    <w:p w14:paraId="768D0DB8">
      <w:pPr>
        <w:pStyle w:val="5"/>
        <w:spacing w:before="169" w:line="225" w:lineRule="auto"/>
        <w:ind w:left="2586"/>
        <w:rPr>
          <w:color w:val="auto"/>
          <w:sz w:val="31"/>
          <w:szCs w:val="31"/>
          <w:highlight w:val="none"/>
          <w:lang w:eastAsia="zh-CN"/>
        </w:rPr>
      </w:pPr>
      <w:r>
        <w:rPr>
          <w:b/>
          <w:bCs/>
          <w:color w:val="auto"/>
          <w:spacing w:val="4"/>
          <w:sz w:val="31"/>
          <w:szCs w:val="31"/>
          <w:highlight w:val="none"/>
          <w:lang w:eastAsia="zh-CN"/>
        </w:rPr>
        <w:t>（非联合体投标格式）</w:t>
      </w:r>
    </w:p>
    <w:p w14:paraId="286C5F72">
      <w:pPr>
        <w:pStyle w:val="5"/>
        <w:spacing w:before="158" w:line="225" w:lineRule="auto"/>
        <w:ind w:left="3068"/>
        <w:rPr>
          <w:color w:val="auto"/>
          <w:sz w:val="31"/>
          <w:szCs w:val="31"/>
          <w:highlight w:val="none"/>
          <w:lang w:eastAsia="zh-CN"/>
        </w:rPr>
      </w:pPr>
      <w:r>
        <w:rPr>
          <w:b/>
          <w:bCs/>
          <w:color w:val="auto"/>
          <w:spacing w:val="2"/>
          <w:sz w:val="31"/>
          <w:szCs w:val="31"/>
          <w:highlight w:val="none"/>
          <w:lang w:eastAsia="zh-CN"/>
        </w:rPr>
        <w:t>（如有委托时）</w:t>
      </w:r>
    </w:p>
    <w:p w14:paraId="0ABD762F">
      <w:pPr>
        <w:spacing w:line="422" w:lineRule="auto"/>
        <w:rPr>
          <w:color w:val="auto"/>
          <w:highlight w:val="none"/>
          <w:lang w:eastAsia="zh-CN"/>
        </w:rPr>
      </w:pPr>
    </w:p>
    <w:p w14:paraId="1C3D850C">
      <w:pPr>
        <w:pStyle w:val="5"/>
        <w:spacing w:before="78" w:line="220" w:lineRule="auto"/>
        <w:ind w:left="21"/>
        <w:rPr>
          <w:color w:val="auto"/>
          <w:sz w:val="24"/>
          <w:szCs w:val="24"/>
          <w:highlight w:val="none"/>
          <w:lang w:eastAsia="zh-CN"/>
        </w:rPr>
      </w:pPr>
      <w:r>
        <w:rPr>
          <w:color w:val="auto"/>
          <w:spacing w:val="-2"/>
          <w:sz w:val="24"/>
          <w:szCs w:val="24"/>
          <w:highlight w:val="none"/>
          <w:lang w:eastAsia="zh-CN"/>
        </w:rPr>
        <w:t>致：</w:t>
      </w:r>
      <w:r>
        <w:rPr>
          <w:color w:val="auto"/>
          <w:spacing w:val="-2"/>
          <w:sz w:val="24"/>
          <w:szCs w:val="24"/>
          <w:highlight w:val="none"/>
          <w:u w:val="single"/>
          <w:lang w:eastAsia="zh-CN"/>
        </w:rPr>
        <w:t>招标人名称</w:t>
      </w:r>
      <w:r>
        <w:rPr>
          <w:color w:val="auto"/>
          <w:spacing w:val="-2"/>
          <w:sz w:val="24"/>
          <w:szCs w:val="24"/>
          <w:highlight w:val="none"/>
          <w:lang w:eastAsia="zh-CN"/>
        </w:rPr>
        <w:t>：</w:t>
      </w:r>
    </w:p>
    <w:p w14:paraId="17BA1D9E">
      <w:pPr>
        <w:pStyle w:val="5"/>
        <w:spacing w:before="181" w:line="350" w:lineRule="auto"/>
        <w:ind w:right="203" w:firstLine="472" w:firstLineChars="200"/>
        <w:rPr>
          <w:color w:val="auto"/>
          <w:sz w:val="24"/>
          <w:szCs w:val="24"/>
          <w:highlight w:val="none"/>
          <w:lang w:eastAsia="zh-CN"/>
        </w:rPr>
      </w:pPr>
      <w:r>
        <w:rPr>
          <w:color w:val="auto"/>
          <w:spacing w:val="-2"/>
          <w:sz w:val="24"/>
          <w:szCs w:val="24"/>
          <w:highlight w:val="none"/>
          <w:lang w:eastAsia="zh-CN"/>
        </w:rPr>
        <w:t>我</w:t>
      </w:r>
      <w:r>
        <w:rPr>
          <w:color w:val="auto"/>
          <w:spacing w:val="-2"/>
          <w:sz w:val="24"/>
          <w:szCs w:val="24"/>
          <w:highlight w:val="none"/>
          <w:u w:val="single"/>
          <w:lang w:eastAsia="zh-CN"/>
        </w:rPr>
        <w:t>（姓名）</w:t>
      </w:r>
      <w:r>
        <w:rPr>
          <w:color w:val="auto"/>
          <w:spacing w:val="36"/>
          <w:sz w:val="24"/>
          <w:szCs w:val="24"/>
          <w:highlight w:val="none"/>
          <w:u w:val="single"/>
          <w:lang w:eastAsia="zh-CN"/>
        </w:rPr>
        <w:t xml:space="preserve">   </w:t>
      </w:r>
      <w:r>
        <w:rPr>
          <w:color w:val="auto"/>
          <w:spacing w:val="-2"/>
          <w:sz w:val="24"/>
          <w:szCs w:val="24"/>
          <w:highlight w:val="none"/>
          <w:lang w:eastAsia="zh-CN"/>
        </w:rPr>
        <w:t xml:space="preserve"> 系</w:t>
      </w:r>
      <w:r>
        <w:rPr>
          <w:color w:val="auto"/>
          <w:spacing w:val="-2"/>
          <w:sz w:val="24"/>
          <w:szCs w:val="24"/>
          <w:highlight w:val="none"/>
          <w:u w:val="single"/>
          <w:lang w:eastAsia="zh-CN"/>
        </w:rPr>
        <w:t xml:space="preserve">（投标人名称）            </w:t>
      </w:r>
      <w:r>
        <w:rPr>
          <w:color w:val="auto"/>
          <w:spacing w:val="-91"/>
          <w:sz w:val="24"/>
          <w:szCs w:val="24"/>
          <w:highlight w:val="none"/>
          <w:lang w:eastAsia="zh-CN"/>
        </w:rPr>
        <w:t xml:space="preserve"> </w:t>
      </w:r>
      <w:r>
        <w:rPr>
          <w:color w:val="auto"/>
          <w:spacing w:val="-3"/>
          <w:sz w:val="24"/>
          <w:szCs w:val="24"/>
          <w:highlight w:val="none"/>
          <w:lang w:eastAsia="zh-CN"/>
        </w:rPr>
        <w:t>的法定代表人，现授权委</w:t>
      </w:r>
      <w:r>
        <w:rPr>
          <w:color w:val="auto"/>
          <w:sz w:val="24"/>
          <w:szCs w:val="24"/>
          <w:highlight w:val="none"/>
          <w:lang w:eastAsia="zh-CN"/>
        </w:rPr>
        <w:t xml:space="preserve"> </w:t>
      </w:r>
      <w:r>
        <w:rPr>
          <w:color w:val="auto"/>
          <w:spacing w:val="-3"/>
          <w:sz w:val="24"/>
          <w:szCs w:val="24"/>
          <w:highlight w:val="none"/>
          <w:lang w:eastAsia="zh-CN"/>
        </w:rPr>
        <w:t>托</w:t>
      </w:r>
      <w:r>
        <w:rPr>
          <w:color w:val="auto"/>
          <w:spacing w:val="8"/>
          <w:sz w:val="24"/>
          <w:szCs w:val="24"/>
          <w:highlight w:val="none"/>
          <w:u w:val="single"/>
          <w:lang w:eastAsia="zh-CN"/>
        </w:rPr>
        <w:t xml:space="preserve">             </w:t>
      </w:r>
      <w:r>
        <w:rPr>
          <w:color w:val="auto"/>
          <w:spacing w:val="-3"/>
          <w:sz w:val="24"/>
          <w:szCs w:val="24"/>
          <w:highlight w:val="none"/>
          <w:u w:val="single"/>
          <w:lang w:eastAsia="zh-CN"/>
        </w:rPr>
        <w:t>（姓名）</w:t>
      </w:r>
      <w:r>
        <w:rPr>
          <w:color w:val="auto"/>
          <w:spacing w:val="-3"/>
          <w:sz w:val="24"/>
          <w:szCs w:val="24"/>
          <w:highlight w:val="none"/>
          <w:lang w:eastAsia="zh-CN"/>
        </w:rPr>
        <w:t>以我方的名义参加项目的投标活动，并代表我方全权</w:t>
      </w:r>
      <w:r>
        <w:rPr>
          <w:color w:val="auto"/>
          <w:sz w:val="24"/>
          <w:szCs w:val="24"/>
          <w:highlight w:val="none"/>
          <w:lang w:eastAsia="zh-CN"/>
        </w:rPr>
        <w:t>办理针对上述</w:t>
      </w:r>
      <w:r>
        <w:rPr>
          <w:color w:val="auto"/>
          <w:spacing w:val="-1"/>
          <w:sz w:val="24"/>
          <w:szCs w:val="24"/>
          <w:highlight w:val="none"/>
          <w:lang w:eastAsia="zh-CN"/>
        </w:rPr>
        <w:t>项目的所有采购程序和环节的具体事务和签署相关文件。</w:t>
      </w:r>
    </w:p>
    <w:p w14:paraId="7621767E">
      <w:pPr>
        <w:pStyle w:val="5"/>
        <w:spacing w:before="35" w:line="219" w:lineRule="auto"/>
        <w:ind w:left="502"/>
        <w:rPr>
          <w:color w:val="auto"/>
          <w:sz w:val="24"/>
          <w:szCs w:val="24"/>
          <w:highlight w:val="none"/>
          <w:lang w:eastAsia="zh-CN"/>
        </w:rPr>
      </w:pPr>
      <w:r>
        <w:rPr>
          <w:color w:val="auto"/>
          <w:spacing w:val="-1"/>
          <w:sz w:val="24"/>
          <w:szCs w:val="24"/>
          <w:highlight w:val="none"/>
          <w:lang w:eastAsia="zh-CN"/>
        </w:rPr>
        <w:t>我方对委托代理人的签字或者电子签名事项负全部责任。</w:t>
      </w:r>
    </w:p>
    <w:p w14:paraId="5D6605A0">
      <w:pPr>
        <w:pStyle w:val="5"/>
        <w:spacing w:before="184" w:line="346" w:lineRule="auto"/>
        <w:ind w:left="26" w:right="203" w:firstLine="475"/>
        <w:rPr>
          <w:color w:val="auto"/>
          <w:sz w:val="24"/>
          <w:szCs w:val="24"/>
          <w:highlight w:val="none"/>
          <w:lang w:eastAsia="zh-CN"/>
        </w:rPr>
      </w:pPr>
      <w:r>
        <w:rPr>
          <w:color w:val="auto"/>
          <w:spacing w:val="-3"/>
          <w:sz w:val="24"/>
          <w:szCs w:val="24"/>
          <w:highlight w:val="none"/>
          <w:u w:val="single"/>
          <w:lang w:eastAsia="zh-CN"/>
        </w:rPr>
        <w:t>本授权书自签署之日起生效，在撤销授权的书面通知以前，本授权书一</w:t>
      </w:r>
      <w:r>
        <w:rPr>
          <w:color w:val="auto"/>
          <w:spacing w:val="-4"/>
          <w:sz w:val="24"/>
          <w:szCs w:val="24"/>
          <w:highlight w:val="none"/>
          <w:u w:val="single"/>
          <w:lang w:eastAsia="zh-CN"/>
        </w:rPr>
        <w:t>直有</w:t>
      </w:r>
      <w:r>
        <w:rPr>
          <w:color w:val="auto"/>
          <w:sz w:val="24"/>
          <w:szCs w:val="24"/>
          <w:highlight w:val="none"/>
          <w:lang w:eastAsia="zh-CN"/>
        </w:rPr>
        <w:t xml:space="preserve"> </w:t>
      </w:r>
      <w:r>
        <w:rPr>
          <w:color w:val="auto"/>
          <w:sz w:val="24"/>
          <w:szCs w:val="24"/>
          <w:highlight w:val="none"/>
          <w:u w:val="single"/>
          <w:lang w:eastAsia="zh-CN"/>
        </w:rPr>
        <w:t>效。委托代理人在授权书有效期内签署的所有文件不因授权的撤销而失效。</w:t>
      </w:r>
    </w:p>
    <w:p w14:paraId="2749EC18">
      <w:pPr>
        <w:pStyle w:val="5"/>
        <w:spacing w:before="33" w:line="219" w:lineRule="auto"/>
        <w:ind w:left="500"/>
        <w:rPr>
          <w:color w:val="auto"/>
          <w:sz w:val="24"/>
          <w:szCs w:val="24"/>
          <w:highlight w:val="none"/>
          <w:lang w:eastAsia="zh-CN"/>
        </w:rPr>
      </w:pPr>
      <w:r>
        <w:rPr>
          <w:color w:val="auto"/>
          <w:spacing w:val="-1"/>
          <w:sz w:val="24"/>
          <w:szCs w:val="24"/>
          <w:highlight w:val="none"/>
          <w:lang w:eastAsia="zh-CN"/>
        </w:rPr>
        <w:t>委托代理人无转委托权，特此委托。</w:t>
      </w:r>
    </w:p>
    <w:p w14:paraId="1E18B9D0">
      <w:pPr>
        <w:pStyle w:val="5"/>
        <w:spacing w:before="183" w:line="219" w:lineRule="auto"/>
        <w:ind w:left="519"/>
        <w:rPr>
          <w:color w:val="auto"/>
          <w:sz w:val="24"/>
          <w:szCs w:val="24"/>
          <w:highlight w:val="none"/>
          <w:lang w:eastAsia="zh-CN"/>
        </w:rPr>
      </w:pPr>
      <w:r>
        <w:rPr>
          <w:color w:val="auto"/>
          <w:spacing w:val="-1"/>
          <w:sz w:val="24"/>
          <w:szCs w:val="24"/>
          <w:highlight w:val="none"/>
          <w:lang w:eastAsia="zh-CN"/>
        </w:rPr>
        <w:t>附：法定代表人身份证明及委托代理人有效身份证正反面复</w:t>
      </w:r>
      <w:r>
        <w:rPr>
          <w:color w:val="auto"/>
          <w:spacing w:val="-2"/>
          <w:sz w:val="24"/>
          <w:szCs w:val="24"/>
          <w:highlight w:val="none"/>
          <w:lang w:eastAsia="zh-CN"/>
        </w:rPr>
        <w:t>印件</w:t>
      </w:r>
    </w:p>
    <w:p w14:paraId="7D9624F6">
      <w:pPr>
        <w:spacing w:line="338" w:lineRule="auto"/>
        <w:rPr>
          <w:color w:val="auto"/>
          <w:highlight w:val="none"/>
          <w:lang w:eastAsia="zh-CN"/>
        </w:rPr>
      </w:pPr>
    </w:p>
    <w:p w14:paraId="5BF2884C">
      <w:pPr>
        <w:spacing w:line="338" w:lineRule="auto"/>
        <w:rPr>
          <w:color w:val="auto"/>
          <w:highlight w:val="none"/>
          <w:lang w:eastAsia="zh-CN"/>
        </w:rPr>
      </w:pPr>
    </w:p>
    <w:p w14:paraId="3CC6491E">
      <w:pPr>
        <w:pStyle w:val="5"/>
        <w:spacing w:before="78" w:line="325" w:lineRule="auto"/>
        <w:ind w:left="20" w:right="2515"/>
        <w:rPr>
          <w:color w:val="auto"/>
          <w:sz w:val="24"/>
          <w:szCs w:val="24"/>
          <w:highlight w:val="none"/>
          <w:lang w:eastAsia="zh-CN"/>
        </w:rPr>
      </w:pPr>
      <w:r>
        <w:rPr>
          <w:color w:val="auto"/>
          <w:spacing w:val="-1"/>
          <w:sz w:val="24"/>
          <w:szCs w:val="24"/>
          <w:highlight w:val="none"/>
          <w:lang w:eastAsia="zh-CN"/>
        </w:rPr>
        <w:t>委托代理人（签字或者电子签名</w:t>
      </w:r>
      <w:r>
        <w:rPr>
          <w:color w:val="auto"/>
          <w:spacing w:val="1"/>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1"/>
          <w:sz w:val="24"/>
          <w:szCs w:val="24"/>
          <w:highlight w:val="none"/>
          <w:lang w:eastAsia="zh-CN"/>
        </w:rPr>
        <w:t>委托代理人身份证号码：</w:t>
      </w:r>
      <w:r>
        <w:rPr>
          <w:color w:val="auto"/>
          <w:sz w:val="24"/>
          <w:szCs w:val="24"/>
          <w:highlight w:val="none"/>
          <w:u w:val="single"/>
          <w:lang w:eastAsia="zh-CN"/>
        </w:rPr>
        <w:t xml:space="preserve">                  </w:t>
      </w:r>
    </w:p>
    <w:p w14:paraId="3ABCD425">
      <w:pPr>
        <w:pStyle w:val="5"/>
        <w:spacing w:before="37" w:line="219" w:lineRule="auto"/>
        <w:ind w:left="22"/>
        <w:rPr>
          <w:color w:val="auto"/>
          <w:sz w:val="24"/>
          <w:szCs w:val="24"/>
          <w:highlight w:val="none"/>
          <w:lang w:eastAsia="zh-CN"/>
        </w:rPr>
      </w:pPr>
      <w:r>
        <w:rPr>
          <w:color w:val="auto"/>
          <w:spacing w:val="-1"/>
          <w:sz w:val="24"/>
          <w:szCs w:val="24"/>
          <w:highlight w:val="none"/>
          <w:lang w:eastAsia="zh-CN"/>
        </w:rPr>
        <w:t>法定代表人（签字或者盖章或者电子签名</w:t>
      </w:r>
      <w:r>
        <w:rPr>
          <w:color w:val="auto"/>
          <w:spacing w:val="3"/>
          <w:sz w:val="24"/>
          <w:szCs w:val="24"/>
          <w:highlight w:val="none"/>
          <w:lang w:eastAsia="zh-CN"/>
        </w:rPr>
        <w:t>）：</w:t>
      </w:r>
      <w:r>
        <w:rPr>
          <w:color w:val="auto"/>
          <w:sz w:val="24"/>
          <w:szCs w:val="24"/>
          <w:highlight w:val="none"/>
          <w:u w:val="single"/>
          <w:lang w:eastAsia="zh-CN"/>
        </w:rPr>
        <w:t xml:space="preserve">                  </w:t>
      </w:r>
    </w:p>
    <w:p w14:paraId="425591CF">
      <w:pPr>
        <w:spacing w:line="257" w:lineRule="auto"/>
        <w:rPr>
          <w:color w:val="auto"/>
          <w:highlight w:val="none"/>
          <w:lang w:eastAsia="zh-CN"/>
        </w:rPr>
      </w:pPr>
    </w:p>
    <w:p w14:paraId="7B3E976B">
      <w:pPr>
        <w:spacing w:line="257" w:lineRule="auto"/>
        <w:rPr>
          <w:color w:val="auto"/>
          <w:highlight w:val="none"/>
          <w:lang w:eastAsia="zh-CN"/>
        </w:rPr>
      </w:pPr>
    </w:p>
    <w:p w14:paraId="41C5D17E">
      <w:pPr>
        <w:pStyle w:val="5"/>
        <w:spacing w:before="78" w:line="326" w:lineRule="auto"/>
        <w:ind w:right="580" w:firstLine="1888" w:firstLineChars="800"/>
        <w:rPr>
          <w:color w:val="auto"/>
          <w:sz w:val="24"/>
          <w:szCs w:val="24"/>
          <w:highlight w:val="none"/>
          <w:lang w:eastAsia="zh-CN"/>
        </w:rPr>
      </w:pPr>
      <w:r>
        <w:rPr>
          <w:color w:val="auto"/>
          <w:spacing w:val="-2"/>
          <w:sz w:val="24"/>
          <w:szCs w:val="24"/>
          <w:highlight w:val="none"/>
          <w:lang w:eastAsia="zh-CN"/>
        </w:rPr>
        <w:t>投标人名称（电子签章</w:t>
      </w:r>
      <w:r>
        <w:rPr>
          <w:color w:val="auto"/>
          <w:spacing w:val="-27"/>
          <w:sz w:val="24"/>
          <w:szCs w:val="24"/>
          <w:highlight w:val="none"/>
          <w:lang w:eastAsia="zh-CN"/>
        </w:rPr>
        <w:t>）：</w:t>
      </w:r>
      <w:r>
        <w:rPr>
          <w:color w:val="auto"/>
          <w:sz w:val="24"/>
          <w:szCs w:val="24"/>
          <w:highlight w:val="none"/>
          <w:lang w:eastAsia="zh-CN"/>
        </w:rPr>
        <w:t xml:space="preserve"> </w:t>
      </w:r>
    </w:p>
    <w:p w14:paraId="75B412C2">
      <w:pPr>
        <w:pStyle w:val="5"/>
        <w:spacing w:before="78" w:line="326" w:lineRule="auto"/>
        <w:ind w:right="580" w:firstLine="2664" w:firstLineChars="1200"/>
        <w:rPr>
          <w:color w:val="auto"/>
          <w:sz w:val="24"/>
          <w:szCs w:val="24"/>
          <w:highlight w:val="none"/>
          <w:lang w:eastAsia="zh-CN"/>
        </w:rPr>
      </w:pPr>
      <w:r>
        <w:rPr>
          <w:color w:val="auto"/>
          <w:spacing w:val="-9"/>
          <w:sz w:val="24"/>
          <w:szCs w:val="24"/>
          <w:highlight w:val="none"/>
          <w:lang w:eastAsia="zh-CN"/>
        </w:rPr>
        <w:t>年</w:t>
      </w:r>
      <w:r>
        <w:rPr>
          <w:color w:val="auto"/>
          <w:spacing w:val="3"/>
          <w:sz w:val="24"/>
          <w:szCs w:val="24"/>
          <w:highlight w:val="none"/>
          <w:lang w:eastAsia="zh-CN"/>
        </w:rPr>
        <w:t xml:space="preserve">    </w:t>
      </w:r>
      <w:r>
        <w:rPr>
          <w:color w:val="auto"/>
          <w:spacing w:val="-9"/>
          <w:sz w:val="24"/>
          <w:szCs w:val="24"/>
          <w:highlight w:val="none"/>
          <w:lang w:eastAsia="zh-CN"/>
        </w:rPr>
        <w:t>月</w:t>
      </w:r>
      <w:r>
        <w:rPr>
          <w:color w:val="auto"/>
          <w:spacing w:val="13"/>
          <w:sz w:val="24"/>
          <w:szCs w:val="24"/>
          <w:highlight w:val="none"/>
          <w:lang w:eastAsia="zh-CN"/>
        </w:rPr>
        <w:t xml:space="preserve">    </w:t>
      </w:r>
      <w:r>
        <w:rPr>
          <w:color w:val="auto"/>
          <w:spacing w:val="-9"/>
          <w:sz w:val="24"/>
          <w:szCs w:val="24"/>
          <w:highlight w:val="none"/>
          <w:lang w:eastAsia="zh-CN"/>
        </w:rPr>
        <w:t>日</w:t>
      </w:r>
    </w:p>
    <w:p w14:paraId="6CDE2927">
      <w:pPr>
        <w:pStyle w:val="5"/>
        <w:spacing w:before="32" w:line="324" w:lineRule="auto"/>
        <w:ind w:left="24" w:right="203" w:hanging="3"/>
        <w:rPr>
          <w:color w:val="auto"/>
          <w:sz w:val="24"/>
          <w:szCs w:val="24"/>
          <w:highlight w:val="none"/>
          <w:lang w:eastAsia="zh-CN"/>
        </w:rPr>
      </w:pPr>
      <w:r>
        <w:rPr>
          <w:color w:val="auto"/>
          <w:spacing w:val="-3"/>
          <w:sz w:val="24"/>
          <w:szCs w:val="24"/>
          <w:highlight w:val="none"/>
          <w:lang w:eastAsia="zh-CN"/>
        </w:rPr>
        <w:t>注：1.法定代表人必须在授权委托书上签字或者盖章或者电子签名，委托代理人</w:t>
      </w:r>
      <w:r>
        <w:rPr>
          <w:color w:val="auto"/>
          <w:spacing w:val="8"/>
          <w:sz w:val="24"/>
          <w:szCs w:val="24"/>
          <w:highlight w:val="none"/>
          <w:lang w:eastAsia="zh-CN"/>
        </w:rPr>
        <w:t xml:space="preserve"> </w:t>
      </w:r>
      <w:r>
        <w:rPr>
          <w:color w:val="auto"/>
          <w:spacing w:val="-1"/>
          <w:sz w:val="24"/>
          <w:szCs w:val="24"/>
          <w:highlight w:val="none"/>
          <w:lang w:eastAsia="zh-CN"/>
        </w:rPr>
        <w:t>必须在授权委托书上签字或者电子签名，</w:t>
      </w:r>
      <w:r>
        <w:rPr>
          <w:b/>
          <w:bCs/>
          <w:color w:val="auto"/>
          <w:spacing w:val="-1"/>
          <w:sz w:val="24"/>
          <w:szCs w:val="24"/>
          <w:highlight w:val="none"/>
          <w:lang w:eastAsia="zh-CN"/>
        </w:rPr>
        <w:t>否则按无效投标处</w:t>
      </w:r>
      <w:r>
        <w:rPr>
          <w:b/>
          <w:bCs/>
          <w:color w:val="auto"/>
          <w:spacing w:val="-2"/>
          <w:sz w:val="24"/>
          <w:szCs w:val="24"/>
          <w:highlight w:val="none"/>
          <w:lang w:eastAsia="zh-CN"/>
        </w:rPr>
        <w:t>理</w:t>
      </w:r>
      <w:r>
        <w:rPr>
          <w:color w:val="auto"/>
          <w:spacing w:val="-2"/>
          <w:sz w:val="24"/>
          <w:szCs w:val="24"/>
          <w:highlight w:val="none"/>
          <w:lang w:eastAsia="zh-CN"/>
        </w:rPr>
        <w:t>；</w:t>
      </w:r>
    </w:p>
    <w:p w14:paraId="217214D7">
      <w:pPr>
        <w:pStyle w:val="5"/>
        <w:spacing w:before="39" w:line="324" w:lineRule="auto"/>
        <w:ind w:left="24" w:firstLine="479"/>
        <w:rPr>
          <w:color w:val="auto"/>
          <w:sz w:val="24"/>
          <w:szCs w:val="24"/>
          <w:highlight w:val="none"/>
          <w:lang w:eastAsia="zh-CN"/>
        </w:rPr>
      </w:pPr>
      <w:r>
        <w:rPr>
          <w:color w:val="auto"/>
          <w:spacing w:val="-1"/>
          <w:sz w:val="24"/>
          <w:szCs w:val="24"/>
          <w:highlight w:val="none"/>
          <w:lang w:eastAsia="zh-CN"/>
        </w:rPr>
        <w:t>2.法人、其他组织投标时“我方</w:t>
      </w:r>
      <w:r>
        <w:rPr>
          <w:color w:val="auto"/>
          <w:spacing w:val="-88"/>
          <w:sz w:val="24"/>
          <w:szCs w:val="24"/>
          <w:highlight w:val="none"/>
          <w:lang w:eastAsia="zh-CN"/>
        </w:rPr>
        <w:t xml:space="preserve"> </w:t>
      </w:r>
      <w:r>
        <w:rPr>
          <w:color w:val="auto"/>
          <w:spacing w:val="-1"/>
          <w:sz w:val="24"/>
          <w:szCs w:val="24"/>
          <w:highlight w:val="none"/>
          <w:lang w:eastAsia="zh-CN"/>
        </w:rPr>
        <w:t>”是指“我单位</w:t>
      </w:r>
      <w:r>
        <w:rPr>
          <w:color w:val="auto"/>
          <w:spacing w:val="-88"/>
          <w:sz w:val="24"/>
          <w:szCs w:val="24"/>
          <w:highlight w:val="none"/>
          <w:lang w:eastAsia="zh-CN"/>
        </w:rPr>
        <w:t xml:space="preserve"> </w:t>
      </w:r>
      <w:r>
        <w:rPr>
          <w:color w:val="auto"/>
          <w:spacing w:val="-1"/>
          <w:sz w:val="24"/>
          <w:szCs w:val="24"/>
          <w:highlight w:val="none"/>
          <w:lang w:eastAsia="zh-CN"/>
        </w:rPr>
        <w:t>”，</w:t>
      </w:r>
      <w:r>
        <w:rPr>
          <w:color w:val="auto"/>
          <w:spacing w:val="-72"/>
          <w:sz w:val="24"/>
          <w:szCs w:val="24"/>
          <w:highlight w:val="none"/>
          <w:lang w:eastAsia="zh-CN"/>
        </w:rPr>
        <w:t xml:space="preserve"> </w:t>
      </w:r>
      <w:r>
        <w:rPr>
          <w:color w:val="auto"/>
          <w:spacing w:val="-1"/>
          <w:sz w:val="24"/>
          <w:szCs w:val="24"/>
          <w:highlight w:val="none"/>
          <w:lang w:eastAsia="zh-CN"/>
        </w:rPr>
        <w:t>自</w:t>
      </w:r>
      <w:r>
        <w:rPr>
          <w:color w:val="auto"/>
          <w:spacing w:val="-2"/>
          <w:sz w:val="24"/>
          <w:szCs w:val="24"/>
          <w:highlight w:val="none"/>
          <w:lang w:eastAsia="zh-CN"/>
        </w:rPr>
        <w:t>然人投标时“我方</w:t>
      </w:r>
      <w:r>
        <w:rPr>
          <w:color w:val="auto"/>
          <w:spacing w:val="-88"/>
          <w:sz w:val="24"/>
          <w:szCs w:val="24"/>
          <w:highlight w:val="none"/>
          <w:lang w:eastAsia="zh-CN"/>
        </w:rPr>
        <w:t xml:space="preserve"> </w:t>
      </w:r>
      <w:r>
        <w:rPr>
          <w:color w:val="auto"/>
          <w:spacing w:val="-2"/>
          <w:sz w:val="24"/>
          <w:szCs w:val="24"/>
          <w:highlight w:val="none"/>
          <w:lang w:eastAsia="zh-CN"/>
        </w:rPr>
        <w:t>”</w:t>
      </w:r>
      <w:r>
        <w:rPr>
          <w:color w:val="auto"/>
          <w:sz w:val="24"/>
          <w:szCs w:val="24"/>
          <w:highlight w:val="none"/>
          <w:lang w:eastAsia="zh-CN"/>
        </w:rPr>
        <w:t xml:space="preserve"> </w:t>
      </w:r>
      <w:r>
        <w:rPr>
          <w:color w:val="auto"/>
          <w:spacing w:val="-2"/>
          <w:sz w:val="24"/>
          <w:szCs w:val="24"/>
          <w:highlight w:val="none"/>
          <w:lang w:eastAsia="zh-CN"/>
        </w:rPr>
        <w:t>是指“本人</w:t>
      </w:r>
      <w:r>
        <w:rPr>
          <w:color w:val="auto"/>
          <w:spacing w:val="-88"/>
          <w:sz w:val="24"/>
          <w:szCs w:val="24"/>
          <w:highlight w:val="none"/>
          <w:lang w:eastAsia="zh-CN"/>
        </w:rPr>
        <w:t xml:space="preserve"> </w:t>
      </w:r>
      <w:r>
        <w:rPr>
          <w:color w:val="auto"/>
          <w:spacing w:val="-2"/>
          <w:sz w:val="24"/>
          <w:szCs w:val="24"/>
          <w:highlight w:val="none"/>
          <w:lang w:eastAsia="zh-CN"/>
        </w:rPr>
        <w:t>”。</w:t>
      </w:r>
    </w:p>
    <w:p w14:paraId="3C766AB4">
      <w:pPr>
        <w:spacing w:line="324" w:lineRule="auto"/>
        <w:rPr>
          <w:color w:val="auto"/>
          <w:sz w:val="24"/>
          <w:szCs w:val="24"/>
          <w:highlight w:val="none"/>
          <w:lang w:eastAsia="zh-CN"/>
        </w:rPr>
        <w:sectPr>
          <w:footerReference r:id="rId21"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188131D0">
      <w:pPr>
        <w:pStyle w:val="5"/>
        <w:spacing w:before="48" w:line="219" w:lineRule="auto"/>
        <w:ind w:left="243"/>
        <w:outlineLvl w:val="2"/>
        <w:rPr>
          <w:color w:val="auto"/>
          <w:sz w:val="24"/>
          <w:szCs w:val="24"/>
          <w:highlight w:val="none"/>
          <w:lang w:eastAsia="zh-CN"/>
        </w:rPr>
      </w:pPr>
      <w:bookmarkStart w:id="192" w:name="_Toc8611"/>
      <w:r>
        <w:rPr>
          <w:b/>
          <w:bCs/>
          <w:color w:val="auto"/>
          <w:spacing w:val="-2"/>
          <w:sz w:val="24"/>
          <w:szCs w:val="24"/>
          <w:highlight w:val="none"/>
          <w:lang w:eastAsia="zh-CN"/>
        </w:rPr>
        <w:t>6.商务要求偏离表格式（注：按项目需求表具体</w:t>
      </w:r>
      <w:r>
        <w:rPr>
          <w:b/>
          <w:bCs/>
          <w:color w:val="auto"/>
          <w:spacing w:val="-3"/>
          <w:sz w:val="24"/>
          <w:szCs w:val="24"/>
          <w:highlight w:val="none"/>
          <w:lang w:eastAsia="zh-CN"/>
        </w:rPr>
        <w:t>项目修改）</w:t>
      </w:r>
      <w:bookmarkEnd w:id="192"/>
    </w:p>
    <w:p w14:paraId="380A7BF6">
      <w:pPr>
        <w:spacing w:line="307" w:lineRule="auto"/>
        <w:rPr>
          <w:color w:val="auto"/>
          <w:highlight w:val="none"/>
          <w:lang w:eastAsia="zh-CN"/>
        </w:rPr>
      </w:pPr>
    </w:p>
    <w:p w14:paraId="059D1CB7">
      <w:pPr>
        <w:pStyle w:val="5"/>
        <w:spacing w:before="101" w:line="225" w:lineRule="auto"/>
        <w:ind w:left="3437"/>
        <w:rPr>
          <w:rFonts w:hint="eastAsia"/>
          <w:b/>
          <w:bCs/>
          <w:color w:val="auto"/>
          <w:spacing w:val="5"/>
          <w:sz w:val="31"/>
          <w:szCs w:val="31"/>
          <w:highlight w:val="none"/>
          <w:lang w:eastAsia="zh-CN"/>
        </w:rPr>
      </w:pPr>
      <w:r>
        <w:rPr>
          <w:b/>
          <w:bCs/>
          <w:color w:val="auto"/>
          <w:spacing w:val="5"/>
          <w:sz w:val="31"/>
          <w:szCs w:val="31"/>
          <w:highlight w:val="none"/>
          <w:lang w:eastAsia="zh-CN"/>
        </w:rPr>
        <w:t>商务要求偏离表</w:t>
      </w:r>
    </w:p>
    <w:p w14:paraId="795BCC82">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9B3DED7">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5939FD">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tbl>
      <w:tblPr>
        <w:tblStyle w:val="30"/>
        <w:tblW w:w="86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39517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514" w:type="dxa"/>
          </w:tcPr>
          <w:p w14:paraId="425F181A">
            <w:pPr>
              <w:pStyle w:val="31"/>
              <w:spacing w:before="160" w:line="220" w:lineRule="auto"/>
              <w:ind w:left="528"/>
              <w:rPr>
                <w:color w:val="auto"/>
                <w:sz w:val="24"/>
                <w:szCs w:val="24"/>
                <w:highlight w:val="none"/>
              </w:rPr>
            </w:pPr>
            <w:r>
              <w:rPr>
                <w:color w:val="auto"/>
                <w:spacing w:val="-7"/>
                <w:sz w:val="24"/>
                <w:szCs w:val="24"/>
                <w:highlight w:val="none"/>
              </w:rPr>
              <w:t>项目</w:t>
            </w:r>
          </w:p>
        </w:tc>
        <w:tc>
          <w:tcPr>
            <w:tcW w:w="3334" w:type="dxa"/>
          </w:tcPr>
          <w:p w14:paraId="7F1361F3">
            <w:pPr>
              <w:pStyle w:val="31"/>
              <w:spacing w:before="161" w:line="219" w:lineRule="auto"/>
              <w:ind w:left="713"/>
              <w:rPr>
                <w:color w:val="auto"/>
                <w:sz w:val="24"/>
                <w:szCs w:val="24"/>
                <w:highlight w:val="none"/>
              </w:rPr>
            </w:pPr>
            <w:r>
              <w:rPr>
                <w:color w:val="auto"/>
                <w:spacing w:val="-2"/>
                <w:sz w:val="24"/>
                <w:szCs w:val="24"/>
                <w:highlight w:val="none"/>
              </w:rPr>
              <w:t>招标文件商务要求</w:t>
            </w:r>
          </w:p>
        </w:tc>
        <w:tc>
          <w:tcPr>
            <w:tcW w:w="1759" w:type="dxa"/>
          </w:tcPr>
          <w:p w14:paraId="03AF1331">
            <w:pPr>
              <w:pStyle w:val="31"/>
              <w:spacing w:before="161" w:line="219" w:lineRule="auto"/>
              <w:ind w:left="170"/>
              <w:rPr>
                <w:color w:val="auto"/>
                <w:sz w:val="24"/>
                <w:szCs w:val="24"/>
                <w:highlight w:val="none"/>
              </w:rPr>
            </w:pPr>
            <w:r>
              <w:rPr>
                <w:color w:val="auto"/>
                <w:spacing w:val="-3"/>
                <w:sz w:val="24"/>
                <w:szCs w:val="24"/>
                <w:highlight w:val="none"/>
              </w:rPr>
              <w:t>投标人的承诺</w:t>
            </w:r>
          </w:p>
        </w:tc>
        <w:tc>
          <w:tcPr>
            <w:tcW w:w="2038" w:type="dxa"/>
          </w:tcPr>
          <w:p w14:paraId="5A1B9B5A">
            <w:pPr>
              <w:pStyle w:val="31"/>
              <w:spacing w:before="161" w:line="219" w:lineRule="auto"/>
              <w:ind w:left="544"/>
              <w:rPr>
                <w:color w:val="auto"/>
                <w:sz w:val="24"/>
                <w:szCs w:val="24"/>
                <w:highlight w:val="none"/>
              </w:rPr>
            </w:pPr>
            <w:r>
              <w:rPr>
                <w:color w:val="auto"/>
                <w:spacing w:val="-3"/>
                <w:sz w:val="24"/>
                <w:szCs w:val="24"/>
                <w:highlight w:val="none"/>
              </w:rPr>
              <w:t>偏离说明</w:t>
            </w:r>
          </w:p>
        </w:tc>
      </w:tr>
      <w:tr w14:paraId="7264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514" w:type="dxa"/>
          </w:tcPr>
          <w:p w14:paraId="0F34AF0F">
            <w:pPr>
              <w:pStyle w:val="31"/>
              <w:spacing w:before="96" w:line="329" w:lineRule="exact"/>
              <w:ind w:left="659"/>
              <w:rPr>
                <w:color w:val="auto"/>
                <w:sz w:val="24"/>
                <w:szCs w:val="24"/>
                <w:highlight w:val="none"/>
              </w:rPr>
            </w:pPr>
            <w:r>
              <w:rPr>
                <w:color w:val="auto"/>
                <w:position w:val="1"/>
                <w:sz w:val="24"/>
                <w:szCs w:val="24"/>
                <w:highlight w:val="none"/>
              </w:rPr>
              <w:t>…</w:t>
            </w:r>
          </w:p>
        </w:tc>
        <w:tc>
          <w:tcPr>
            <w:tcW w:w="3334" w:type="dxa"/>
          </w:tcPr>
          <w:p w14:paraId="2F7C32C6">
            <w:pPr>
              <w:rPr>
                <w:color w:val="auto"/>
                <w:highlight w:val="none"/>
              </w:rPr>
            </w:pPr>
          </w:p>
        </w:tc>
        <w:tc>
          <w:tcPr>
            <w:tcW w:w="1759" w:type="dxa"/>
          </w:tcPr>
          <w:p w14:paraId="78ABB9B1">
            <w:pPr>
              <w:rPr>
                <w:color w:val="auto"/>
                <w:highlight w:val="none"/>
              </w:rPr>
            </w:pPr>
          </w:p>
        </w:tc>
        <w:tc>
          <w:tcPr>
            <w:tcW w:w="2038" w:type="dxa"/>
          </w:tcPr>
          <w:p w14:paraId="5287757C">
            <w:pPr>
              <w:rPr>
                <w:color w:val="auto"/>
                <w:highlight w:val="none"/>
              </w:rPr>
            </w:pPr>
          </w:p>
        </w:tc>
      </w:tr>
      <w:tr w14:paraId="605C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514" w:type="dxa"/>
          </w:tcPr>
          <w:p w14:paraId="6FBB6596">
            <w:pPr>
              <w:pStyle w:val="31"/>
              <w:spacing w:before="97" w:line="328" w:lineRule="exact"/>
              <w:ind w:left="659"/>
              <w:rPr>
                <w:color w:val="auto"/>
                <w:sz w:val="24"/>
                <w:szCs w:val="24"/>
                <w:highlight w:val="none"/>
              </w:rPr>
            </w:pPr>
            <w:r>
              <w:rPr>
                <w:color w:val="auto"/>
                <w:position w:val="1"/>
                <w:sz w:val="24"/>
                <w:szCs w:val="24"/>
                <w:highlight w:val="none"/>
              </w:rPr>
              <w:t>…</w:t>
            </w:r>
          </w:p>
        </w:tc>
        <w:tc>
          <w:tcPr>
            <w:tcW w:w="3334" w:type="dxa"/>
          </w:tcPr>
          <w:p w14:paraId="2220EC9F">
            <w:pPr>
              <w:rPr>
                <w:color w:val="auto"/>
                <w:highlight w:val="none"/>
              </w:rPr>
            </w:pPr>
          </w:p>
        </w:tc>
        <w:tc>
          <w:tcPr>
            <w:tcW w:w="1759" w:type="dxa"/>
          </w:tcPr>
          <w:p w14:paraId="0B7686DE">
            <w:pPr>
              <w:rPr>
                <w:color w:val="auto"/>
                <w:highlight w:val="none"/>
              </w:rPr>
            </w:pPr>
          </w:p>
        </w:tc>
        <w:tc>
          <w:tcPr>
            <w:tcW w:w="2038" w:type="dxa"/>
          </w:tcPr>
          <w:p w14:paraId="3F410A34">
            <w:pPr>
              <w:rPr>
                <w:color w:val="auto"/>
                <w:highlight w:val="none"/>
              </w:rPr>
            </w:pPr>
          </w:p>
        </w:tc>
      </w:tr>
      <w:tr w14:paraId="440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514" w:type="dxa"/>
          </w:tcPr>
          <w:p w14:paraId="25584C93">
            <w:pPr>
              <w:pStyle w:val="31"/>
              <w:spacing w:before="160" w:line="242" w:lineRule="auto"/>
              <w:ind w:left="659"/>
              <w:rPr>
                <w:color w:val="auto"/>
                <w:sz w:val="24"/>
                <w:szCs w:val="24"/>
                <w:highlight w:val="none"/>
              </w:rPr>
            </w:pPr>
            <w:r>
              <w:rPr>
                <w:color w:val="auto"/>
                <w:sz w:val="24"/>
                <w:szCs w:val="24"/>
                <w:highlight w:val="none"/>
              </w:rPr>
              <w:t>…</w:t>
            </w:r>
          </w:p>
        </w:tc>
        <w:tc>
          <w:tcPr>
            <w:tcW w:w="3334" w:type="dxa"/>
          </w:tcPr>
          <w:p w14:paraId="5EBC8365">
            <w:pPr>
              <w:rPr>
                <w:color w:val="auto"/>
                <w:highlight w:val="none"/>
              </w:rPr>
            </w:pPr>
          </w:p>
        </w:tc>
        <w:tc>
          <w:tcPr>
            <w:tcW w:w="1759" w:type="dxa"/>
          </w:tcPr>
          <w:p w14:paraId="2964EE41">
            <w:pPr>
              <w:rPr>
                <w:color w:val="auto"/>
                <w:highlight w:val="none"/>
              </w:rPr>
            </w:pPr>
          </w:p>
        </w:tc>
        <w:tc>
          <w:tcPr>
            <w:tcW w:w="2038" w:type="dxa"/>
          </w:tcPr>
          <w:p w14:paraId="09DB0C02">
            <w:pPr>
              <w:rPr>
                <w:color w:val="auto"/>
                <w:highlight w:val="none"/>
              </w:rPr>
            </w:pPr>
          </w:p>
        </w:tc>
      </w:tr>
    </w:tbl>
    <w:p w14:paraId="5D664001">
      <w:pPr>
        <w:pStyle w:val="5"/>
        <w:spacing w:before="195" w:line="224" w:lineRule="auto"/>
        <w:ind w:left="241"/>
        <w:rPr>
          <w:color w:val="auto"/>
          <w:sz w:val="24"/>
          <w:szCs w:val="24"/>
          <w:highlight w:val="none"/>
        </w:rPr>
      </w:pPr>
      <w:r>
        <w:rPr>
          <w:b/>
          <w:bCs/>
          <w:color w:val="auto"/>
          <w:spacing w:val="-8"/>
          <w:sz w:val="24"/>
          <w:szCs w:val="24"/>
          <w:highlight w:val="none"/>
        </w:rPr>
        <w:t>注：</w:t>
      </w:r>
    </w:p>
    <w:p w14:paraId="17B7539D">
      <w:pPr>
        <w:pStyle w:val="5"/>
        <w:spacing w:before="226" w:line="385" w:lineRule="auto"/>
        <w:ind w:left="254" w:right="107" w:firstLine="5"/>
        <w:rPr>
          <w:color w:val="auto"/>
          <w:sz w:val="24"/>
          <w:szCs w:val="24"/>
          <w:highlight w:val="none"/>
          <w:lang w:eastAsia="zh-CN"/>
        </w:rPr>
      </w:pPr>
      <w:r>
        <w:rPr>
          <w:color w:val="auto"/>
          <w:spacing w:val="-4"/>
          <w:sz w:val="24"/>
          <w:szCs w:val="24"/>
          <w:highlight w:val="none"/>
          <w:lang w:eastAsia="zh-CN"/>
        </w:rPr>
        <w:t>1. 说明：应对照招标文件“第二章 采购需求</w:t>
      </w:r>
      <w:r>
        <w:rPr>
          <w:color w:val="auto"/>
          <w:spacing w:val="-89"/>
          <w:sz w:val="24"/>
          <w:szCs w:val="24"/>
          <w:highlight w:val="none"/>
          <w:lang w:eastAsia="zh-CN"/>
        </w:rPr>
        <w:t xml:space="preserve"> </w:t>
      </w:r>
      <w:r>
        <w:rPr>
          <w:color w:val="auto"/>
          <w:spacing w:val="-4"/>
          <w:sz w:val="24"/>
          <w:szCs w:val="24"/>
          <w:highlight w:val="none"/>
          <w:lang w:eastAsia="zh-CN"/>
        </w:rPr>
        <w:t>”中的商务要求逐条作明确的投标</w:t>
      </w:r>
      <w:r>
        <w:rPr>
          <w:color w:val="auto"/>
          <w:sz w:val="24"/>
          <w:szCs w:val="24"/>
          <w:highlight w:val="none"/>
          <w:lang w:eastAsia="zh-CN"/>
        </w:rPr>
        <w:t xml:space="preserve"> </w:t>
      </w:r>
      <w:r>
        <w:rPr>
          <w:color w:val="auto"/>
          <w:spacing w:val="-2"/>
          <w:sz w:val="24"/>
          <w:szCs w:val="24"/>
          <w:highlight w:val="none"/>
          <w:lang w:eastAsia="zh-CN"/>
        </w:rPr>
        <w:t>响应，并作出偏离说明。</w:t>
      </w:r>
    </w:p>
    <w:p w14:paraId="2D672DC4">
      <w:pPr>
        <w:pStyle w:val="5"/>
        <w:spacing w:before="20" w:line="376" w:lineRule="auto"/>
        <w:ind w:left="229" w:right="26" w:firstLine="14"/>
        <w:jc w:val="both"/>
        <w:rPr>
          <w:color w:val="auto"/>
          <w:sz w:val="24"/>
          <w:szCs w:val="24"/>
          <w:highlight w:val="none"/>
          <w:lang w:eastAsia="zh-CN"/>
        </w:rPr>
      </w:pPr>
      <w:r>
        <w:rPr>
          <w:color w:val="auto"/>
          <w:spacing w:val="-15"/>
          <w:sz w:val="24"/>
          <w:szCs w:val="24"/>
          <w:highlight w:val="none"/>
          <w:lang w:eastAsia="zh-CN"/>
        </w:rPr>
        <w:t>2.投标人应根据自身的承诺，对照招标文件要求在“偏离说明</w:t>
      </w:r>
      <w:r>
        <w:rPr>
          <w:color w:val="auto"/>
          <w:spacing w:val="-88"/>
          <w:sz w:val="24"/>
          <w:szCs w:val="24"/>
          <w:highlight w:val="none"/>
          <w:lang w:eastAsia="zh-CN"/>
        </w:rPr>
        <w:t xml:space="preserve"> </w:t>
      </w:r>
      <w:r>
        <w:rPr>
          <w:color w:val="auto"/>
          <w:spacing w:val="-15"/>
          <w:sz w:val="24"/>
          <w:szCs w:val="24"/>
          <w:highlight w:val="none"/>
          <w:lang w:eastAsia="zh-CN"/>
        </w:rPr>
        <w:t>”中注明“</w:t>
      </w:r>
      <w:r>
        <w:rPr>
          <w:b/>
          <w:bCs/>
          <w:color w:val="auto"/>
          <w:spacing w:val="-15"/>
          <w:sz w:val="24"/>
          <w:szCs w:val="24"/>
          <w:highlight w:val="none"/>
          <w:lang w:eastAsia="zh-CN"/>
        </w:rPr>
        <w:t>正</w:t>
      </w:r>
      <w:r>
        <w:rPr>
          <w:b/>
          <w:bCs/>
          <w:color w:val="auto"/>
          <w:spacing w:val="-16"/>
          <w:sz w:val="24"/>
          <w:szCs w:val="24"/>
          <w:highlight w:val="none"/>
          <w:lang w:eastAsia="zh-CN"/>
        </w:rPr>
        <w:t>偏离</w:t>
      </w:r>
      <w:r>
        <w:rPr>
          <w:color w:val="auto"/>
          <w:spacing w:val="-88"/>
          <w:sz w:val="24"/>
          <w:szCs w:val="24"/>
          <w:highlight w:val="none"/>
          <w:lang w:eastAsia="zh-CN"/>
        </w:rPr>
        <w:t xml:space="preserve"> </w:t>
      </w:r>
      <w:r>
        <w:rPr>
          <w:color w:val="auto"/>
          <w:spacing w:val="-16"/>
          <w:sz w:val="24"/>
          <w:szCs w:val="24"/>
          <w:highlight w:val="none"/>
          <w:lang w:eastAsia="zh-CN"/>
        </w:rPr>
        <w:t>”、</w:t>
      </w:r>
      <w:r>
        <w:rPr>
          <w:color w:val="auto"/>
          <w:sz w:val="24"/>
          <w:szCs w:val="24"/>
          <w:highlight w:val="none"/>
          <w:lang w:eastAsia="zh-CN"/>
        </w:rPr>
        <w:t xml:space="preserve"> </w:t>
      </w:r>
      <w:r>
        <w:rPr>
          <w:color w:val="auto"/>
          <w:spacing w:val="-7"/>
          <w:sz w:val="24"/>
          <w:szCs w:val="24"/>
          <w:highlight w:val="none"/>
          <w:lang w:eastAsia="zh-CN"/>
        </w:rPr>
        <w:t>“</w:t>
      </w:r>
      <w:r>
        <w:rPr>
          <w:b/>
          <w:bCs/>
          <w:color w:val="auto"/>
          <w:spacing w:val="-7"/>
          <w:sz w:val="24"/>
          <w:szCs w:val="24"/>
          <w:highlight w:val="none"/>
          <w:lang w:eastAsia="zh-CN"/>
        </w:rPr>
        <w:t>负偏离</w:t>
      </w:r>
      <w:r>
        <w:rPr>
          <w:color w:val="auto"/>
          <w:spacing w:val="-88"/>
          <w:sz w:val="24"/>
          <w:szCs w:val="24"/>
          <w:highlight w:val="none"/>
          <w:lang w:eastAsia="zh-CN"/>
        </w:rPr>
        <w:t xml:space="preserve"> </w:t>
      </w:r>
      <w:r>
        <w:rPr>
          <w:color w:val="auto"/>
          <w:spacing w:val="-7"/>
          <w:sz w:val="24"/>
          <w:szCs w:val="24"/>
          <w:highlight w:val="none"/>
          <w:lang w:eastAsia="zh-CN"/>
        </w:rPr>
        <w:t>”或者“</w:t>
      </w:r>
      <w:r>
        <w:rPr>
          <w:b/>
          <w:bCs/>
          <w:color w:val="auto"/>
          <w:spacing w:val="-7"/>
          <w:sz w:val="24"/>
          <w:szCs w:val="24"/>
          <w:highlight w:val="none"/>
          <w:lang w:eastAsia="zh-CN"/>
        </w:rPr>
        <w:t>无偏离</w:t>
      </w:r>
      <w:r>
        <w:rPr>
          <w:color w:val="auto"/>
          <w:spacing w:val="-86"/>
          <w:sz w:val="24"/>
          <w:szCs w:val="24"/>
          <w:highlight w:val="none"/>
          <w:lang w:eastAsia="zh-CN"/>
        </w:rPr>
        <w:t xml:space="preserve"> </w:t>
      </w:r>
      <w:r>
        <w:rPr>
          <w:color w:val="auto"/>
          <w:spacing w:val="-7"/>
          <w:sz w:val="24"/>
          <w:szCs w:val="24"/>
          <w:highlight w:val="none"/>
          <w:lang w:eastAsia="zh-CN"/>
        </w:rPr>
        <w:t>”。既不属于“</w:t>
      </w:r>
      <w:r>
        <w:rPr>
          <w:b/>
          <w:bCs/>
          <w:color w:val="auto"/>
          <w:spacing w:val="-7"/>
          <w:sz w:val="24"/>
          <w:szCs w:val="24"/>
          <w:highlight w:val="none"/>
          <w:lang w:eastAsia="zh-CN"/>
        </w:rPr>
        <w:t>正偏离</w:t>
      </w:r>
      <w:r>
        <w:rPr>
          <w:color w:val="auto"/>
          <w:spacing w:val="-86"/>
          <w:sz w:val="24"/>
          <w:szCs w:val="24"/>
          <w:highlight w:val="none"/>
          <w:lang w:eastAsia="zh-CN"/>
        </w:rPr>
        <w:t xml:space="preserve"> </w:t>
      </w:r>
      <w:r>
        <w:rPr>
          <w:color w:val="auto"/>
          <w:spacing w:val="-7"/>
          <w:sz w:val="24"/>
          <w:szCs w:val="24"/>
          <w:highlight w:val="none"/>
          <w:lang w:eastAsia="zh-CN"/>
        </w:rPr>
        <w:t>”也不属于“</w:t>
      </w:r>
      <w:r>
        <w:rPr>
          <w:b/>
          <w:bCs/>
          <w:color w:val="auto"/>
          <w:spacing w:val="-8"/>
          <w:sz w:val="24"/>
          <w:szCs w:val="24"/>
          <w:highlight w:val="none"/>
          <w:lang w:eastAsia="zh-CN"/>
        </w:rPr>
        <w:t>负偏离</w:t>
      </w:r>
      <w:r>
        <w:rPr>
          <w:color w:val="auto"/>
          <w:spacing w:val="-88"/>
          <w:sz w:val="24"/>
          <w:szCs w:val="24"/>
          <w:highlight w:val="none"/>
          <w:lang w:eastAsia="zh-CN"/>
        </w:rPr>
        <w:t xml:space="preserve"> </w:t>
      </w:r>
      <w:r>
        <w:rPr>
          <w:color w:val="auto"/>
          <w:spacing w:val="-8"/>
          <w:sz w:val="24"/>
          <w:szCs w:val="24"/>
          <w:highlight w:val="none"/>
          <w:lang w:eastAsia="zh-CN"/>
        </w:rPr>
        <w:t>”即为“</w:t>
      </w:r>
      <w:r>
        <w:rPr>
          <w:b/>
          <w:bCs/>
          <w:color w:val="auto"/>
          <w:spacing w:val="-8"/>
          <w:sz w:val="24"/>
          <w:szCs w:val="24"/>
          <w:highlight w:val="none"/>
          <w:lang w:eastAsia="zh-CN"/>
        </w:rPr>
        <w:t>无</w:t>
      </w:r>
      <w:r>
        <w:rPr>
          <w:color w:val="auto"/>
          <w:sz w:val="24"/>
          <w:szCs w:val="24"/>
          <w:highlight w:val="none"/>
          <w:lang w:eastAsia="zh-CN"/>
        </w:rPr>
        <w:t xml:space="preserve"> </w:t>
      </w:r>
      <w:r>
        <w:rPr>
          <w:b/>
          <w:bCs/>
          <w:color w:val="auto"/>
          <w:spacing w:val="-1"/>
          <w:sz w:val="24"/>
          <w:szCs w:val="24"/>
          <w:highlight w:val="none"/>
          <w:lang w:eastAsia="zh-CN"/>
        </w:rPr>
        <w:t>偏离</w:t>
      </w:r>
      <w:r>
        <w:rPr>
          <w:color w:val="auto"/>
          <w:spacing w:val="-87"/>
          <w:sz w:val="24"/>
          <w:szCs w:val="24"/>
          <w:highlight w:val="none"/>
          <w:lang w:eastAsia="zh-CN"/>
        </w:rPr>
        <w:t xml:space="preserve"> </w:t>
      </w:r>
      <w:r>
        <w:rPr>
          <w:color w:val="auto"/>
          <w:spacing w:val="-1"/>
          <w:sz w:val="24"/>
          <w:szCs w:val="24"/>
          <w:highlight w:val="none"/>
          <w:lang w:eastAsia="zh-CN"/>
        </w:rPr>
        <w:t>”。</w:t>
      </w:r>
    </w:p>
    <w:p w14:paraId="404D10FC">
      <w:pPr>
        <w:spacing w:line="282" w:lineRule="auto"/>
        <w:rPr>
          <w:color w:val="auto"/>
          <w:highlight w:val="none"/>
          <w:lang w:eastAsia="zh-CN"/>
        </w:rPr>
      </w:pPr>
    </w:p>
    <w:p w14:paraId="2D86B675">
      <w:pPr>
        <w:pStyle w:val="5"/>
        <w:spacing w:before="78" w:line="319" w:lineRule="auto"/>
        <w:ind w:right="2557"/>
        <w:rPr>
          <w:color w:val="auto"/>
          <w:spacing w:val="-4"/>
          <w:sz w:val="24"/>
          <w:szCs w:val="24"/>
          <w:highlight w:val="none"/>
          <w:lang w:eastAsia="zh-CN"/>
        </w:rPr>
      </w:pPr>
    </w:p>
    <w:p w14:paraId="0FE16299">
      <w:pPr>
        <w:pStyle w:val="5"/>
        <w:spacing w:before="78" w:line="319" w:lineRule="auto"/>
        <w:ind w:right="2557"/>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rFonts w:hint="eastAsia"/>
          <w:color w:val="auto"/>
          <w:spacing w:val="-22"/>
          <w:sz w:val="24"/>
          <w:szCs w:val="24"/>
          <w:highlight w:val="none"/>
          <w:lang w:eastAsia="zh-CN"/>
        </w:rPr>
        <w:t>：</w:t>
      </w: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54082DF4">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6D0A0E61">
      <w:pPr>
        <w:spacing w:line="220" w:lineRule="auto"/>
        <w:rPr>
          <w:color w:val="auto"/>
          <w:sz w:val="24"/>
          <w:szCs w:val="24"/>
          <w:highlight w:val="none"/>
          <w:lang w:eastAsia="zh-CN"/>
        </w:rPr>
        <w:sectPr>
          <w:footerReference r:id="rId22"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D75E0DC">
      <w:pPr>
        <w:pStyle w:val="5"/>
        <w:spacing w:before="115" w:line="219" w:lineRule="auto"/>
        <w:ind w:left="128"/>
        <w:outlineLvl w:val="2"/>
        <w:rPr>
          <w:color w:val="auto"/>
          <w:sz w:val="24"/>
          <w:szCs w:val="24"/>
          <w:highlight w:val="none"/>
          <w:lang w:eastAsia="zh-CN"/>
        </w:rPr>
      </w:pPr>
      <w:bookmarkStart w:id="193" w:name="_Toc20343"/>
      <w:r>
        <w:rPr>
          <w:b/>
          <w:bCs/>
          <w:color w:val="auto"/>
          <w:spacing w:val="-4"/>
          <w:sz w:val="24"/>
          <w:szCs w:val="24"/>
          <w:highlight w:val="none"/>
          <w:lang w:eastAsia="zh-CN"/>
        </w:rPr>
        <w:t>7.投标人业绩证明材料</w:t>
      </w:r>
      <w:bookmarkEnd w:id="193"/>
    </w:p>
    <w:p w14:paraId="6A0525DB">
      <w:pPr>
        <w:spacing w:line="307" w:lineRule="auto"/>
        <w:rPr>
          <w:color w:val="auto"/>
          <w:highlight w:val="none"/>
          <w:lang w:eastAsia="zh-CN"/>
        </w:rPr>
      </w:pPr>
    </w:p>
    <w:p w14:paraId="7A41886F">
      <w:pPr>
        <w:pStyle w:val="5"/>
        <w:spacing w:before="101" w:line="225" w:lineRule="auto"/>
        <w:jc w:val="center"/>
        <w:rPr>
          <w:b/>
          <w:bCs/>
          <w:color w:val="auto"/>
          <w:spacing w:val="5"/>
          <w:sz w:val="31"/>
          <w:szCs w:val="31"/>
          <w:highlight w:val="none"/>
          <w:lang w:eastAsia="zh-CN"/>
        </w:rPr>
      </w:pPr>
      <w:r>
        <w:rPr>
          <w:b/>
          <w:bCs/>
          <w:color w:val="auto"/>
          <w:spacing w:val="5"/>
          <w:sz w:val="31"/>
          <w:szCs w:val="31"/>
          <w:highlight w:val="none"/>
          <w:lang w:eastAsia="zh-CN"/>
        </w:rPr>
        <w:t>投标人业绩情况一览表</w:t>
      </w:r>
    </w:p>
    <w:tbl>
      <w:tblPr>
        <w:tblStyle w:val="30"/>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23EC3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2135" w:type="dxa"/>
          </w:tcPr>
          <w:p w14:paraId="14B1A679">
            <w:pPr>
              <w:spacing w:line="454" w:lineRule="auto"/>
              <w:rPr>
                <w:color w:val="auto"/>
                <w:highlight w:val="none"/>
                <w:lang w:eastAsia="zh-CN"/>
              </w:rPr>
            </w:pPr>
          </w:p>
          <w:p w14:paraId="71FF2362">
            <w:pPr>
              <w:pStyle w:val="31"/>
              <w:spacing w:before="78" w:line="219" w:lineRule="auto"/>
              <w:ind w:left="474"/>
              <w:rPr>
                <w:color w:val="auto"/>
                <w:sz w:val="24"/>
                <w:szCs w:val="24"/>
                <w:highlight w:val="none"/>
              </w:rPr>
            </w:pPr>
            <w:r>
              <w:rPr>
                <w:color w:val="auto"/>
                <w:spacing w:val="-2"/>
                <w:sz w:val="24"/>
                <w:szCs w:val="24"/>
                <w:highlight w:val="none"/>
              </w:rPr>
              <w:t>采购人名称</w:t>
            </w:r>
          </w:p>
        </w:tc>
        <w:tc>
          <w:tcPr>
            <w:tcW w:w="1769" w:type="dxa"/>
          </w:tcPr>
          <w:p w14:paraId="44C2A52D">
            <w:pPr>
              <w:spacing w:line="455" w:lineRule="auto"/>
              <w:rPr>
                <w:color w:val="auto"/>
                <w:highlight w:val="none"/>
              </w:rPr>
            </w:pPr>
          </w:p>
          <w:p w14:paraId="3785CE9E">
            <w:pPr>
              <w:pStyle w:val="31"/>
              <w:spacing w:before="78" w:line="220" w:lineRule="auto"/>
              <w:ind w:left="415"/>
              <w:rPr>
                <w:color w:val="auto"/>
                <w:sz w:val="24"/>
                <w:szCs w:val="24"/>
                <w:highlight w:val="none"/>
              </w:rPr>
            </w:pPr>
            <w:r>
              <w:rPr>
                <w:color w:val="auto"/>
                <w:spacing w:val="-4"/>
                <w:sz w:val="24"/>
                <w:szCs w:val="24"/>
                <w:highlight w:val="none"/>
              </w:rPr>
              <w:t>项目名称</w:t>
            </w:r>
          </w:p>
        </w:tc>
        <w:tc>
          <w:tcPr>
            <w:tcW w:w="1769" w:type="dxa"/>
          </w:tcPr>
          <w:p w14:paraId="5E8E3609">
            <w:pPr>
              <w:spacing w:line="336" w:lineRule="auto"/>
              <w:rPr>
                <w:color w:val="auto"/>
                <w:highlight w:val="none"/>
              </w:rPr>
            </w:pPr>
          </w:p>
          <w:p w14:paraId="6CFC0744">
            <w:pPr>
              <w:pStyle w:val="31"/>
              <w:spacing w:before="78" w:line="202" w:lineRule="auto"/>
              <w:ind w:left="422" w:right="402" w:hanging="10"/>
              <w:rPr>
                <w:color w:val="auto"/>
                <w:sz w:val="24"/>
                <w:szCs w:val="24"/>
                <w:highlight w:val="none"/>
              </w:rPr>
            </w:pPr>
            <w:r>
              <w:rPr>
                <w:color w:val="auto"/>
                <w:spacing w:val="-3"/>
                <w:sz w:val="24"/>
                <w:szCs w:val="24"/>
                <w:highlight w:val="none"/>
              </w:rPr>
              <w:t>合同金额</w:t>
            </w:r>
            <w:r>
              <w:rPr>
                <w:color w:val="auto"/>
                <w:sz w:val="24"/>
                <w:szCs w:val="24"/>
                <w:highlight w:val="none"/>
              </w:rPr>
              <w:t xml:space="preserve"> </w:t>
            </w:r>
            <w:r>
              <w:rPr>
                <w:color w:val="auto"/>
                <w:spacing w:val="-6"/>
                <w:sz w:val="24"/>
                <w:szCs w:val="24"/>
                <w:highlight w:val="none"/>
              </w:rPr>
              <w:t>（万元）</w:t>
            </w:r>
          </w:p>
        </w:tc>
        <w:tc>
          <w:tcPr>
            <w:tcW w:w="2859" w:type="dxa"/>
          </w:tcPr>
          <w:p w14:paraId="5453BB55">
            <w:pPr>
              <w:spacing w:line="335" w:lineRule="auto"/>
              <w:rPr>
                <w:color w:val="auto"/>
                <w:highlight w:val="none"/>
                <w:lang w:eastAsia="zh-CN"/>
              </w:rPr>
            </w:pPr>
          </w:p>
          <w:p w14:paraId="5FC3D3AF">
            <w:pPr>
              <w:pStyle w:val="31"/>
              <w:spacing w:before="78" w:line="203" w:lineRule="auto"/>
              <w:ind w:left="955" w:right="587" w:hanging="361"/>
              <w:rPr>
                <w:color w:val="auto"/>
                <w:sz w:val="24"/>
                <w:szCs w:val="24"/>
                <w:highlight w:val="none"/>
                <w:lang w:eastAsia="zh-CN"/>
              </w:rPr>
            </w:pPr>
            <w:r>
              <w:rPr>
                <w:color w:val="auto"/>
                <w:spacing w:val="-2"/>
                <w:sz w:val="24"/>
                <w:szCs w:val="24"/>
                <w:highlight w:val="none"/>
                <w:lang w:eastAsia="zh-CN"/>
              </w:rPr>
              <w:t>采购人联系人及</w:t>
            </w:r>
            <w:r>
              <w:rPr>
                <w:color w:val="auto"/>
                <w:spacing w:val="4"/>
                <w:sz w:val="24"/>
                <w:szCs w:val="24"/>
                <w:highlight w:val="none"/>
                <w:lang w:eastAsia="zh-CN"/>
              </w:rPr>
              <w:t xml:space="preserve"> </w:t>
            </w:r>
            <w:r>
              <w:rPr>
                <w:color w:val="auto"/>
                <w:spacing w:val="-3"/>
                <w:sz w:val="24"/>
                <w:szCs w:val="24"/>
                <w:highlight w:val="none"/>
                <w:lang w:eastAsia="zh-CN"/>
              </w:rPr>
              <w:t>联系电话</w:t>
            </w:r>
          </w:p>
        </w:tc>
      </w:tr>
      <w:tr w14:paraId="13C14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tcPr>
          <w:p w14:paraId="675BBC24">
            <w:pPr>
              <w:rPr>
                <w:color w:val="auto"/>
                <w:highlight w:val="none"/>
                <w:lang w:eastAsia="zh-CN"/>
              </w:rPr>
            </w:pPr>
          </w:p>
        </w:tc>
        <w:tc>
          <w:tcPr>
            <w:tcW w:w="1769" w:type="dxa"/>
          </w:tcPr>
          <w:p w14:paraId="55B8AD10">
            <w:pPr>
              <w:rPr>
                <w:color w:val="auto"/>
                <w:highlight w:val="none"/>
                <w:lang w:eastAsia="zh-CN"/>
              </w:rPr>
            </w:pPr>
          </w:p>
        </w:tc>
        <w:tc>
          <w:tcPr>
            <w:tcW w:w="1769" w:type="dxa"/>
          </w:tcPr>
          <w:p w14:paraId="11366C51">
            <w:pPr>
              <w:rPr>
                <w:color w:val="auto"/>
                <w:highlight w:val="none"/>
                <w:lang w:eastAsia="zh-CN"/>
              </w:rPr>
            </w:pPr>
          </w:p>
        </w:tc>
        <w:tc>
          <w:tcPr>
            <w:tcW w:w="2859" w:type="dxa"/>
          </w:tcPr>
          <w:p w14:paraId="576F74CA">
            <w:pPr>
              <w:rPr>
                <w:color w:val="auto"/>
                <w:highlight w:val="none"/>
                <w:lang w:eastAsia="zh-CN"/>
              </w:rPr>
            </w:pPr>
          </w:p>
        </w:tc>
      </w:tr>
      <w:tr w14:paraId="2AF5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tcPr>
          <w:p w14:paraId="7AA8E6F6">
            <w:pPr>
              <w:rPr>
                <w:color w:val="auto"/>
                <w:highlight w:val="none"/>
                <w:lang w:eastAsia="zh-CN"/>
              </w:rPr>
            </w:pPr>
          </w:p>
        </w:tc>
        <w:tc>
          <w:tcPr>
            <w:tcW w:w="1769" w:type="dxa"/>
          </w:tcPr>
          <w:p w14:paraId="166BE8C7">
            <w:pPr>
              <w:rPr>
                <w:color w:val="auto"/>
                <w:highlight w:val="none"/>
                <w:lang w:eastAsia="zh-CN"/>
              </w:rPr>
            </w:pPr>
          </w:p>
        </w:tc>
        <w:tc>
          <w:tcPr>
            <w:tcW w:w="1769" w:type="dxa"/>
          </w:tcPr>
          <w:p w14:paraId="15CC6CC4">
            <w:pPr>
              <w:rPr>
                <w:color w:val="auto"/>
                <w:highlight w:val="none"/>
                <w:lang w:eastAsia="zh-CN"/>
              </w:rPr>
            </w:pPr>
          </w:p>
        </w:tc>
        <w:tc>
          <w:tcPr>
            <w:tcW w:w="2859" w:type="dxa"/>
          </w:tcPr>
          <w:p w14:paraId="4C74B154">
            <w:pPr>
              <w:rPr>
                <w:color w:val="auto"/>
                <w:highlight w:val="none"/>
                <w:lang w:eastAsia="zh-CN"/>
              </w:rPr>
            </w:pPr>
          </w:p>
        </w:tc>
      </w:tr>
      <w:tr w14:paraId="2AB1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tcPr>
          <w:p w14:paraId="7755DAE9">
            <w:pPr>
              <w:rPr>
                <w:color w:val="auto"/>
                <w:highlight w:val="none"/>
                <w:lang w:eastAsia="zh-CN"/>
              </w:rPr>
            </w:pPr>
          </w:p>
        </w:tc>
        <w:tc>
          <w:tcPr>
            <w:tcW w:w="1769" w:type="dxa"/>
          </w:tcPr>
          <w:p w14:paraId="76881A2B">
            <w:pPr>
              <w:rPr>
                <w:color w:val="auto"/>
                <w:highlight w:val="none"/>
                <w:lang w:eastAsia="zh-CN"/>
              </w:rPr>
            </w:pPr>
          </w:p>
        </w:tc>
        <w:tc>
          <w:tcPr>
            <w:tcW w:w="1769" w:type="dxa"/>
          </w:tcPr>
          <w:p w14:paraId="7AD7C4E8">
            <w:pPr>
              <w:rPr>
                <w:color w:val="auto"/>
                <w:highlight w:val="none"/>
                <w:lang w:eastAsia="zh-CN"/>
              </w:rPr>
            </w:pPr>
          </w:p>
        </w:tc>
        <w:tc>
          <w:tcPr>
            <w:tcW w:w="2859" w:type="dxa"/>
          </w:tcPr>
          <w:p w14:paraId="43707652">
            <w:pPr>
              <w:rPr>
                <w:color w:val="auto"/>
                <w:highlight w:val="none"/>
                <w:lang w:eastAsia="zh-CN"/>
              </w:rPr>
            </w:pPr>
          </w:p>
        </w:tc>
      </w:tr>
      <w:tr w14:paraId="7E223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tcPr>
          <w:p w14:paraId="22C1FF12">
            <w:pPr>
              <w:rPr>
                <w:color w:val="auto"/>
                <w:highlight w:val="none"/>
                <w:lang w:eastAsia="zh-CN"/>
              </w:rPr>
            </w:pPr>
          </w:p>
        </w:tc>
        <w:tc>
          <w:tcPr>
            <w:tcW w:w="1769" w:type="dxa"/>
          </w:tcPr>
          <w:p w14:paraId="38408DD9">
            <w:pPr>
              <w:rPr>
                <w:color w:val="auto"/>
                <w:highlight w:val="none"/>
                <w:lang w:eastAsia="zh-CN"/>
              </w:rPr>
            </w:pPr>
          </w:p>
        </w:tc>
        <w:tc>
          <w:tcPr>
            <w:tcW w:w="1769" w:type="dxa"/>
          </w:tcPr>
          <w:p w14:paraId="29DB2D6A">
            <w:pPr>
              <w:rPr>
                <w:color w:val="auto"/>
                <w:highlight w:val="none"/>
                <w:lang w:eastAsia="zh-CN"/>
              </w:rPr>
            </w:pPr>
          </w:p>
        </w:tc>
        <w:tc>
          <w:tcPr>
            <w:tcW w:w="2859" w:type="dxa"/>
          </w:tcPr>
          <w:p w14:paraId="7B4ADF40">
            <w:pPr>
              <w:rPr>
                <w:color w:val="auto"/>
                <w:highlight w:val="none"/>
                <w:lang w:eastAsia="zh-CN"/>
              </w:rPr>
            </w:pPr>
          </w:p>
        </w:tc>
      </w:tr>
      <w:tr w14:paraId="1F2E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tcPr>
          <w:p w14:paraId="2C6F8FB3">
            <w:pPr>
              <w:rPr>
                <w:color w:val="auto"/>
                <w:highlight w:val="none"/>
                <w:lang w:eastAsia="zh-CN"/>
              </w:rPr>
            </w:pPr>
          </w:p>
        </w:tc>
        <w:tc>
          <w:tcPr>
            <w:tcW w:w="1769" w:type="dxa"/>
          </w:tcPr>
          <w:p w14:paraId="1F5DB99C">
            <w:pPr>
              <w:rPr>
                <w:color w:val="auto"/>
                <w:highlight w:val="none"/>
                <w:lang w:eastAsia="zh-CN"/>
              </w:rPr>
            </w:pPr>
          </w:p>
        </w:tc>
        <w:tc>
          <w:tcPr>
            <w:tcW w:w="1769" w:type="dxa"/>
          </w:tcPr>
          <w:p w14:paraId="45EFAD1A">
            <w:pPr>
              <w:rPr>
                <w:color w:val="auto"/>
                <w:highlight w:val="none"/>
                <w:lang w:eastAsia="zh-CN"/>
              </w:rPr>
            </w:pPr>
          </w:p>
        </w:tc>
        <w:tc>
          <w:tcPr>
            <w:tcW w:w="2859" w:type="dxa"/>
          </w:tcPr>
          <w:p w14:paraId="5A38E8C0">
            <w:pPr>
              <w:rPr>
                <w:color w:val="auto"/>
                <w:highlight w:val="none"/>
                <w:lang w:eastAsia="zh-CN"/>
              </w:rPr>
            </w:pPr>
          </w:p>
        </w:tc>
      </w:tr>
    </w:tbl>
    <w:p w14:paraId="1481A756">
      <w:pPr>
        <w:spacing w:line="421" w:lineRule="auto"/>
        <w:rPr>
          <w:color w:val="auto"/>
          <w:highlight w:val="none"/>
          <w:lang w:eastAsia="zh-CN"/>
        </w:rPr>
      </w:pPr>
    </w:p>
    <w:p w14:paraId="59E9A853">
      <w:pPr>
        <w:pStyle w:val="5"/>
        <w:spacing w:before="78" w:line="221" w:lineRule="auto"/>
        <w:ind w:left="122"/>
        <w:rPr>
          <w:rFonts w:ascii="黑体" w:hAnsi="黑体" w:eastAsia="黑体" w:cs="黑体"/>
          <w:color w:val="auto"/>
          <w:sz w:val="24"/>
          <w:szCs w:val="24"/>
          <w:highlight w:val="none"/>
          <w:lang w:eastAsia="zh-CN"/>
        </w:rPr>
      </w:pPr>
      <w:r>
        <w:rPr>
          <w:color w:val="auto"/>
          <w:spacing w:val="-1"/>
          <w:sz w:val="24"/>
          <w:szCs w:val="24"/>
          <w:highlight w:val="none"/>
          <w:lang w:eastAsia="zh-CN"/>
        </w:rPr>
        <w:t>注：</w:t>
      </w:r>
      <w:r>
        <w:rPr>
          <w:rFonts w:ascii="黑体" w:hAnsi="黑体" w:eastAsia="黑体" w:cs="黑体"/>
          <w:color w:val="auto"/>
          <w:spacing w:val="-1"/>
          <w:sz w:val="24"/>
          <w:szCs w:val="24"/>
          <w:highlight w:val="none"/>
          <w:lang w:eastAsia="zh-CN"/>
        </w:rPr>
        <w:t>投标人根据评标标准具体要求附业绩证明材料。</w:t>
      </w:r>
    </w:p>
    <w:p w14:paraId="3AB3C6DD">
      <w:pPr>
        <w:pStyle w:val="5"/>
        <w:spacing w:before="179" w:line="345" w:lineRule="auto"/>
        <w:ind w:left="124" w:right="1704" w:hanging="1"/>
        <w:rPr>
          <w:color w:val="auto"/>
          <w:sz w:val="24"/>
          <w:szCs w:val="24"/>
          <w:highlight w:val="none"/>
          <w:lang w:eastAsia="zh-CN"/>
        </w:rPr>
      </w:pPr>
      <w:r>
        <w:rPr>
          <w:color w:val="auto"/>
          <w:spacing w:val="-1"/>
          <w:sz w:val="24"/>
          <w:szCs w:val="24"/>
          <w:highlight w:val="none"/>
          <w:lang w:eastAsia="zh-CN"/>
        </w:rPr>
        <w:t>法定代表人或者委托代理人（签字或者电子签名</w:t>
      </w:r>
      <w:r>
        <w:rPr>
          <w:color w:val="auto"/>
          <w:spacing w:val="4"/>
          <w:sz w:val="24"/>
          <w:szCs w:val="24"/>
          <w:highlight w:val="none"/>
          <w:lang w:eastAsia="zh-CN"/>
        </w:rPr>
        <w:t>）：</w:t>
      </w:r>
      <w:r>
        <w:rPr>
          <w:color w:val="auto"/>
          <w:sz w:val="24"/>
          <w:szCs w:val="24"/>
          <w:highlight w:val="none"/>
          <w:u w:val="single"/>
          <w:lang w:eastAsia="zh-CN"/>
        </w:rPr>
        <w:t xml:space="preserve">          </w:t>
      </w:r>
      <w:r>
        <w:rPr>
          <w:color w:val="auto"/>
          <w:spacing w:val="1"/>
          <w:sz w:val="24"/>
          <w:szCs w:val="24"/>
          <w:highlight w:val="none"/>
          <w:lang w:eastAsia="zh-CN"/>
        </w:rPr>
        <w:t xml:space="preserve"> </w:t>
      </w:r>
      <w:r>
        <w:rPr>
          <w:color w:val="auto"/>
          <w:spacing w:val="-2"/>
          <w:sz w:val="24"/>
          <w:szCs w:val="24"/>
          <w:highlight w:val="none"/>
          <w:lang w:eastAsia="zh-CN"/>
        </w:rPr>
        <w:t>投标人名称（电子签章</w:t>
      </w:r>
      <w:r>
        <w:rPr>
          <w:color w:val="auto"/>
          <w:spacing w:val="3"/>
          <w:sz w:val="24"/>
          <w:szCs w:val="24"/>
          <w:highlight w:val="none"/>
          <w:lang w:eastAsia="zh-CN"/>
        </w:rPr>
        <w:t>）：</w:t>
      </w:r>
    </w:p>
    <w:p w14:paraId="3B818E00">
      <w:pPr>
        <w:pStyle w:val="5"/>
        <w:spacing w:before="34" w:line="220" w:lineRule="auto"/>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77F13289">
      <w:pPr>
        <w:spacing w:line="219" w:lineRule="auto"/>
        <w:rPr>
          <w:color w:val="auto"/>
          <w:sz w:val="24"/>
          <w:szCs w:val="24"/>
          <w:highlight w:val="none"/>
          <w:lang w:eastAsia="zh-CN"/>
        </w:rPr>
        <w:sectPr>
          <w:footerReference r:id="rId23"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5F9D176B">
      <w:pPr>
        <w:pStyle w:val="5"/>
        <w:spacing w:before="48" w:line="219" w:lineRule="auto"/>
        <w:ind w:left="124"/>
        <w:outlineLvl w:val="2"/>
        <w:rPr>
          <w:color w:val="auto"/>
          <w:sz w:val="24"/>
          <w:szCs w:val="24"/>
          <w:highlight w:val="none"/>
          <w:lang w:eastAsia="zh-CN"/>
        </w:rPr>
      </w:pPr>
      <w:bookmarkStart w:id="194" w:name="_Toc18260"/>
      <w:r>
        <w:rPr>
          <w:b/>
          <w:bCs/>
          <w:color w:val="auto"/>
          <w:spacing w:val="-3"/>
          <w:sz w:val="24"/>
          <w:szCs w:val="24"/>
          <w:highlight w:val="none"/>
          <w:lang w:eastAsia="zh-CN"/>
        </w:rPr>
        <w:t>8.技术要求偏离表格式</w:t>
      </w:r>
      <w:bookmarkEnd w:id="194"/>
    </w:p>
    <w:p w14:paraId="44E32BA2">
      <w:pPr>
        <w:spacing w:line="242" w:lineRule="auto"/>
        <w:rPr>
          <w:color w:val="auto"/>
          <w:highlight w:val="none"/>
          <w:lang w:eastAsia="zh-CN"/>
        </w:rPr>
      </w:pPr>
    </w:p>
    <w:p w14:paraId="2187AD94">
      <w:pPr>
        <w:spacing w:line="243" w:lineRule="auto"/>
        <w:rPr>
          <w:color w:val="auto"/>
          <w:highlight w:val="none"/>
          <w:lang w:eastAsia="zh-CN"/>
        </w:rPr>
      </w:pPr>
    </w:p>
    <w:p w14:paraId="46D46E21">
      <w:pPr>
        <w:pStyle w:val="5"/>
        <w:spacing w:before="101" w:line="225" w:lineRule="auto"/>
        <w:ind w:left="3437"/>
        <w:rPr>
          <w:color w:val="auto"/>
          <w:sz w:val="31"/>
          <w:szCs w:val="31"/>
          <w:highlight w:val="none"/>
          <w:lang w:eastAsia="zh-CN"/>
        </w:rPr>
      </w:pPr>
      <w:r>
        <w:rPr>
          <w:b/>
          <w:bCs/>
          <w:color w:val="auto"/>
          <w:spacing w:val="5"/>
          <w:sz w:val="31"/>
          <w:szCs w:val="31"/>
          <w:highlight w:val="none"/>
          <w:lang w:eastAsia="zh-CN"/>
        </w:rPr>
        <w:t>技术要求偏离表</w:t>
      </w:r>
    </w:p>
    <w:p w14:paraId="1DCD0C3B">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5C9B4728">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92B3DD5">
      <w:pPr>
        <w:spacing w:before="111"/>
        <w:ind w:firstLine="420" w:firstLineChars="200"/>
        <w:rPr>
          <w:color w:val="auto"/>
          <w:highlight w:val="none"/>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08436F7B">
      <w:pPr>
        <w:pStyle w:val="5"/>
        <w:spacing w:before="74" w:line="212" w:lineRule="auto"/>
        <w:ind w:left="127"/>
        <w:rPr>
          <w:color w:val="auto"/>
          <w:spacing w:val="-3"/>
          <w:sz w:val="24"/>
          <w:szCs w:val="24"/>
          <w:highlight w:val="none"/>
        </w:rPr>
      </w:pPr>
    </w:p>
    <w:tbl>
      <w:tblPr>
        <w:tblStyle w:val="30"/>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6610F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tcPr>
          <w:p w14:paraId="0F538BEB">
            <w:pPr>
              <w:pStyle w:val="31"/>
              <w:spacing w:before="240" w:line="220" w:lineRule="auto"/>
              <w:ind w:left="199"/>
              <w:rPr>
                <w:color w:val="auto"/>
                <w:sz w:val="24"/>
                <w:szCs w:val="24"/>
                <w:highlight w:val="none"/>
              </w:rPr>
            </w:pPr>
            <w:r>
              <w:rPr>
                <w:color w:val="auto"/>
                <w:spacing w:val="-7"/>
                <w:sz w:val="24"/>
                <w:szCs w:val="24"/>
                <w:highlight w:val="none"/>
              </w:rPr>
              <w:t>项号</w:t>
            </w:r>
          </w:p>
        </w:tc>
        <w:tc>
          <w:tcPr>
            <w:tcW w:w="2142" w:type="dxa"/>
          </w:tcPr>
          <w:p w14:paraId="589A9F17">
            <w:pPr>
              <w:pStyle w:val="31"/>
              <w:spacing w:before="240" w:line="220" w:lineRule="auto"/>
              <w:ind w:left="478"/>
              <w:rPr>
                <w:color w:val="auto"/>
                <w:sz w:val="24"/>
                <w:szCs w:val="24"/>
                <w:highlight w:val="none"/>
              </w:rPr>
            </w:pPr>
            <w:r>
              <w:rPr>
                <w:color w:val="auto"/>
                <w:spacing w:val="-3"/>
                <w:sz w:val="24"/>
                <w:szCs w:val="24"/>
                <w:highlight w:val="none"/>
              </w:rPr>
              <w:t>标的的名称</w:t>
            </w:r>
          </w:p>
        </w:tc>
        <w:tc>
          <w:tcPr>
            <w:tcW w:w="1833" w:type="dxa"/>
          </w:tcPr>
          <w:p w14:paraId="6D49F53A">
            <w:pPr>
              <w:pStyle w:val="31"/>
              <w:spacing w:before="240" w:line="219" w:lineRule="auto"/>
              <w:ind w:left="443"/>
              <w:rPr>
                <w:color w:val="auto"/>
                <w:sz w:val="24"/>
                <w:szCs w:val="24"/>
                <w:highlight w:val="none"/>
              </w:rPr>
            </w:pPr>
            <w:r>
              <w:rPr>
                <w:color w:val="auto"/>
                <w:spacing w:val="-3"/>
                <w:sz w:val="24"/>
                <w:szCs w:val="24"/>
                <w:highlight w:val="none"/>
              </w:rPr>
              <w:t>技术要求</w:t>
            </w:r>
          </w:p>
        </w:tc>
        <w:tc>
          <w:tcPr>
            <w:tcW w:w="2180" w:type="dxa"/>
          </w:tcPr>
          <w:p w14:paraId="6EE87BA6">
            <w:pPr>
              <w:pStyle w:val="31"/>
              <w:spacing w:before="240" w:line="220" w:lineRule="auto"/>
              <w:ind w:left="621"/>
              <w:rPr>
                <w:color w:val="auto"/>
                <w:sz w:val="24"/>
                <w:szCs w:val="24"/>
                <w:highlight w:val="none"/>
              </w:rPr>
            </w:pPr>
            <w:r>
              <w:rPr>
                <w:color w:val="auto"/>
                <w:spacing w:val="-4"/>
                <w:sz w:val="24"/>
                <w:szCs w:val="24"/>
                <w:highlight w:val="none"/>
              </w:rPr>
              <w:t>投标响应</w:t>
            </w:r>
          </w:p>
        </w:tc>
        <w:tc>
          <w:tcPr>
            <w:tcW w:w="1937" w:type="dxa"/>
          </w:tcPr>
          <w:p w14:paraId="58CAC93C">
            <w:pPr>
              <w:pStyle w:val="31"/>
              <w:spacing w:before="240" w:line="219" w:lineRule="auto"/>
              <w:ind w:left="494"/>
              <w:rPr>
                <w:color w:val="auto"/>
                <w:sz w:val="24"/>
                <w:szCs w:val="24"/>
                <w:highlight w:val="none"/>
              </w:rPr>
            </w:pPr>
            <w:r>
              <w:rPr>
                <w:color w:val="auto"/>
                <w:spacing w:val="-3"/>
                <w:sz w:val="24"/>
                <w:szCs w:val="24"/>
                <w:highlight w:val="none"/>
              </w:rPr>
              <w:t>偏离说明</w:t>
            </w:r>
          </w:p>
        </w:tc>
      </w:tr>
      <w:tr w14:paraId="0544A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1252A1D">
            <w:pPr>
              <w:rPr>
                <w:color w:val="auto"/>
                <w:highlight w:val="none"/>
              </w:rPr>
            </w:pPr>
          </w:p>
        </w:tc>
        <w:tc>
          <w:tcPr>
            <w:tcW w:w="2142" w:type="dxa"/>
          </w:tcPr>
          <w:p w14:paraId="0F4BBFD8">
            <w:pPr>
              <w:rPr>
                <w:color w:val="auto"/>
                <w:highlight w:val="none"/>
              </w:rPr>
            </w:pPr>
          </w:p>
        </w:tc>
        <w:tc>
          <w:tcPr>
            <w:tcW w:w="1833" w:type="dxa"/>
          </w:tcPr>
          <w:p w14:paraId="3F492705">
            <w:pPr>
              <w:rPr>
                <w:color w:val="auto"/>
                <w:highlight w:val="none"/>
              </w:rPr>
            </w:pPr>
          </w:p>
        </w:tc>
        <w:tc>
          <w:tcPr>
            <w:tcW w:w="2180" w:type="dxa"/>
          </w:tcPr>
          <w:p w14:paraId="70F68232">
            <w:pPr>
              <w:rPr>
                <w:color w:val="auto"/>
                <w:highlight w:val="none"/>
              </w:rPr>
            </w:pPr>
          </w:p>
        </w:tc>
        <w:tc>
          <w:tcPr>
            <w:tcW w:w="1937" w:type="dxa"/>
          </w:tcPr>
          <w:p w14:paraId="1D0DE262">
            <w:pPr>
              <w:rPr>
                <w:color w:val="auto"/>
                <w:highlight w:val="none"/>
              </w:rPr>
            </w:pPr>
          </w:p>
        </w:tc>
      </w:tr>
      <w:tr w14:paraId="1AD1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69E8CEBA">
            <w:pPr>
              <w:rPr>
                <w:color w:val="auto"/>
                <w:highlight w:val="none"/>
              </w:rPr>
            </w:pPr>
          </w:p>
        </w:tc>
        <w:tc>
          <w:tcPr>
            <w:tcW w:w="2142" w:type="dxa"/>
          </w:tcPr>
          <w:p w14:paraId="0E7E92C9">
            <w:pPr>
              <w:rPr>
                <w:color w:val="auto"/>
                <w:highlight w:val="none"/>
              </w:rPr>
            </w:pPr>
          </w:p>
        </w:tc>
        <w:tc>
          <w:tcPr>
            <w:tcW w:w="1833" w:type="dxa"/>
          </w:tcPr>
          <w:p w14:paraId="364999F7">
            <w:pPr>
              <w:rPr>
                <w:color w:val="auto"/>
                <w:highlight w:val="none"/>
              </w:rPr>
            </w:pPr>
          </w:p>
        </w:tc>
        <w:tc>
          <w:tcPr>
            <w:tcW w:w="2180" w:type="dxa"/>
          </w:tcPr>
          <w:p w14:paraId="35E21AE9">
            <w:pPr>
              <w:rPr>
                <w:color w:val="auto"/>
                <w:highlight w:val="none"/>
              </w:rPr>
            </w:pPr>
          </w:p>
        </w:tc>
        <w:tc>
          <w:tcPr>
            <w:tcW w:w="1937" w:type="dxa"/>
          </w:tcPr>
          <w:p w14:paraId="2D0AF09F">
            <w:pPr>
              <w:rPr>
                <w:color w:val="auto"/>
                <w:highlight w:val="none"/>
              </w:rPr>
            </w:pPr>
          </w:p>
        </w:tc>
      </w:tr>
      <w:tr w14:paraId="0443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79FE2F53">
            <w:pPr>
              <w:rPr>
                <w:color w:val="auto"/>
                <w:highlight w:val="none"/>
              </w:rPr>
            </w:pPr>
          </w:p>
        </w:tc>
        <w:tc>
          <w:tcPr>
            <w:tcW w:w="2142" w:type="dxa"/>
          </w:tcPr>
          <w:p w14:paraId="789FFA13">
            <w:pPr>
              <w:rPr>
                <w:color w:val="auto"/>
                <w:highlight w:val="none"/>
              </w:rPr>
            </w:pPr>
          </w:p>
        </w:tc>
        <w:tc>
          <w:tcPr>
            <w:tcW w:w="1833" w:type="dxa"/>
          </w:tcPr>
          <w:p w14:paraId="2F8A5579">
            <w:pPr>
              <w:rPr>
                <w:color w:val="auto"/>
                <w:highlight w:val="none"/>
              </w:rPr>
            </w:pPr>
          </w:p>
        </w:tc>
        <w:tc>
          <w:tcPr>
            <w:tcW w:w="2180" w:type="dxa"/>
          </w:tcPr>
          <w:p w14:paraId="4A4906FE">
            <w:pPr>
              <w:rPr>
                <w:color w:val="auto"/>
                <w:highlight w:val="none"/>
              </w:rPr>
            </w:pPr>
          </w:p>
        </w:tc>
        <w:tc>
          <w:tcPr>
            <w:tcW w:w="1937" w:type="dxa"/>
          </w:tcPr>
          <w:p w14:paraId="7F2785D9">
            <w:pPr>
              <w:rPr>
                <w:color w:val="auto"/>
                <w:highlight w:val="none"/>
              </w:rPr>
            </w:pPr>
          </w:p>
        </w:tc>
      </w:tr>
      <w:tr w14:paraId="35607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204F018A">
            <w:pPr>
              <w:rPr>
                <w:color w:val="auto"/>
                <w:highlight w:val="none"/>
              </w:rPr>
            </w:pPr>
          </w:p>
        </w:tc>
        <w:tc>
          <w:tcPr>
            <w:tcW w:w="2142" w:type="dxa"/>
          </w:tcPr>
          <w:p w14:paraId="15FE9E95">
            <w:pPr>
              <w:rPr>
                <w:color w:val="auto"/>
                <w:highlight w:val="none"/>
              </w:rPr>
            </w:pPr>
          </w:p>
        </w:tc>
        <w:tc>
          <w:tcPr>
            <w:tcW w:w="1833" w:type="dxa"/>
          </w:tcPr>
          <w:p w14:paraId="212ABDE0">
            <w:pPr>
              <w:rPr>
                <w:color w:val="auto"/>
                <w:highlight w:val="none"/>
              </w:rPr>
            </w:pPr>
          </w:p>
        </w:tc>
        <w:tc>
          <w:tcPr>
            <w:tcW w:w="2180" w:type="dxa"/>
          </w:tcPr>
          <w:p w14:paraId="40B65C33">
            <w:pPr>
              <w:rPr>
                <w:color w:val="auto"/>
                <w:highlight w:val="none"/>
              </w:rPr>
            </w:pPr>
          </w:p>
        </w:tc>
        <w:tc>
          <w:tcPr>
            <w:tcW w:w="1937" w:type="dxa"/>
          </w:tcPr>
          <w:p w14:paraId="2AAAF108">
            <w:pPr>
              <w:rPr>
                <w:color w:val="auto"/>
                <w:highlight w:val="none"/>
              </w:rPr>
            </w:pPr>
          </w:p>
        </w:tc>
      </w:tr>
      <w:tr w14:paraId="1D0EF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75E5605">
            <w:pPr>
              <w:rPr>
                <w:color w:val="auto"/>
                <w:highlight w:val="none"/>
              </w:rPr>
            </w:pPr>
          </w:p>
        </w:tc>
        <w:tc>
          <w:tcPr>
            <w:tcW w:w="2142" w:type="dxa"/>
          </w:tcPr>
          <w:p w14:paraId="48FDFBBB">
            <w:pPr>
              <w:rPr>
                <w:color w:val="auto"/>
                <w:highlight w:val="none"/>
              </w:rPr>
            </w:pPr>
          </w:p>
        </w:tc>
        <w:tc>
          <w:tcPr>
            <w:tcW w:w="1833" w:type="dxa"/>
          </w:tcPr>
          <w:p w14:paraId="570C61E1">
            <w:pPr>
              <w:rPr>
                <w:color w:val="auto"/>
                <w:highlight w:val="none"/>
              </w:rPr>
            </w:pPr>
          </w:p>
        </w:tc>
        <w:tc>
          <w:tcPr>
            <w:tcW w:w="2180" w:type="dxa"/>
          </w:tcPr>
          <w:p w14:paraId="65FA7FA0">
            <w:pPr>
              <w:rPr>
                <w:color w:val="auto"/>
                <w:highlight w:val="none"/>
              </w:rPr>
            </w:pPr>
          </w:p>
        </w:tc>
        <w:tc>
          <w:tcPr>
            <w:tcW w:w="1937" w:type="dxa"/>
          </w:tcPr>
          <w:p w14:paraId="716E501B">
            <w:pPr>
              <w:rPr>
                <w:color w:val="auto"/>
                <w:highlight w:val="none"/>
              </w:rPr>
            </w:pPr>
          </w:p>
        </w:tc>
      </w:tr>
      <w:tr w14:paraId="00F6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30BF7450">
            <w:pPr>
              <w:rPr>
                <w:color w:val="auto"/>
                <w:highlight w:val="none"/>
              </w:rPr>
            </w:pPr>
          </w:p>
        </w:tc>
        <w:tc>
          <w:tcPr>
            <w:tcW w:w="2142" w:type="dxa"/>
          </w:tcPr>
          <w:p w14:paraId="62515D41">
            <w:pPr>
              <w:rPr>
                <w:color w:val="auto"/>
                <w:highlight w:val="none"/>
              </w:rPr>
            </w:pPr>
          </w:p>
        </w:tc>
        <w:tc>
          <w:tcPr>
            <w:tcW w:w="1833" w:type="dxa"/>
          </w:tcPr>
          <w:p w14:paraId="59693459">
            <w:pPr>
              <w:rPr>
                <w:color w:val="auto"/>
                <w:highlight w:val="none"/>
              </w:rPr>
            </w:pPr>
          </w:p>
        </w:tc>
        <w:tc>
          <w:tcPr>
            <w:tcW w:w="2180" w:type="dxa"/>
          </w:tcPr>
          <w:p w14:paraId="37D785BE">
            <w:pPr>
              <w:rPr>
                <w:color w:val="auto"/>
                <w:highlight w:val="none"/>
              </w:rPr>
            </w:pPr>
          </w:p>
        </w:tc>
        <w:tc>
          <w:tcPr>
            <w:tcW w:w="1937" w:type="dxa"/>
          </w:tcPr>
          <w:p w14:paraId="42926DA2">
            <w:pPr>
              <w:rPr>
                <w:color w:val="auto"/>
                <w:highlight w:val="none"/>
              </w:rPr>
            </w:pPr>
          </w:p>
        </w:tc>
      </w:tr>
      <w:tr w14:paraId="3C729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tcPr>
          <w:p w14:paraId="545B8676">
            <w:pPr>
              <w:rPr>
                <w:color w:val="auto"/>
                <w:highlight w:val="none"/>
              </w:rPr>
            </w:pPr>
          </w:p>
        </w:tc>
        <w:tc>
          <w:tcPr>
            <w:tcW w:w="2142" w:type="dxa"/>
          </w:tcPr>
          <w:p w14:paraId="4B109A1A">
            <w:pPr>
              <w:rPr>
                <w:color w:val="auto"/>
                <w:highlight w:val="none"/>
              </w:rPr>
            </w:pPr>
          </w:p>
        </w:tc>
        <w:tc>
          <w:tcPr>
            <w:tcW w:w="1833" w:type="dxa"/>
          </w:tcPr>
          <w:p w14:paraId="4E77DF8F">
            <w:pPr>
              <w:rPr>
                <w:color w:val="auto"/>
                <w:highlight w:val="none"/>
              </w:rPr>
            </w:pPr>
          </w:p>
        </w:tc>
        <w:tc>
          <w:tcPr>
            <w:tcW w:w="2180" w:type="dxa"/>
          </w:tcPr>
          <w:p w14:paraId="4172341A">
            <w:pPr>
              <w:rPr>
                <w:color w:val="auto"/>
                <w:highlight w:val="none"/>
              </w:rPr>
            </w:pPr>
          </w:p>
        </w:tc>
        <w:tc>
          <w:tcPr>
            <w:tcW w:w="1937" w:type="dxa"/>
          </w:tcPr>
          <w:p w14:paraId="19A493AD">
            <w:pPr>
              <w:rPr>
                <w:color w:val="auto"/>
                <w:highlight w:val="none"/>
              </w:rPr>
            </w:pPr>
          </w:p>
        </w:tc>
      </w:tr>
    </w:tbl>
    <w:p w14:paraId="275BD6D0">
      <w:pPr>
        <w:pStyle w:val="5"/>
        <w:spacing w:before="35" w:line="224" w:lineRule="auto"/>
        <w:ind w:left="123"/>
        <w:rPr>
          <w:color w:val="auto"/>
          <w:sz w:val="24"/>
          <w:szCs w:val="24"/>
          <w:highlight w:val="none"/>
        </w:rPr>
      </w:pPr>
      <w:r>
        <w:rPr>
          <w:b/>
          <w:bCs/>
          <w:color w:val="auto"/>
          <w:spacing w:val="-8"/>
          <w:sz w:val="24"/>
          <w:szCs w:val="24"/>
          <w:highlight w:val="none"/>
        </w:rPr>
        <w:t>注：</w:t>
      </w:r>
    </w:p>
    <w:p w14:paraId="31CAF30C">
      <w:pPr>
        <w:pStyle w:val="5"/>
        <w:spacing w:before="174" w:line="347" w:lineRule="auto"/>
        <w:ind w:left="123" w:right="115" w:firstLine="17"/>
        <w:rPr>
          <w:color w:val="auto"/>
          <w:sz w:val="24"/>
          <w:szCs w:val="24"/>
          <w:highlight w:val="none"/>
          <w:lang w:eastAsia="zh-CN"/>
        </w:rPr>
      </w:pPr>
      <w:r>
        <w:rPr>
          <w:color w:val="auto"/>
          <w:spacing w:val="1"/>
          <w:sz w:val="24"/>
          <w:szCs w:val="24"/>
          <w:highlight w:val="none"/>
          <w:lang w:eastAsia="zh-CN"/>
        </w:rPr>
        <w:t>1. 说明：应对照招标文件“第二章 采购需</w:t>
      </w:r>
      <w:r>
        <w:rPr>
          <w:color w:val="auto"/>
          <w:sz w:val="24"/>
          <w:szCs w:val="24"/>
          <w:highlight w:val="none"/>
          <w:lang w:eastAsia="zh-CN"/>
        </w:rPr>
        <w:t>求</w:t>
      </w:r>
      <w:r>
        <w:rPr>
          <w:color w:val="auto"/>
          <w:spacing w:val="-86"/>
          <w:sz w:val="24"/>
          <w:szCs w:val="24"/>
          <w:highlight w:val="none"/>
          <w:lang w:eastAsia="zh-CN"/>
        </w:rPr>
        <w:t xml:space="preserve"> </w:t>
      </w:r>
      <w:r>
        <w:rPr>
          <w:color w:val="auto"/>
          <w:sz w:val="24"/>
          <w:szCs w:val="24"/>
          <w:highlight w:val="none"/>
          <w:lang w:eastAsia="zh-CN"/>
        </w:rPr>
        <w:t xml:space="preserve">”中的技术要求逐条作明确的投标响 </w:t>
      </w:r>
      <w:r>
        <w:rPr>
          <w:color w:val="auto"/>
          <w:spacing w:val="-1"/>
          <w:sz w:val="24"/>
          <w:szCs w:val="24"/>
          <w:highlight w:val="none"/>
          <w:lang w:eastAsia="zh-CN"/>
        </w:rPr>
        <w:t>应，并作出偏离说明。</w:t>
      </w:r>
    </w:p>
    <w:p w14:paraId="6D724334">
      <w:pPr>
        <w:pStyle w:val="5"/>
        <w:spacing w:before="36" w:line="350" w:lineRule="auto"/>
        <w:ind w:left="111" w:right="32" w:firstLine="14"/>
        <w:jc w:val="both"/>
        <w:rPr>
          <w:color w:val="auto"/>
          <w:sz w:val="24"/>
          <w:szCs w:val="24"/>
          <w:highlight w:val="none"/>
          <w:lang w:eastAsia="zh-CN"/>
        </w:rPr>
      </w:pPr>
      <w:r>
        <w:rPr>
          <w:color w:val="auto"/>
          <w:spacing w:val="-10"/>
          <w:sz w:val="24"/>
          <w:szCs w:val="24"/>
          <w:highlight w:val="none"/>
          <w:lang w:eastAsia="zh-CN"/>
        </w:rPr>
        <w:t>2.投标人应根据自身的承诺，对照招标文件要求，在“偏离说</w:t>
      </w:r>
      <w:r>
        <w:rPr>
          <w:color w:val="auto"/>
          <w:spacing w:val="-11"/>
          <w:sz w:val="24"/>
          <w:szCs w:val="24"/>
          <w:highlight w:val="none"/>
          <w:lang w:eastAsia="zh-CN"/>
        </w:rPr>
        <w:t>明</w:t>
      </w:r>
      <w:r>
        <w:rPr>
          <w:color w:val="auto"/>
          <w:spacing w:val="-88"/>
          <w:sz w:val="24"/>
          <w:szCs w:val="24"/>
          <w:highlight w:val="none"/>
          <w:lang w:eastAsia="zh-CN"/>
        </w:rPr>
        <w:t xml:space="preserve"> </w:t>
      </w:r>
      <w:r>
        <w:rPr>
          <w:color w:val="auto"/>
          <w:spacing w:val="-11"/>
          <w:sz w:val="24"/>
          <w:szCs w:val="24"/>
          <w:highlight w:val="none"/>
          <w:lang w:eastAsia="zh-CN"/>
        </w:rPr>
        <w:t>”中注明“</w:t>
      </w:r>
      <w:r>
        <w:rPr>
          <w:b/>
          <w:bCs/>
          <w:color w:val="auto"/>
          <w:spacing w:val="-11"/>
          <w:sz w:val="24"/>
          <w:szCs w:val="24"/>
          <w:highlight w:val="none"/>
          <w:lang w:eastAsia="zh-CN"/>
        </w:rPr>
        <w:t>正偏离</w:t>
      </w:r>
      <w:r>
        <w:rPr>
          <w:color w:val="auto"/>
          <w:spacing w:val="-86"/>
          <w:sz w:val="24"/>
          <w:szCs w:val="24"/>
          <w:highlight w:val="none"/>
          <w:lang w:eastAsia="zh-CN"/>
        </w:rPr>
        <w:t xml:space="preserve"> </w:t>
      </w:r>
      <w:r>
        <w:rPr>
          <w:color w:val="auto"/>
          <w:spacing w:val="-11"/>
          <w:sz w:val="24"/>
          <w:szCs w:val="24"/>
          <w:highlight w:val="none"/>
          <w:lang w:eastAsia="zh-CN"/>
        </w:rPr>
        <w:t>”、</w:t>
      </w:r>
      <w:r>
        <w:rPr>
          <w:color w:val="auto"/>
          <w:sz w:val="24"/>
          <w:szCs w:val="24"/>
          <w:highlight w:val="none"/>
          <w:lang w:eastAsia="zh-CN"/>
        </w:rPr>
        <w:t xml:space="preserve"> </w:t>
      </w:r>
      <w:r>
        <w:rPr>
          <w:color w:val="auto"/>
          <w:spacing w:val="-3"/>
          <w:sz w:val="24"/>
          <w:szCs w:val="24"/>
          <w:highlight w:val="none"/>
          <w:lang w:eastAsia="zh-CN"/>
        </w:rPr>
        <w:t>“</w:t>
      </w:r>
      <w:r>
        <w:rPr>
          <w:b/>
          <w:bCs/>
          <w:color w:val="auto"/>
          <w:spacing w:val="-3"/>
          <w:sz w:val="24"/>
          <w:szCs w:val="24"/>
          <w:highlight w:val="none"/>
          <w:lang w:eastAsia="zh-CN"/>
        </w:rPr>
        <w:t>负偏离</w:t>
      </w:r>
      <w:r>
        <w:rPr>
          <w:color w:val="auto"/>
          <w:spacing w:val="-70"/>
          <w:sz w:val="24"/>
          <w:szCs w:val="24"/>
          <w:highlight w:val="none"/>
          <w:lang w:eastAsia="zh-CN"/>
        </w:rPr>
        <w:t xml:space="preserve"> </w:t>
      </w:r>
      <w:r>
        <w:rPr>
          <w:color w:val="auto"/>
          <w:spacing w:val="-3"/>
          <w:sz w:val="24"/>
          <w:szCs w:val="24"/>
          <w:highlight w:val="none"/>
          <w:lang w:eastAsia="zh-CN"/>
        </w:rPr>
        <w:t>”或者“</w:t>
      </w:r>
      <w:r>
        <w:rPr>
          <w:b/>
          <w:bCs/>
          <w:color w:val="auto"/>
          <w:spacing w:val="-3"/>
          <w:sz w:val="24"/>
          <w:szCs w:val="24"/>
          <w:highlight w:val="none"/>
          <w:lang w:eastAsia="zh-CN"/>
        </w:rPr>
        <w:t>无偏离</w:t>
      </w:r>
      <w:r>
        <w:rPr>
          <w:color w:val="auto"/>
          <w:spacing w:val="-83"/>
          <w:sz w:val="24"/>
          <w:szCs w:val="24"/>
          <w:highlight w:val="none"/>
          <w:lang w:eastAsia="zh-CN"/>
        </w:rPr>
        <w:t xml:space="preserve"> </w:t>
      </w:r>
      <w:r>
        <w:rPr>
          <w:color w:val="auto"/>
          <w:spacing w:val="-3"/>
          <w:sz w:val="24"/>
          <w:szCs w:val="24"/>
          <w:highlight w:val="none"/>
          <w:lang w:eastAsia="zh-CN"/>
        </w:rPr>
        <w:t>”。既不属于“</w:t>
      </w:r>
      <w:r>
        <w:rPr>
          <w:b/>
          <w:bCs/>
          <w:color w:val="auto"/>
          <w:spacing w:val="-3"/>
          <w:sz w:val="24"/>
          <w:szCs w:val="24"/>
          <w:highlight w:val="none"/>
          <w:lang w:eastAsia="zh-CN"/>
        </w:rPr>
        <w:t>正偏离</w:t>
      </w:r>
      <w:r>
        <w:rPr>
          <w:color w:val="auto"/>
          <w:spacing w:val="-86"/>
          <w:sz w:val="24"/>
          <w:szCs w:val="24"/>
          <w:highlight w:val="none"/>
          <w:lang w:eastAsia="zh-CN"/>
        </w:rPr>
        <w:t xml:space="preserve"> </w:t>
      </w:r>
      <w:r>
        <w:rPr>
          <w:color w:val="auto"/>
          <w:spacing w:val="-3"/>
          <w:sz w:val="24"/>
          <w:szCs w:val="24"/>
          <w:highlight w:val="none"/>
          <w:lang w:eastAsia="zh-CN"/>
        </w:rPr>
        <w:t>”也不属于“</w:t>
      </w:r>
      <w:r>
        <w:rPr>
          <w:b/>
          <w:bCs/>
          <w:color w:val="auto"/>
          <w:spacing w:val="-3"/>
          <w:sz w:val="24"/>
          <w:szCs w:val="24"/>
          <w:highlight w:val="none"/>
          <w:lang w:eastAsia="zh-CN"/>
        </w:rPr>
        <w:t>负偏离</w:t>
      </w:r>
      <w:r>
        <w:rPr>
          <w:color w:val="auto"/>
          <w:spacing w:val="-83"/>
          <w:sz w:val="24"/>
          <w:szCs w:val="24"/>
          <w:highlight w:val="none"/>
          <w:lang w:eastAsia="zh-CN"/>
        </w:rPr>
        <w:t xml:space="preserve"> </w:t>
      </w:r>
      <w:r>
        <w:rPr>
          <w:color w:val="auto"/>
          <w:spacing w:val="-3"/>
          <w:sz w:val="24"/>
          <w:szCs w:val="24"/>
          <w:highlight w:val="none"/>
          <w:lang w:eastAsia="zh-CN"/>
        </w:rPr>
        <w:t>”即为“</w:t>
      </w:r>
      <w:r>
        <w:rPr>
          <w:b/>
          <w:bCs/>
          <w:color w:val="auto"/>
          <w:spacing w:val="-3"/>
          <w:sz w:val="24"/>
          <w:szCs w:val="24"/>
          <w:highlight w:val="none"/>
          <w:lang w:eastAsia="zh-CN"/>
        </w:rPr>
        <w:t>无偏</w:t>
      </w:r>
      <w:r>
        <w:rPr>
          <w:color w:val="auto"/>
          <w:sz w:val="24"/>
          <w:szCs w:val="24"/>
          <w:highlight w:val="none"/>
          <w:lang w:eastAsia="zh-CN"/>
        </w:rPr>
        <w:t xml:space="preserve"> </w:t>
      </w:r>
      <w:r>
        <w:rPr>
          <w:b/>
          <w:bCs/>
          <w:color w:val="auto"/>
          <w:sz w:val="24"/>
          <w:szCs w:val="24"/>
          <w:highlight w:val="none"/>
          <w:lang w:eastAsia="zh-CN"/>
        </w:rPr>
        <w:t>离</w:t>
      </w:r>
      <w:r>
        <w:rPr>
          <w:color w:val="auto"/>
          <w:spacing w:val="-89"/>
          <w:sz w:val="24"/>
          <w:szCs w:val="24"/>
          <w:highlight w:val="none"/>
          <w:lang w:eastAsia="zh-CN"/>
        </w:rPr>
        <w:t xml:space="preserve"> </w:t>
      </w:r>
      <w:r>
        <w:rPr>
          <w:color w:val="auto"/>
          <w:sz w:val="24"/>
          <w:szCs w:val="24"/>
          <w:highlight w:val="none"/>
          <w:lang w:eastAsia="zh-CN"/>
        </w:rPr>
        <w:t>”。</w:t>
      </w:r>
    </w:p>
    <w:p w14:paraId="1EEA689F">
      <w:pPr>
        <w:pStyle w:val="5"/>
        <w:spacing w:before="36" w:line="350" w:lineRule="auto"/>
        <w:ind w:left="111" w:right="32" w:firstLine="14"/>
        <w:jc w:val="both"/>
        <w:rPr>
          <w:color w:val="auto"/>
          <w:sz w:val="24"/>
          <w:szCs w:val="24"/>
          <w:highlight w:val="none"/>
          <w:lang w:eastAsia="zh-CN"/>
        </w:rPr>
      </w:pPr>
    </w:p>
    <w:p w14:paraId="09328439">
      <w:pPr>
        <w:pStyle w:val="5"/>
        <w:spacing w:before="36" w:line="350" w:lineRule="auto"/>
        <w:ind w:left="111" w:right="32" w:firstLine="14"/>
        <w:jc w:val="both"/>
        <w:rPr>
          <w:color w:val="auto"/>
          <w:spacing w:val="-22"/>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22"/>
          <w:sz w:val="24"/>
          <w:szCs w:val="24"/>
          <w:highlight w:val="none"/>
          <w:lang w:eastAsia="zh-CN"/>
        </w:rPr>
        <w:t>）：</w:t>
      </w:r>
    </w:p>
    <w:p w14:paraId="31710294">
      <w:pPr>
        <w:pStyle w:val="5"/>
        <w:spacing w:before="36" w:line="350" w:lineRule="auto"/>
        <w:ind w:left="111" w:right="32" w:firstLine="14"/>
        <w:jc w:val="both"/>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15D1D601">
      <w:pPr>
        <w:pStyle w:val="5"/>
        <w:spacing w:before="36" w:line="220" w:lineRule="auto"/>
        <w:ind w:left="165"/>
        <w:rPr>
          <w:color w:val="auto"/>
          <w:sz w:val="24"/>
          <w:szCs w:val="24"/>
          <w:highlight w:val="none"/>
          <w:lang w:eastAsia="zh-CN"/>
        </w:rPr>
      </w:pPr>
      <w:r>
        <w:rPr>
          <w:color w:val="auto"/>
          <w:spacing w:val="-21"/>
          <w:sz w:val="24"/>
          <w:szCs w:val="24"/>
          <w:highlight w:val="none"/>
          <w:lang w:eastAsia="zh-CN"/>
        </w:rPr>
        <w:t>日</w:t>
      </w:r>
      <w:r>
        <w:rPr>
          <w:color w:val="auto"/>
          <w:spacing w:val="4"/>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5A4D125C">
      <w:pPr>
        <w:spacing w:line="220" w:lineRule="auto"/>
        <w:rPr>
          <w:color w:val="auto"/>
          <w:sz w:val="24"/>
          <w:szCs w:val="24"/>
          <w:highlight w:val="none"/>
          <w:lang w:eastAsia="zh-CN"/>
        </w:rPr>
        <w:sectPr>
          <w:footerReference r:id="rId24"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0C5EA6F9">
      <w:pPr>
        <w:pStyle w:val="5"/>
        <w:spacing w:before="48" w:line="219" w:lineRule="auto"/>
        <w:ind w:left="264"/>
        <w:outlineLvl w:val="2"/>
        <w:rPr>
          <w:color w:val="auto"/>
          <w:sz w:val="24"/>
          <w:szCs w:val="24"/>
          <w:highlight w:val="none"/>
          <w:lang w:eastAsia="zh-CN"/>
        </w:rPr>
      </w:pPr>
      <w:bookmarkStart w:id="195" w:name="_Toc13982"/>
      <w:r>
        <w:rPr>
          <w:b/>
          <w:bCs/>
          <w:color w:val="auto"/>
          <w:spacing w:val="-3"/>
          <w:sz w:val="24"/>
          <w:szCs w:val="24"/>
          <w:highlight w:val="none"/>
          <w:lang w:eastAsia="zh-CN"/>
        </w:rPr>
        <w:t>9.项目实施人员一览表格式</w:t>
      </w:r>
      <w:bookmarkEnd w:id="195"/>
    </w:p>
    <w:p w14:paraId="33B93FB5">
      <w:pPr>
        <w:spacing w:line="243" w:lineRule="auto"/>
        <w:rPr>
          <w:color w:val="auto"/>
          <w:highlight w:val="none"/>
          <w:lang w:eastAsia="zh-CN"/>
        </w:rPr>
      </w:pPr>
    </w:p>
    <w:p w14:paraId="5EFD62F0">
      <w:pPr>
        <w:spacing w:line="244" w:lineRule="auto"/>
        <w:rPr>
          <w:color w:val="auto"/>
          <w:highlight w:val="none"/>
          <w:lang w:eastAsia="zh-CN"/>
        </w:rPr>
      </w:pPr>
    </w:p>
    <w:p w14:paraId="1311CE9B">
      <w:pPr>
        <w:pStyle w:val="5"/>
        <w:spacing w:before="100" w:line="225" w:lineRule="auto"/>
        <w:ind w:left="3117"/>
        <w:rPr>
          <w:color w:val="auto"/>
          <w:sz w:val="31"/>
          <w:szCs w:val="31"/>
          <w:highlight w:val="none"/>
          <w:lang w:eastAsia="zh-CN"/>
        </w:rPr>
      </w:pPr>
      <w:r>
        <w:rPr>
          <w:b/>
          <w:bCs/>
          <w:color w:val="auto"/>
          <w:spacing w:val="5"/>
          <w:sz w:val="31"/>
          <w:szCs w:val="31"/>
          <w:highlight w:val="none"/>
          <w:lang w:eastAsia="zh-CN"/>
        </w:rPr>
        <w:t>项目实施人员一览表</w:t>
      </w:r>
    </w:p>
    <w:p w14:paraId="206423ED">
      <w:pPr>
        <w:spacing w:before="50" w:after="50"/>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项目名称：</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626ED6CB">
      <w:pPr>
        <w:spacing w:before="50" w:after="50"/>
        <w:ind w:firstLine="420" w:firstLineChars="200"/>
        <w:rPr>
          <w:rFonts w:ascii="宋体" w:hAnsi="宋体" w:eastAsia="宋体"/>
          <w:color w:val="auto"/>
          <w:highlight w:val="none"/>
          <w:u w:val="single"/>
          <w:lang w:eastAsia="zh-CN"/>
        </w:rPr>
      </w:pPr>
      <w:r>
        <w:rPr>
          <w:rFonts w:hint="eastAsia" w:ascii="宋体" w:hAnsi="宋体" w:eastAsia="宋体"/>
          <w:color w:val="auto"/>
          <w:highlight w:val="none"/>
          <w:lang w:eastAsia="zh-CN"/>
        </w:rPr>
        <w:t>项目编号：</w:t>
      </w:r>
      <w:r>
        <w:rPr>
          <w:rFonts w:hint="eastAsia" w:ascii="宋体" w:hAnsi="宋体" w:eastAsia="宋体"/>
          <w:color w:val="auto"/>
          <w:highlight w:val="none"/>
          <w:u w:val="single"/>
          <w:lang w:eastAsia="zh-CN"/>
        </w:rPr>
        <w:t xml:space="preserve">                      </w:t>
      </w:r>
    </w:p>
    <w:p w14:paraId="5D8027BD">
      <w:pPr>
        <w:spacing w:before="111"/>
        <w:ind w:firstLine="420" w:firstLineChars="200"/>
        <w:rPr>
          <w:rFonts w:ascii="宋体" w:hAnsi="宋体" w:eastAsia="宋体"/>
          <w:color w:val="auto"/>
          <w:highlight w:val="none"/>
          <w:lang w:eastAsia="zh-CN"/>
        </w:rPr>
      </w:pPr>
      <w:r>
        <w:rPr>
          <w:rFonts w:hint="eastAsia" w:ascii="宋体" w:hAnsi="宋体" w:eastAsia="宋体"/>
          <w:color w:val="auto"/>
          <w:highlight w:val="none"/>
          <w:lang w:eastAsia="zh-CN"/>
        </w:rPr>
        <w:t>分 标 号：</w:t>
      </w:r>
      <w:r>
        <w:rPr>
          <w:rFonts w:hint="eastAsia" w:ascii="宋体" w:hAnsi="宋体" w:eastAsia="宋体"/>
          <w:color w:val="auto"/>
          <w:highlight w:val="none"/>
          <w:u w:val="single"/>
          <w:lang w:eastAsia="zh-CN"/>
        </w:rPr>
        <w:t xml:space="preserve">                      </w:t>
      </w:r>
      <w:r>
        <w:rPr>
          <w:rFonts w:hint="eastAsia" w:ascii="宋体" w:hAnsi="宋体" w:eastAsia="宋体"/>
          <w:color w:val="auto"/>
          <w:highlight w:val="none"/>
          <w:lang w:eastAsia="zh-CN"/>
        </w:rPr>
        <w:t xml:space="preserve"> </w:t>
      </w:r>
    </w:p>
    <w:p w14:paraId="7DF37901">
      <w:pPr>
        <w:pStyle w:val="5"/>
        <w:rPr>
          <w:color w:val="auto"/>
          <w:highlight w:val="none"/>
        </w:rPr>
      </w:pPr>
    </w:p>
    <w:tbl>
      <w:tblPr>
        <w:tblStyle w:val="30"/>
        <w:tblW w:w="8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123EE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tcPr>
          <w:p w14:paraId="398AAD5B">
            <w:pPr>
              <w:spacing w:line="315" w:lineRule="auto"/>
              <w:rPr>
                <w:color w:val="auto"/>
                <w:highlight w:val="none"/>
              </w:rPr>
            </w:pPr>
          </w:p>
          <w:p w14:paraId="1F101457">
            <w:pPr>
              <w:spacing w:line="316" w:lineRule="auto"/>
              <w:rPr>
                <w:color w:val="auto"/>
                <w:highlight w:val="none"/>
              </w:rPr>
            </w:pPr>
          </w:p>
          <w:p w14:paraId="708DCC80">
            <w:pPr>
              <w:pStyle w:val="31"/>
              <w:spacing w:before="78" w:line="219" w:lineRule="auto"/>
              <w:ind w:left="176"/>
              <w:rPr>
                <w:color w:val="auto"/>
                <w:sz w:val="24"/>
                <w:szCs w:val="24"/>
                <w:highlight w:val="none"/>
              </w:rPr>
            </w:pPr>
            <w:r>
              <w:rPr>
                <w:color w:val="auto"/>
                <w:spacing w:val="-5"/>
                <w:sz w:val="24"/>
                <w:szCs w:val="24"/>
                <w:highlight w:val="none"/>
              </w:rPr>
              <w:t>姓名</w:t>
            </w:r>
          </w:p>
        </w:tc>
        <w:tc>
          <w:tcPr>
            <w:tcW w:w="708" w:type="dxa"/>
          </w:tcPr>
          <w:p w14:paraId="32FD82A0">
            <w:pPr>
              <w:spacing w:line="315" w:lineRule="auto"/>
              <w:rPr>
                <w:color w:val="auto"/>
                <w:highlight w:val="none"/>
              </w:rPr>
            </w:pPr>
          </w:p>
          <w:p w14:paraId="45C837EB">
            <w:pPr>
              <w:spacing w:line="316" w:lineRule="auto"/>
              <w:rPr>
                <w:color w:val="auto"/>
                <w:highlight w:val="none"/>
              </w:rPr>
            </w:pPr>
          </w:p>
          <w:p w14:paraId="6F12ADB8">
            <w:pPr>
              <w:pStyle w:val="31"/>
              <w:spacing w:before="78" w:line="219" w:lineRule="auto"/>
              <w:ind w:left="119"/>
              <w:rPr>
                <w:color w:val="auto"/>
                <w:sz w:val="24"/>
                <w:szCs w:val="24"/>
                <w:highlight w:val="none"/>
              </w:rPr>
            </w:pPr>
            <w:r>
              <w:rPr>
                <w:color w:val="auto"/>
                <w:spacing w:val="-6"/>
                <w:sz w:val="24"/>
                <w:szCs w:val="24"/>
                <w:highlight w:val="none"/>
              </w:rPr>
              <w:t>职务</w:t>
            </w:r>
          </w:p>
        </w:tc>
        <w:tc>
          <w:tcPr>
            <w:tcW w:w="1700" w:type="dxa"/>
          </w:tcPr>
          <w:p w14:paraId="10B25D01">
            <w:pPr>
              <w:pStyle w:val="31"/>
              <w:spacing w:before="89" w:line="219" w:lineRule="auto"/>
              <w:ind w:left="136"/>
              <w:rPr>
                <w:color w:val="auto"/>
                <w:sz w:val="24"/>
                <w:szCs w:val="24"/>
                <w:highlight w:val="none"/>
                <w:lang w:eastAsia="zh-CN"/>
              </w:rPr>
            </w:pPr>
            <w:r>
              <w:rPr>
                <w:color w:val="auto"/>
                <w:spacing w:val="-2"/>
                <w:sz w:val="24"/>
                <w:szCs w:val="24"/>
                <w:highlight w:val="none"/>
                <w:lang w:eastAsia="zh-CN"/>
              </w:rPr>
              <w:t>专业技术资格</w:t>
            </w:r>
          </w:p>
          <w:p w14:paraId="26F245B5">
            <w:pPr>
              <w:pStyle w:val="31"/>
              <w:spacing w:before="26" w:line="221" w:lineRule="auto"/>
              <w:ind w:left="147"/>
              <w:rPr>
                <w:color w:val="auto"/>
                <w:sz w:val="24"/>
                <w:szCs w:val="24"/>
                <w:highlight w:val="none"/>
                <w:lang w:eastAsia="zh-CN"/>
              </w:rPr>
            </w:pPr>
            <w:r>
              <w:rPr>
                <w:color w:val="auto"/>
                <w:spacing w:val="-4"/>
                <w:sz w:val="24"/>
                <w:szCs w:val="24"/>
                <w:highlight w:val="none"/>
                <w:lang w:eastAsia="zh-CN"/>
              </w:rPr>
              <w:t>（职称）或者</w:t>
            </w:r>
          </w:p>
          <w:p w14:paraId="41873C18">
            <w:pPr>
              <w:pStyle w:val="31"/>
              <w:spacing w:before="25" w:line="219" w:lineRule="auto"/>
              <w:ind w:left="136"/>
              <w:rPr>
                <w:color w:val="auto"/>
                <w:sz w:val="24"/>
                <w:szCs w:val="24"/>
                <w:highlight w:val="none"/>
                <w:lang w:eastAsia="zh-CN"/>
              </w:rPr>
            </w:pPr>
            <w:r>
              <w:rPr>
                <w:color w:val="auto"/>
                <w:spacing w:val="-2"/>
                <w:sz w:val="24"/>
                <w:szCs w:val="24"/>
                <w:highlight w:val="none"/>
                <w:lang w:eastAsia="zh-CN"/>
              </w:rPr>
              <w:t>职业资格或者</w:t>
            </w:r>
          </w:p>
          <w:p w14:paraId="66C8792C">
            <w:pPr>
              <w:pStyle w:val="31"/>
              <w:spacing w:before="24" w:line="219" w:lineRule="auto"/>
              <w:ind w:left="135"/>
              <w:rPr>
                <w:color w:val="auto"/>
                <w:sz w:val="24"/>
                <w:szCs w:val="24"/>
                <w:highlight w:val="none"/>
                <w:lang w:eastAsia="zh-CN"/>
              </w:rPr>
            </w:pPr>
            <w:r>
              <w:rPr>
                <w:color w:val="auto"/>
                <w:spacing w:val="-2"/>
                <w:sz w:val="24"/>
                <w:szCs w:val="24"/>
                <w:highlight w:val="none"/>
                <w:lang w:eastAsia="zh-CN"/>
              </w:rPr>
              <w:t>执业资格证或</w:t>
            </w:r>
          </w:p>
          <w:p w14:paraId="6726FDE9">
            <w:pPr>
              <w:pStyle w:val="31"/>
              <w:spacing w:before="26" w:line="219" w:lineRule="auto"/>
              <w:ind w:left="257"/>
              <w:rPr>
                <w:color w:val="auto"/>
                <w:sz w:val="24"/>
                <w:szCs w:val="24"/>
                <w:highlight w:val="none"/>
              </w:rPr>
            </w:pPr>
            <w:r>
              <w:rPr>
                <w:color w:val="auto"/>
                <w:spacing w:val="-3"/>
                <w:sz w:val="24"/>
                <w:szCs w:val="24"/>
                <w:highlight w:val="none"/>
              </w:rPr>
              <w:t>者其他证书</w:t>
            </w:r>
          </w:p>
        </w:tc>
        <w:tc>
          <w:tcPr>
            <w:tcW w:w="1419" w:type="dxa"/>
          </w:tcPr>
          <w:p w14:paraId="119501C6">
            <w:pPr>
              <w:spacing w:line="315" w:lineRule="auto"/>
              <w:rPr>
                <w:color w:val="auto"/>
                <w:highlight w:val="none"/>
              </w:rPr>
            </w:pPr>
          </w:p>
          <w:p w14:paraId="743B48EF">
            <w:pPr>
              <w:spacing w:line="315" w:lineRule="auto"/>
              <w:rPr>
                <w:color w:val="auto"/>
                <w:highlight w:val="none"/>
              </w:rPr>
            </w:pPr>
          </w:p>
          <w:p w14:paraId="28C54D47">
            <w:pPr>
              <w:pStyle w:val="31"/>
              <w:spacing w:before="78" w:line="219" w:lineRule="auto"/>
              <w:ind w:left="238"/>
              <w:rPr>
                <w:color w:val="auto"/>
                <w:sz w:val="24"/>
                <w:szCs w:val="24"/>
                <w:highlight w:val="none"/>
              </w:rPr>
            </w:pPr>
            <w:r>
              <w:rPr>
                <w:color w:val="auto"/>
                <w:spacing w:val="-3"/>
                <w:sz w:val="24"/>
                <w:szCs w:val="24"/>
                <w:highlight w:val="none"/>
              </w:rPr>
              <w:t>证书编号</w:t>
            </w:r>
          </w:p>
        </w:tc>
        <w:tc>
          <w:tcPr>
            <w:tcW w:w="1697" w:type="dxa"/>
          </w:tcPr>
          <w:p w14:paraId="1A988ECE">
            <w:pPr>
              <w:spacing w:line="415" w:lineRule="auto"/>
              <w:rPr>
                <w:color w:val="auto"/>
                <w:highlight w:val="none"/>
              </w:rPr>
            </w:pPr>
          </w:p>
          <w:p w14:paraId="723179F1">
            <w:pPr>
              <w:pStyle w:val="31"/>
              <w:spacing w:before="78" w:line="318" w:lineRule="auto"/>
              <w:ind w:left="378" w:right="244" w:hanging="120"/>
              <w:rPr>
                <w:color w:val="auto"/>
                <w:sz w:val="24"/>
                <w:szCs w:val="24"/>
                <w:highlight w:val="none"/>
              </w:rPr>
            </w:pPr>
            <w:r>
              <w:rPr>
                <w:color w:val="auto"/>
                <w:spacing w:val="-3"/>
                <w:sz w:val="24"/>
                <w:szCs w:val="24"/>
                <w:highlight w:val="none"/>
              </w:rPr>
              <w:t>参加本单位</w:t>
            </w:r>
            <w:r>
              <w:rPr>
                <w:color w:val="auto"/>
                <w:spacing w:val="2"/>
                <w:sz w:val="24"/>
                <w:szCs w:val="24"/>
                <w:highlight w:val="none"/>
              </w:rPr>
              <w:t xml:space="preserve"> </w:t>
            </w:r>
            <w:r>
              <w:rPr>
                <w:color w:val="auto"/>
                <w:spacing w:val="-4"/>
                <w:sz w:val="24"/>
                <w:szCs w:val="24"/>
                <w:highlight w:val="none"/>
              </w:rPr>
              <w:t>工作时间</w:t>
            </w:r>
          </w:p>
        </w:tc>
        <w:tc>
          <w:tcPr>
            <w:tcW w:w="1847" w:type="dxa"/>
          </w:tcPr>
          <w:p w14:paraId="5563DAB0">
            <w:pPr>
              <w:spacing w:line="315" w:lineRule="auto"/>
              <w:rPr>
                <w:color w:val="auto"/>
                <w:highlight w:val="none"/>
              </w:rPr>
            </w:pPr>
          </w:p>
          <w:p w14:paraId="0AB1E049">
            <w:pPr>
              <w:spacing w:line="316" w:lineRule="auto"/>
              <w:rPr>
                <w:color w:val="auto"/>
                <w:highlight w:val="none"/>
              </w:rPr>
            </w:pPr>
          </w:p>
          <w:p w14:paraId="635A6A2F">
            <w:pPr>
              <w:pStyle w:val="31"/>
              <w:spacing w:before="78" w:line="219" w:lineRule="auto"/>
              <w:ind w:left="216"/>
              <w:rPr>
                <w:color w:val="auto"/>
                <w:sz w:val="24"/>
                <w:szCs w:val="24"/>
                <w:highlight w:val="none"/>
              </w:rPr>
            </w:pPr>
            <w:r>
              <w:rPr>
                <w:color w:val="auto"/>
                <w:spacing w:val="-3"/>
                <w:sz w:val="24"/>
                <w:szCs w:val="24"/>
                <w:highlight w:val="none"/>
              </w:rPr>
              <w:t>劳动合同编号</w:t>
            </w:r>
          </w:p>
        </w:tc>
      </w:tr>
      <w:tr w14:paraId="21B32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tcPr>
          <w:p w14:paraId="2514E888">
            <w:pPr>
              <w:rPr>
                <w:color w:val="auto"/>
                <w:highlight w:val="none"/>
              </w:rPr>
            </w:pPr>
          </w:p>
        </w:tc>
        <w:tc>
          <w:tcPr>
            <w:tcW w:w="708" w:type="dxa"/>
          </w:tcPr>
          <w:p w14:paraId="2B99660F">
            <w:pPr>
              <w:rPr>
                <w:color w:val="auto"/>
                <w:highlight w:val="none"/>
              </w:rPr>
            </w:pPr>
          </w:p>
        </w:tc>
        <w:tc>
          <w:tcPr>
            <w:tcW w:w="1700" w:type="dxa"/>
          </w:tcPr>
          <w:p w14:paraId="6DBB2B71">
            <w:pPr>
              <w:rPr>
                <w:color w:val="auto"/>
                <w:highlight w:val="none"/>
              </w:rPr>
            </w:pPr>
          </w:p>
        </w:tc>
        <w:tc>
          <w:tcPr>
            <w:tcW w:w="1419" w:type="dxa"/>
          </w:tcPr>
          <w:p w14:paraId="71B5073B">
            <w:pPr>
              <w:rPr>
                <w:color w:val="auto"/>
                <w:highlight w:val="none"/>
              </w:rPr>
            </w:pPr>
          </w:p>
        </w:tc>
        <w:tc>
          <w:tcPr>
            <w:tcW w:w="1697" w:type="dxa"/>
          </w:tcPr>
          <w:p w14:paraId="6B513A09">
            <w:pPr>
              <w:rPr>
                <w:color w:val="auto"/>
                <w:highlight w:val="none"/>
              </w:rPr>
            </w:pPr>
          </w:p>
        </w:tc>
        <w:tc>
          <w:tcPr>
            <w:tcW w:w="1847" w:type="dxa"/>
          </w:tcPr>
          <w:p w14:paraId="4196A834">
            <w:pPr>
              <w:rPr>
                <w:color w:val="auto"/>
                <w:highlight w:val="none"/>
              </w:rPr>
            </w:pPr>
          </w:p>
        </w:tc>
      </w:tr>
      <w:tr w14:paraId="1FB62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21" w:type="dxa"/>
          </w:tcPr>
          <w:p w14:paraId="79698009">
            <w:pPr>
              <w:rPr>
                <w:color w:val="auto"/>
                <w:highlight w:val="none"/>
              </w:rPr>
            </w:pPr>
          </w:p>
        </w:tc>
        <w:tc>
          <w:tcPr>
            <w:tcW w:w="708" w:type="dxa"/>
          </w:tcPr>
          <w:p w14:paraId="1552BF16">
            <w:pPr>
              <w:rPr>
                <w:color w:val="auto"/>
                <w:highlight w:val="none"/>
              </w:rPr>
            </w:pPr>
          </w:p>
        </w:tc>
        <w:tc>
          <w:tcPr>
            <w:tcW w:w="1700" w:type="dxa"/>
          </w:tcPr>
          <w:p w14:paraId="751BAF20">
            <w:pPr>
              <w:rPr>
                <w:color w:val="auto"/>
                <w:highlight w:val="none"/>
              </w:rPr>
            </w:pPr>
          </w:p>
        </w:tc>
        <w:tc>
          <w:tcPr>
            <w:tcW w:w="1419" w:type="dxa"/>
          </w:tcPr>
          <w:p w14:paraId="7DC307B3">
            <w:pPr>
              <w:rPr>
                <w:color w:val="auto"/>
                <w:highlight w:val="none"/>
              </w:rPr>
            </w:pPr>
          </w:p>
        </w:tc>
        <w:tc>
          <w:tcPr>
            <w:tcW w:w="1697" w:type="dxa"/>
          </w:tcPr>
          <w:p w14:paraId="1E1D696B">
            <w:pPr>
              <w:rPr>
                <w:color w:val="auto"/>
                <w:highlight w:val="none"/>
              </w:rPr>
            </w:pPr>
          </w:p>
        </w:tc>
        <w:tc>
          <w:tcPr>
            <w:tcW w:w="1847" w:type="dxa"/>
          </w:tcPr>
          <w:p w14:paraId="649635D4">
            <w:pPr>
              <w:rPr>
                <w:color w:val="auto"/>
                <w:highlight w:val="none"/>
              </w:rPr>
            </w:pPr>
          </w:p>
        </w:tc>
      </w:tr>
      <w:tr w14:paraId="65DDB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21" w:type="dxa"/>
          </w:tcPr>
          <w:p w14:paraId="11FB9258">
            <w:pPr>
              <w:rPr>
                <w:color w:val="auto"/>
                <w:highlight w:val="none"/>
              </w:rPr>
            </w:pPr>
          </w:p>
        </w:tc>
        <w:tc>
          <w:tcPr>
            <w:tcW w:w="708" w:type="dxa"/>
          </w:tcPr>
          <w:p w14:paraId="56389628">
            <w:pPr>
              <w:rPr>
                <w:color w:val="auto"/>
                <w:highlight w:val="none"/>
              </w:rPr>
            </w:pPr>
          </w:p>
        </w:tc>
        <w:tc>
          <w:tcPr>
            <w:tcW w:w="1700" w:type="dxa"/>
          </w:tcPr>
          <w:p w14:paraId="0B888E48">
            <w:pPr>
              <w:rPr>
                <w:color w:val="auto"/>
                <w:highlight w:val="none"/>
              </w:rPr>
            </w:pPr>
          </w:p>
        </w:tc>
        <w:tc>
          <w:tcPr>
            <w:tcW w:w="1419" w:type="dxa"/>
          </w:tcPr>
          <w:p w14:paraId="0EF5A33F">
            <w:pPr>
              <w:rPr>
                <w:color w:val="auto"/>
                <w:highlight w:val="none"/>
              </w:rPr>
            </w:pPr>
          </w:p>
        </w:tc>
        <w:tc>
          <w:tcPr>
            <w:tcW w:w="1697" w:type="dxa"/>
          </w:tcPr>
          <w:p w14:paraId="57ADDF99">
            <w:pPr>
              <w:rPr>
                <w:color w:val="auto"/>
                <w:highlight w:val="none"/>
              </w:rPr>
            </w:pPr>
          </w:p>
        </w:tc>
        <w:tc>
          <w:tcPr>
            <w:tcW w:w="1847" w:type="dxa"/>
          </w:tcPr>
          <w:p w14:paraId="63351D8E">
            <w:pPr>
              <w:rPr>
                <w:color w:val="auto"/>
                <w:highlight w:val="none"/>
              </w:rPr>
            </w:pPr>
          </w:p>
        </w:tc>
      </w:tr>
    </w:tbl>
    <w:p w14:paraId="2C1571EF">
      <w:pPr>
        <w:spacing w:line="436" w:lineRule="auto"/>
        <w:rPr>
          <w:color w:val="auto"/>
          <w:highlight w:val="none"/>
        </w:rPr>
      </w:pPr>
    </w:p>
    <w:p w14:paraId="31069995">
      <w:pPr>
        <w:pStyle w:val="5"/>
        <w:spacing w:before="78" w:line="224" w:lineRule="auto"/>
        <w:ind w:left="121"/>
        <w:rPr>
          <w:color w:val="auto"/>
          <w:sz w:val="24"/>
          <w:szCs w:val="24"/>
          <w:highlight w:val="none"/>
        </w:rPr>
      </w:pPr>
      <w:r>
        <w:rPr>
          <w:color w:val="auto"/>
          <w:spacing w:val="-5"/>
          <w:sz w:val="24"/>
          <w:szCs w:val="24"/>
          <w:highlight w:val="none"/>
        </w:rPr>
        <w:t>注：</w:t>
      </w:r>
    </w:p>
    <w:p w14:paraId="5F1E1B90">
      <w:pPr>
        <w:pStyle w:val="5"/>
        <w:numPr>
          <w:ilvl w:val="0"/>
          <w:numId w:val="10"/>
        </w:numPr>
        <w:spacing w:before="175" w:line="346" w:lineRule="auto"/>
        <w:ind w:left="124" w:firstLine="14"/>
        <w:rPr>
          <w:color w:val="auto"/>
          <w:spacing w:val="12"/>
          <w:sz w:val="24"/>
          <w:szCs w:val="24"/>
          <w:highlight w:val="none"/>
          <w:lang w:eastAsia="zh-CN"/>
        </w:rPr>
      </w:pPr>
      <w:r>
        <w:rPr>
          <w:color w:val="auto"/>
          <w:spacing w:val="-3"/>
          <w:sz w:val="24"/>
          <w:szCs w:val="24"/>
          <w:highlight w:val="none"/>
          <w:lang w:eastAsia="zh-CN"/>
        </w:rPr>
        <w:t>在填写时，如本表格不适合投标单位的实际情况，可根据本表格式自行制表填写。</w:t>
      </w:r>
      <w:r>
        <w:rPr>
          <w:color w:val="auto"/>
          <w:spacing w:val="12"/>
          <w:sz w:val="24"/>
          <w:szCs w:val="24"/>
          <w:highlight w:val="none"/>
          <w:lang w:eastAsia="zh-CN"/>
        </w:rPr>
        <w:t xml:space="preserve"> </w:t>
      </w:r>
    </w:p>
    <w:p w14:paraId="2A4128F2">
      <w:pPr>
        <w:pStyle w:val="5"/>
        <w:numPr>
          <w:ilvl w:val="0"/>
          <w:numId w:val="10"/>
        </w:numPr>
        <w:spacing w:before="175" w:line="346" w:lineRule="auto"/>
        <w:ind w:left="124" w:firstLine="14"/>
        <w:rPr>
          <w:color w:val="auto"/>
          <w:spacing w:val="-1"/>
          <w:sz w:val="24"/>
          <w:szCs w:val="24"/>
          <w:highlight w:val="none"/>
          <w:lang w:eastAsia="zh-CN"/>
        </w:rPr>
      </w:pPr>
      <w:r>
        <w:rPr>
          <w:color w:val="auto"/>
          <w:spacing w:val="-1"/>
          <w:sz w:val="24"/>
          <w:szCs w:val="24"/>
          <w:highlight w:val="none"/>
          <w:lang w:eastAsia="zh-CN"/>
        </w:rPr>
        <w:t>投标人应当附本表所列证书的复印件并加盖投标人电子签章。</w:t>
      </w:r>
    </w:p>
    <w:p w14:paraId="27AD6E27">
      <w:pPr>
        <w:pStyle w:val="5"/>
        <w:spacing w:before="175" w:line="346" w:lineRule="auto"/>
        <w:ind w:left="138"/>
        <w:rPr>
          <w:color w:val="auto"/>
          <w:sz w:val="24"/>
          <w:szCs w:val="24"/>
          <w:highlight w:val="none"/>
          <w:lang w:eastAsia="zh-CN"/>
        </w:rPr>
      </w:pPr>
    </w:p>
    <w:p w14:paraId="05C99AC5">
      <w:pPr>
        <w:pStyle w:val="5"/>
        <w:spacing w:before="175" w:line="346" w:lineRule="auto"/>
        <w:ind w:left="138"/>
        <w:rPr>
          <w:color w:val="auto"/>
          <w:sz w:val="24"/>
          <w:szCs w:val="24"/>
          <w:highlight w:val="none"/>
          <w:lang w:eastAsia="zh-CN"/>
        </w:rPr>
      </w:pPr>
      <w:r>
        <w:rPr>
          <w:color w:val="auto"/>
          <w:spacing w:val="-4"/>
          <w:sz w:val="24"/>
          <w:szCs w:val="24"/>
          <w:highlight w:val="none"/>
          <w:lang w:eastAsia="zh-CN"/>
        </w:rPr>
        <w:t>法定代表人或者委托代理人（签</w:t>
      </w:r>
      <w:r>
        <w:rPr>
          <w:color w:val="auto"/>
          <w:spacing w:val="-72"/>
          <w:sz w:val="24"/>
          <w:szCs w:val="24"/>
          <w:highlight w:val="none"/>
          <w:lang w:eastAsia="zh-CN"/>
        </w:rPr>
        <w:t xml:space="preserve"> </w:t>
      </w:r>
      <w:r>
        <w:rPr>
          <w:color w:val="auto"/>
          <w:spacing w:val="-4"/>
          <w:sz w:val="24"/>
          <w:szCs w:val="24"/>
          <w:highlight w:val="none"/>
          <w:lang w:eastAsia="zh-CN"/>
        </w:rPr>
        <w:t>字</w:t>
      </w:r>
      <w:r>
        <w:rPr>
          <w:color w:val="auto"/>
          <w:spacing w:val="-67"/>
          <w:sz w:val="24"/>
          <w:szCs w:val="24"/>
          <w:highlight w:val="none"/>
          <w:lang w:eastAsia="zh-CN"/>
        </w:rPr>
        <w:t xml:space="preserve"> </w:t>
      </w:r>
      <w:r>
        <w:rPr>
          <w:color w:val="auto"/>
          <w:spacing w:val="-4"/>
          <w:sz w:val="24"/>
          <w:szCs w:val="24"/>
          <w:highlight w:val="none"/>
          <w:lang w:eastAsia="zh-CN"/>
        </w:rPr>
        <w:t>或</w:t>
      </w:r>
      <w:r>
        <w:rPr>
          <w:color w:val="auto"/>
          <w:spacing w:val="-68"/>
          <w:sz w:val="24"/>
          <w:szCs w:val="24"/>
          <w:highlight w:val="none"/>
          <w:lang w:eastAsia="zh-CN"/>
        </w:rPr>
        <w:t xml:space="preserve"> </w:t>
      </w:r>
      <w:r>
        <w:rPr>
          <w:color w:val="auto"/>
          <w:spacing w:val="-4"/>
          <w:sz w:val="24"/>
          <w:szCs w:val="24"/>
          <w:highlight w:val="none"/>
          <w:lang w:eastAsia="zh-CN"/>
        </w:rPr>
        <w:t>者</w:t>
      </w:r>
      <w:r>
        <w:rPr>
          <w:color w:val="auto"/>
          <w:spacing w:val="-44"/>
          <w:sz w:val="24"/>
          <w:szCs w:val="24"/>
          <w:highlight w:val="none"/>
          <w:lang w:eastAsia="zh-CN"/>
        </w:rPr>
        <w:t xml:space="preserve"> </w:t>
      </w:r>
      <w:r>
        <w:rPr>
          <w:color w:val="auto"/>
          <w:spacing w:val="-4"/>
          <w:sz w:val="24"/>
          <w:szCs w:val="24"/>
          <w:highlight w:val="none"/>
          <w:lang w:eastAsia="zh-CN"/>
        </w:rPr>
        <w:t>电</w:t>
      </w:r>
      <w:r>
        <w:rPr>
          <w:color w:val="auto"/>
          <w:spacing w:val="-69"/>
          <w:sz w:val="24"/>
          <w:szCs w:val="24"/>
          <w:highlight w:val="none"/>
          <w:lang w:eastAsia="zh-CN"/>
        </w:rPr>
        <w:t xml:space="preserve"> </w:t>
      </w:r>
      <w:r>
        <w:rPr>
          <w:color w:val="auto"/>
          <w:spacing w:val="-4"/>
          <w:sz w:val="24"/>
          <w:szCs w:val="24"/>
          <w:highlight w:val="none"/>
          <w:lang w:eastAsia="zh-CN"/>
        </w:rPr>
        <w:t>子</w:t>
      </w:r>
      <w:r>
        <w:rPr>
          <w:color w:val="auto"/>
          <w:spacing w:val="-69"/>
          <w:sz w:val="24"/>
          <w:szCs w:val="24"/>
          <w:highlight w:val="none"/>
          <w:lang w:eastAsia="zh-CN"/>
        </w:rPr>
        <w:t xml:space="preserve"> </w:t>
      </w:r>
      <w:r>
        <w:rPr>
          <w:color w:val="auto"/>
          <w:spacing w:val="-4"/>
          <w:sz w:val="24"/>
          <w:szCs w:val="24"/>
          <w:highlight w:val="none"/>
          <w:lang w:eastAsia="zh-CN"/>
        </w:rPr>
        <w:t>签</w:t>
      </w:r>
      <w:r>
        <w:rPr>
          <w:color w:val="auto"/>
          <w:spacing w:val="-70"/>
          <w:sz w:val="24"/>
          <w:szCs w:val="24"/>
          <w:highlight w:val="none"/>
          <w:lang w:eastAsia="zh-CN"/>
        </w:rPr>
        <w:t xml:space="preserve"> </w:t>
      </w:r>
      <w:r>
        <w:rPr>
          <w:color w:val="auto"/>
          <w:spacing w:val="-4"/>
          <w:sz w:val="24"/>
          <w:szCs w:val="24"/>
          <w:highlight w:val="none"/>
          <w:lang w:eastAsia="zh-CN"/>
        </w:rPr>
        <w:t>名</w:t>
      </w:r>
      <w:r>
        <w:rPr>
          <w:color w:val="auto"/>
          <w:spacing w:val="-44"/>
          <w:sz w:val="24"/>
          <w:szCs w:val="24"/>
          <w:highlight w:val="none"/>
          <w:lang w:eastAsia="zh-CN"/>
        </w:rPr>
        <w:t xml:space="preserve"> </w:t>
      </w:r>
      <w:r>
        <w:rPr>
          <w:color w:val="auto"/>
          <w:spacing w:val="-22"/>
          <w:sz w:val="24"/>
          <w:szCs w:val="24"/>
          <w:highlight w:val="none"/>
          <w:lang w:eastAsia="zh-CN"/>
        </w:rPr>
        <w:t>）：</w:t>
      </w:r>
      <w:r>
        <w:rPr>
          <w:color w:val="auto"/>
          <w:sz w:val="24"/>
          <w:szCs w:val="24"/>
          <w:highlight w:val="none"/>
          <w:lang w:eastAsia="zh-CN"/>
        </w:rPr>
        <w:t xml:space="preserve"> </w:t>
      </w:r>
    </w:p>
    <w:p w14:paraId="01003F0D">
      <w:pPr>
        <w:pStyle w:val="5"/>
        <w:spacing w:before="175" w:line="346" w:lineRule="auto"/>
        <w:ind w:left="138"/>
        <w:rPr>
          <w:color w:val="auto"/>
          <w:sz w:val="24"/>
          <w:szCs w:val="24"/>
          <w:highlight w:val="none"/>
          <w:lang w:eastAsia="zh-CN"/>
        </w:rPr>
      </w:pPr>
      <w:r>
        <w:rPr>
          <w:color w:val="auto"/>
          <w:spacing w:val="20"/>
          <w:sz w:val="24"/>
          <w:szCs w:val="24"/>
          <w:highlight w:val="none"/>
          <w:lang w:eastAsia="zh-CN"/>
        </w:rPr>
        <w:t>投标人名称（ 电子签章</w:t>
      </w:r>
      <w:r>
        <w:rPr>
          <w:color w:val="auto"/>
          <w:spacing w:val="-45"/>
          <w:sz w:val="24"/>
          <w:szCs w:val="24"/>
          <w:highlight w:val="none"/>
          <w:lang w:eastAsia="zh-CN"/>
        </w:rPr>
        <w:t xml:space="preserve"> </w:t>
      </w:r>
      <w:r>
        <w:rPr>
          <w:color w:val="auto"/>
          <w:spacing w:val="5"/>
          <w:sz w:val="24"/>
          <w:szCs w:val="24"/>
          <w:highlight w:val="none"/>
          <w:lang w:eastAsia="zh-CN"/>
        </w:rPr>
        <w:t>）：</w:t>
      </w:r>
    </w:p>
    <w:p w14:paraId="6C5EA0B9">
      <w:pPr>
        <w:pStyle w:val="5"/>
        <w:spacing w:before="38" w:line="220" w:lineRule="auto"/>
        <w:ind w:left="163"/>
        <w:rPr>
          <w:color w:val="auto"/>
          <w:sz w:val="24"/>
          <w:szCs w:val="24"/>
          <w:highlight w:val="none"/>
          <w:lang w:eastAsia="zh-CN"/>
        </w:rPr>
      </w:pPr>
      <w:r>
        <w:rPr>
          <w:color w:val="auto"/>
          <w:spacing w:val="-21"/>
          <w:sz w:val="24"/>
          <w:szCs w:val="24"/>
          <w:highlight w:val="none"/>
          <w:lang w:eastAsia="zh-CN"/>
        </w:rPr>
        <w:t>日</w:t>
      </w:r>
      <w:r>
        <w:rPr>
          <w:color w:val="auto"/>
          <w:spacing w:val="91"/>
          <w:sz w:val="24"/>
          <w:szCs w:val="24"/>
          <w:highlight w:val="none"/>
          <w:lang w:eastAsia="zh-CN"/>
        </w:rPr>
        <w:t xml:space="preserve"> </w:t>
      </w:r>
      <w:r>
        <w:rPr>
          <w:color w:val="auto"/>
          <w:spacing w:val="-21"/>
          <w:sz w:val="24"/>
          <w:szCs w:val="24"/>
          <w:highlight w:val="none"/>
          <w:lang w:eastAsia="zh-CN"/>
        </w:rPr>
        <w:t>期</w:t>
      </w:r>
      <w:r>
        <w:rPr>
          <w:color w:val="auto"/>
          <w:spacing w:val="-80"/>
          <w:sz w:val="24"/>
          <w:szCs w:val="24"/>
          <w:highlight w:val="none"/>
          <w:lang w:eastAsia="zh-CN"/>
        </w:rPr>
        <w:t xml:space="preserve"> </w:t>
      </w:r>
      <w:r>
        <w:rPr>
          <w:color w:val="auto"/>
          <w:spacing w:val="-21"/>
          <w:sz w:val="24"/>
          <w:szCs w:val="24"/>
          <w:highlight w:val="none"/>
          <w:lang w:eastAsia="zh-CN"/>
        </w:rPr>
        <w:t>：</w:t>
      </w:r>
    </w:p>
    <w:p w14:paraId="5C4579CD">
      <w:pPr>
        <w:spacing w:line="220" w:lineRule="auto"/>
        <w:rPr>
          <w:color w:val="auto"/>
          <w:sz w:val="24"/>
          <w:szCs w:val="24"/>
          <w:highlight w:val="none"/>
          <w:lang w:eastAsia="zh-CN"/>
        </w:rPr>
        <w:sectPr>
          <w:footerReference r:id="rId25" w:type="default"/>
          <w:pgSz w:w="11905" w:h="16838"/>
          <w:pgMar w:top="1440" w:right="1803" w:bottom="1440" w:left="1803" w:header="0" w:footer="567" w:gutter="0"/>
          <w:pgBorders>
            <w:top w:val="none" w:sz="0" w:space="0"/>
            <w:left w:val="none" w:sz="0" w:space="0"/>
            <w:bottom w:val="none" w:sz="0" w:space="0"/>
            <w:right w:val="none" w:sz="0" w:space="0"/>
          </w:pgBorders>
          <w:cols w:space="0" w:num="1"/>
        </w:sectPr>
      </w:pPr>
    </w:p>
    <w:p w14:paraId="488498E2">
      <w:pPr>
        <w:pStyle w:val="5"/>
        <w:spacing w:before="56" w:line="219" w:lineRule="auto"/>
        <w:outlineLvl w:val="1"/>
        <w:rPr>
          <w:color w:val="auto"/>
          <w:highlight w:val="none"/>
          <w:lang w:eastAsia="zh-CN"/>
        </w:rPr>
      </w:pPr>
      <w:bookmarkStart w:id="196" w:name="_Toc4938"/>
      <w:r>
        <w:rPr>
          <w:b/>
          <w:bCs/>
          <w:color w:val="auto"/>
          <w:spacing w:val="-6"/>
          <w:highlight w:val="none"/>
          <w:lang w:eastAsia="zh-CN"/>
        </w:rPr>
        <w:t>四、其他文书、文件格式</w:t>
      </w:r>
      <w:bookmarkEnd w:id="196"/>
    </w:p>
    <w:p w14:paraId="2F95D846">
      <w:pPr>
        <w:spacing w:line="219" w:lineRule="auto"/>
        <w:rPr>
          <w:color w:val="auto"/>
          <w:highlight w:val="none"/>
          <w:lang w:eastAsia="zh-CN"/>
        </w:rPr>
      </w:pPr>
    </w:p>
    <w:p w14:paraId="52A5E710">
      <w:pPr>
        <w:spacing w:line="360" w:lineRule="auto"/>
        <w:jc w:val="center"/>
        <w:rPr>
          <w:rFonts w:ascii="宋体" w:hAnsi="宋体"/>
          <w:b/>
          <w:bCs/>
          <w:color w:val="auto"/>
          <w:sz w:val="32"/>
          <w:szCs w:val="32"/>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质疑函（格式）</w:t>
      </w:r>
    </w:p>
    <w:p w14:paraId="38DB36AC">
      <w:pPr>
        <w:pStyle w:val="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r>
        <w:rPr>
          <w:rFonts w:hint="eastAsia" w:hAnsi="宋体"/>
          <w:bCs/>
          <w:color w:val="auto"/>
          <w:sz w:val="24"/>
          <w:szCs w:val="24"/>
          <w:highlight w:val="none"/>
        </w:rPr>
        <w:t>：</w:t>
      </w:r>
    </w:p>
    <w:p w14:paraId="2639E539">
      <w:pPr>
        <w:pStyle w:val="7"/>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A670EB">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A081187">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C5FD475">
      <w:pPr>
        <w:pStyle w:val="7"/>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B7859BF">
      <w:pPr>
        <w:pStyle w:val="7"/>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A248056">
      <w:pPr>
        <w:pStyle w:val="7"/>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462061">
      <w:pPr>
        <w:pStyle w:val="7"/>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r>
        <w:rPr>
          <w:rFonts w:hint="eastAsia" w:hAnsi="宋体"/>
          <w:bCs/>
          <w:color w:val="auto"/>
          <w:sz w:val="24"/>
          <w:szCs w:val="24"/>
          <w:highlight w:val="none"/>
        </w:rPr>
        <w:t>：</w:t>
      </w:r>
    </w:p>
    <w:p w14:paraId="70A578ED">
      <w:pPr>
        <w:pStyle w:val="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F5ED088">
      <w:pPr>
        <w:pStyle w:val="7"/>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EA296C4">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D19019E">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5FBBB52C">
      <w:pPr>
        <w:pStyle w:val="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F78ECFC">
      <w:pPr>
        <w:pStyle w:val="7"/>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6C79E18A">
      <w:pPr>
        <w:pStyle w:val="7"/>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ED41141">
      <w:pPr>
        <w:pStyle w:val="7"/>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5B7338C3">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828C2CE">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BDE2D2B">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0C57646">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77B69DF">
      <w:pPr>
        <w:pStyle w:val="7"/>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60AEC7C">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19F8E361">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1FE6FF6">
      <w:pPr>
        <w:pStyle w:val="7"/>
        <w:spacing w:line="360" w:lineRule="auto"/>
        <w:ind w:left="25" w:leftChars="12" w:firstLine="352" w:firstLineChars="147"/>
        <w:contextualSpacing/>
        <w:rPr>
          <w:rFonts w:hAnsi="宋体"/>
          <w:color w:val="auto"/>
          <w:sz w:val="24"/>
          <w:szCs w:val="24"/>
          <w:highlight w:val="none"/>
        </w:rPr>
      </w:pPr>
    </w:p>
    <w:p w14:paraId="53EB6459">
      <w:pPr>
        <w:pStyle w:val="7"/>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50B5D3A9">
      <w:pPr>
        <w:pStyle w:val="7"/>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4F4C0C7F">
      <w:pPr>
        <w:pStyle w:val="7"/>
        <w:spacing w:line="360" w:lineRule="auto"/>
        <w:contextualSpacing/>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649A47A1">
      <w:pPr>
        <w:pStyle w:val="7"/>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02E71A8">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5D08D5">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8A57AC8">
      <w:pPr>
        <w:pStyle w:val="7"/>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7126406">
      <w:pPr>
        <w:pStyle w:val="7"/>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1FF311B">
      <w:pPr>
        <w:pStyle w:val="7"/>
        <w:rPr>
          <w:b/>
          <w:color w:val="auto"/>
          <w:sz w:val="24"/>
          <w:szCs w:val="24"/>
          <w:highlight w:val="none"/>
        </w:rPr>
      </w:pPr>
    </w:p>
    <w:p w14:paraId="7FDEB048">
      <w:pPr>
        <w:rPr>
          <w:color w:val="auto"/>
          <w:sz w:val="32"/>
          <w:szCs w:val="40"/>
          <w:highlight w:val="none"/>
          <w:lang w:eastAsia="zh-CN"/>
        </w:rPr>
      </w:pPr>
    </w:p>
    <w:p w14:paraId="76262FA8">
      <w:pPr>
        <w:rPr>
          <w:color w:val="auto"/>
          <w:sz w:val="32"/>
          <w:szCs w:val="40"/>
          <w:highlight w:val="none"/>
          <w:lang w:eastAsia="zh-CN"/>
        </w:rPr>
      </w:pPr>
    </w:p>
    <w:p w14:paraId="2FB76540">
      <w:pPr>
        <w:rPr>
          <w:color w:val="auto"/>
          <w:sz w:val="32"/>
          <w:szCs w:val="40"/>
          <w:highlight w:val="none"/>
          <w:lang w:eastAsia="zh-CN"/>
        </w:rPr>
      </w:pPr>
    </w:p>
    <w:p w14:paraId="76FA1759">
      <w:pPr>
        <w:rPr>
          <w:color w:val="auto"/>
          <w:sz w:val="32"/>
          <w:szCs w:val="40"/>
          <w:highlight w:val="none"/>
          <w:lang w:eastAsia="zh-CN"/>
        </w:rPr>
      </w:pPr>
    </w:p>
    <w:p w14:paraId="66C1DE3D">
      <w:pPr>
        <w:rPr>
          <w:color w:val="auto"/>
          <w:sz w:val="32"/>
          <w:szCs w:val="40"/>
          <w:highlight w:val="none"/>
          <w:lang w:eastAsia="zh-CN"/>
        </w:rPr>
      </w:pPr>
    </w:p>
    <w:p w14:paraId="79D215AA">
      <w:pPr>
        <w:rPr>
          <w:color w:val="auto"/>
          <w:sz w:val="32"/>
          <w:szCs w:val="40"/>
          <w:highlight w:val="none"/>
          <w:lang w:eastAsia="zh-CN"/>
        </w:rPr>
      </w:pPr>
    </w:p>
    <w:p w14:paraId="3EE6DF38">
      <w:pPr>
        <w:rPr>
          <w:color w:val="auto"/>
          <w:sz w:val="32"/>
          <w:szCs w:val="40"/>
          <w:highlight w:val="none"/>
          <w:lang w:eastAsia="zh-CN"/>
        </w:rPr>
      </w:pPr>
    </w:p>
    <w:p w14:paraId="06CFE7B2">
      <w:pPr>
        <w:rPr>
          <w:color w:val="auto"/>
          <w:sz w:val="32"/>
          <w:szCs w:val="40"/>
          <w:highlight w:val="none"/>
          <w:lang w:eastAsia="zh-CN"/>
        </w:rPr>
      </w:pPr>
    </w:p>
    <w:p w14:paraId="3455B4F8">
      <w:pPr>
        <w:rPr>
          <w:color w:val="auto"/>
          <w:sz w:val="32"/>
          <w:szCs w:val="40"/>
          <w:highlight w:val="none"/>
          <w:lang w:eastAsia="zh-CN"/>
        </w:rPr>
      </w:pPr>
    </w:p>
    <w:p w14:paraId="4804D3AF">
      <w:pPr>
        <w:rPr>
          <w:color w:val="auto"/>
          <w:sz w:val="32"/>
          <w:szCs w:val="40"/>
          <w:highlight w:val="none"/>
          <w:lang w:eastAsia="zh-CN"/>
        </w:rPr>
      </w:pPr>
    </w:p>
    <w:p w14:paraId="161FC254">
      <w:pPr>
        <w:rPr>
          <w:color w:val="auto"/>
          <w:sz w:val="32"/>
          <w:szCs w:val="40"/>
          <w:highlight w:val="none"/>
          <w:lang w:eastAsia="zh-CN"/>
        </w:rPr>
      </w:pPr>
    </w:p>
    <w:p w14:paraId="2E1804A0">
      <w:pPr>
        <w:rPr>
          <w:color w:val="auto"/>
          <w:sz w:val="32"/>
          <w:szCs w:val="40"/>
          <w:highlight w:val="none"/>
          <w:lang w:eastAsia="zh-CN"/>
        </w:rPr>
      </w:pPr>
    </w:p>
    <w:p w14:paraId="7907B5A8">
      <w:pPr>
        <w:pStyle w:val="5"/>
        <w:rPr>
          <w:color w:val="auto"/>
          <w:sz w:val="32"/>
          <w:szCs w:val="40"/>
          <w:highlight w:val="none"/>
          <w:lang w:eastAsia="zh-CN"/>
        </w:rPr>
      </w:pPr>
    </w:p>
    <w:p w14:paraId="56B8A26D">
      <w:pPr>
        <w:rPr>
          <w:color w:val="auto"/>
          <w:sz w:val="32"/>
          <w:szCs w:val="40"/>
          <w:highlight w:val="none"/>
          <w:lang w:eastAsia="zh-CN"/>
        </w:rPr>
      </w:pPr>
    </w:p>
    <w:p w14:paraId="7A1EB9A4">
      <w:pPr>
        <w:pStyle w:val="5"/>
        <w:rPr>
          <w:color w:val="auto"/>
          <w:sz w:val="32"/>
          <w:szCs w:val="40"/>
          <w:highlight w:val="none"/>
          <w:lang w:eastAsia="zh-CN"/>
        </w:rPr>
      </w:pPr>
    </w:p>
    <w:p w14:paraId="17EF419C">
      <w:pPr>
        <w:rPr>
          <w:color w:val="auto"/>
          <w:sz w:val="32"/>
          <w:szCs w:val="40"/>
          <w:highlight w:val="none"/>
          <w:lang w:eastAsia="zh-CN"/>
        </w:rPr>
      </w:pPr>
    </w:p>
    <w:p w14:paraId="7220D1EE">
      <w:pPr>
        <w:pStyle w:val="5"/>
        <w:rPr>
          <w:color w:val="auto"/>
          <w:sz w:val="32"/>
          <w:szCs w:val="40"/>
          <w:highlight w:val="none"/>
          <w:lang w:eastAsia="zh-CN"/>
        </w:rPr>
      </w:pPr>
    </w:p>
    <w:p w14:paraId="2B4562BE">
      <w:pPr>
        <w:rPr>
          <w:color w:val="auto"/>
          <w:sz w:val="32"/>
          <w:szCs w:val="40"/>
          <w:highlight w:val="none"/>
          <w:lang w:eastAsia="zh-CN"/>
        </w:rPr>
      </w:pPr>
    </w:p>
    <w:p w14:paraId="30A6E018">
      <w:pPr>
        <w:pStyle w:val="5"/>
        <w:rPr>
          <w:color w:val="auto"/>
          <w:sz w:val="32"/>
          <w:szCs w:val="40"/>
          <w:highlight w:val="none"/>
          <w:lang w:eastAsia="zh-CN"/>
        </w:rPr>
      </w:pPr>
    </w:p>
    <w:p w14:paraId="4C9C0C44">
      <w:pPr>
        <w:rPr>
          <w:color w:val="auto"/>
          <w:sz w:val="32"/>
          <w:szCs w:val="40"/>
          <w:highlight w:val="none"/>
          <w:lang w:eastAsia="zh-CN"/>
        </w:rPr>
      </w:pPr>
    </w:p>
    <w:p w14:paraId="27D5452E">
      <w:pPr>
        <w:pStyle w:val="5"/>
        <w:rPr>
          <w:color w:val="auto"/>
          <w:sz w:val="32"/>
          <w:szCs w:val="40"/>
          <w:highlight w:val="none"/>
          <w:lang w:eastAsia="zh-CN"/>
        </w:rPr>
      </w:pPr>
    </w:p>
    <w:p w14:paraId="4D4DA88D">
      <w:pPr>
        <w:rPr>
          <w:color w:val="auto"/>
          <w:highlight w:val="none"/>
          <w:lang w:eastAsia="zh-CN"/>
        </w:rPr>
      </w:pPr>
    </w:p>
    <w:p w14:paraId="76D7BAED">
      <w:pPr>
        <w:rPr>
          <w:color w:val="auto"/>
          <w:sz w:val="32"/>
          <w:szCs w:val="40"/>
          <w:highlight w:val="none"/>
          <w:lang w:eastAsia="zh-CN"/>
        </w:rPr>
      </w:pPr>
    </w:p>
    <w:p w14:paraId="2545ABBB">
      <w:pPr>
        <w:rPr>
          <w:color w:val="auto"/>
          <w:sz w:val="32"/>
          <w:szCs w:val="40"/>
          <w:highlight w:val="none"/>
          <w:lang w:eastAsia="zh-CN"/>
        </w:rPr>
      </w:pPr>
    </w:p>
    <w:p w14:paraId="2F0634AE">
      <w:pPr>
        <w:spacing w:line="360" w:lineRule="auto"/>
        <w:jc w:val="center"/>
        <w:rPr>
          <w:rFonts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投诉书（格式）</w:t>
      </w:r>
    </w:p>
    <w:p w14:paraId="5E1ECEB5">
      <w:pPr>
        <w:pStyle w:val="7"/>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r>
        <w:rPr>
          <w:rFonts w:hint="eastAsia" w:hAnsi="宋体"/>
          <w:bCs/>
          <w:color w:val="auto"/>
          <w:sz w:val="24"/>
          <w:szCs w:val="24"/>
          <w:highlight w:val="none"/>
        </w:rPr>
        <w:t>：</w:t>
      </w:r>
    </w:p>
    <w:p w14:paraId="336AAFC7">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16DCB20">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C993A6">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17D534D">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765C01">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765024E">
      <w:pPr>
        <w:pStyle w:val="7"/>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549A07">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6859095">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79600315">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7794895">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302A589">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2201EEB">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49C41329">
      <w:pPr>
        <w:pStyle w:val="7"/>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5E762B6F">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F2D883A">
      <w:pPr>
        <w:pStyle w:val="7"/>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BEBB1B1">
      <w:pPr>
        <w:pStyle w:val="7"/>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D010A3A">
      <w:pPr>
        <w:pStyle w:val="7"/>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r>
        <w:rPr>
          <w:rFonts w:hint="eastAsia" w:hAnsi="宋体"/>
          <w:bCs/>
          <w:color w:val="auto"/>
          <w:sz w:val="24"/>
          <w:szCs w:val="24"/>
          <w:highlight w:val="none"/>
        </w:rPr>
        <w:t>：</w:t>
      </w:r>
    </w:p>
    <w:p w14:paraId="3BD4A4AB">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4B61658">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FB4C918">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F67043">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50961E0">
      <w:pPr>
        <w:pStyle w:val="7"/>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8BF5508">
      <w:pPr>
        <w:pStyle w:val="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09D93B6">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A52525C">
      <w:pPr>
        <w:pStyle w:val="7"/>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BA746AA">
      <w:pPr>
        <w:pStyle w:val="7"/>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F80B8DC">
      <w:pPr>
        <w:pStyle w:val="7"/>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768CAC">
      <w:pPr>
        <w:pStyle w:val="7"/>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154B32E7">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B255C90">
      <w:pPr>
        <w:pStyle w:val="7"/>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44560DF6">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70D63D4">
      <w:pPr>
        <w:pStyle w:val="7"/>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597412C2">
      <w:pPr>
        <w:pStyle w:val="7"/>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2B8E4E1">
      <w:pPr>
        <w:pStyle w:val="7"/>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8B0FFD6">
      <w:pPr>
        <w:pStyle w:val="7"/>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27135F85">
      <w:pPr>
        <w:pStyle w:val="7"/>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325D7BC">
      <w:pPr>
        <w:pStyle w:val="7"/>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r>
        <w:rPr>
          <w:rFonts w:hint="eastAsia" w:hAnsi="宋体"/>
          <w:color w:val="auto"/>
          <w:sz w:val="24"/>
          <w:szCs w:val="24"/>
          <w:highlight w:val="none"/>
        </w:rPr>
        <w:t>：</w:t>
      </w:r>
    </w:p>
    <w:p w14:paraId="7E0505B6">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689F4D1">
      <w:pPr>
        <w:pStyle w:val="7"/>
        <w:spacing w:line="360" w:lineRule="auto"/>
        <w:ind w:left="25" w:leftChars="12" w:firstLine="352" w:firstLineChars="147"/>
        <w:rPr>
          <w:rFonts w:hAnsi="宋体"/>
          <w:color w:val="auto"/>
          <w:sz w:val="24"/>
          <w:szCs w:val="24"/>
          <w:highlight w:val="none"/>
        </w:rPr>
      </w:pPr>
    </w:p>
    <w:p w14:paraId="28EE5C2B">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4C40319">
      <w:pPr>
        <w:pStyle w:val="7"/>
        <w:spacing w:line="360" w:lineRule="auto"/>
        <w:ind w:left="25" w:leftChars="12" w:firstLine="352" w:firstLineChars="147"/>
        <w:rPr>
          <w:rFonts w:hAnsi="宋体"/>
          <w:color w:val="auto"/>
          <w:sz w:val="24"/>
          <w:szCs w:val="24"/>
          <w:highlight w:val="none"/>
        </w:rPr>
      </w:pPr>
    </w:p>
    <w:p w14:paraId="6360B74F">
      <w:pPr>
        <w:pStyle w:val="7"/>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10AE87E4">
      <w:pPr>
        <w:pStyle w:val="7"/>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310EB2AB">
      <w:pPr>
        <w:pStyle w:val="7"/>
        <w:spacing w:line="360" w:lineRule="auto"/>
        <w:rPr>
          <w:rFonts w:hAnsi="宋体"/>
          <w:b/>
          <w:color w:val="auto"/>
          <w:sz w:val="24"/>
          <w:szCs w:val="24"/>
          <w:highlight w:val="none"/>
        </w:rPr>
      </w:pPr>
      <w:r>
        <w:rPr>
          <w:rFonts w:hint="eastAsia" w:hAnsi="宋体"/>
          <w:b/>
          <w:color w:val="auto"/>
          <w:sz w:val="24"/>
          <w:szCs w:val="24"/>
          <w:highlight w:val="none"/>
        </w:rPr>
        <w:t>说明</w:t>
      </w:r>
      <w:r>
        <w:rPr>
          <w:rFonts w:hint="eastAsia" w:hAnsi="宋体"/>
          <w:color w:val="auto"/>
          <w:sz w:val="24"/>
          <w:szCs w:val="24"/>
          <w:highlight w:val="none"/>
        </w:rPr>
        <w:t>：</w:t>
      </w:r>
    </w:p>
    <w:p w14:paraId="4808331E">
      <w:pPr>
        <w:pStyle w:val="7"/>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0F385B5">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E3D295">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26768AA7">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3B3EFF3">
      <w:pPr>
        <w:pStyle w:val="7"/>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354EC36">
      <w:pPr>
        <w:pStyle w:val="7"/>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684D49">
      <w:pPr>
        <w:spacing w:line="219" w:lineRule="auto"/>
        <w:rPr>
          <w:color w:val="auto"/>
          <w:highlight w:val="none"/>
          <w:lang w:eastAsia="zh-CN"/>
        </w:rPr>
      </w:pPr>
    </w:p>
    <w:sectPr>
      <w:footerReference r:id="rId26" w:type="default"/>
      <w:pgSz w:w="11905" w:h="16838"/>
      <w:pgMar w:top="1440" w:right="1803" w:bottom="1440" w:left="1803" w:header="0" w:footer="567"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4D1C68-21DB-427F-B1AB-712C8EAA4F8E}"/>
  </w:font>
  <w:font w:name="黑体">
    <w:panose1 w:val="02010609060101010101"/>
    <w:charset w:val="86"/>
    <w:family w:val="auto"/>
    <w:pitch w:val="default"/>
    <w:sig w:usb0="800002BF" w:usb1="38CF7CFA" w:usb2="00000016" w:usb3="00000000" w:csb0="00040001" w:csb1="00000000"/>
    <w:embedRegular r:id="rId2" w:fontKey="{DCF78E41-2D39-40A2-A9FA-4CFBE0F270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3" w:fontKey="{1B17CD72-1492-415D-96EA-027FB7C1B172}"/>
  </w:font>
  <w:font w:name="华文中宋">
    <w:panose1 w:val="02010600040101010101"/>
    <w:charset w:val="86"/>
    <w:family w:val="auto"/>
    <w:pitch w:val="default"/>
    <w:sig w:usb0="00000287" w:usb1="080F0000" w:usb2="00000000" w:usb3="00000000" w:csb0="0004009F" w:csb1="DFD70000"/>
    <w:embedRegular r:id="rId4" w:fontKey="{F86F0F48-C52F-4A70-A7FE-BC42F9453C24}"/>
  </w:font>
  <w:font w:name="微软雅黑">
    <w:panose1 w:val="020B0503020204020204"/>
    <w:charset w:val="86"/>
    <w:family w:val="swiss"/>
    <w:pitch w:val="default"/>
    <w:sig w:usb0="80000287" w:usb1="2ACF3C50" w:usb2="00000016" w:usb3="00000000" w:csb0="0004001F" w:csb1="00000000"/>
    <w:embedRegular r:id="rId5" w:fontKey="{159E3B8B-5BEB-4847-90BF-18DC40DBFAA4}"/>
  </w:font>
  <w:font w:name="华文仿宋">
    <w:altName w:val="Malgun Gothic Semilight"/>
    <w:panose1 w:val="02010600040101010101"/>
    <w:charset w:val="86"/>
    <w:family w:val="auto"/>
    <w:pitch w:val="default"/>
    <w:sig w:usb0="00000000" w:usb1="00000000" w:usb2="00000010" w:usb3="00000000" w:csb0="0004009F" w:csb1="00000000"/>
    <w:embedRegular r:id="rId6" w:fontKey="{A3105E18-94C8-4FC2-B1DB-A138726D3368}"/>
  </w:font>
  <w:font w:name="Malgun Gothic Semilight">
    <w:panose1 w:val="020B0502040204020203"/>
    <w:charset w:val="86"/>
    <w:family w:val="auto"/>
    <w:pitch w:val="default"/>
    <w:sig w:usb0="900002AF" w:usb1="01D77CFB" w:usb2="00000012" w:usb3="00000000" w:csb0="203E01BD" w:csb1="D7FF0000"/>
  </w:font>
  <w:font w:name="MS Gothic">
    <w:panose1 w:val="020B0609070205080204"/>
    <w:charset w:val="80"/>
    <w:family w:val="modern"/>
    <w:pitch w:val="default"/>
    <w:sig w:usb0="E00002FF" w:usb1="6AC7FDFB" w:usb2="08000012" w:usb3="00000000" w:csb0="4002009F" w:csb1="DFD70000"/>
    <w:embedRegular r:id="rId7" w:fontKey="{AFCE9226-A449-4B6C-8641-ECECE07B6EB1}"/>
  </w:font>
  <w:font w:name="楷体">
    <w:panose1 w:val="02010609060101010101"/>
    <w:charset w:val="86"/>
    <w:family w:val="auto"/>
    <w:pitch w:val="default"/>
    <w:sig w:usb0="800002BF" w:usb1="38CF7CFA" w:usb2="00000016" w:usb3="00000000" w:csb0="00040001" w:csb1="00000000"/>
    <w:embedRegular r:id="rId8" w:fontKey="{A50DCDC7-6B2C-43A5-A031-229981B599F6}"/>
  </w:font>
  <w:font w:name="WPSEMBED1">
    <w:panose1 w:val="02000000000000000000"/>
    <w:charset w:val="86"/>
    <w:family w:val="auto"/>
    <w:pitch w:val="default"/>
    <w:sig w:usb0="00000001" w:usb1="0800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KSOF98E09712">
    <w:panose1 w:val="020B0502040204020203"/>
    <w:charset w:val="86"/>
    <w:family w:val="auto"/>
    <w:pitch w:val="default"/>
    <w:sig w:usb0="00000001" w:usb1="00000000" w:usb2="00000000" w:usb3="00000000" w:csb0="00040001" w:csb1="00000000"/>
  </w:font>
  <w:font w:name="KSOF14B04A11">
    <w:panose1 w:val="020B0502040204020203"/>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9F9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F181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CF181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E309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9B5A6">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B59B5A6">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FA83">
    <w:pPr>
      <w:pStyle w:val="9"/>
      <w:rPr>
        <w:rFonts w:hint="eastAsia"/>
        <w:lang w:val="en-US"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CA0B8">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22CA0B8">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3EC6">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C9582">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BC9582">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47AC">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4D75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54D75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C67F">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6492D">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66492D">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C8490">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B8A9D">
                          <w:pPr>
                            <w:pStyle w:val="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4CB8A9D">
                    <w:pPr>
                      <w:pStyle w:val="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20EC7">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4D188">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14D188">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BFFB1">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C7485">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DC7485">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2C6B">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E4FD8">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85E4FD8">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6047">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6BC0A">
                          <w:pPr>
                            <w:pStyle w:val="9"/>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66BC0A">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ED83">
    <w:pPr>
      <w:spacing w:line="176"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5063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05063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E323">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B6F7B">
                          <w:pPr>
                            <w:pStyle w:val="9"/>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03B6F7B">
                    <w:pPr>
                      <w:pStyle w:val="9"/>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DD7F">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4EE1A">
                          <w:pPr>
                            <w:pStyle w:val="9"/>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D4EE1A">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BB8C">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7323C">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A97323C">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A0C13">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494D3">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48494D3">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8FC84">
    <w:pPr>
      <w:pStyle w:val="9"/>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B07A2">
                          <w:pPr>
                            <w:pStyle w:val="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71B07A2">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9D8F">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FBBE9">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7FBBE9">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8C49">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78F3">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78F3">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E76F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5A8A0">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15A8A0">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D1650">
    <w:pPr>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E9C91">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CE9C91">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7D42">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D6E58">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9D6E58">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219B">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F20A4">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9F20A4">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CE9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2EE7A">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3D2EE7A">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3ED2E"/>
    <w:multiLevelType w:val="singleLevel"/>
    <w:tmpl w:val="8CF3ED2E"/>
    <w:lvl w:ilvl="0" w:tentative="0">
      <w:start w:val="1"/>
      <w:numFmt w:val="decimal"/>
      <w:lvlText w:val="%1."/>
      <w:lvlJc w:val="left"/>
      <w:pPr>
        <w:ind w:left="425" w:hanging="425"/>
      </w:pPr>
      <w:rPr>
        <w:rFonts w:hint="default"/>
      </w:rPr>
    </w:lvl>
  </w:abstractNum>
  <w:abstractNum w:abstractNumId="1">
    <w:nsid w:val="AD4A14F2"/>
    <w:multiLevelType w:val="singleLevel"/>
    <w:tmpl w:val="AD4A14F2"/>
    <w:lvl w:ilvl="0" w:tentative="0">
      <w:start w:val="1"/>
      <w:numFmt w:val="decimal"/>
      <w:lvlText w:val="%1."/>
      <w:lvlJc w:val="left"/>
      <w:pPr>
        <w:tabs>
          <w:tab w:val="left" w:pos="312"/>
        </w:tabs>
      </w:pPr>
    </w:lvl>
  </w:abstractNum>
  <w:abstractNum w:abstractNumId="2">
    <w:nsid w:val="AE7D2F02"/>
    <w:multiLevelType w:val="singleLevel"/>
    <w:tmpl w:val="AE7D2F02"/>
    <w:lvl w:ilvl="0" w:tentative="0">
      <w:start w:val="1"/>
      <w:numFmt w:val="decimal"/>
      <w:lvlText w:val="%1."/>
      <w:lvlJc w:val="left"/>
      <w:pPr>
        <w:ind w:left="425" w:hanging="425"/>
      </w:pPr>
      <w:rPr>
        <w:rFonts w:hint="default"/>
      </w:rPr>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53208E"/>
    <w:multiLevelType w:val="singleLevel"/>
    <w:tmpl w:val="0053208E"/>
    <w:lvl w:ilvl="0" w:tentative="0">
      <w:start w:val="1"/>
      <w:numFmt w:val="decimal"/>
      <w:lvlText w:val="%1."/>
      <w:lvlJc w:val="left"/>
      <w:pPr>
        <w:ind w:left="420" w:hanging="420"/>
      </w:pPr>
    </w:lvl>
  </w:abstractNum>
  <w:abstractNum w:abstractNumId="5">
    <w:nsid w:val="05001BEB"/>
    <w:multiLevelType w:val="singleLevel"/>
    <w:tmpl w:val="05001BEB"/>
    <w:lvl w:ilvl="0" w:tentative="0">
      <w:start w:val="1"/>
      <w:numFmt w:val="decimal"/>
      <w:lvlText w:val="%1."/>
      <w:lvlJc w:val="left"/>
      <w:pPr>
        <w:tabs>
          <w:tab w:val="left" w:pos="312"/>
        </w:tabs>
      </w:pPr>
    </w:lvl>
  </w:abstractNum>
  <w:abstractNum w:abstractNumId="6">
    <w:nsid w:val="3D011406"/>
    <w:multiLevelType w:val="multilevel"/>
    <w:tmpl w:val="3D011406"/>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7">
    <w:nsid w:val="4A3A5A4B"/>
    <w:multiLevelType w:val="multilevel"/>
    <w:tmpl w:val="4A3A5A4B"/>
    <w:lvl w:ilvl="0" w:tentative="0">
      <w:start w:val="1"/>
      <w:numFmt w:val="decimal"/>
      <w:lvlText w:val="%1."/>
      <w:lvlJc w:val="left"/>
      <w:pPr>
        <w:tabs>
          <w:tab w:val="left" w:pos="420"/>
        </w:tabs>
        <w:ind w:left="420" w:hanging="4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4CE112CD"/>
    <w:multiLevelType w:val="multilevel"/>
    <w:tmpl w:val="4CE112CD"/>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9">
    <w:nsid w:val="73C944E5"/>
    <w:multiLevelType w:val="multilevel"/>
    <w:tmpl w:val="73C944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8"/>
  </w:num>
  <w:num w:numId="3">
    <w:abstractNumId w:val="7"/>
  </w:num>
  <w:num w:numId="4">
    <w:abstractNumId w:val="0"/>
  </w:num>
  <w:num w:numId="5">
    <w:abstractNumId w:val="2"/>
  </w:num>
  <w:num w:numId="6">
    <w:abstractNumId w:val="5"/>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1OGM1ZjdhNTlkNDQwZDc2N2ZjYTFlZTEwMjhhMTgifQ=="/>
  </w:docVars>
  <w:rsids>
    <w:rsidRoot w:val="00F71D40"/>
    <w:rsid w:val="004C29BD"/>
    <w:rsid w:val="00CE4B54"/>
    <w:rsid w:val="00D50704"/>
    <w:rsid w:val="00EF3CE2"/>
    <w:rsid w:val="00F71D40"/>
    <w:rsid w:val="0139569D"/>
    <w:rsid w:val="01FE0DA1"/>
    <w:rsid w:val="022B7108"/>
    <w:rsid w:val="03036FDB"/>
    <w:rsid w:val="046D54AF"/>
    <w:rsid w:val="05BD7D37"/>
    <w:rsid w:val="06AD03AB"/>
    <w:rsid w:val="06DF362F"/>
    <w:rsid w:val="07C6068D"/>
    <w:rsid w:val="08470B2C"/>
    <w:rsid w:val="08576C63"/>
    <w:rsid w:val="089928E4"/>
    <w:rsid w:val="09C75E09"/>
    <w:rsid w:val="0A0D2B8D"/>
    <w:rsid w:val="0B62601C"/>
    <w:rsid w:val="0BE1433A"/>
    <w:rsid w:val="0C0117BC"/>
    <w:rsid w:val="0D0E11B0"/>
    <w:rsid w:val="0D8D2990"/>
    <w:rsid w:val="0DD876EB"/>
    <w:rsid w:val="0EE24CA1"/>
    <w:rsid w:val="0F305E9F"/>
    <w:rsid w:val="0FFD3598"/>
    <w:rsid w:val="11FC5581"/>
    <w:rsid w:val="137F2DB6"/>
    <w:rsid w:val="14991C55"/>
    <w:rsid w:val="15BF7630"/>
    <w:rsid w:val="15DD699E"/>
    <w:rsid w:val="17326391"/>
    <w:rsid w:val="177420F1"/>
    <w:rsid w:val="181544C5"/>
    <w:rsid w:val="181B5161"/>
    <w:rsid w:val="183140D2"/>
    <w:rsid w:val="18664452"/>
    <w:rsid w:val="18C86C35"/>
    <w:rsid w:val="1A413CA8"/>
    <w:rsid w:val="1B290E4E"/>
    <w:rsid w:val="1DE94300"/>
    <w:rsid w:val="1E57768E"/>
    <w:rsid w:val="1E985292"/>
    <w:rsid w:val="201230F1"/>
    <w:rsid w:val="21D22A9A"/>
    <w:rsid w:val="23387296"/>
    <w:rsid w:val="233A274B"/>
    <w:rsid w:val="23D27417"/>
    <w:rsid w:val="245B2815"/>
    <w:rsid w:val="248F3DDE"/>
    <w:rsid w:val="24F77853"/>
    <w:rsid w:val="25791596"/>
    <w:rsid w:val="25E72CB7"/>
    <w:rsid w:val="26AF29F1"/>
    <w:rsid w:val="27BF3F2A"/>
    <w:rsid w:val="280C4A91"/>
    <w:rsid w:val="2944185D"/>
    <w:rsid w:val="297971E0"/>
    <w:rsid w:val="2A0F5C8C"/>
    <w:rsid w:val="2B651E42"/>
    <w:rsid w:val="2B936114"/>
    <w:rsid w:val="2C532F35"/>
    <w:rsid w:val="2D4921A9"/>
    <w:rsid w:val="2E08254A"/>
    <w:rsid w:val="2E75486F"/>
    <w:rsid w:val="2FD237D8"/>
    <w:rsid w:val="30100D8D"/>
    <w:rsid w:val="3015084B"/>
    <w:rsid w:val="306C14F3"/>
    <w:rsid w:val="31F02690"/>
    <w:rsid w:val="322B3CFA"/>
    <w:rsid w:val="32C2310B"/>
    <w:rsid w:val="33B71CA0"/>
    <w:rsid w:val="33F032AD"/>
    <w:rsid w:val="342121AA"/>
    <w:rsid w:val="342D56EF"/>
    <w:rsid w:val="35A72515"/>
    <w:rsid w:val="35E71C6E"/>
    <w:rsid w:val="3663129C"/>
    <w:rsid w:val="38A0046D"/>
    <w:rsid w:val="3AC744DA"/>
    <w:rsid w:val="3B210B7A"/>
    <w:rsid w:val="3BCD3EF8"/>
    <w:rsid w:val="3D0C4E0B"/>
    <w:rsid w:val="3D505BA1"/>
    <w:rsid w:val="3D7C3FD5"/>
    <w:rsid w:val="3E6C6819"/>
    <w:rsid w:val="3E806EFB"/>
    <w:rsid w:val="3F7C79E0"/>
    <w:rsid w:val="40166BE1"/>
    <w:rsid w:val="404831AE"/>
    <w:rsid w:val="40686F08"/>
    <w:rsid w:val="40FE26E8"/>
    <w:rsid w:val="43F32C87"/>
    <w:rsid w:val="44277DD2"/>
    <w:rsid w:val="45032B49"/>
    <w:rsid w:val="458063F6"/>
    <w:rsid w:val="46AE07B4"/>
    <w:rsid w:val="473F5DDD"/>
    <w:rsid w:val="488D0FF1"/>
    <w:rsid w:val="48B514BE"/>
    <w:rsid w:val="497E4969"/>
    <w:rsid w:val="4A761671"/>
    <w:rsid w:val="4B7E3EB3"/>
    <w:rsid w:val="4CB40ECF"/>
    <w:rsid w:val="4D7B4075"/>
    <w:rsid w:val="4DC60596"/>
    <w:rsid w:val="4E1E4A51"/>
    <w:rsid w:val="4EB03EA5"/>
    <w:rsid w:val="4F440434"/>
    <w:rsid w:val="50373D1B"/>
    <w:rsid w:val="52532CCB"/>
    <w:rsid w:val="52536998"/>
    <w:rsid w:val="527F0EE5"/>
    <w:rsid w:val="53570376"/>
    <w:rsid w:val="53D2563B"/>
    <w:rsid w:val="54971583"/>
    <w:rsid w:val="55160F28"/>
    <w:rsid w:val="56C94273"/>
    <w:rsid w:val="570A1740"/>
    <w:rsid w:val="59A60AFF"/>
    <w:rsid w:val="59B70FEA"/>
    <w:rsid w:val="5AA24CA4"/>
    <w:rsid w:val="5BA52E4F"/>
    <w:rsid w:val="5BB3713E"/>
    <w:rsid w:val="5BEC343D"/>
    <w:rsid w:val="5F2541DA"/>
    <w:rsid w:val="5F6F3BDE"/>
    <w:rsid w:val="601C57A4"/>
    <w:rsid w:val="6119392A"/>
    <w:rsid w:val="6169044F"/>
    <w:rsid w:val="622E0BA8"/>
    <w:rsid w:val="623E6F65"/>
    <w:rsid w:val="62882453"/>
    <w:rsid w:val="62C226AA"/>
    <w:rsid w:val="63D55651"/>
    <w:rsid w:val="654126AC"/>
    <w:rsid w:val="65790632"/>
    <w:rsid w:val="663D12E2"/>
    <w:rsid w:val="66707909"/>
    <w:rsid w:val="67F274C1"/>
    <w:rsid w:val="6A074E3A"/>
    <w:rsid w:val="6A152CA1"/>
    <w:rsid w:val="6A930BA1"/>
    <w:rsid w:val="6BB66F46"/>
    <w:rsid w:val="6E5649CB"/>
    <w:rsid w:val="6F170E8D"/>
    <w:rsid w:val="6F336287"/>
    <w:rsid w:val="6F707FC2"/>
    <w:rsid w:val="6FD9220E"/>
    <w:rsid w:val="70752604"/>
    <w:rsid w:val="70EB7A4E"/>
    <w:rsid w:val="71621E7E"/>
    <w:rsid w:val="738A5045"/>
    <w:rsid w:val="74BF7DC7"/>
    <w:rsid w:val="75304257"/>
    <w:rsid w:val="75BA76A9"/>
    <w:rsid w:val="75E87413"/>
    <w:rsid w:val="76350270"/>
    <w:rsid w:val="779619D8"/>
    <w:rsid w:val="78471C80"/>
    <w:rsid w:val="794C6331"/>
    <w:rsid w:val="79F74FA8"/>
    <w:rsid w:val="7A946773"/>
    <w:rsid w:val="7B3727D0"/>
    <w:rsid w:val="7C8B22DF"/>
    <w:rsid w:val="7CA66985"/>
    <w:rsid w:val="7CF33F49"/>
    <w:rsid w:val="7DC03851"/>
    <w:rsid w:val="7E7D7B6A"/>
    <w:rsid w:val="7EB06B44"/>
    <w:rsid w:val="7F9B7FD4"/>
    <w:rsid w:val="7FF03CFF"/>
    <w:rsid w:val="7FF7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eastAsia="宋体" w:cs="Times New Roman"/>
      <w:b/>
      <w:bCs/>
      <w:kern w:val="44"/>
      <w:sz w:val="44"/>
      <w:szCs w:val="44"/>
    </w:rPr>
  </w:style>
  <w:style w:type="paragraph" w:styleId="3">
    <w:name w:val="heading 3"/>
    <w:basedOn w:val="1"/>
    <w:next w:val="1"/>
    <w:link w:val="44"/>
    <w:qFormat/>
    <w:uiPriority w:val="0"/>
    <w:pPr>
      <w:keepNext/>
      <w:keepLines/>
      <w:spacing w:before="260" w:after="260" w:line="413" w:lineRule="auto"/>
      <w:outlineLvl w:val="2"/>
    </w:pPr>
    <w:rPr>
      <w:rFonts w:eastAsia="宋体"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semiHidden/>
    <w:qFormat/>
    <w:uiPriority w:val="0"/>
    <w:rPr>
      <w:rFonts w:ascii="宋体" w:hAnsi="宋体" w:eastAsia="宋体" w:cs="宋体"/>
      <w:sz w:val="28"/>
      <w:szCs w:val="28"/>
    </w:r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Plain Text"/>
    <w:basedOn w:val="1"/>
    <w:qFormat/>
    <w:uiPriority w:val="0"/>
    <w:rPr>
      <w:rFonts w:ascii="宋体" w:hAnsi="Courier New" w:eastAsia="宋体" w:cs="Times New Roman"/>
      <w:kern w:val="2"/>
      <w:lang w:eastAsia="zh-CN"/>
    </w:rPr>
  </w:style>
  <w:style w:type="paragraph" w:styleId="8">
    <w:name w:val="Date"/>
    <w:basedOn w:val="1"/>
    <w:next w:val="1"/>
    <w:qFormat/>
    <w:uiPriority w:val="0"/>
    <w:rPr>
      <w:szCs w:val="20"/>
    </w:rPr>
  </w:style>
  <w:style w:type="paragraph" w:styleId="9">
    <w:name w:val="footer"/>
    <w:basedOn w:val="1"/>
    <w:qFormat/>
    <w:uiPriority w:val="0"/>
    <w:pPr>
      <w:tabs>
        <w:tab w:val="center" w:pos="4153"/>
        <w:tab w:val="right" w:pos="8306"/>
      </w:tabs>
    </w:pPr>
    <w:rPr>
      <w:rFonts w:ascii="宋体" w:hAnsi="Courier New"/>
      <w:kern w:val="2"/>
      <w:sz w:val="18"/>
    </w:rPr>
  </w:style>
  <w:style w:type="paragraph" w:styleId="10">
    <w:name w:val="envelope return"/>
    <w:basedOn w:val="1"/>
    <w:unhideWhenUsed/>
    <w:qFormat/>
    <w:uiPriority w:val="0"/>
    <w:pPr>
      <w:snapToGrid w:val="0"/>
    </w:pPr>
    <w:rPr>
      <w:rFonts w:ascii="Arial" w:hAnsi="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pPr>
      <w:tabs>
        <w:tab w:val="right" w:leader="dot" w:pos="9072"/>
      </w:tabs>
    </w:pPr>
    <w:rPr>
      <w:sz w:val="24"/>
      <w:szCs w:val="24"/>
    </w:rPr>
  </w:style>
  <w:style w:type="paragraph" w:styleId="13">
    <w:name w:val="Normal (Web)"/>
    <w:basedOn w:val="1"/>
    <w:qFormat/>
    <w:uiPriority w:val="0"/>
    <w:pPr>
      <w:spacing w:before="100" w:beforeAutospacing="1" w:after="100" w:afterAutospacing="1"/>
    </w:pPr>
    <w:rPr>
      <w:rFonts w:hAnsi="宋体"/>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bdr w:val="single" w:color="F1F1F1" w:sz="6" w:space="0"/>
      <w:shd w:val="clear" w:color="auto" w:fill="F1F1F1"/>
    </w:rPr>
  </w:style>
  <w:style w:type="character" w:styleId="28">
    <w:name w:val="HTML Sample"/>
    <w:basedOn w:val="16"/>
    <w:qFormat/>
    <w:uiPriority w:val="0"/>
    <w:rPr>
      <w:rFonts w:hint="default" w:ascii="monospace" w:hAnsi="monospace" w:eastAsia="monospace" w:cs="monospace"/>
      <w:vanish/>
    </w:rPr>
  </w:style>
  <w:style w:type="paragraph" w:customStyle="1" w:styleId="29">
    <w:name w:val="BodyText"/>
    <w:basedOn w:val="1"/>
    <w:qFormat/>
    <w:uiPriority w:val="0"/>
    <w:pPr>
      <w:spacing w:line="500" w:lineRule="exact"/>
      <w:jc w:val="center"/>
    </w:pPr>
    <w:rPr>
      <w:rFonts w:ascii="仿宋_GB2312" w:eastAsia="仿宋_GB2312"/>
      <w:kern w:val="2"/>
      <w:sz w:val="4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0"/>
      <w:szCs w:val="20"/>
    </w:rPr>
  </w:style>
  <w:style w:type="paragraph" w:customStyle="1" w:styleId="32">
    <w:name w:val="表格文字"/>
    <w:basedOn w:val="6"/>
    <w:qFormat/>
    <w:uiPriority w:val="0"/>
    <w:pPr>
      <w:spacing w:before="25" w:after="25"/>
    </w:pPr>
    <w:rPr>
      <w:bCs/>
      <w:spacing w:val="10"/>
      <w:sz w:val="24"/>
    </w:rPr>
  </w:style>
  <w:style w:type="paragraph" w:styleId="33">
    <w:name w:val="List Paragraph"/>
    <w:basedOn w:val="1"/>
    <w:qFormat/>
    <w:uiPriority w:val="0"/>
    <w:pPr>
      <w:ind w:firstLine="420" w:firstLineChars="200"/>
    </w:pPr>
    <w:rPr>
      <w:szCs w:val="24"/>
    </w:rPr>
  </w:style>
  <w:style w:type="paragraph" w:customStyle="1" w:styleId="34">
    <w:name w:val="无间隔1"/>
    <w:autoRedefine/>
    <w:qFormat/>
    <w:uiPriority w:val="1"/>
    <w:pPr>
      <w:widowControl w:val="0"/>
      <w:spacing w:line="360" w:lineRule="auto"/>
      <w:jc w:val="both"/>
    </w:pPr>
    <w:rPr>
      <w:rFonts w:ascii="Times New Roman" w:hAnsi="Times New Roman" w:eastAsia="宋体" w:cs="Times New Roman"/>
      <w:kern w:val="2"/>
      <w:sz w:val="24"/>
      <w:szCs w:val="22"/>
      <w:lang w:val="en-US" w:eastAsia="zh-CN" w:bidi="ar-SA"/>
    </w:rPr>
  </w:style>
  <w:style w:type="character" w:customStyle="1" w:styleId="35">
    <w:name w:val="标题 3 Char"/>
    <w:link w:val="3"/>
    <w:qFormat/>
    <w:uiPriority w:val="0"/>
    <w:rPr>
      <w:rFonts w:eastAsia="宋体" w:cs="Times New Roman"/>
      <w:b/>
      <w:bCs/>
      <w:sz w:val="32"/>
      <w:szCs w:val="32"/>
    </w:rPr>
  </w:style>
  <w:style w:type="paragraph" w:customStyle="1" w:styleId="36">
    <w:name w:val="Default"/>
    <w:autoRedefine/>
    <w:qFormat/>
    <w:uiPriority w:val="0"/>
    <w:pPr>
      <w:autoSpaceDE w:val="0"/>
      <w:autoSpaceDN w:val="0"/>
      <w:adjustRightInd w:val="0"/>
    </w:pPr>
    <w:rPr>
      <w:rFonts w:ascii="宋体" w:hAnsi="Calibri" w:eastAsia="Times New Roman" w:cs="宋体"/>
      <w:color w:val="000000"/>
      <w:sz w:val="24"/>
      <w:szCs w:val="24"/>
      <w:lang w:val="en-US" w:eastAsia="zh-CN" w:bidi="ar-SA"/>
    </w:rPr>
  </w:style>
  <w:style w:type="paragraph" w:customStyle="1" w:styleId="37">
    <w:name w:val="WPSOffice手动目录 1"/>
    <w:qFormat/>
    <w:uiPriority w:val="0"/>
    <w:rPr>
      <w:rFonts w:ascii="Arial" w:hAnsi="Arial" w:eastAsia="Arial" w:cs="Arial"/>
      <w:lang w:val="en-US" w:eastAsia="zh-CN" w:bidi="ar-SA"/>
    </w:rPr>
  </w:style>
  <w:style w:type="paragraph" w:customStyle="1" w:styleId="38">
    <w:name w:val="WPSOffice手动目录 2"/>
    <w:qFormat/>
    <w:uiPriority w:val="0"/>
    <w:pPr>
      <w:ind w:left="200" w:leftChars="200"/>
    </w:pPr>
    <w:rPr>
      <w:rFonts w:ascii="Arial" w:hAnsi="Arial" w:eastAsia="Arial" w:cs="Arial"/>
      <w:lang w:val="en-US" w:eastAsia="zh-CN" w:bidi="ar-SA"/>
    </w:rPr>
  </w:style>
  <w:style w:type="paragraph" w:customStyle="1" w:styleId="39">
    <w:name w:val="WPSOffice手动目录 3"/>
    <w:qFormat/>
    <w:uiPriority w:val="0"/>
    <w:pPr>
      <w:ind w:left="400" w:leftChars="400"/>
    </w:pPr>
    <w:rPr>
      <w:rFonts w:ascii="Arial" w:hAnsi="Arial" w:eastAsia="Arial" w:cs="Arial"/>
      <w:lang w:val="en-US" w:eastAsia="zh-CN" w:bidi="ar-SA"/>
    </w:rPr>
  </w:style>
  <w:style w:type="character" w:customStyle="1" w:styleId="40">
    <w:name w:val="hover"/>
    <w:basedOn w:val="16"/>
    <w:qFormat/>
    <w:uiPriority w:val="0"/>
  </w:style>
  <w:style w:type="character" w:customStyle="1" w:styleId="41">
    <w:name w:val="hover1"/>
    <w:basedOn w:val="16"/>
    <w:qFormat/>
    <w:uiPriority w:val="0"/>
    <w:rPr>
      <w:color w:val="2590EB"/>
    </w:rPr>
  </w:style>
  <w:style w:type="character" w:customStyle="1" w:styleId="42">
    <w:name w:val="hover2"/>
    <w:basedOn w:val="16"/>
    <w:qFormat/>
    <w:uiPriority w:val="0"/>
    <w:rPr>
      <w:color w:val="2590EB"/>
    </w:rPr>
  </w:style>
  <w:style w:type="character" w:customStyle="1" w:styleId="43">
    <w:name w:val="NormalCharacter"/>
    <w:qFormat/>
    <w:uiPriority w:val="0"/>
  </w:style>
  <w:style w:type="character" w:customStyle="1" w:styleId="44">
    <w:name w:val="标题 3 字符"/>
    <w:link w:val="3"/>
    <w:qFormat/>
    <w:uiPriority w:val="0"/>
    <w:rPr>
      <w:rFonts w:eastAsia="宋体" w:cs="Times New Roman"/>
      <w:b/>
      <w:bCs/>
      <w:sz w:val="32"/>
      <w:szCs w:val="32"/>
    </w:rPr>
  </w:style>
  <w:style w:type="character" w:customStyle="1" w:styleId="45">
    <w:name w:val="hover3"/>
    <w:basedOn w:val="16"/>
    <w:qFormat/>
    <w:uiPriority w:val="0"/>
    <w:rPr>
      <w:color w:val="2590EB"/>
    </w:rPr>
  </w:style>
  <w:style w:type="paragraph" w:customStyle="1" w:styleId="46">
    <w:name w:val="列出段落1"/>
    <w:basedOn w:val="1"/>
    <w:qFormat/>
    <w:uiPriority w:val="34"/>
    <w:pPr>
      <w:spacing w:after="0" w:line="240" w:lineRule="auto"/>
      <w:ind w:firstLine="42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2.jpe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54881</Words>
  <Characters>59619</Characters>
  <Lines>487</Lines>
  <Paragraphs>137</Paragraphs>
  <TotalTime>7</TotalTime>
  <ScaleCrop>false</ScaleCrop>
  <LinksUpToDate>false</LinksUpToDate>
  <CharactersWithSpaces>65476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2024-11-26T02:23:00Z</dcterms:created>
  <dc:creator>Administrator</dc:creator>
  <cp:lastModifiedBy>终结者</cp:lastModifiedBy>
  <cp:lastPrinted>2025-05-30T08:30:00Z</cp:lastPrinted>
  <dcterms:modified xsi:type="dcterms:W3CDTF">2026-05-07T04:35:04Z</dcterms:modified>
  <dc:title>公开招标采购文件范本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2024-11-07T16:55:38Z</vt:filetime>
  </property>
  <property fmtid="{D5CDD505-2E9C-101B-9397-08002B2CF9AE}" pid="4" name="KSOProductBuildVer">
    <vt:lpwstr>2052-12.1.0.25865</vt:lpwstr>
  </property>
  <property fmtid="{D5CDD505-2E9C-101B-9397-08002B2CF9AE}" pid="5" name="ICV">
    <vt:lpwstr>ECD6893C7D23468BA4DC56FF879B8561_13</vt:lpwstr>
  </property>
  <property fmtid="{D5CDD505-2E9C-101B-9397-08002B2CF9AE}" pid="6" name="KSOTemplateDocerSaveRecord">
    <vt:lpwstr>eyJoZGlkIjoiODFhZjU4MDYyNjM1NWRmYTkyZWJkZThmMTdjOTFkZDAiLCJ1c2VySWQiOiI1MzM5NDQyMDAifQ==</vt:lpwstr>
  </property>
</Properties>
</file>